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jc w:val="left"/>
        <w:rPr/>
      </w:pPr>
      <w:r>
        <w:rPr>
          <w:rStyle w:val="Strong"/>
          <w:b/>
          <w:bCs/>
          <w:i w:val="false"/>
          <w:iCs w:val="false"/>
          <w:color w:val="3465A4"/>
          <w:sz w:val="48"/>
          <w:szCs w:val="48"/>
          <w:u w:val="none"/>
        </w:rPr>
        <w:t>TJCE</w:t>
      </w:r>
    </w:p>
    <w:p>
      <w:pPr>
        <w:pStyle w:val="Normal"/>
        <w:spacing w:before="0" w:after="200"/>
        <w:jc w:val="left"/>
        <w:rPr/>
      </w:pPr>
      <w:r>
        <w:rPr>
          <w:rStyle w:val="Strong"/>
          <w:b w:val="false"/>
          <w:bCs/>
          <w:i/>
          <w:iCs/>
          <w:caps w:val="false"/>
          <w:smallCaps w:val="false"/>
          <w:color w:val="5271FF"/>
          <w:sz w:val="26"/>
          <w:szCs w:val="26"/>
          <w:u w:val="none"/>
        </w:rPr>
        <w:t>Coordenadoria de Pesquisa e Desenvolvimento de Soluções de IA</w:t>
      </w:r>
      <w:r>
        <w:rPr>
          <w:rStyle w:val="Strong"/>
          <w:b/>
          <w:bCs/>
          <w:i/>
          <w:iCs/>
          <w:color w:val="3465A4"/>
          <w:sz w:val="26"/>
          <w:szCs w:val="26"/>
          <w:u w:val="none"/>
        </w:rPr>
        <w:t xml:space="preserve"> </w:t>
      </w:r>
    </w:p>
    <w:p>
      <w:pPr>
        <w:pStyle w:val="Normal"/>
        <w:spacing w:before="0" w:after="200"/>
        <w:jc w:val="left"/>
        <w:rPr>
          <w:rStyle w:val="Strong"/>
          <w:b/>
          <w:bCs/>
          <w:i/>
          <w:i/>
          <w:iCs/>
          <w:color w:val="3465A4"/>
          <w:sz w:val="26"/>
          <w:szCs w:val="26"/>
          <w:u w:val="none"/>
        </w:rPr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-266700</wp:posOffset>
                </wp:positionH>
                <wp:positionV relativeFrom="paragraph">
                  <wp:posOffset>125095</wp:posOffset>
                </wp:positionV>
                <wp:extent cx="5970270" cy="7528560"/>
                <wp:effectExtent l="635" t="635" r="1270" b="1270"/>
                <wp:wrapNone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240" cy="7528680"/>
                        </a:xfrm>
                        <a:prstGeom prst="flowChartAlternateProcess">
                          <a:avLst/>
                        </a:prstGeom>
                        <a:solidFill>
                          <a:srgbClr val="c6d7ea"/>
                        </a:solidFill>
                        <a:ln w="0">
                          <a:solidFill>
                            <a:srgbClr val="729fc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Forma 1" fillcolor="#c6d7ea" stroked="t" o:allowincell="f" style="position:absolute;margin-left:-21pt;margin-top:9.85pt;width:470.05pt;height:592.75pt;mso-wrap-style:none;v-text-anchor:middle" type="_x0000_t176">
                <v:fill o:detectmouseclick="t" color2="#392815"/>
                <v:stroke color="#729fcf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200"/>
        <w:jc w:val="left"/>
        <w:rPr>
          <w:rStyle w:val="Strong"/>
          <w:b/>
          <w:bCs/>
          <w:i/>
          <w:i/>
          <w:iCs/>
          <w:color w:val="3465A4"/>
          <w:sz w:val="26"/>
          <w:szCs w:val="26"/>
          <w:u w:val="none"/>
        </w:rPr>
      </w:pPr>
      <w:r>
        <w:rPr/>
      </w:r>
    </w:p>
    <w:p>
      <w:pPr>
        <w:pStyle w:val="Normal"/>
        <w:spacing w:before="0" w:after="200"/>
        <w:jc w:val="left"/>
        <w:rPr>
          <w:rStyle w:val="Strong"/>
          <w:b/>
          <w:bCs/>
          <w:i/>
          <w:i/>
          <w:iCs/>
          <w:color w:val="3465A4"/>
          <w:sz w:val="26"/>
          <w:szCs w:val="26"/>
          <w:u w:val="none"/>
        </w:rPr>
      </w:pPr>
      <w:r>
        <w:rPr/>
      </w:r>
    </w:p>
    <w:p>
      <w:pPr>
        <w:pStyle w:val="Normal"/>
        <w:spacing w:before="0" w:after="200"/>
        <w:jc w:val="center"/>
        <w:rPr/>
      </w:pPr>
      <w:r>
        <w:rPr>
          <w:rStyle w:val="Strong"/>
          <w:b/>
          <w:bCs/>
          <w:i w:val="false"/>
          <w:iCs w:val="false"/>
          <w:caps w:val="false"/>
          <w:smallCaps w:val="false"/>
          <w:color w:val="004AAD"/>
          <w:sz w:val="96"/>
          <w:szCs w:val="96"/>
          <w:u w:val="none"/>
        </w:rPr>
        <w:t>Relatório Técnico</w:t>
      </w:r>
    </w:p>
    <w:p>
      <w:pPr>
        <w:pStyle w:val="BodyText"/>
        <w:spacing w:before="0" w:after="200"/>
        <w:jc w:val="center"/>
        <w:rPr>
          <w:rFonts w:ascii="YAFdJt8dAY0 0;fb;auto" w:hAnsi="YAFdJt8dAY0 0;fb;auto"/>
          <w:color w:val="000000"/>
          <w:sz w:val="28"/>
          <w:szCs w:val="28"/>
        </w:rPr>
      </w:pPr>
      <w:r>
        <w:rPr>
          <w:rFonts w:ascii="YAFdJt8dAY0 0;fb;auto" w:hAnsi="YAFdJt8dAY0 0;fb;auto"/>
          <w:b/>
          <w:i w:val="false"/>
          <w:caps w:val="false"/>
          <w:smallCaps w:val="false"/>
          <w:color w:val="000000"/>
          <w:sz w:val="28"/>
          <w:szCs w:val="28"/>
        </w:rPr>
        <w:t>Comparativo de Soluções de Transcrição de Áudio</w:t>
      </w:r>
      <w:r>
        <w:rPr>
          <w:rFonts w:ascii="YAFdJt8dAY0 0;fb;auto" w:hAnsi="YAFdJt8dAY0 0;fb;auto"/>
          <w:caps w:val="false"/>
          <w:smallCaps w:val="false"/>
          <w:color w:val="000000"/>
          <w:sz w:val="28"/>
          <w:szCs w:val="28"/>
        </w:rPr>
        <w:t xml:space="preserve"> </w:t>
      </w:r>
    </w:p>
    <w:p>
      <w:pPr>
        <w:pStyle w:val="BodyText"/>
        <w:spacing w:before="0" w:after="200"/>
        <w:ind w:hanging="0" w:left="0" w:right="0"/>
        <w:jc w:val="center"/>
        <w:rPr>
          <w:rFonts w:ascii="YAFdJt8dAY0 0;fb;auto" w:hAnsi="YAFdJt8dAY0 0;fb;auto"/>
          <w:b/>
          <w:i w:val="false"/>
          <w:caps w:val="false"/>
          <w:smallCaps w:val="false"/>
          <w:color w:val="000000"/>
          <w:sz w:val="28"/>
          <w:szCs w:val="28"/>
        </w:rPr>
      </w:pPr>
      <w:r>
        <w:rPr>
          <w:rFonts w:ascii="YAFdJt8dAY0 0;fb;auto" w:hAnsi="YAFdJt8dAY0 0;fb;auto"/>
          <w:b/>
          <w:i w:val="false"/>
          <w:caps w:val="false"/>
          <w:smallCaps w:val="false"/>
          <w:color w:val="000000"/>
          <w:sz w:val="28"/>
          <w:szCs w:val="28"/>
        </w:rPr>
        <w:t>(Azure Speech vs Whisper local)</w:t>
      </w:r>
    </w:p>
    <w:p>
      <w:pPr>
        <w:pStyle w:val="Normal"/>
        <w:spacing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jc w:val="center"/>
        <w:rPr>
          <w:rStyle w:val="Strong"/>
          <w:b/>
          <w:bCs/>
          <w:i w:val="false"/>
          <w:i w:val="false"/>
          <w:iCs w:val="false"/>
          <w:caps w:val="false"/>
          <w:smallCaps w:val="false"/>
          <w:color w:val="004AAD"/>
          <w:sz w:val="26"/>
          <w:szCs w:val="26"/>
          <w:u w:val="non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1544955</wp:posOffset>
            </wp:positionH>
            <wp:positionV relativeFrom="paragraph">
              <wp:posOffset>-80010</wp:posOffset>
            </wp:positionV>
            <wp:extent cx="2286000" cy="2609850"/>
            <wp:effectExtent l="0" t="0" r="0" b="0"/>
            <wp:wrapSquare wrapText="largest"/>
            <wp:docPr id="2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center"/>
        <w:rPr>
          <w:rStyle w:val="Strong"/>
          <w:b/>
          <w:bCs/>
          <w:i w:val="false"/>
          <w:i w:val="false"/>
          <w:iCs w:val="false"/>
          <w:caps w:val="false"/>
          <w:smallCaps w:val="false"/>
          <w:color w:val="004AAD"/>
          <w:sz w:val="26"/>
          <w:szCs w:val="26"/>
          <w:u w:val="none"/>
        </w:rPr>
      </w:pPr>
      <w:r>
        <w:rPr/>
      </w:r>
    </w:p>
    <w:p>
      <w:pPr>
        <w:pStyle w:val="Normal"/>
        <w:spacing w:before="0" w:after="200"/>
        <w:jc w:val="center"/>
        <w:rPr>
          <w:rStyle w:val="Strong"/>
          <w:b/>
          <w:bCs/>
          <w:i w:val="false"/>
          <w:i w:val="false"/>
          <w:iCs w:val="false"/>
          <w:caps w:val="false"/>
          <w:smallCaps w:val="false"/>
          <w:color w:val="004AAD"/>
          <w:sz w:val="26"/>
          <w:szCs w:val="26"/>
          <w:u w:val="none"/>
        </w:rPr>
      </w:pPr>
      <w:r>
        <w:rPr/>
      </w:r>
    </w:p>
    <w:p>
      <w:pPr>
        <w:pStyle w:val="Normal"/>
        <w:spacing w:before="0" w:after="200"/>
        <w:jc w:val="center"/>
        <w:rPr>
          <w:rStyle w:val="Strong"/>
          <w:b/>
          <w:bCs/>
          <w:i w:val="false"/>
          <w:i w:val="false"/>
          <w:iCs w:val="false"/>
          <w:caps w:val="false"/>
          <w:smallCaps w:val="false"/>
          <w:color w:val="004AAD"/>
          <w:sz w:val="26"/>
          <w:szCs w:val="26"/>
          <w:u w:val="none"/>
        </w:rPr>
      </w:pPr>
      <w:r>
        <w:rPr/>
      </w:r>
    </w:p>
    <w:p>
      <w:pPr>
        <w:pStyle w:val="Normal"/>
        <w:spacing w:before="0" w:after="200"/>
        <w:jc w:val="center"/>
        <w:rPr>
          <w:rStyle w:val="Strong"/>
          <w:b/>
          <w:bCs/>
          <w:i w:val="false"/>
          <w:i w:val="false"/>
          <w:iCs w:val="false"/>
          <w:caps w:val="false"/>
          <w:smallCaps w:val="false"/>
          <w:color w:val="004AAD"/>
          <w:sz w:val="26"/>
          <w:szCs w:val="26"/>
          <w:u w:val="none"/>
        </w:rPr>
      </w:pPr>
      <w:r>
        <w:rPr/>
      </w:r>
    </w:p>
    <w:p>
      <w:pPr>
        <w:pStyle w:val="Normal"/>
        <w:spacing w:before="0" w:after="200"/>
        <w:jc w:val="center"/>
        <w:rPr>
          <w:rStyle w:val="Strong"/>
          <w:b/>
          <w:bCs/>
          <w:i w:val="false"/>
          <w:i w:val="false"/>
          <w:iCs w:val="false"/>
          <w:caps w:val="false"/>
          <w:smallCaps w:val="false"/>
          <w:color w:val="004AAD"/>
          <w:sz w:val="26"/>
          <w:szCs w:val="26"/>
          <w:u w:val="none"/>
        </w:rPr>
      </w:pPr>
      <w:r>
        <w:rPr/>
      </w:r>
    </w:p>
    <w:p>
      <w:pPr>
        <w:pStyle w:val="Normal"/>
        <w:spacing w:before="0" w:after="200"/>
        <w:jc w:val="center"/>
        <w:rPr>
          <w:rStyle w:val="Strong"/>
          <w:b/>
          <w:bCs/>
          <w:i w:val="false"/>
          <w:i w:val="false"/>
          <w:iCs w:val="false"/>
          <w:caps w:val="false"/>
          <w:smallCaps w:val="false"/>
          <w:color w:val="004AAD"/>
          <w:sz w:val="26"/>
          <w:szCs w:val="26"/>
          <w:u w:val="none"/>
        </w:rPr>
      </w:pPr>
      <w:r>
        <w:rPr/>
      </w:r>
    </w:p>
    <w:p>
      <w:pPr>
        <w:pStyle w:val="Normal"/>
        <w:spacing w:before="0" w:after="200"/>
        <w:jc w:val="center"/>
        <w:rPr>
          <w:rStyle w:val="Strong"/>
          <w:b/>
          <w:bCs/>
          <w:i w:val="false"/>
          <w:i w:val="false"/>
          <w:iCs w:val="false"/>
          <w:caps w:val="false"/>
          <w:smallCaps w:val="false"/>
          <w:color w:val="004AAD"/>
          <w:sz w:val="26"/>
          <w:szCs w:val="26"/>
          <w:u w:val="none"/>
        </w:rPr>
      </w:pPr>
      <w:r>
        <w:rPr/>
      </w:r>
    </w:p>
    <w:p>
      <w:pPr>
        <w:pStyle w:val="Normal"/>
        <w:spacing w:before="0" w:after="200"/>
        <w:jc w:val="center"/>
        <w:rPr>
          <w:rStyle w:val="Strong"/>
          <w:b/>
          <w:bCs/>
          <w:i w:val="false"/>
          <w:i w:val="false"/>
          <w:iCs w:val="false"/>
          <w:caps w:val="false"/>
          <w:smallCaps w:val="false"/>
          <w:color w:val="004AAD"/>
          <w:sz w:val="26"/>
          <w:szCs w:val="26"/>
          <w:u w:val="none"/>
        </w:rPr>
      </w:pPr>
      <w:r>
        <w:rPr/>
      </w:r>
    </w:p>
    <w:p>
      <w:pPr>
        <w:pStyle w:val="Normal"/>
        <w:spacing w:before="0" w:after="200"/>
        <w:jc w:val="center"/>
        <w:rPr>
          <w:rStyle w:val="Strong"/>
          <w:b/>
          <w:bCs/>
          <w:i w:val="false"/>
          <w:i w:val="false"/>
          <w:iCs w:val="false"/>
          <w:caps w:val="false"/>
          <w:smallCaps w:val="false"/>
          <w:color w:val="004AAD"/>
          <w:sz w:val="26"/>
          <w:szCs w:val="26"/>
          <w:u w:val="none"/>
        </w:rPr>
      </w:pPr>
      <w:r>
        <w:rPr/>
      </w:r>
    </w:p>
    <w:p>
      <w:pPr>
        <w:pStyle w:val="Normal"/>
        <w:spacing w:lineRule="auto" w:line="240" w:before="57" w:after="57"/>
        <w:rPr>
          <w:rStyle w:val="Strong"/>
          <w:color w:val="FF4000"/>
        </w:rPr>
      </w:pPr>
      <w:r>
        <w:rPr/>
      </w:r>
    </w:p>
    <w:p>
      <w:pPr>
        <w:pStyle w:val="Normal"/>
        <w:spacing w:lineRule="auto" w:line="240" w:before="57" w:after="57"/>
        <w:rPr/>
      </w:pPr>
      <w:r>
        <w:rPr>
          <w:rStyle w:val="Strong"/>
          <w:color w:val="FF4000"/>
        </w:rPr>
        <w:t>Preparado por:</w:t>
      </w:r>
    </w:p>
    <w:p>
      <w:pPr>
        <w:pStyle w:val="Normal"/>
        <w:spacing w:lineRule="auto" w:line="240" w:before="57" w:after="57"/>
        <w:rPr/>
      </w:pPr>
      <w:r>
        <w:rPr>
          <w:rStyle w:val="Strong"/>
          <w:color w:val="000000"/>
        </w:rPr>
        <w:t>Rodrigo Garcia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Sumário</w:t>
          </w:r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1373_654969961">
            <w:r>
              <w:rPr>
                <w:rStyle w:val="Vnculodendice"/>
              </w:rPr>
              <w:t>1. Objetivo</w:t>
              <w:tab/>
              <w:t>3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1375_654969961">
            <w:r>
              <w:rPr>
                <w:rStyle w:val="Vnculodendice"/>
              </w:rPr>
              <w:t>2. Metodologia dos Testes</w:t>
              <w:tab/>
              <w:t>3</w:t>
            </w:r>
          </w:hyperlink>
        </w:p>
        <w:p>
          <w:pPr>
            <w:pStyle w:val="TOC3"/>
            <w:tabs>
              <w:tab w:val="clear" w:pos="8073"/>
              <w:tab w:val="right" w:pos="8639" w:leader="dot"/>
            </w:tabs>
            <w:rPr/>
          </w:pPr>
          <w:hyperlink w:anchor="__RefHeading___Toc1377_654969961">
            <w:r>
              <w:rPr>
                <w:rStyle w:val="Vnculodendice"/>
              </w:rPr>
              <w:t>2.1 Fontes de Áudio Utilizadas</w:t>
              <w:tab/>
              <w:t>3</w:t>
            </w:r>
          </w:hyperlink>
        </w:p>
        <w:p>
          <w:pPr>
            <w:pStyle w:val="TOC3"/>
            <w:tabs>
              <w:tab w:val="clear" w:pos="8073"/>
              <w:tab w:val="right" w:pos="8639" w:leader="dot"/>
            </w:tabs>
            <w:rPr/>
          </w:pPr>
          <w:hyperlink w:anchor="__RefHeading___Toc1379_654969961">
            <w:r>
              <w:rPr>
                <w:rStyle w:val="Vnculodendice"/>
              </w:rPr>
              <w:t>2.2 Critérios de Avaliação</w:t>
              <w:tab/>
              <w:t>3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1381_654969961">
            <w:r>
              <w:rPr>
                <w:rStyle w:val="Vnculodendice"/>
              </w:rPr>
              <w:t>3. Implementação da POC de testes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1383_654969961">
            <w:r>
              <w:rPr>
                <w:rStyle w:val="Vnculodendice"/>
              </w:rPr>
              <w:t>4. Resultados dos Testes</w:t>
              <w:tab/>
              <w:t>5</w:t>
            </w:r>
          </w:hyperlink>
        </w:p>
        <w:p>
          <w:pPr>
            <w:pStyle w:val="TOC3"/>
            <w:tabs>
              <w:tab w:val="clear" w:pos="8073"/>
              <w:tab w:val="right" w:pos="8639" w:leader="dot"/>
            </w:tabs>
            <w:rPr/>
          </w:pPr>
          <w:hyperlink w:anchor="__RefHeading___Toc1385_654969961">
            <w:r>
              <w:rPr>
                <w:rStyle w:val="Vnculodendice"/>
              </w:rPr>
              <w:t>4.1 Azure AI Speech – Transcrição em Lote</w:t>
              <w:tab/>
              <w:t>5</w:t>
            </w:r>
          </w:hyperlink>
        </w:p>
        <w:p>
          <w:pPr>
            <w:pStyle w:val="TOC3"/>
            <w:tabs>
              <w:tab w:val="clear" w:pos="8073"/>
              <w:tab w:val="right" w:pos="8639" w:leader="dot"/>
            </w:tabs>
            <w:rPr/>
          </w:pPr>
          <w:hyperlink w:anchor="__RefHeading___Toc1387_654969961">
            <w:r>
              <w:rPr>
                <w:rStyle w:val="Vnculodendice"/>
              </w:rPr>
              <w:t>4.2 Whisper (rodando em Cluster com GPU)</w:t>
              <w:tab/>
              <w:t>5</w:t>
            </w:r>
          </w:hyperlink>
        </w:p>
        <w:p>
          <w:pPr>
            <w:pStyle w:val="TOC3"/>
            <w:tabs>
              <w:tab w:val="clear" w:pos="8073"/>
              <w:tab w:val="right" w:pos="8639" w:leader="dot"/>
            </w:tabs>
            <w:rPr/>
          </w:pPr>
          <w:hyperlink w:anchor="__RefHeading___Toc1389_654969961">
            <w:r>
              <w:rPr>
                <w:rStyle w:val="Vnculodendice"/>
              </w:rPr>
              <w:t>4.3 Comparativo de desempenho</w:t>
              <w:tab/>
              <w:t>6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1391_654969961">
            <w:r>
              <w:rPr>
                <w:rStyle w:val="Vnculodendice"/>
              </w:rPr>
              <w:t>5. Comparativo Técnico</w:t>
              <w:tab/>
              <w:t>7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1393_654969961">
            <w:r>
              <w:rPr>
                <w:rStyle w:val="Vnculodendice"/>
              </w:rPr>
              <w:t>6. Estimativa de Custos</w:t>
              <w:tab/>
              <w:t>7</w:t>
            </w:r>
          </w:hyperlink>
        </w:p>
        <w:p>
          <w:pPr>
            <w:pStyle w:val="TOC3"/>
            <w:tabs>
              <w:tab w:val="clear" w:pos="8073"/>
              <w:tab w:val="right" w:pos="8639" w:leader="dot"/>
            </w:tabs>
            <w:rPr/>
          </w:pPr>
          <w:hyperlink w:anchor="__RefHeading___Toc1395_654969961">
            <w:r>
              <w:rPr>
                <w:rStyle w:val="Vnculodendice"/>
              </w:rPr>
              <w:t>6.1 Azure AI Speech</w:t>
              <w:tab/>
              <w:t>7</w:t>
            </w:r>
          </w:hyperlink>
        </w:p>
        <w:p>
          <w:pPr>
            <w:pStyle w:val="TOC3"/>
            <w:tabs>
              <w:tab w:val="clear" w:pos="8073"/>
              <w:tab w:val="right" w:pos="8639" w:leader="dot"/>
            </w:tabs>
            <w:rPr/>
          </w:pPr>
          <w:hyperlink w:anchor="__RefHeading___Toc1397_654969961">
            <w:r>
              <w:rPr>
                <w:rStyle w:val="Vnculodendice"/>
              </w:rPr>
              <w:t>6.2 Whisper Local</w:t>
              <w:tab/>
              <w:t>7</w:t>
            </w:r>
          </w:hyperlink>
        </w:p>
        <w:p>
          <w:pPr>
            <w:pStyle w:val="TOC3"/>
            <w:tabs>
              <w:tab w:val="clear" w:pos="8073"/>
              <w:tab w:val="right" w:pos="8639" w:leader="dot"/>
            </w:tabs>
            <w:rPr/>
          </w:pPr>
          <w:hyperlink w:anchor="__RefHeading___Toc1399_654969961">
            <w:r>
              <w:rPr>
                <w:rStyle w:val="Vnculodendice"/>
              </w:rPr>
              <w:t>6.3 Estimativa de Custos de Armazenamento na Nuvem da Azure</w:t>
              <w:tab/>
              <w:t>8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1401_654969961">
            <w:r>
              <w:rPr>
                <w:rStyle w:val="Vnculodendice"/>
              </w:rPr>
              <w:t>7. Recomendação Final</w:t>
              <w:tab/>
              <w:t>8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spacing w:before="0" w:after="200"/>
        <w:jc w:val="center"/>
        <w:rPr>
          <w:rStyle w:val="Strong"/>
          <w:b/>
          <w:bCs/>
          <w:sz w:val="40"/>
          <w:szCs w:val="40"/>
        </w:rPr>
      </w:pPr>
      <w:r>
        <w:rPr/>
      </w:r>
      <w:r>
        <w:br w:type="page"/>
      </w:r>
    </w:p>
    <w:p>
      <w:pPr>
        <w:pStyle w:val="Heading2"/>
        <w:spacing w:before="0" w:after="200"/>
        <w:rPr/>
      </w:pPr>
      <w:bookmarkStart w:id="0" w:name="__RefHeading___Toc1373_654969961"/>
      <w:bookmarkEnd w:id="0"/>
      <w:r>
        <w:rPr>
          <w:rStyle w:val="Strong"/>
          <w:b/>
          <w:bCs/>
        </w:rPr>
        <w:t>1. Objetivo</w:t>
      </w:r>
    </w:p>
    <w:p>
      <w:pPr>
        <w:pStyle w:val="BodyText"/>
        <w:spacing w:before="0" w:after="200"/>
        <w:rPr/>
      </w:pPr>
      <w:r>
        <w:rPr/>
        <w:t>Este relatório visa apresentar os resultados dos testes comparativos entre as soluções de transcrição: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Azure AI Speech (Transcrição em Lote)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Whisper (modelo open-source rodando em cluster com GPU)</w:t>
      </w:r>
    </w:p>
    <w:p>
      <w:pPr>
        <w:pStyle w:val="BodyText"/>
        <w:spacing w:before="0" w:after="200"/>
        <w:rPr/>
      </w:pPr>
      <w:r>
        <w:rPr/>
        <w:t>O objetivo é avaliar a qualidade, desempenho, limitações técnicas e custos envolvidos, auxiliando na escolha da melhor arquitetura para transcrição e diarização de áudios de reuniões e eventos corporativos.</w:t>
      </w:r>
    </w:p>
    <w:p>
      <w:pPr>
        <w:pStyle w:val="Linhahorizontaluser"/>
        <w:spacing w:before="0" w:after="200"/>
        <w:rPr/>
      </w:pPr>
      <w:r>
        <w:rPr/>
      </w:r>
    </w:p>
    <w:p>
      <w:pPr>
        <w:pStyle w:val="Heading2"/>
        <w:spacing w:before="0" w:after="200"/>
        <w:rPr/>
      </w:pPr>
      <w:bookmarkStart w:id="1" w:name="__RefHeading___Toc1375_654969961"/>
      <w:bookmarkEnd w:id="1"/>
      <w:r>
        <w:rPr>
          <w:rStyle w:val="Strong"/>
          <w:b/>
          <w:bCs/>
        </w:rPr>
        <w:t>2. Metodologia dos Testes</w:t>
      </w:r>
    </w:p>
    <w:p>
      <w:pPr>
        <w:pStyle w:val="Heading3"/>
        <w:spacing w:before="0" w:after="200"/>
        <w:rPr/>
      </w:pPr>
      <w:bookmarkStart w:id="2" w:name="__RefHeading___Toc1377_654969961"/>
      <w:bookmarkEnd w:id="2"/>
      <w:r>
        <w:rPr/>
        <w:t>2.1 Fontes de Áudio Utilizadas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Áudios reais de reuniões com múltiplos participantes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Diversos formatos (.mp4, .asf), durações (curtos e longos) e qualidades (compressão, ruídos)</w:t>
      </w:r>
    </w:p>
    <w:p>
      <w:pPr>
        <w:pStyle w:val="Heading3"/>
        <w:spacing w:before="0" w:after="200"/>
        <w:rPr/>
      </w:pPr>
      <w:bookmarkStart w:id="3" w:name="__RefHeading___Toc1379_654969961"/>
      <w:bookmarkEnd w:id="3"/>
      <w:r>
        <w:rPr/>
        <w:t>2.2 Critérios de Avaliação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Precisão da transcrição</w:t>
      </w:r>
      <w:r>
        <w:rPr/>
        <w:t xml:space="preserve"> (palavras corretas, fluência)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Diarização</w:t>
      </w:r>
      <w:r>
        <w:rPr/>
        <w:t xml:space="preserve"> (atribuição correta por locutor)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Tempo de processamento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Facilidade de integração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Custo operacional estimado</w:t>
      </w:r>
    </w:p>
    <w:p>
      <w:pPr>
        <w:pStyle w:val="Linhahorizontaluser"/>
        <w:spacing w:before="0" w:after="200"/>
        <w:rPr/>
      </w:pPr>
      <w:r>
        <w:rPr/>
      </w:r>
    </w:p>
    <w:p>
      <w:pPr>
        <w:pStyle w:val="Heading2"/>
        <w:widowControl/>
        <w:suppressAutoHyphens w:val="true"/>
        <w:bidi w:val="0"/>
        <w:spacing w:lineRule="auto" w:line="276" w:before="0" w:after="200"/>
        <w:jc w:val="left"/>
        <w:rPr/>
      </w:pPr>
      <w:bookmarkStart w:id="4" w:name="__RefHeading___Toc1381_654969961"/>
      <w:bookmarkEnd w:id="4"/>
      <w:r>
        <w:rPr>
          <w:rStyle w:val="Strong"/>
          <w:b/>
          <w:bCs/>
          <w:kern w:val="0"/>
          <w:lang w:val="en-US" w:eastAsia="en-US" w:bidi="ar-SA"/>
        </w:rPr>
        <w:t>3</w:t>
      </w:r>
      <w:r>
        <w:rPr>
          <w:rStyle w:val="Strong"/>
          <w:b/>
          <w:bCs/>
          <w:kern w:val="0"/>
          <w:lang w:val="en-US" w:eastAsia="en-US" w:bidi="ar-SA"/>
        </w:rPr>
        <w:t>. Implementação da POC de testes</w:t>
      </w:r>
    </w:p>
    <w:p>
      <w:pPr>
        <w:pStyle w:val="BodyText"/>
        <w:spacing w:before="0" w:after="200"/>
        <w:rPr>
          <w:rStyle w:val="Strong"/>
          <w:b/>
          <w:bCs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142875</wp:posOffset>
            </wp:positionH>
            <wp:positionV relativeFrom="paragraph">
              <wp:posOffset>323850</wp:posOffset>
            </wp:positionV>
            <wp:extent cx="5200650" cy="603885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03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spacing w:before="0" w:after="200"/>
        <w:rPr/>
      </w:pPr>
      <w:bookmarkStart w:id="5" w:name="__RefHeading___Toc1383_654969961"/>
      <w:bookmarkEnd w:id="5"/>
      <w:r>
        <w:rPr>
          <w:rStyle w:val="Strong"/>
          <w:b/>
          <w:bCs/>
        </w:rPr>
        <w:t>4</w:t>
      </w:r>
      <w:r>
        <w:rPr>
          <w:rStyle w:val="Strong"/>
          <w:b/>
          <w:bCs/>
        </w:rPr>
        <w:t>. Resultados dos Testes</w:t>
      </w:r>
    </w:p>
    <w:p>
      <w:pPr>
        <w:pStyle w:val="Heading3"/>
        <w:spacing w:before="0" w:after="200"/>
        <w:rPr/>
      </w:pPr>
      <w:bookmarkStart w:id="6" w:name="__RefHeading___Toc1385_654969961"/>
      <w:bookmarkEnd w:id="6"/>
      <w:r>
        <w:rPr/>
        <w:t>4</w:t>
      </w:r>
      <w:r>
        <w:rPr/>
        <w:t>.1 Azure AI Speech – Transcrição em Lote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30"/>
        <w:gridCol w:w="6709"/>
      </w:tblGrid>
      <w:tr>
        <w:trPr>
          <w:tblHeader w:val="true"/>
        </w:trPr>
        <w:tc>
          <w:tcPr>
            <w:tcW w:w="1930" w:type="dxa"/>
            <w:tcBorders/>
            <w:vAlign w:val="center"/>
          </w:tcPr>
          <w:p>
            <w:pPr>
              <w:pStyle w:val="Ttulodetabelauser"/>
              <w:suppressLineNumbers/>
              <w:spacing w:before="0" w:after="200"/>
              <w:jc w:val="center"/>
              <w:rPr/>
            </w:pPr>
            <w:r>
              <w:rPr/>
              <w:t>Critério</w:t>
            </w:r>
          </w:p>
        </w:tc>
        <w:tc>
          <w:tcPr>
            <w:tcW w:w="6709" w:type="dxa"/>
            <w:tcBorders/>
            <w:vAlign w:val="center"/>
          </w:tcPr>
          <w:p>
            <w:pPr>
              <w:pStyle w:val="Ttulodetabelauser"/>
              <w:suppressLineNumbers/>
              <w:spacing w:before="0" w:after="200"/>
              <w:jc w:val="center"/>
              <w:rPr/>
            </w:pPr>
            <w:r>
              <w:rPr/>
              <w:t>Observações</w:t>
            </w:r>
          </w:p>
        </w:tc>
      </w:tr>
      <w:tr>
        <w:trPr/>
        <w:tc>
          <w:tcPr>
            <w:tcW w:w="1930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Qualidade da transcrição</w:t>
            </w:r>
          </w:p>
        </w:tc>
        <w:tc>
          <w:tcPr>
            <w:tcW w:w="6709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Boa em ambientes claros; dificuldades com sobreposição e sotaques regionais.</w:t>
            </w:r>
          </w:p>
        </w:tc>
      </w:tr>
      <w:tr>
        <w:trPr/>
        <w:tc>
          <w:tcPr>
            <w:tcW w:w="1930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Diarização</w:t>
            </w:r>
          </w:p>
        </w:tc>
        <w:tc>
          <w:tcPr>
            <w:tcW w:w="6709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Funcional, mas falha em separações próximas ou com mais de 3 interlocutores.</w:t>
            </w:r>
          </w:p>
        </w:tc>
      </w:tr>
      <w:tr>
        <w:trPr/>
        <w:tc>
          <w:tcPr>
            <w:tcW w:w="1930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Tempo de resposta</w:t>
            </w:r>
          </w:p>
        </w:tc>
        <w:tc>
          <w:tcPr>
            <w:tcW w:w="6709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~1/3 da duração do áudio (ótimo para lotes assíncronos).</w:t>
            </w:r>
          </w:p>
        </w:tc>
      </w:tr>
      <w:tr>
        <w:trPr/>
        <w:tc>
          <w:tcPr>
            <w:tcW w:w="1930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Integração via API</w:t>
            </w:r>
          </w:p>
        </w:tc>
        <w:tc>
          <w:tcPr>
            <w:tcW w:w="6709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 xml:space="preserve">Bem documentada; ausência de </w:t>
            </w:r>
            <w:r>
              <w:rPr>
                <w:rStyle w:val="Cdigo-fonteuser"/>
              </w:rPr>
              <w:t>callbackUrl</w:t>
            </w:r>
            <w:r>
              <w:rPr/>
              <w:t>, exige implementação de webhook para notificação de conclusão.</w:t>
            </w:r>
          </w:p>
        </w:tc>
      </w:tr>
      <w:tr>
        <w:trPr/>
        <w:tc>
          <w:tcPr>
            <w:tcW w:w="1930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Custo estimado</w:t>
            </w:r>
          </w:p>
        </w:tc>
        <w:tc>
          <w:tcPr>
            <w:tcW w:w="6709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R$ 1,277 por hora de áudio (aproximadamente), com variações por região e uso de modelos customizados.</w:t>
            </w:r>
          </w:p>
        </w:tc>
      </w:tr>
      <w:tr>
        <w:trPr/>
        <w:tc>
          <w:tcPr>
            <w:tcW w:w="1930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Limitações</w:t>
            </w:r>
          </w:p>
        </w:tc>
        <w:tc>
          <w:tcPr>
            <w:tcW w:w="6709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Não possui controle refinado de segmentação nem acesso fácil aos logits.</w:t>
            </w:r>
          </w:p>
        </w:tc>
      </w:tr>
    </w:tbl>
    <w:p>
      <w:pPr>
        <w:pStyle w:val="Heading3"/>
        <w:spacing w:before="0" w:after="200"/>
        <w:rPr/>
      </w:pPr>
      <w:r>
        <w:rPr/>
      </w:r>
    </w:p>
    <w:p>
      <w:pPr>
        <w:pStyle w:val="Heading3"/>
        <w:spacing w:before="0" w:after="200"/>
        <w:rPr/>
      </w:pPr>
      <w:bookmarkStart w:id="7" w:name="__RefHeading___Toc1387_654969961"/>
      <w:bookmarkEnd w:id="7"/>
      <w:r>
        <w:rPr/>
        <w:t>4</w:t>
      </w:r>
      <w:r>
        <w:rPr/>
        <w:t>.2 Whisper (rodando em Cluster com GPU)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78"/>
        <w:gridCol w:w="6461"/>
      </w:tblGrid>
      <w:tr>
        <w:trPr>
          <w:tblHeader w:val="true"/>
        </w:trPr>
        <w:tc>
          <w:tcPr>
            <w:tcW w:w="2178" w:type="dxa"/>
            <w:tcBorders/>
            <w:vAlign w:val="center"/>
          </w:tcPr>
          <w:p>
            <w:pPr>
              <w:pStyle w:val="Ttulodetabelauser"/>
              <w:suppressLineNumbers/>
              <w:spacing w:before="0" w:after="200"/>
              <w:jc w:val="center"/>
              <w:rPr/>
            </w:pPr>
            <w:r>
              <w:rPr/>
              <w:t>Critério</w:t>
            </w:r>
          </w:p>
        </w:tc>
        <w:tc>
          <w:tcPr>
            <w:tcW w:w="6461" w:type="dxa"/>
            <w:tcBorders/>
            <w:vAlign w:val="center"/>
          </w:tcPr>
          <w:p>
            <w:pPr>
              <w:pStyle w:val="Ttulodetabelauser"/>
              <w:suppressLineNumbers/>
              <w:spacing w:before="0" w:after="200"/>
              <w:jc w:val="center"/>
              <w:rPr/>
            </w:pPr>
            <w:r>
              <w:rPr/>
              <w:t>Observações</w:t>
            </w:r>
          </w:p>
        </w:tc>
      </w:tr>
      <w:tr>
        <w:trPr/>
        <w:tc>
          <w:tcPr>
            <w:tcW w:w="2178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Qualidade da transcrição</w:t>
            </w:r>
          </w:p>
        </w:tc>
        <w:tc>
          <w:tcPr>
            <w:tcW w:w="6461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 xml:space="preserve">Muito boa, especialmente com </w:t>
            </w:r>
            <w:r>
              <w:rPr>
                <w:rStyle w:val="Cdigo-fonteuser"/>
              </w:rPr>
              <w:t>large-v3</w:t>
            </w:r>
            <w:r>
              <w:rPr/>
              <w:t>; superior em sotaques e sobreposições.</w:t>
            </w:r>
          </w:p>
        </w:tc>
      </w:tr>
      <w:tr>
        <w:trPr/>
        <w:tc>
          <w:tcPr>
            <w:tcW w:w="2178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Diarização</w:t>
            </w:r>
          </w:p>
        </w:tc>
        <w:tc>
          <w:tcPr>
            <w:tcW w:w="6461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Necessita integração com modelos externos (ex: pyannote-audio).</w:t>
            </w:r>
          </w:p>
        </w:tc>
      </w:tr>
      <w:tr>
        <w:trPr/>
        <w:tc>
          <w:tcPr>
            <w:tcW w:w="2178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Tempo de resposta</w:t>
            </w:r>
          </w:p>
        </w:tc>
        <w:tc>
          <w:tcPr>
            <w:tcW w:w="6461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 xml:space="preserve">Depende do hardware; </w:t>
            </w:r>
          </w:p>
        </w:tc>
      </w:tr>
      <w:tr>
        <w:trPr/>
        <w:tc>
          <w:tcPr>
            <w:tcW w:w="2178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Integração via API</w:t>
            </w:r>
          </w:p>
        </w:tc>
        <w:tc>
          <w:tcPr>
            <w:tcW w:w="6461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Flexível; requer estruturação personalizada para escalabilidade.</w:t>
            </w:r>
          </w:p>
        </w:tc>
      </w:tr>
      <w:tr>
        <w:trPr/>
        <w:tc>
          <w:tcPr>
            <w:tcW w:w="2178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Custo estimado</w:t>
            </w:r>
          </w:p>
        </w:tc>
        <w:tc>
          <w:tcPr>
            <w:tcW w:w="6461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(infraestrutura) ??</w:t>
            </w:r>
          </w:p>
        </w:tc>
      </w:tr>
      <w:tr>
        <w:trPr/>
        <w:tc>
          <w:tcPr>
            <w:tcW w:w="2178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Limitações</w:t>
            </w:r>
          </w:p>
        </w:tc>
        <w:tc>
          <w:tcPr>
            <w:tcW w:w="6461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spacing w:before="0" w:after="200"/>
              <w:rPr/>
            </w:pPr>
            <w:r>
              <w:rPr/>
              <w:t>Maior complexidade de operação e manutenção técnica, devido aos vários modelos e bibliotecas utilizados no processo.</w:t>
            </w:r>
          </w:p>
        </w:tc>
      </w:tr>
    </w:tbl>
    <w:p>
      <w:pPr>
        <w:pStyle w:val="Linhahorizontaluser"/>
        <w:spacing w:before="0" w:after="200"/>
        <w:rPr/>
      </w:pPr>
      <w:r>
        <w:rPr/>
      </w:r>
    </w:p>
    <w:p>
      <w:pPr>
        <w:pStyle w:val="BodyText"/>
        <w:spacing w:before="0" w:after="200"/>
        <w:rPr/>
      </w:pPr>
      <w:r>
        <w:rPr/>
      </w:r>
    </w:p>
    <w:p>
      <w:pPr>
        <w:pStyle w:val="Heading3"/>
        <w:spacing w:before="0" w:after="200"/>
        <w:rPr/>
      </w:pPr>
      <w:bookmarkStart w:id="8" w:name="__RefHeading___Toc1389_654969961"/>
      <w:bookmarkEnd w:id="8"/>
      <w:r>
        <w:rPr/>
        <w:t>4</w:t>
      </w:r>
      <w:r>
        <w:rPr/>
        <w:t>.</w:t>
      </w:r>
      <w:r>
        <w:rPr/>
        <w:t>3</w:t>
      </w:r>
      <w:r>
        <w:rPr/>
        <w:t xml:space="preserve"> </w:t>
      </w:r>
      <w:r>
        <w:rPr/>
        <w:t>Comparativo de desempenho</w:t>
      </w:r>
    </w:p>
    <w:p>
      <w:pPr>
        <w:pStyle w:val="BodyText"/>
        <w:spacing w:before="0" w:after="200"/>
        <w:rPr/>
      </w:pPr>
      <w:r>
        <w:rPr>
          <w:rStyle w:val="Strong"/>
          <w:b w:val="false"/>
          <w:bCs w:val="false"/>
        </w:rPr>
        <w:t xml:space="preserve">Testes efetuados em vários arquivos nas duas soluções, porém com condições não equivalentes. </w:t>
      </w:r>
    </w:p>
    <w:p>
      <w:pPr>
        <w:pStyle w:val="BodyText"/>
        <w:spacing w:before="0" w:after="200"/>
        <w:rPr/>
      </w:pPr>
      <w:r>
        <w:rPr>
          <w:rStyle w:val="Strong"/>
          <w:b w:val="false"/>
          <w:bCs w:val="false"/>
        </w:rPr>
        <w:t>a) Azure Speech : melhorias e conversões de aúdio efetuadas em máquina local, com limitações de hardware, e após tratamento processamento realizada na nuvem da Azure.  O tempo registrado na tabela a seguir é composto pelos processamentos da máquina local + transcrição na Azure.</w:t>
      </w:r>
    </w:p>
    <w:p>
      <w:pPr>
        <w:pStyle w:val="BodyText"/>
        <w:spacing w:before="0" w:after="200"/>
        <w:rPr/>
      </w:pPr>
      <w:r>
        <w:rPr>
          <w:rStyle w:val="Strong"/>
          <w:b w:val="false"/>
          <w:bCs w:val="false"/>
        </w:rPr>
        <w:t>2) Whisper : utilizado o ambiente de teste da talia para transcrição dos arquivos. Em dois deles não foi possível colher o resultado pois foi apresentada falha no processo.</w:t>
      </w:r>
    </w:p>
    <w:p>
      <w:pPr>
        <w:pStyle w:val="Normal"/>
        <w:spacing w:before="0" w:after="200"/>
        <w:rPr>
          <w:rStyle w:val="Strong"/>
          <w:b/>
          <w:bCs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-295275</wp:posOffset>
            </wp:positionH>
            <wp:positionV relativeFrom="paragraph">
              <wp:posOffset>104775</wp:posOffset>
            </wp:positionV>
            <wp:extent cx="6039485" cy="180467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180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-76200</wp:posOffset>
            </wp:positionH>
            <wp:positionV relativeFrom="paragraph">
              <wp:posOffset>513080</wp:posOffset>
            </wp:positionV>
            <wp:extent cx="5486400" cy="226123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5" t="-327" r="-135" b="-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12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spacing w:before="0" w:after="200"/>
        <w:rPr/>
      </w:pPr>
      <w:bookmarkStart w:id="9" w:name="__RefHeading___Toc1391_654969961"/>
      <w:bookmarkEnd w:id="9"/>
      <w:r>
        <w:rPr>
          <w:rStyle w:val="Strong"/>
          <w:b/>
          <w:bCs/>
        </w:rPr>
        <w:t>5</w:t>
      </w:r>
      <w:r>
        <w:rPr>
          <w:rStyle w:val="Strong"/>
          <w:b/>
          <w:bCs/>
        </w:rPr>
        <w:t>. Comparativo Técnico</w:t>
      </w:r>
    </w:p>
    <w:p>
      <w:pPr>
        <w:pStyle w:val="Normal"/>
        <w:spacing w:before="0" w:after="200"/>
        <w:rPr>
          <w:rStyle w:val="Strong"/>
          <w:b/>
          <w:bCs/>
        </w:rPr>
      </w:pPr>
      <w:r>
        <w:rPr/>
      </w:r>
    </w:p>
    <w:p>
      <w:pPr>
        <w:pStyle w:val="Normal"/>
        <w:spacing w:before="0" w:after="200"/>
        <w:rPr>
          <w:rStyle w:val="Strong"/>
          <w:b/>
          <w:bCs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537075"/>
            <wp:effectExtent l="0" t="0" r="0" b="0"/>
            <wp:wrapSquare wrapText="largest"/>
            <wp:docPr id="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3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nhahorizontaluser"/>
        <w:spacing w:before="0" w:after="200"/>
        <w:rPr/>
      </w:pPr>
      <w:r>
        <w:rPr/>
      </w:r>
    </w:p>
    <w:p>
      <w:pPr>
        <w:pStyle w:val="Heading2"/>
        <w:spacing w:before="0" w:after="200"/>
        <w:rPr/>
      </w:pPr>
      <w:bookmarkStart w:id="10" w:name="__RefHeading___Toc1393_654969961"/>
      <w:bookmarkEnd w:id="10"/>
      <w:r>
        <w:rPr>
          <w:rStyle w:val="Strong"/>
          <w:b/>
          <w:bCs/>
        </w:rPr>
        <w:t>6</w:t>
      </w:r>
      <w:r>
        <w:rPr>
          <w:rStyle w:val="Strong"/>
          <w:b/>
          <w:bCs/>
        </w:rPr>
        <w:t>. Estimativa de Custos</w:t>
      </w:r>
    </w:p>
    <w:p>
      <w:pPr>
        <w:pStyle w:val="Heading3"/>
        <w:spacing w:before="0" w:after="200"/>
        <w:rPr/>
      </w:pPr>
      <w:bookmarkStart w:id="11" w:name="__RefHeading___Toc1395_654969961"/>
      <w:bookmarkEnd w:id="11"/>
      <w:r>
        <w:rPr/>
        <w:t>6</w:t>
      </w:r>
      <w:r>
        <w:rPr/>
        <w:t>.1 Azure AI Speech</w:t>
      </w:r>
    </w:p>
    <w:p>
      <w:pPr>
        <w:pStyle w:val="BodyText"/>
        <w:spacing w:before="0" w:after="200"/>
        <w:rPr/>
      </w:pPr>
      <w:r>
        <w:rPr>
          <w:rStyle w:val="Strong"/>
        </w:rPr>
        <w:t>Custos estimados por hora (transcrição + diarização)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Transcrição em lote (com diarização): R$1,325 (transcrição) + R$ 1,729 (diarização) por hora de áudio. Total = R$ 3,05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Custo de armazenamento (BLOB Storage) (seção 5.3)</w:t>
      </w:r>
    </w:p>
    <w:p>
      <w:pPr>
        <w:pStyle w:val="Heading3"/>
        <w:spacing w:before="0" w:after="200"/>
        <w:rPr/>
      </w:pPr>
      <w:bookmarkStart w:id="12" w:name="__RefHeading___Toc1397_654969961"/>
      <w:bookmarkEnd w:id="12"/>
      <w:r>
        <w:rPr/>
        <w:t>6</w:t>
      </w:r>
      <w:r>
        <w:rPr/>
        <w:t>.2 Whisper Local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Infraestrutura: cluster com GPUs (ex.: 4x A10 = R$ X mil/mês)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Licença: Open-source (sem custo)</w:t>
      </w:r>
    </w:p>
    <w:p>
      <w:pPr>
        <w:pStyle w:val="Heading3"/>
        <w:spacing w:before="0" w:after="200"/>
        <w:rPr/>
      </w:pPr>
      <w:bookmarkStart w:id="13" w:name="__RefHeading___Toc1399_654969961"/>
      <w:bookmarkEnd w:id="13"/>
      <w:r>
        <w:rPr/>
        <w:t>6</w:t>
      </w:r>
      <w:r>
        <w:rPr/>
        <w:t>.3 Estimativa de Custos de Armazenamento na Nuvem da Azure</w:t>
      </w:r>
    </w:p>
    <w:p>
      <w:pPr>
        <w:pStyle w:val="BodyText"/>
        <w:spacing w:before="0" w:after="200"/>
        <w:rPr/>
      </w:pPr>
      <w:r>
        <w:rPr/>
        <w:t xml:space="preserve">Para armazenar os áudios transcritos e os resultados das transcrições, consideramos o uso do </w:t>
      </w:r>
      <w:r>
        <w:rPr>
          <w:rStyle w:val="Strong"/>
        </w:rPr>
        <w:t>Azure Blob Storage</w:t>
      </w:r>
      <w:r>
        <w:rPr/>
        <w:t>. Os custos variam conforme o volume de dados, a frequência de acesso e o nível de redundância escolhido.</w:t>
      </w:r>
    </w:p>
    <w:p>
      <w:pPr>
        <w:pStyle w:val="BodyText"/>
        <w:spacing w:before="0" w:after="200"/>
        <w:rPr/>
      </w:pPr>
      <w:r>
        <w:rPr>
          <w:rStyle w:val="Strong"/>
        </w:rPr>
        <w:t xml:space="preserve">Custos estimados por armazenamento em GB/mês (Pay-as-you-go / </w:t>
      </w:r>
      <w:r>
        <w:rPr>
          <w:rStyle w:val="Strong"/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747479"/>
          <w:spacing w:val="0"/>
          <w:sz w:val="21"/>
        </w:rPr>
        <w:t>1 USD = 5.674 BRL</w:t>
      </w:r>
      <w:r>
        <w:rPr>
          <w:rStyle w:val="Strong"/>
        </w:rPr>
        <w:t xml:space="preserve"> ):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Hot Tier (acesso frequente):</w:t>
      </w:r>
      <w:r>
        <w:rPr/>
        <w:t xml:space="preserve"> R$ 0,1850 por GB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Cool Tier (acesso esporádico):</w:t>
      </w:r>
      <w:r>
        <w:rPr/>
        <w:t xml:space="preserve"> R$ 0,10043 por GB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Archive Tier (acesso raro):</w:t>
      </w:r>
      <w:r>
        <w:rPr/>
        <w:t xml:space="preserve"> R$ 0,011816 por GB</w:t>
      </w:r>
    </w:p>
    <w:p>
      <w:pPr>
        <w:pStyle w:val="BodyText"/>
        <w:spacing w:before="0" w:after="200"/>
        <w:rPr>
          <w:rStyle w:val="Strong"/>
        </w:rPr>
      </w:pPr>
      <w:r>
        <w:rPr/>
      </w:r>
    </w:p>
    <w:p>
      <w:pPr>
        <w:pStyle w:val="BodyText"/>
        <w:spacing w:before="0" w:after="200"/>
        <w:rPr/>
      </w:pPr>
      <w:r>
        <w:rPr>
          <w:rStyle w:val="Strong"/>
        </w:rPr>
        <w:t>Exemplo de custo mensal para armazenamento de 1 TB de dados: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Hot Tier:</w:t>
      </w:r>
      <w:r>
        <w:rPr/>
        <w:t xml:space="preserve"> R$ 189,44,00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Cool Tier:</w:t>
      </w:r>
      <w:r>
        <w:rPr/>
        <w:t xml:space="preserve"> R$ 102,84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Archive Tier:</w:t>
      </w:r>
      <w:r>
        <w:rPr/>
        <w:t xml:space="preserve"> R$ 12,09</w:t>
      </w:r>
    </w:p>
    <w:p>
      <w:pPr>
        <w:pStyle w:val="Linhahorizontaluser"/>
        <w:spacing w:before="0" w:after="200"/>
        <w:rPr/>
      </w:pPr>
      <w:r>
        <w:rPr/>
      </w:r>
    </w:p>
    <w:p>
      <w:pPr>
        <w:pStyle w:val="Heading2"/>
        <w:spacing w:before="0" w:after="200"/>
        <w:rPr/>
      </w:pPr>
      <w:bookmarkStart w:id="14" w:name="__RefHeading___Toc1401_654969961"/>
      <w:bookmarkEnd w:id="14"/>
      <w:r>
        <w:rPr>
          <w:rStyle w:val="Strong"/>
          <w:b/>
          <w:bCs/>
        </w:rPr>
        <w:t>7</w:t>
      </w:r>
      <w:r>
        <w:rPr>
          <w:rStyle w:val="Strong"/>
          <w:b/>
          <w:bCs/>
        </w:rPr>
        <w:t>. Recomendação Final</w:t>
      </w:r>
    </w:p>
    <w:p>
      <w:pPr>
        <w:pStyle w:val="BodyText"/>
        <w:spacing w:before="0" w:after="200"/>
        <w:rPr/>
      </w:pPr>
      <w:r>
        <w:rPr/>
        <w:t>A escolha entre as soluções deve considerar: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Volume de dados processados mensalmente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Nível de controle exigido sobre os dados e modelos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Equipe técnica disponível para operação da solução própria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Orçamento disponível para investimento inicial e manutenção</w:t>
      </w:r>
    </w:p>
    <w:p>
      <w:pPr>
        <w:pStyle w:val="BodyText"/>
        <w:spacing w:before="0" w:after="200"/>
        <w:rPr>
          <w:rStyle w:val="Strong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YAFdJt8dAY0 0">
    <w:altName w:val="fb"/>
    <w:charset w:val="00"/>
    <w:family w:val="auto"/>
    <w:pitch w:val="default"/>
  </w:font>
  <w:font w:name="Segoe UI">
    <w:altName w:val="SegoeUI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4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Cdigo-fonteuser">
    <w:name w:val="Código-fonte (user)"/>
    <w:qFormat/>
    <w:rPr>
      <w:rFonts w:ascii="Liberation Mono" w:hAnsi="Liberation Mono" w:eastAsia="Liberation Mono" w:cs="Liberation Mono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TOC1">
    <w:name w:val="toc 1"/>
    <w:basedOn w:val="ndice"/>
    <w:pPr>
      <w:tabs>
        <w:tab w:val="clear" w:pos="720"/>
        <w:tab w:val="right" w:pos="8640" w:leader="dot"/>
      </w:tabs>
      <w:ind w:hanging="0" w:left="0"/>
    </w:pPr>
    <w:rPr/>
  </w:style>
  <w:style w:type="paragraph" w:styleId="TOC2">
    <w:name w:val="toc 2"/>
    <w:basedOn w:val="ndice"/>
    <w:pPr>
      <w:tabs>
        <w:tab w:val="clear" w:pos="720"/>
        <w:tab w:val="right" w:pos="8357" w:leader="dot"/>
      </w:tabs>
      <w:ind w:hanging="0" w:left="283"/>
    </w:pPr>
    <w:rPr/>
  </w:style>
  <w:style w:type="paragraph" w:styleId="TOC3">
    <w:name w:val="toc 3"/>
    <w:basedOn w:val="ndice"/>
    <w:pPr>
      <w:tabs>
        <w:tab w:val="clear" w:pos="720"/>
        <w:tab w:val="right" w:pos="8073" w:leader="dot"/>
      </w:tabs>
      <w:ind w:hanging="0" w:left="567"/>
    </w:pPr>
    <w:rPr/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LibreOffice/25.2.2.2$Windows_X86_64 LibreOffice_project/7370d4be9e3cf6031a51beef54ff3bda878e3fac</Application>
  <AppVersion>15.0000</AppVersion>
  <Pages>8</Pages>
  <Words>714</Words>
  <Characters>3936</Characters>
  <CharactersWithSpaces>4535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2025-05-09T11:57:04Z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