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568D1E77" w14:textId="4B9434AA" w:rsidR="00B64C4D" w:rsidRPr="00AE5D72" w:rsidRDefault="00B56191" w:rsidP="00A429EB">
      <w:pPr>
        <w:pStyle w:val="BodyText"/>
        <w:jc w:val="center"/>
        <w:rPr>
          <w:sz w:val="44"/>
          <w:szCs w:val="44"/>
          <w:lang w:val="en-GB"/>
        </w:rPr>
      </w:pPr>
      <w:r w:rsidRPr="00AE5D72">
        <w:rPr>
          <w:sz w:val="44"/>
          <w:szCs w:val="44"/>
          <w:lang w:val="en-GB"/>
        </w:rPr>
        <w:t>Java Reference Code for</w:t>
      </w:r>
    </w:p>
    <w:p w14:paraId="357977B9" w14:textId="00366EC3" w:rsidR="00B56191" w:rsidRDefault="00B56191" w:rsidP="00A429EB">
      <w:pPr>
        <w:pStyle w:val="BodyText"/>
        <w:jc w:val="center"/>
        <w:rPr>
          <w:sz w:val="44"/>
          <w:szCs w:val="44"/>
          <w:lang w:val="en-GB"/>
        </w:rPr>
      </w:pPr>
      <w:r w:rsidRPr="00AE5D72">
        <w:rPr>
          <w:sz w:val="44"/>
          <w:szCs w:val="44"/>
          <w:lang w:val="en-GB"/>
        </w:rPr>
        <w:t>NemLog-in STS Integration</w:t>
      </w:r>
    </w:p>
    <w:p w14:paraId="2EB2C8D0" w14:textId="41E304CA" w:rsidR="001D475E" w:rsidRDefault="001D475E" w:rsidP="00A429EB">
      <w:pPr>
        <w:pStyle w:val="BodyText"/>
        <w:jc w:val="center"/>
        <w:rPr>
          <w:sz w:val="44"/>
          <w:szCs w:val="44"/>
          <w:lang w:val="en-GB"/>
        </w:rPr>
      </w:pPr>
      <w:r>
        <w:rPr>
          <w:sz w:val="44"/>
          <w:szCs w:val="44"/>
          <w:lang w:val="en-GB"/>
        </w:rPr>
        <w:t xml:space="preserve">(System </w:t>
      </w:r>
      <w:r w:rsidR="001C480D">
        <w:rPr>
          <w:sz w:val="44"/>
          <w:szCs w:val="44"/>
          <w:lang w:val="en-GB"/>
        </w:rPr>
        <w:t>U</w:t>
      </w:r>
      <w:r>
        <w:rPr>
          <w:sz w:val="44"/>
          <w:szCs w:val="44"/>
          <w:lang w:val="en-GB"/>
        </w:rPr>
        <w:t xml:space="preserve">ser </w:t>
      </w:r>
      <w:r w:rsidR="001C480D">
        <w:rPr>
          <w:sz w:val="44"/>
          <w:szCs w:val="44"/>
          <w:lang w:val="en-GB"/>
        </w:rPr>
        <w:t>S</w:t>
      </w:r>
      <w:r>
        <w:rPr>
          <w:sz w:val="44"/>
          <w:szCs w:val="44"/>
          <w:lang w:val="en-GB"/>
        </w:rPr>
        <w:t>cenario)</w:t>
      </w:r>
    </w:p>
    <w:p w14:paraId="7EC757D5" w14:textId="7642DE80" w:rsidR="00BC0AE9" w:rsidRDefault="001C480D" w:rsidP="00A429EB">
      <w:pPr>
        <w:pStyle w:val="BodyText"/>
        <w:jc w:val="center"/>
        <w:rPr>
          <w:sz w:val="44"/>
          <w:szCs w:val="44"/>
          <w:lang w:val="en-GB"/>
        </w:rPr>
      </w:pPr>
      <w:r>
        <w:rPr>
          <w:sz w:val="44"/>
          <w:szCs w:val="44"/>
          <w:lang w:val="en-GB"/>
        </w:rPr>
        <w:t>(Bootstrap S</w:t>
      </w:r>
      <w:r w:rsidR="00BC0AE9">
        <w:rPr>
          <w:sz w:val="44"/>
          <w:szCs w:val="44"/>
          <w:lang w:val="en-GB"/>
        </w:rPr>
        <w:t>cenario)</w:t>
      </w:r>
    </w:p>
    <w:p w14:paraId="408175A6" w14:textId="43082D91" w:rsidR="00BC0AE9" w:rsidRDefault="001C480D" w:rsidP="00A429EB">
      <w:pPr>
        <w:pStyle w:val="BodyText"/>
        <w:jc w:val="center"/>
        <w:rPr>
          <w:sz w:val="44"/>
          <w:szCs w:val="44"/>
          <w:lang w:val="en-GB"/>
        </w:rPr>
      </w:pPr>
      <w:r>
        <w:rPr>
          <w:sz w:val="44"/>
          <w:szCs w:val="44"/>
          <w:lang w:val="en-GB"/>
        </w:rPr>
        <w:t>(Signature S</w:t>
      </w:r>
      <w:r w:rsidR="00BC0AE9">
        <w:rPr>
          <w:sz w:val="44"/>
          <w:szCs w:val="44"/>
          <w:lang w:val="en-GB"/>
        </w:rPr>
        <w:t>cenario)</w:t>
      </w:r>
    </w:p>
    <w:p w14:paraId="2BC8FAA1" w14:textId="5843BBFE" w:rsidR="00FC4755" w:rsidRDefault="00FC4755" w:rsidP="00A429EB">
      <w:pPr>
        <w:pStyle w:val="BodyText"/>
        <w:jc w:val="center"/>
        <w:rPr>
          <w:sz w:val="44"/>
          <w:szCs w:val="44"/>
          <w:lang w:val="en-GB"/>
        </w:rPr>
      </w:pPr>
    </w:p>
    <w:p w14:paraId="398FE062" w14:textId="079A6953" w:rsidR="00FC4755" w:rsidRPr="00AE5D72" w:rsidRDefault="00FC4755" w:rsidP="00A429EB">
      <w:pPr>
        <w:pStyle w:val="BodyText"/>
        <w:jc w:val="center"/>
        <w:rPr>
          <w:sz w:val="44"/>
          <w:szCs w:val="44"/>
          <w:lang w:val="en-GB"/>
        </w:rPr>
      </w:pPr>
      <w:r>
        <w:rPr>
          <w:sz w:val="44"/>
          <w:szCs w:val="44"/>
          <w:lang w:val="en-GB"/>
        </w:rPr>
        <w:t>OIO IDWS 1.1 Profile</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252C8069"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8B1B9B">
        <w:rPr>
          <w:lang w:val="en-GB"/>
        </w:rPr>
        <w:t>2</w:t>
      </w:r>
    </w:p>
    <w:p w14:paraId="1B5B6442" w14:textId="657D6912"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8B1B9B">
        <w:rPr>
          <w:lang w:val="en-GB"/>
        </w:rPr>
        <w:t>17</w:t>
      </w:r>
      <w:r w:rsidR="00B56191" w:rsidRPr="00AE5D72">
        <w:rPr>
          <w:lang w:val="en-GB"/>
        </w:rPr>
        <w:t>.</w:t>
      </w:r>
      <w:r w:rsidR="008B1B9B">
        <w:rPr>
          <w:lang w:val="en-GB"/>
        </w:rPr>
        <w:t>07</w:t>
      </w:r>
      <w:r w:rsidR="005250CD">
        <w:rPr>
          <w:lang w:val="en-GB"/>
        </w:rPr>
        <w:t>.2018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30DBCA67" w14:textId="77777777" w:rsidR="00EB3F5F"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lastRenderedPageBreak/>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bookmarkStart w:id="5" w:name="_GoBack"/>
    <w:bookmarkEnd w:id="5"/>
    <w:p w14:paraId="7AF097C6" w14:textId="36BE495C" w:rsidR="00EB3F5F" w:rsidRDefault="00EB3F5F">
      <w:pPr>
        <w:pStyle w:val="TOC1"/>
        <w:tabs>
          <w:tab w:val="right" w:leader="dot" w:pos="8495"/>
        </w:tabs>
        <w:rPr>
          <w:rFonts w:asciiTheme="minorHAnsi" w:eastAsiaTheme="minorEastAsia" w:hAnsiTheme="minorHAnsi" w:cstheme="minorBidi"/>
          <w:b w:val="0"/>
          <w:bCs w:val="0"/>
          <w:caps w:val="0"/>
          <w:noProof/>
          <w:sz w:val="22"/>
          <w:szCs w:val="22"/>
        </w:rPr>
      </w:pPr>
      <w:r w:rsidRPr="003E2CF3">
        <w:rPr>
          <w:rStyle w:val="Hyperlink"/>
          <w:noProof/>
        </w:rPr>
        <w:fldChar w:fldCharType="begin"/>
      </w:r>
      <w:r w:rsidRPr="003E2CF3">
        <w:rPr>
          <w:rStyle w:val="Hyperlink"/>
          <w:noProof/>
        </w:rPr>
        <w:instrText xml:space="preserve"> </w:instrText>
      </w:r>
      <w:r>
        <w:rPr>
          <w:noProof/>
        </w:rPr>
        <w:instrText>HYPERLINK \l "_Toc519685068"</w:instrText>
      </w:r>
      <w:r w:rsidRPr="003E2CF3">
        <w:rPr>
          <w:rStyle w:val="Hyperlink"/>
          <w:noProof/>
        </w:rPr>
        <w:instrText xml:space="preserve"> </w:instrText>
      </w:r>
      <w:r w:rsidRPr="003E2CF3">
        <w:rPr>
          <w:rStyle w:val="Hyperlink"/>
          <w:noProof/>
        </w:rPr>
      </w:r>
      <w:r w:rsidRPr="003E2CF3">
        <w:rPr>
          <w:rStyle w:val="Hyperlink"/>
          <w:noProof/>
        </w:rPr>
        <w:fldChar w:fldCharType="separate"/>
      </w:r>
      <w:r w:rsidRPr="003E2CF3">
        <w:rPr>
          <w:rStyle w:val="Hyperlink"/>
          <w:noProof/>
          <w:lang w:val="en-GB"/>
        </w:rPr>
        <w:t>Changelog</w:t>
      </w:r>
      <w:r>
        <w:rPr>
          <w:noProof/>
          <w:webHidden/>
        </w:rPr>
        <w:tab/>
      </w:r>
      <w:r>
        <w:rPr>
          <w:noProof/>
          <w:webHidden/>
        </w:rPr>
        <w:fldChar w:fldCharType="begin"/>
      </w:r>
      <w:r>
        <w:rPr>
          <w:noProof/>
          <w:webHidden/>
        </w:rPr>
        <w:instrText xml:space="preserve"> PAGEREF _Toc519685068 \h </w:instrText>
      </w:r>
      <w:r>
        <w:rPr>
          <w:noProof/>
          <w:webHidden/>
        </w:rPr>
      </w:r>
      <w:r>
        <w:rPr>
          <w:noProof/>
          <w:webHidden/>
        </w:rPr>
        <w:fldChar w:fldCharType="separate"/>
      </w:r>
      <w:r>
        <w:rPr>
          <w:noProof/>
          <w:webHidden/>
        </w:rPr>
        <w:t>3</w:t>
      </w:r>
      <w:r>
        <w:rPr>
          <w:noProof/>
          <w:webHidden/>
        </w:rPr>
        <w:fldChar w:fldCharType="end"/>
      </w:r>
      <w:r w:rsidRPr="003E2CF3">
        <w:rPr>
          <w:rStyle w:val="Hyperlink"/>
          <w:noProof/>
        </w:rPr>
        <w:fldChar w:fldCharType="end"/>
      </w:r>
    </w:p>
    <w:p w14:paraId="7AFB7645" w14:textId="71DE1AAA" w:rsidR="00EB3F5F" w:rsidRDefault="00EB3F5F">
      <w:pPr>
        <w:pStyle w:val="TOC1"/>
        <w:tabs>
          <w:tab w:val="right" w:leader="dot" w:pos="8495"/>
        </w:tabs>
        <w:rPr>
          <w:rFonts w:asciiTheme="minorHAnsi" w:eastAsiaTheme="minorEastAsia" w:hAnsiTheme="minorHAnsi" w:cstheme="minorBidi"/>
          <w:b w:val="0"/>
          <w:bCs w:val="0"/>
          <w:caps w:val="0"/>
          <w:noProof/>
          <w:sz w:val="22"/>
          <w:szCs w:val="22"/>
        </w:rPr>
      </w:pPr>
      <w:hyperlink w:anchor="_Toc519685069" w:history="1">
        <w:r w:rsidRPr="003E2CF3">
          <w:rPr>
            <w:rStyle w:val="Hyperlink"/>
            <w:noProof/>
            <w:lang w:val="en-GB"/>
          </w:rPr>
          <w:t>1</w:t>
        </w:r>
        <w:r>
          <w:rPr>
            <w:rFonts w:asciiTheme="minorHAnsi" w:eastAsiaTheme="minorEastAsia" w:hAnsiTheme="minorHAnsi" w:cstheme="minorBidi"/>
            <w:b w:val="0"/>
            <w:bCs w:val="0"/>
            <w:caps w:val="0"/>
            <w:noProof/>
            <w:sz w:val="22"/>
            <w:szCs w:val="22"/>
          </w:rPr>
          <w:tab/>
        </w:r>
        <w:r w:rsidRPr="003E2CF3">
          <w:rPr>
            <w:rStyle w:val="Hyperlink"/>
            <w:noProof/>
            <w:lang w:val="en-GB"/>
          </w:rPr>
          <w:t>Introduction</w:t>
        </w:r>
        <w:r>
          <w:rPr>
            <w:noProof/>
            <w:webHidden/>
          </w:rPr>
          <w:tab/>
        </w:r>
        <w:r>
          <w:rPr>
            <w:noProof/>
            <w:webHidden/>
          </w:rPr>
          <w:fldChar w:fldCharType="begin"/>
        </w:r>
        <w:r>
          <w:rPr>
            <w:noProof/>
            <w:webHidden/>
          </w:rPr>
          <w:instrText xml:space="preserve"> PAGEREF _Toc519685069 \h </w:instrText>
        </w:r>
        <w:r>
          <w:rPr>
            <w:noProof/>
            <w:webHidden/>
          </w:rPr>
        </w:r>
        <w:r>
          <w:rPr>
            <w:noProof/>
            <w:webHidden/>
          </w:rPr>
          <w:fldChar w:fldCharType="separate"/>
        </w:r>
        <w:r>
          <w:rPr>
            <w:noProof/>
            <w:webHidden/>
          </w:rPr>
          <w:t>4</w:t>
        </w:r>
        <w:r>
          <w:rPr>
            <w:noProof/>
            <w:webHidden/>
          </w:rPr>
          <w:fldChar w:fldCharType="end"/>
        </w:r>
      </w:hyperlink>
    </w:p>
    <w:p w14:paraId="1BF53246" w14:textId="1ED50B60"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0" w:history="1">
        <w:r w:rsidRPr="003E2CF3">
          <w:rPr>
            <w:rStyle w:val="Hyperlink"/>
            <w:noProof/>
            <w:lang w:val="en-GB"/>
          </w:rPr>
          <w:t>1.1</w:t>
        </w:r>
        <w:r>
          <w:rPr>
            <w:rFonts w:asciiTheme="minorHAnsi" w:eastAsiaTheme="minorEastAsia" w:hAnsiTheme="minorHAnsi" w:cstheme="minorBidi"/>
            <w:b w:val="0"/>
            <w:smallCaps w:val="0"/>
            <w:noProof/>
            <w:sz w:val="22"/>
            <w:szCs w:val="22"/>
          </w:rPr>
          <w:tab/>
        </w:r>
        <w:r w:rsidRPr="003E2CF3">
          <w:rPr>
            <w:rStyle w:val="Hyperlink"/>
            <w:noProof/>
            <w:lang w:val="en-GB"/>
          </w:rPr>
          <w:t>Intended audience</w:t>
        </w:r>
        <w:r>
          <w:rPr>
            <w:noProof/>
            <w:webHidden/>
          </w:rPr>
          <w:tab/>
        </w:r>
        <w:r>
          <w:rPr>
            <w:noProof/>
            <w:webHidden/>
          </w:rPr>
          <w:fldChar w:fldCharType="begin"/>
        </w:r>
        <w:r>
          <w:rPr>
            <w:noProof/>
            <w:webHidden/>
          </w:rPr>
          <w:instrText xml:space="preserve"> PAGEREF _Toc519685070 \h </w:instrText>
        </w:r>
        <w:r>
          <w:rPr>
            <w:noProof/>
            <w:webHidden/>
          </w:rPr>
        </w:r>
        <w:r>
          <w:rPr>
            <w:noProof/>
            <w:webHidden/>
          </w:rPr>
          <w:fldChar w:fldCharType="separate"/>
        </w:r>
        <w:r>
          <w:rPr>
            <w:noProof/>
            <w:webHidden/>
          </w:rPr>
          <w:t>5</w:t>
        </w:r>
        <w:r>
          <w:rPr>
            <w:noProof/>
            <w:webHidden/>
          </w:rPr>
          <w:fldChar w:fldCharType="end"/>
        </w:r>
      </w:hyperlink>
    </w:p>
    <w:p w14:paraId="28966EFD" w14:textId="4F993CDC"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1" w:history="1">
        <w:r w:rsidRPr="003E2CF3">
          <w:rPr>
            <w:rStyle w:val="Hyperlink"/>
            <w:noProof/>
            <w:lang w:val="en-GB"/>
          </w:rPr>
          <w:t>1.2</w:t>
        </w:r>
        <w:r>
          <w:rPr>
            <w:rFonts w:asciiTheme="minorHAnsi" w:eastAsiaTheme="minorEastAsia" w:hAnsiTheme="minorHAnsi" w:cstheme="minorBidi"/>
            <w:b w:val="0"/>
            <w:smallCaps w:val="0"/>
            <w:noProof/>
            <w:sz w:val="22"/>
            <w:szCs w:val="22"/>
          </w:rPr>
          <w:tab/>
        </w:r>
        <w:r w:rsidRPr="003E2CF3">
          <w:rPr>
            <w:rStyle w:val="Hyperlink"/>
            <w:noProof/>
            <w:lang w:val="en-GB"/>
          </w:rPr>
          <w:t>Prerequisites</w:t>
        </w:r>
        <w:r>
          <w:rPr>
            <w:noProof/>
            <w:webHidden/>
          </w:rPr>
          <w:tab/>
        </w:r>
        <w:r>
          <w:rPr>
            <w:noProof/>
            <w:webHidden/>
          </w:rPr>
          <w:fldChar w:fldCharType="begin"/>
        </w:r>
        <w:r>
          <w:rPr>
            <w:noProof/>
            <w:webHidden/>
          </w:rPr>
          <w:instrText xml:space="preserve"> PAGEREF _Toc519685071 \h </w:instrText>
        </w:r>
        <w:r>
          <w:rPr>
            <w:noProof/>
            <w:webHidden/>
          </w:rPr>
        </w:r>
        <w:r>
          <w:rPr>
            <w:noProof/>
            <w:webHidden/>
          </w:rPr>
          <w:fldChar w:fldCharType="separate"/>
        </w:r>
        <w:r>
          <w:rPr>
            <w:noProof/>
            <w:webHidden/>
          </w:rPr>
          <w:t>5</w:t>
        </w:r>
        <w:r>
          <w:rPr>
            <w:noProof/>
            <w:webHidden/>
          </w:rPr>
          <w:fldChar w:fldCharType="end"/>
        </w:r>
      </w:hyperlink>
    </w:p>
    <w:p w14:paraId="2E2CA54C" w14:textId="7DAA5312"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2" w:history="1">
        <w:r w:rsidRPr="003E2CF3">
          <w:rPr>
            <w:rStyle w:val="Hyperlink"/>
            <w:noProof/>
            <w:lang w:val="en-GB"/>
          </w:rPr>
          <w:t>1.3</w:t>
        </w:r>
        <w:r>
          <w:rPr>
            <w:rFonts w:asciiTheme="minorHAnsi" w:eastAsiaTheme="minorEastAsia" w:hAnsiTheme="minorHAnsi" w:cstheme="minorBidi"/>
            <w:b w:val="0"/>
            <w:smallCaps w:val="0"/>
            <w:noProof/>
            <w:sz w:val="22"/>
            <w:szCs w:val="22"/>
          </w:rPr>
          <w:tab/>
        </w:r>
        <w:r w:rsidRPr="003E2CF3">
          <w:rPr>
            <w:rStyle w:val="Hyperlink"/>
            <w:noProof/>
            <w:lang w:val="en-GB"/>
          </w:rPr>
          <w:t>Apache CXF Version</w:t>
        </w:r>
        <w:r>
          <w:rPr>
            <w:noProof/>
            <w:webHidden/>
          </w:rPr>
          <w:tab/>
        </w:r>
        <w:r>
          <w:rPr>
            <w:noProof/>
            <w:webHidden/>
          </w:rPr>
          <w:fldChar w:fldCharType="begin"/>
        </w:r>
        <w:r>
          <w:rPr>
            <w:noProof/>
            <w:webHidden/>
          </w:rPr>
          <w:instrText xml:space="preserve"> PAGEREF _Toc519685072 \h </w:instrText>
        </w:r>
        <w:r>
          <w:rPr>
            <w:noProof/>
            <w:webHidden/>
          </w:rPr>
        </w:r>
        <w:r>
          <w:rPr>
            <w:noProof/>
            <w:webHidden/>
          </w:rPr>
          <w:fldChar w:fldCharType="separate"/>
        </w:r>
        <w:r>
          <w:rPr>
            <w:noProof/>
            <w:webHidden/>
          </w:rPr>
          <w:t>5</w:t>
        </w:r>
        <w:r>
          <w:rPr>
            <w:noProof/>
            <w:webHidden/>
          </w:rPr>
          <w:fldChar w:fldCharType="end"/>
        </w:r>
      </w:hyperlink>
    </w:p>
    <w:p w14:paraId="01CE0FBB" w14:textId="4519D0C8"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3" w:history="1">
        <w:r w:rsidRPr="003E2CF3">
          <w:rPr>
            <w:rStyle w:val="Hyperlink"/>
            <w:noProof/>
            <w:lang w:val="en-GB"/>
          </w:rPr>
          <w:t>1.4</w:t>
        </w:r>
        <w:r>
          <w:rPr>
            <w:rFonts w:asciiTheme="minorHAnsi" w:eastAsiaTheme="minorEastAsia" w:hAnsiTheme="minorHAnsi" w:cstheme="minorBidi"/>
            <w:b w:val="0"/>
            <w:smallCaps w:val="0"/>
            <w:noProof/>
            <w:sz w:val="22"/>
            <w:szCs w:val="22"/>
          </w:rPr>
          <w:tab/>
        </w:r>
        <w:r w:rsidRPr="003E2CF3">
          <w:rPr>
            <w:rStyle w:val="Hyperlink"/>
            <w:noProof/>
            <w:lang w:val="en-GB"/>
          </w:rPr>
          <w:t>Disclaimer</w:t>
        </w:r>
        <w:r>
          <w:rPr>
            <w:noProof/>
            <w:webHidden/>
          </w:rPr>
          <w:tab/>
        </w:r>
        <w:r>
          <w:rPr>
            <w:noProof/>
            <w:webHidden/>
          </w:rPr>
          <w:fldChar w:fldCharType="begin"/>
        </w:r>
        <w:r>
          <w:rPr>
            <w:noProof/>
            <w:webHidden/>
          </w:rPr>
          <w:instrText xml:space="preserve"> PAGEREF _Toc519685073 \h </w:instrText>
        </w:r>
        <w:r>
          <w:rPr>
            <w:noProof/>
            <w:webHidden/>
          </w:rPr>
        </w:r>
        <w:r>
          <w:rPr>
            <w:noProof/>
            <w:webHidden/>
          </w:rPr>
          <w:fldChar w:fldCharType="separate"/>
        </w:r>
        <w:r>
          <w:rPr>
            <w:noProof/>
            <w:webHidden/>
          </w:rPr>
          <w:t>5</w:t>
        </w:r>
        <w:r>
          <w:rPr>
            <w:noProof/>
            <w:webHidden/>
          </w:rPr>
          <w:fldChar w:fldCharType="end"/>
        </w:r>
      </w:hyperlink>
    </w:p>
    <w:p w14:paraId="593E3879" w14:textId="2FCE3755" w:rsidR="00EB3F5F" w:rsidRDefault="00EB3F5F">
      <w:pPr>
        <w:pStyle w:val="TOC1"/>
        <w:tabs>
          <w:tab w:val="right" w:leader="dot" w:pos="8495"/>
        </w:tabs>
        <w:rPr>
          <w:rFonts w:asciiTheme="minorHAnsi" w:eastAsiaTheme="minorEastAsia" w:hAnsiTheme="minorHAnsi" w:cstheme="minorBidi"/>
          <w:b w:val="0"/>
          <w:bCs w:val="0"/>
          <w:caps w:val="0"/>
          <w:noProof/>
          <w:sz w:val="22"/>
          <w:szCs w:val="22"/>
        </w:rPr>
      </w:pPr>
      <w:hyperlink w:anchor="_Toc519685074" w:history="1">
        <w:r w:rsidRPr="003E2CF3">
          <w:rPr>
            <w:rStyle w:val="Hyperlink"/>
            <w:noProof/>
            <w:lang w:val="en-GB"/>
          </w:rPr>
          <w:t>2</w:t>
        </w:r>
        <w:r>
          <w:rPr>
            <w:rFonts w:asciiTheme="minorHAnsi" w:eastAsiaTheme="minorEastAsia" w:hAnsiTheme="minorHAnsi" w:cstheme="minorBidi"/>
            <w:b w:val="0"/>
            <w:bCs w:val="0"/>
            <w:caps w:val="0"/>
            <w:noProof/>
            <w:sz w:val="22"/>
            <w:szCs w:val="22"/>
          </w:rPr>
          <w:tab/>
        </w:r>
        <w:r w:rsidRPr="003E2CF3">
          <w:rPr>
            <w:rStyle w:val="Hyperlink"/>
            <w:noProof/>
            <w:lang w:val="en-GB"/>
          </w:rPr>
          <w:t>Differences between OIO IDWS 1.1 and Liberty Basic SOAP Binding</w:t>
        </w:r>
        <w:r>
          <w:rPr>
            <w:noProof/>
            <w:webHidden/>
          </w:rPr>
          <w:tab/>
        </w:r>
        <w:r>
          <w:rPr>
            <w:noProof/>
            <w:webHidden/>
          </w:rPr>
          <w:fldChar w:fldCharType="begin"/>
        </w:r>
        <w:r>
          <w:rPr>
            <w:noProof/>
            <w:webHidden/>
          </w:rPr>
          <w:instrText xml:space="preserve"> PAGEREF _Toc519685074 \h </w:instrText>
        </w:r>
        <w:r>
          <w:rPr>
            <w:noProof/>
            <w:webHidden/>
          </w:rPr>
        </w:r>
        <w:r>
          <w:rPr>
            <w:noProof/>
            <w:webHidden/>
          </w:rPr>
          <w:fldChar w:fldCharType="separate"/>
        </w:r>
        <w:r>
          <w:rPr>
            <w:noProof/>
            <w:webHidden/>
          </w:rPr>
          <w:t>6</w:t>
        </w:r>
        <w:r>
          <w:rPr>
            <w:noProof/>
            <w:webHidden/>
          </w:rPr>
          <w:fldChar w:fldCharType="end"/>
        </w:r>
      </w:hyperlink>
    </w:p>
    <w:p w14:paraId="430954FF" w14:textId="4BBB506D"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5" w:history="1">
        <w:r w:rsidRPr="003E2CF3">
          <w:rPr>
            <w:rStyle w:val="Hyperlink"/>
            <w:noProof/>
            <w:lang w:val="en-GB"/>
          </w:rPr>
          <w:t>2.1</w:t>
        </w:r>
        <w:r>
          <w:rPr>
            <w:rFonts w:asciiTheme="minorHAnsi" w:eastAsiaTheme="minorEastAsia" w:hAnsiTheme="minorHAnsi" w:cstheme="minorBidi"/>
            <w:b w:val="0"/>
            <w:smallCaps w:val="0"/>
            <w:noProof/>
            <w:sz w:val="22"/>
            <w:szCs w:val="22"/>
          </w:rPr>
          <w:tab/>
        </w:r>
        <w:r w:rsidRPr="003E2CF3">
          <w:rPr>
            <w:rStyle w:val="Hyperlink"/>
            <w:noProof/>
            <w:lang w:val="en-GB"/>
          </w:rPr>
          <w:t>Update to SOAP 1.2</w:t>
        </w:r>
        <w:r>
          <w:rPr>
            <w:noProof/>
            <w:webHidden/>
          </w:rPr>
          <w:tab/>
        </w:r>
        <w:r>
          <w:rPr>
            <w:noProof/>
            <w:webHidden/>
          </w:rPr>
          <w:fldChar w:fldCharType="begin"/>
        </w:r>
        <w:r>
          <w:rPr>
            <w:noProof/>
            <w:webHidden/>
          </w:rPr>
          <w:instrText xml:space="preserve"> PAGEREF _Toc519685075 \h </w:instrText>
        </w:r>
        <w:r>
          <w:rPr>
            <w:noProof/>
            <w:webHidden/>
          </w:rPr>
        </w:r>
        <w:r>
          <w:rPr>
            <w:noProof/>
            <w:webHidden/>
          </w:rPr>
          <w:fldChar w:fldCharType="separate"/>
        </w:r>
        <w:r>
          <w:rPr>
            <w:noProof/>
            <w:webHidden/>
          </w:rPr>
          <w:t>6</w:t>
        </w:r>
        <w:r>
          <w:rPr>
            <w:noProof/>
            <w:webHidden/>
          </w:rPr>
          <w:fldChar w:fldCharType="end"/>
        </w:r>
      </w:hyperlink>
    </w:p>
    <w:p w14:paraId="580E9FB7" w14:textId="66BE2573"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6" w:history="1">
        <w:r w:rsidRPr="003E2CF3">
          <w:rPr>
            <w:rStyle w:val="Hyperlink"/>
            <w:noProof/>
            <w:lang w:val="en-GB"/>
          </w:rPr>
          <w:t>2.2</w:t>
        </w:r>
        <w:r>
          <w:rPr>
            <w:rFonts w:asciiTheme="minorHAnsi" w:eastAsiaTheme="minorEastAsia" w:hAnsiTheme="minorHAnsi" w:cstheme="minorBidi"/>
            <w:b w:val="0"/>
            <w:smallCaps w:val="0"/>
            <w:noProof/>
            <w:sz w:val="22"/>
            <w:szCs w:val="22"/>
          </w:rPr>
          <w:tab/>
        </w:r>
        <w:r w:rsidRPr="003E2CF3">
          <w:rPr>
            <w:rStyle w:val="Hyperlink"/>
            <w:noProof/>
            <w:lang w:val="en-GB"/>
          </w:rPr>
          <w:t>Configuring a secure transport mechanism (TLS 1.2)</w:t>
        </w:r>
        <w:r>
          <w:rPr>
            <w:noProof/>
            <w:webHidden/>
          </w:rPr>
          <w:tab/>
        </w:r>
        <w:r>
          <w:rPr>
            <w:noProof/>
            <w:webHidden/>
          </w:rPr>
          <w:fldChar w:fldCharType="begin"/>
        </w:r>
        <w:r>
          <w:rPr>
            <w:noProof/>
            <w:webHidden/>
          </w:rPr>
          <w:instrText xml:space="preserve"> PAGEREF _Toc519685076 \h </w:instrText>
        </w:r>
        <w:r>
          <w:rPr>
            <w:noProof/>
            <w:webHidden/>
          </w:rPr>
        </w:r>
        <w:r>
          <w:rPr>
            <w:noProof/>
            <w:webHidden/>
          </w:rPr>
          <w:fldChar w:fldCharType="separate"/>
        </w:r>
        <w:r>
          <w:rPr>
            <w:noProof/>
            <w:webHidden/>
          </w:rPr>
          <w:t>7</w:t>
        </w:r>
        <w:r>
          <w:rPr>
            <w:noProof/>
            <w:webHidden/>
          </w:rPr>
          <w:fldChar w:fldCharType="end"/>
        </w:r>
      </w:hyperlink>
    </w:p>
    <w:p w14:paraId="44120A98" w14:textId="5A158F98"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7" w:history="1">
        <w:r w:rsidRPr="003E2CF3">
          <w:rPr>
            <w:rStyle w:val="Hyperlink"/>
            <w:noProof/>
            <w:lang w:val="en-GB"/>
          </w:rPr>
          <w:t>2.3</w:t>
        </w:r>
        <w:r>
          <w:rPr>
            <w:rFonts w:asciiTheme="minorHAnsi" w:eastAsiaTheme="minorEastAsia" w:hAnsiTheme="minorHAnsi" w:cstheme="minorBidi"/>
            <w:b w:val="0"/>
            <w:smallCaps w:val="0"/>
            <w:noProof/>
            <w:sz w:val="22"/>
            <w:szCs w:val="22"/>
          </w:rPr>
          <w:tab/>
        </w:r>
        <w:r w:rsidRPr="003E2CF3">
          <w:rPr>
            <w:rStyle w:val="Hyperlink"/>
            <w:noProof/>
            <w:lang w:val="en-GB"/>
          </w:rPr>
          <w:t>Remove Framework header</w:t>
        </w:r>
        <w:r>
          <w:rPr>
            <w:noProof/>
            <w:webHidden/>
          </w:rPr>
          <w:tab/>
        </w:r>
        <w:r>
          <w:rPr>
            <w:noProof/>
            <w:webHidden/>
          </w:rPr>
          <w:fldChar w:fldCharType="begin"/>
        </w:r>
        <w:r>
          <w:rPr>
            <w:noProof/>
            <w:webHidden/>
          </w:rPr>
          <w:instrText xml:space="preserve"> PAGEREF _Toc519685077 \h </w:instrText>
        </w:r>
        <w:r>
          <w:rPr>
            <w:noProof/>
            <w:webHidden/>
          </w:rPr>
        </w:r>
        <w:r>
          <w:rPr>
            <w:noProof/>
            <w:webHidden/>
          </w:rPr>
          <w:fldChar w:fldCharType="separate"/>
        </w:r>
        <w:r>
          <w:rPr>
            <w:noProof/>
            <w:webHidden/>
          </w:rPr>
          <w:t>8</w:t>
        </w:r>
        <w:r>
          <w:rPr>
            <w:noProof/>
            <w:webHidden/>
          </w:rPr>
          <w:fldChar w:fldCharType="end"/>
        </w:r>
      </w:hyperlink>
    </w:p>
    <w:p w14:paraId="032D3E44" w14:textId="23560456"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8" w:history="1">
        <w:r w:rsidRPr="003E2CF3">
          <w:rPr>
            <w:rStyle w:val="Hyperlink"/>
            <w:noProof/>
            <w:lang w:val="en-GB"/>
          </w:rPr>
          <w:t>2.4</w:t>
        </w:r>
        <w:r>
          <w:rPr>
            <w:rFonts w:asciiTheme="minorHAnsi" w:eastAsiaTheme="minorEastAsia" w:hAnsiTheme="minorHAnsi" w:cstheme="minorBidi"/>
            <w:b w:val="0"/>
            <w:smallCaps w:val="0"/>
            <w:noProof/>
            <w:sz w:val="22"/>
            <w:szCs w:val="22"/>
          </w:rPr>
          <w:tab/>
        </w:r>
        <w:r w:rsidRPr="003E2CF3">
          <w:rPr>
            <w:rStyle w:val="Hyperlink"/>
            <w:noProof/>
            <w:lang w:val="en-GB"/>
          </w:rPr>
          <w:t>Changes for interoperability with .NET reference code</w:t>
        </w:r>
        <w:r>
          <w:rPr>
            <w:noProof/>
            <w:webHidden/>
          </w:rPr>
          <w:tab/>
        </w:r>
        <w:r>
          <w:rPr>
            <w:noProof/>
            <w:webHidden/>
          </w:rPr>
          <w:fldChar w:fldCharType="begin"/>
        </w:r>
        <w:r>
          <w:rPr>
            <w:noProof/>
            <w:webHidden/>
          </w:rPr>
          <w:instrText xml:space="preserve"> PAGEREF _Toc519685078 \h </w:instrText>
        </w:r>
        <w:r>
          <w:rPr>
            <w:noProof/>
            <w:webHidden/>
          </w:rPr>
        </w:r>
        <w:r>
          <w:rPr>
            <w:noProof/>
            <w:webHidden/>
          </w:rPr>
          <w:fldChar w:fldCharType="separate"/>
        </w:r>
        <w:r>
          <w:rPr>
            <w:noProof/>
            <w:webHidden/>
          </w:rPr>
          <w:t>9</w:t>
        </w:r>
        <w:r>
          <w:rPr>
            <w:noProof/>
            <w:webHidden/>
          </w:rPr>
          <w:fldChar w:fldCharType="end"/>
        </w:r>
      </w:hyperlink>
    </w:p>
    <w:p w14:paraId="79BA7065" w14:textId="61CDE331"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79" w:history="1">
        <w:r w:rsidRPr="003E2CF3">
          <w:rPr>
            <w:rStyle w:val="Hyperlink"/>
            <w:noProof/>
            <w:lang w:val="en-GB"/>
          </w:rPr>
          <w:t>2.5</w:t>
        </w:r>
        <w:r>
          <w:rPr>
            <w:rFonts w:asciiTheme="minorHAnsi" w:eastAsiaTheme="minorEastAsia" w:hAnsiTheme="minorHAnsi" w:cstheme="minorBidi"/>
            <w:b w:val="0"/>
            <w:smallCaps w:val="0"/>
            <w:noProof/>
            <w:sz w:val="22"/>
            <w:szCs w:val="22"/>
          </w:rPr>
          <w:tab/>
        </w:r>
        <w:r w:rsidRPr="003E2CF3">
          <w:rPr>
            <w:rStyle w:val="Hyperlink"/>
            <w:noProof/>
            <w:lang w:val="en-GB"/>
          </w:rPr>
          <w:t>Removed SOAP Fault example</w:t>
        </w:r>
        <w:r>
          <w:rPr>
            <w:noProof/>
            <w:webHidden/>
          </w:rPr>
          <w:tab/>
        </w:r>
        <w:r>
          <w:rPr>
            <w:noProof/>
            <w:webHidden/>
          </w:rPr>
          <w:fldChar w:fldCharType="begin"/>
        </w:r>
        <w:r>
          <w:rPr>
            <w:noProof/>
            <w:webHidden/>
          </w:rPr>
          <w:instrText xml:space="preserve"> PAGEREF _Toc519685079 \h </w:instrText>
        </w:r>
        <w:r>
          <w:rPr>
            <w:noProof/>
            <w:webHidden/>
          </w:rPr>
        </w:r>
        <w:r>
          <w:rPr>
            <w:noProof/>
            <w:webHidden/>
          </w:rPr>
          <w:fldChar w:fldCharType="separate"/>
        </w:r>
        <w:r>
          <w:rPr>
            <w:noProof/>
            <w:webHidden/>
          </w:rPr>
          <w:t>11</w:t>
        </w:r>
        <w:r>
          <w:rPr>
            <w:noProof/>
            <w:webHidden/>
          </w:rPr>
          <w:fldChar w:fldCharType="end"/>
        </w:r>
      </w:hyperlink>
    </w:p>
    <w:p w14:paraId="0076CDA8" w14:textId="03E3B08B" w:rsidR="00EB3F5F" w:rsidRDefault="00EB3F5F">
      <w:pPr>
        <w:pStyle w:val="TOC1"/>
        <w:tabs>
          <w:tab w:val="right" w:leader="dot" w:pos="8495"/>
        </w:tabs>
        <w:rPr>
          <w:rFonts w:asciiTheme="minorHAnsi" w:eastAsiaTheme="minorEastAsia" w:hAnsiTheme="minorHAnsi" w:cstheme="minorBidi"/>
          <w:b w:val="0"/>
          <w:bCs w:val="0"/>
          <w:caps w:val="0"/>
          <w:noProof/>
          <w:sz w:val="22"/>
          <w:szCs w:val="22"/>
        </w:rPr>
      </w:pPr>
      <w:hyperlink w:anchor="_Toc519685080" w:history="1">
        <w:r w:rsidRPr="003E2CF3">
          <w:rPr>
            <w:rStyle w:val="Hyperlink"/>
            <w:noProof/>
            <w:lang w:val="en-GB"/>
          </w:rPr>
          <w:t>3</w:t>
        </w:r>
        <w:r>
          <w:rPr>
            <w:rFonts w:asciiTheme="minorHAnsi" w:eastAsiaTheme="minorEastAsia" w:hAnsiTheme="minorHAnsi" w:cstheme="minorBidi"/>
            <w:b w:val="0"/>
            <w:bCs w:val="0"/>
            <w:caps w:val="0"/>
            <w:noProof/>
            <w:sz w:val="22"/>
            <w:szCs w:val="22"/>
          </w:rPr>
          <w:tab/>
        </w:r>
        <w:r w:rsidRPr="003E2CF3">
          <w:rPr>
            <w:rStyle w:val="Hyperlink"/>
            <w:noProof/>
            <w:lang w:val="en-GB"/>
          </w:rPr>
          <w:t>Example payloads</w:t>
        </w:r>
        <w:r>
          <w:rPr>
            <w:noProof/>
            <w:webHidden/>
          </w:rPr>
          <w:tab/>
        </w:r>
        <w:r>
          <w:rPr>
            <w:noProof/>
            <w:webHidden/>
          </w:rPr>
          <w:fldChar w:fldCharType="begin"/>
        </w:r>
        <w:r>
          <w:rPr>
            <w:noProof/>
            <w:webHidden/>
          </w:rPr>
          <w:instrText xml:space="preserve"> PAGEREF _Toc519685080 \h </w:instrText>
        </w:r>
        <w:r>
          <w:rPr>
            <w:noProof/>
            <w:webHidden/>
          </w:rPr>
        </w:r>
        <w:r>
          <w:rPr>
            <w:noProof/>
            <w:webHidden/>
          </w:rPr>
          <w:fldChar w:fldCharType="separate"/>
        </w:r>
        <w:r>
          <w:rPr>
            <w:noProof/>
            <w:webHidden/>
          </w:rPr>
          <w:t>12</w:t>
        </w:r>
        <w:r>
          <w:rPr>
            <w:noProof/>
            <w:webHidden/>
          </w:rPr>
          <w:fldChar w:fldCharType="end"/>
        </w:r>
      </w:hyperlink>
    </w:p>
    <w:p w14:paraId="68BC4CEB" w14:textId="2DF6E565"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81" w:history="1">
        <w:r w:rsidRPr="003E2CF3">
          <w:rPr>
            <w:rStyle w:val="Hyperlink"/>
            <w:noProof/>
            <w:lang w:val="en-GB"/>
          </w:rPr>
          <w:t>3.1</w:t>
        </w:r>
        <w:r>
          <w:rPr>
            <w:rFonts w:asciiTheme="minorHAnsi" w:eastAsiaTheme="minorEastAsia" w:hAnsiTheme="minorHAnsi" w:cstheme="minorBidi"/>
            <w:b w:val="0"/>
            <w:smallCaps w:val="0"/>
            <w:noProof/>
            <w:sz w:val="22"/>
            <w:szCs w:val="22"/>
          </w:rPr>
          <w:tab/>
        </w:r>
        <w:r w:rsidRPr="003E2CF3">
          <w:rPr>
            <w:rStyle w:val="Hyperlink"/>
            <w:noProof/>
            <w:lang w:val="en-GB"/>
          </w:rPr>
          <w:t>WSC-TO-STS</w:t>
        </w:r>
        <w:r>
          <w:rPr>
            <w:noProof/>
            <w:webHidden/>
          </w:rPr>
          <w:tab/>
        </w:r>
        <w:r>
          <w:rPr>
            <w:noProof/>
            <w:webHidden/>
          </w:rPr>
          <w:fldChar w:fldCharType="begin"/>
        </w:r>
        <w:r>
          <w:rPr>
            <w:noProof/>
            <w:webHidden/>
          </w:rPr>
          <w:instrText xml:space="preserve"> PAGEREF _Toc519685081 \h </w:instrText>
        </w:r>
        <w:r>
          <w:rPr>
            <w:noProof/>
            <w:webHidden/>
          </w:rPr>
        </w:r>
        <w:r>
          <w:rPr>
            <w:noProof/>
            <w:webHidden/>
          </w:rPr>
          <w:fldChar w:fldCharType="separate"/>
        </w:r>
        <w:r>
          <w:rPr>
            <w:noProof/>
            <w:webHidden/>
          </w:rPr>
          <w:t>12</w:t>
        </w:r>
        <w:r>
          <w:rPr>
            <w:noProof/>
            <w:webHidden/>
          </w:rPr>
          <w:fldChar w:fldCharType="end"/>
        </w:r>
      </w:hyperlink>
    </w:p>
    <w:p w14:paraId="1ADFB7A1" w14:textId="57F44EDA"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82" w:history="1">
        <w:r w:rsidRPr="003E2CF3">
          <w:rPr>
            <w:rStyle w:val="Hyperlink"/>
            <w:noProof/>
            <w:lang w:val="en-GB"/>
          </w:rPr>
          <w:t>3.2</w:t>
        </w:r>
        <w:r>
          <w:rPr>
            <w:rFonts w:asciiTheme="minorHAnsi" w:eastAsiaTheme="minorEastAsia" w:hAnsiTheme="minorHAnsi" w:cstheme="minorBidi"/>
            <w:b w:val="0"/>
            <w:smallCaps w:val="0"/>
            <w:noProof/>
            <w:sz w:val="22"/>
            <w:szCs w:val="22"/>
          </w:rPr>
          <w:tab/>
        </w:r>
        <w:r w:rsidRPr="003E2CF3">
          <w:rPr>
            <w:rStyle w:val="Hyperlink"/>
            <w:noProof/>
            <w:lang w:val="en-GB"/>
          </w:rPr>
          <w:t>STS-TO-WSC</w:t>
        </w:r>
        <w:r>
          <w:rPr>
            <w:noProof/>
            <w:webHidden/>
          </w:rPr>
          <w:tab/>
        </w:r>
        <w:r>
          <w:rPr>
            <w:noProof/>
            <w:webHidden/>
          </w:rPr>
          <w:fldChar w:fldCharType="begin"/>
        </w:r>
        <w:r>
          <w:rPr>
            <w:noProof/>
            <w:webHidden/>
          </w:rPr>
          <w:instrText xml:space="preserve"> PAGEREF _Toc519685082 \h </w:instrText>
        </w:r>
        <w:r>
          <w:rPr>
            <w:noProof/>
            <w:webHidden/>
          </w:rPr>
        </w:r>
        <w:r>
          <w:rPr>
            <w:noProof/>
            <w:webHidden/>
          </w:rPr>
          <w:fldChar w:fldCharType="separate"/>
        </w:r>
        <w:r>
          <w:rPr>
            <w:noProof/>
            <w:webHidden/>
          </w:rPr>
          <w:t>12</w:t>
        </w:r>
        <w:r>
          <w:rPr>
            <w:noProof/>
            <w:webHidden/>
          </w:rPr>
          <w:fldChar w:fldCharType="end"/>
        </w:r>
      </w:hyperlink>
    </w:p>
    <w:p w14:paraId="13945BC8" w14:textId="017CC51A"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83" w:history="1">
        <w:r w:rsidRPr="003E2CF3">
          <w:rPr>
            <w:rStyle w:val="Hyperlink"/>
            <w:noProof/>
            <w:lang w:val="en-GB"/>
          </w:rPr>
          <w:t>3.3</w:t>
        </w:r>
        <w:r>
          <w:rPr>
            <w:rFonts w:asciiTheme="minorHAnsi" w:eastAsiaTheme="minorEastAsia" w:hAnsiTheme="minorHAnsi" w:cstheme="minorBidi"/>
            <w:b w:val="0"/>
            <w:smallCaps w:val="0"/>
            <w:noProof/>
            <w:sz w:val="22"/>
            <w:szCs w:val="22"/>
          </w:rPr>
          <w:tab/>
        </w:r>
        <w:r w:rsidRPr="003E2CF3">
          <w:rPr>
            <w:rStyle w:val="Hyperlink"/>
            <w:noProof/>
            <w:lang w:val="en-GB"/>
          </w:rPr>
          <w:t>WSC-TO-WSP</w:t>
        </w:r>
        <w:r>
          <w:rPr>
            <w:noProof/>
            <w:webHidden/>
          </w:rPr>
          <w:tab/>
        </w:r>
        <w:r>
          <w:rPr>
            <w:noProof/>
            <w:webHidden/>
          </w:rPr>
          <w:fldChar w:fldCharType="begin"/>
        </w:r>
        <w:r>
          <w:rPr>
            <w:noProof/>
            <w:webHidden/>
          </w:rPr>
          <w:instrText xml:space="preserve"> PAGEREF _Toc519685083 \h </w:instrText>
        </w:r>
        <w:r>
          <w:rPr>
            <w:noProof/>
            <w:webHidden/>
          </w:rPr>
        </w:r>
        <w:r>
          <w:rPr>
            <w:noProof/>
            <w:webHidden/>
          </w:rPr>
          <w:fldChar w:fldCharType="separate"/>
        </w:r>
        <w:r>
          <w:rPr>
            <w:noProof/>
            <w:webHidden/>
          </w:rPr>
          <w:t>13</w:t>
        </w:r>
        <w:r>
          <w:rPr>
            <w:noProof/>
            <w:webHidden/>
          </w:rPr>
          <w:fldChar w:fldCharType="end"/>
        </w:r>
      </w:hyperlink>
    </w:p>
    <w:p w14:paraId="3D91B54A" w14:textId="4D627C13" w:rsidR="00EB3F5F" w:rsidRDefault="00EB3F5F">
      <w:pPr>
        <w:pStyle w:val="TOC2"/>
        <w:tabs>
          <w:tab w:val="right" w:leader="dot" w:pos="8495"/>
        </w:tabs>
        <w:rPr>
          <w:rFonts w:asciiTheme="minorHAnsi" w:eastAsiaTheme="minorEastAsia" w:hAnsiTheme="minorHAnsi" w:cstheme="minorBidi"/>
          <w:b w:val="0"/>
          <w:smallCaps w:val="0"/>
          <w:noProof/>
          <w:sz w:val="22"/>
          <w:szCs w:val="22"/>
        </w:rPr>
      </w:pPr>
      <w:hyperlink w:anchor="_Toc519685084" w:history="1">
        <w:r w:rsidRPr="003E2CF3">
          <w:rPr>
            <w:rStyle w:val="Hyperlink"/>
            <w:noProof/>
            <w:lang w:val="en-GB"/>
          </w:rPr>
          <w:t>3.4</w:t>
        </w:r>
        <w:r>
          <w:rPr>
            <w:rFonts w:asciiTheme="minorHAnsi" w:eastAsiaTheme="minorEastAsia" w:hAnsiTheme="minorHAnsi" w:cstheme="minorBidi"/>
            <w:b w:val="0"/>
            <w:smallCaps w:val="0"/>
            <w:noProof/>
            <w:sz w:val="22"/>
            <w:szCs w:val="22"/>
          </w:rPr>
          <w:tab/>
        </w:r>
        <w:r w:rsidRPr="003E2CF3">
          <w:rPr>
            <w:rStyle w:val="Hyperlink"/>
            <w:noProof/>
            <w:lang w:val="en-GB"/>
          </w:rPr>
          <w:t>WSP-TO-WSC</w:t>
        </w:r>
        <w:r>
          <w:rPr>
            <w:noProof/>
            <w:webHidden/>
          </w:rPr>
          <w:tab/>
        </w:r>
        <w:r>
          <w:rPr>
            <w:noProof/>
            <w:webHidden/>
          </w:rPr>
          <w:fldChar w:fldCharType="begin"/>
        </w:r>
        <w:r>
          <w:rPr>
            <w:noProof/>
            <w:webHidden/>
          </w:rPr>
          <w:instrText xml:space="preserve"> PAGEREF _Toc519685084 \h </w:instrText>
        </w:r>
        <w:r>
          <w:rPr>
            <w:noProof/>
            <w:webHidden/>
          </w:rPr>
        </w:r>
        <w:r>
          <w:rPr>
            <w:noProof/>
            <w:webHidden/>
          </w:rPr>
          <w:fldChar w:fldCharType="separate"/>
        </w:r>
        <w:r>
          <w:rPr>
            <w:noProof/>
            <w:webHidden/>
          </w:rPr>
          <w:t>13</w:t>
        </w:r>
        <w:r>
          <w:rPr>
            <w:noProof/>
            <w:webHidden/>
          </w:rPr>
          <w:fldChar w:fldCharType="end"/>
        </w:r>
      </w:hyperlink>
    </w:p>
    <w:p w14:paraId="19E4A31D" w14:textId="5C721D92" w:rsidR="00EB3F5F" w:rsidRDefault="00EB3F5F">
      <w:pPr>
        <w:pStyle w:val="TOC1"/>
        <w:tabs>
          <w:tab w:val="right" w:leader="dot" w:pos="8495"/>
        </w:tabs>
        <w:rPr>
          <w:rFonts w:asciiTheme="minorHAnsi" w:eastAsiaTheme="minorEastAsia" w:hAnsiTheme="minorHAnsi" w:cstheme="minorBidi"/>
          <w:b w:val="0"/>
          <w:bCs w:val="0"/>
          <w:caps w:val="0"/>
          <w:noProof/>
          <w:sz w:val="22"/>
          <w:szCs w:val="22"/>
        </w:rPr>
      </w:pPr>
      <w:hyperlink w:anchor="_Toc519685085" w:history="1">
        <w:r w:rsidRPr="003E2CF3">
          <w:rPr>
            <w:rStyle w:val="Hyperlink"/>
            <w:noProof/>
            <w:lang w:val="en-GB"/>
          </w:rPr>
          <w:t>4</w:t>
        </w:r>
        <w:r>
          <w:rPr>
            <w:rFonts w:asciiTheme="minorHAnsi" w:eastAsiaTheme="minorEastAsia" w:hAnsiTheme="minorHAnsi" w:cstheme="minorBidi"/>
            <w:b w:val="0"/>
            <w:bCs w:val="0"/>
            <w:caps w:val="0"/>
            <w:noProof/>
            <w:sz w:val="22"/>
            <w:szCs w:val="22"/>
          </w:rPr>
          <w:tab/>
        </w:r>
        <w:r w:rsidRPr="003E2CF3">
          <w:rPr>
            <w:rStyle w:val="Hyperlink"/>
            <w:noProof/>
            <w:lang w:val="en-GB"/>
          </w:rPr>
          <w:t>References</w:t>
        </w:r>
        <w:r>
          <w:rPr>
            <w:noProof/>
            <w:webHidden/>
          </w:rPr>
          <w:tab/>
        </w:r>
        <w:r>
          <w:rPr>
            <w:noProof/>
            <w:webHidden/>
          </w:rPr>
          <w:fldChar w:fldCharType="begin"/>
        </w:r>
        <w:r>
          <w:rPr>
            <w:noProof/>
            <w:webHidden/>
          </w:rPr>
          <w:instrText xml:space="preserve"> PAGEREF _Toc519685085 \h </w:instrText>
        </w:r>
        <w:r>
          <w:rPr>
            <w:noProof/>
            <w:webHidden/>
          </w:rPr>
        </w:r>
        <w:r>
          <w:rPr>
            <w:noProof/>
            <w:webHidden/>
          </w:rPr>
          <w:fldChar w:fldCharType="separate"/>
        </w:r>
        <w:r>
          <w:rPr>
            <w:noProof/>
            <w:webHidden/>
          </w:rPr>
          <w:t>14</w:t>
        </w:r>
        <w:r>
          <w:rPr>
            <w:noProof/>
            <w:webHidden/>
          </w:rPr>
          <w:fldChar w:fldCharType="end"/>
        </w:r>
      </w:hyperlink>
    </w:p>
    <w:p w14:paraId="0AB0E606" w14:textId="77777777" w:rsidR="005B7AD0" w:rsidRPr="00AE5D72" w:rsidRDefault="000C5EB6" w:rsidP="00B516AC">
      <w:pPr>
        <w:pStyle w:val="BodyText"/>
        <w:rPr>
          <w:lang w:val="en-GB"/>
        </w:rPr>
      </w:pPr>
      <w:r w:rsidRPr="00AE5D72">
        <w:rPr>
          <w:bCs/>
          <w:caps/>
          <w:lang w:val="en-GB" w:eastAsia="da-DK"/>
        </w:rPr>
        <w:fldChar w:fldCharType="end"/>
      </w:r>
    </w:p>
    <w:p w14:paraId="7B0D167C" w14:textId="71E836A9" w:rsidR="00D11E81" w:rsidRDefault="00D11E81" w:rsidP="00D11E81">
      <w:pPr>
        <w:pStyle w:val="Heading1"/>
        <w:numPr>
          <w:ilvl w:val="0"/>
          <w:numId w:val="0"/>
        </w:numPr>
        <w:tabs>
          <w:tab w:val="left" w:pos="567"/>
          <w:tab w:val="left" w:pos="851"/>
          <w:tab w:val="left" w:pos="1134"/>
        </w:tabs>
        <w:spacing w:before="0" w:after="120" w:line="288" w:lineRule="auto"/>
        <w:ind w:left="432" w:hanging="432"/>
        <w:rPr>
          <w:lang w:val="en-GB"/>
        </w:rPr>
      </w:pPr>
      <w:bookmarkStart w:id="6" w:name="_Toc331337663"/>
      <w:bookmarkStart w:id="7" w:name="_Toc519685068"/>
      <w:bookmarkEnd w:id="4"/>
      <w:bookmarkEnd w:id="6"/>
      <w:r>
        <w:rPr>
          <w:lang w:val="en-GB"/>
        </w:rPr>
        <w:lastRenderedPageBreak/>
        <w:t>Changelog</w:t>
      </w:r>
      <w:bookmarkEnd w:id="7"/>
    </w:p>
    <w:p w14:paraId="7485F3D8" w14:textId="165A1E5B" w:rsidR="00D11E81" w:rsidRDefault="00D11E81" w:rsidP="008B1B9B">
      <w:pPr>
        <w:ind w:left="1418" w:hanging="1418"/>
        <w:rPr>
          <w:lang w:val="en-GB"/>
        </w:rPr>
      </w:pPr>
      <w:r>
        <w:rPr>
          <w:lang w:val="en-GB"/>
        </w:rPr>
        <w:t>01-12-2015</w:t>
      </w:r>
      <w:r>
        <w:rPr>
          <w:lang w:val="en-GB"/>
        </w:rPr>
        <w:tab/>
        <w:t>Initial release</w:t>
      </w:r>
    </w:p>
    <w:p w14:paraId="1A4B3C9D" w14:textId="340F5AE2" w:rsidR="00D11E81" w:rsidRDefault="00D11E81" w:rsidP="008B1B9B">
      <w:pPr>
        <w:ind w:left="1418" w:hanging="1418"/>
        <w:rPr>
          <w:lang w:val="en-GB"/>
        </w:rPr>
      </w:pPr>
      <w:r>
        <w:rPr>
          <w:lang w:val="en-GB"/>
        </w:rPr>
        <w:t>09-03-2018</w:t>
      </w:r>
      <w:r>
        <w:rPr>
          <w:lang w:val="en-GB"/>
        </w:rPr>
        <w:tab/>
        <w:t>Updated with OIO IDWS profile, and updated certificates</w:t>
      </w:r>
    </w:p>
    <w:p w14:paraId="4C1E5A81" w14:textId="1333FE64" w:rsidR="008B1B9B" w:rsidRDefault="008B1B9B" w:rsidP="008B1B9B">
      <w:pPr>
        <w:ind w:left="1418" w:hanging="1418"/>
        <w:rPr>
          <w:lang w:val="en-GB"/>
        </w:rPr>
      </w:pPr>
      <w:r>
        <w:rPr>
          <w:lang w:val="en-GB"/>
        </w:rPr>
        <w:t>17-07-2018</w:t>
      </w:r>
      <w:r>
        <w:rPr>
          <w:lang w:val="en-GB"/>
        </w:rPr>
        <w:tab/>
        <w:t>Extracted general CXF and WS-SecurityPolicy information into separate document</w:t>
      </w:r>
    </w:p>
    <w:p w14:paraId="4CB2FFB2" w14:textId="3F0FAD16" w:rsidR="008B1B9B" w:rsidRPr="00D11E81" w:rsidRDefault="008B1B9B" w:rsidP="008B1B9B">
      <w:pPr>
        <w:ind w:left="1418" w:hanging="1418"/>
        <w:rPr>
          <w:lang w:val="en-GB"/>
        </w:rPr>
      </w:pPr>
      <w:r>
        <w:rPr>
          <w:lang w:val="en-GB"/>
        </w:rPr>
        <w:t>17-07-2018</w:t>
      </w:r>
      <w:r>
        <w:rPr>
          <w:lang w:val="en-GB"/>
        </w:rPr>
        <w:tab/>
        <w:t>Extracted OIO IDWS profile documentation into separate document</w:t>
      </w: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8" w:name="_Toc519685069"/>
      <w:r w:rsidRPr="00AE5D72">
        <w:rPr>
          <w:lang w:val="en-GB"/>
        </w:rPr>
        <w:lastRenderedPageBreak/>
        <w:t>Introduction</w:t>
      </w:r>
      <w:bookmarkEnd w:id="8"/>
    </w:p>
    <w:p w14:paraId="4A4DFD5D" w14:textId="58CC902A" w:rsidR="003B2D48" w:rsidRPr="00AE5D72" w:rsidRDefault="003B2D48" w:rsidP="00C25DF0">
      <w:pPr>
        <w:rPr>
          <w:lang w:val="en-GB"/>
        </w:rPr>
      </w:pPr>
      <w:r w:rsidRPr="00AE5D72">
        <w:rPr>
          <w:lang w:val="en-GB"/>
        </w:rPr>
        <w:t>This document is a companion to the Java reference source code that showcase how to use the Apache CXF framework to implement</w:t>
      </w:r>
      <w:r w:rsidR="0069458C">
        <w:rPr>
          <w:lang w:val="en-GB"/>
        </w:rPr>
        <w:t xml:space="preserve"> a </w:t>
      </w:r>
      <w:r w:rsidR="00190AB5">
        <w:rPr>
          <w:lang w:val="en-GB"/>
        </w:rPr>
        <w:t>OIO IDWS SOAP Profile 1.1</w:t>
      </w:r>
      <w:r w:rsidR="0069458C">
        <w:rPr>
          <w:lang w:val="en-GB"/>
        </w:rPr>
        <w:t xml:space="preserve"> solution</w:t>
      </w:r>
      <w:r w:rsidR="008B1B9B">
        <w:rPr>
          <w:lang w:val="en-GB"/>
        </w:rPr>
        <w:t xml:space="preserve"> consisting of</w:t>
      </w:r>
    </w:p>
    <w:p w14:paraId="1772DDE1" w14:textId="77777777" w:rsidR="00190AB5" w:rsidRPr="00AE5D72" w:rsidRDefault="00190AB5" w:rsidP="00190AB5">
      <w:pPr>
        <w:pStyle w:val="ListParagraph"/>
        <w:numPr>
          <w:ilvl w:val="0"/>
          <w:numId w:val="10"/>
        </w:numPr>
        <w:rPr>
          <w:lang w:val="en-GB"/>
        </w:rPr>
      </w:pPr>
      <w:r w:rsidRPr="00AE5D72">
        <w:rPr>
          <w:lang w:val="en-GB"/>
        </w:rPr>
        <w:t>A Web Service Provider (WSP) that requires clients to present a token issued by the NemLog-in STS, showing how to perform the following validations</w:t>
      </w:r>
    </w:p>
    <w:p w14:paraId="2CB6BB1C" w14:textId="77777777" w:rsidR="00190AB5" w:rsidRPr="00AE5D72" w:rsidRDefault="00190AB5" w:rsidP="00190AB5">
      <w:pPr>
        <w:pStyle w:val="ListParagraph"/>
        <w:numPr>
          <w:ilvl w:val="1"/>
          <w:numId w:val="10"/>
        </w:numPr>
        <w:rPr>
          <w:lang w:val="en-GB"/>
        </w:rPr>
      </w:pPr>
      <w:r w:rsidRPr="00AE5D72">
        <w:rPr>
          <w:lang w:val="en-GB"/>
        </w:rPr>
        <w:t xml:space="preserve">Require the client to conform to the </w:t>
      </w:r>
      <w:r>
        <w:rPr>
          <w:lang w:val="en-GB"/>
        </w:rPr>
        <w:t>OIO IDWS SOAP Profile 1.1</w:t>
      </w:r>
      <w:r w:rsidRPr="00AE5D72">
        <w:rPr>
          <w:lang w:val="en-GB"/>
        </w:rPr>
        <w:t xml:space="preserve"> [</w:t>
      </w:r>
      <w:r>
        <w:rPr>
          <w:lang w:val="en-GB"/>
        </w:rPr>
        <w:t>OIOIDWS</w:t>
      </w:r>
      <w:r w:rsidRPr="00AE5D72">
        <w:rPr>
          <w:lang w:val="en-GB"/>
        </w:rPr>
        <w:t>]</w:t>
      </w:r>
    </w:p>
    <w:p w14:paraId="7934E7C0" w14:textId="77777777" w:rsidR="00190AB5" w:rsidRPr="00AE5D72" w:rsidRDefault="00190AB5" w:rsidP="00190AB5">
      <w:pPr>
        <w:pStyle w:val="ListParagraph"/>
        <w:numPr>
          <w:ilvl w:val="1"/>
          <w:numId w:val="10"/>
        </w:numPr>
        <w:rPr>
          <w:lang w:val="en-GB"/>
        </w:rPr>
      </w:pPr>
      <w:r w:rsidRPr="00AE5D72">
        <w:rPr>
          <w:lang w:val="en-GB"/>
        </w:rPr>
        <w:t>Parse the issued Basic Privilege Profile [OIO-BPP] information in the presented token</w:t>
      </w:r>
    </w:p>
    <w:p w14:paraId="7DABB4FF" w14:textId="77777777" w:rsidR="00190AB5" w:rsidRPr="00AE5D72" w:rsidRDefault="00190AB5" w:rsidP="00190AB5">
      <w:pPr>
        <w:pStyle w:val="ListParagraph"/>
        <w:numPr>
          <w:ilvl w:val="1"/>
          <w:numId w:val="10"/>
        </w:numPr>
        <w:rPr>
          <w:lang w:val="en-GB"/>
        </w:rPr>
      </w:pPr>
      <w:r w:rsidRPr="00AE5D72">
        <w:rPr>
          <w:lang w:val="en-GB"/>
        </w:rPr>
        <w:t>Ensure that the request is no older than 5 minutes</w:t>
      </w:r>
    </w:p>
    <w:p w14:paraId="3F4B8B67" w14:textId="77777777" w:rsidR="00190AB5" w:rsidRPr="00AE5D72" w:rsidRDefault="00190AB5" w:rsidP="00190AB5">
      <w:pPr>
        <w:pStyle w:val="ListParagraph"/>
        <w:numPr>
          <w:ilvl w:val="0"/>
          <w:numId w:val="10"/>
        </w:numPr>
        <w:rPr>
          <w:lang w:val="en-GB"/>
        </w:rPr>
      </w:pPr>
      <w:r w:rsidRPr="00AE5D72">
        <w:rPr>
          <w:lang w:val="en-GB"/>
        </w:rPr>
        <w:t>A Web Service Consumer (WSC) that can</w:t>
      </w:r>
    </w:p>
    <w:p w14:paraId="502FD67E" w14:textId="77777777" w:rsidR="00190AB5" w:rsidRPr="00AE5D72" w:rsidRDefault="00190AB5" w:rsidP="00190AB5">
      <w:pPr>
        <w:pStyle w:val="ListParagraph"/>
        <w:numPr>
          <w:ilvl w:val="1"/>
          <w:numId w:val="10"/>
        </w:numPr>
        <w:rPr>
          <w:lang w:val="en-GB"/>
        </w:rPr>
      </w:pPr>
      <w:r w:rsidRPr="00AE5D72">
        <w:rPr>
          <w:lang w:val="en-GB"/>
        </w:rPr>
        <w:t>Interact with the NemLog-in STS to get a token issued</w:t>
      </w:r>
    </w:p>
    <w:p w14:paraId="56448513" w14:textId="77777777" w:rsidR="00190AB5" w:rsidRPr="00AE5D72" w:rsidRDefault="00190AB5" w:rsidP="00190AB5">
      <w:pPr>
        <w:pStyle w:val="ListParagraph"/>
        <w:numPr>
          <w:ilvl w:val="1"/>
          <w:numId w:val="10"/>
        </w:numPr>
        <w:rPr>
          <w:lang w:val="en-GB"/>
        </w:rPr>
      </w:pPr>
      <w:r w:rsidRPr="00AE5D72">
        <w:rPr>
          <w:lang w:val="en-GB"/>
        </w:rPr>
        <w:t>Call the above WSP with the issued token</w:t>
      </w:r>
    </w:p>
    <w:p w14:paraId="1DB219EC" w14:textId="77777777" w:rsidR="00190AB5" w:rsidRPr="0069458C" w:rsidRDefault="00190AB5" w:rsidP="00190AB5">
      <w:pPr>
        <w:pStyle w:val="ListParagraph"/>
        <w:numPr>
          <w:ilvl w:val="1"/>
          <w:numId w:val="10"/>
        </w:numPr>
        <w:rPr>
          <w:lang w:val="en-GB"/>
        </w:rPr>
      </w:pPr>
      <w:r w:rsidRPr="0069458C">
        <w:rPr>
          <w:lang w:val="en-GB"/>
        </w:rPr>
        <w:t xml:space="preserve">Validate that the response from the WSP conforms to the </w:t>
      </w:r>
      <w:r>
        <w:rPr>
          <w:lang w:val="en-GB"/>
        </w:rPr>
        <w:t>OIO IDWS SOAP Profile 1.1</w:t>
      </w:r>
      <w:r w:rsidRPr="00AE5D72">
        <w:rPr>
          <w:lang w:val="en-GB"/>
        </w:rPr>
        <w:t xml:space="preserve"> [</w:t>
      </w:r>
      <w:r>
        <w:rPr>
          <w:lang w:val="en-GB"/>
        </w:rPr>
        <w:t>OIOIDWS</w:t>
      </w:r>
      <w:r w:rsidRPr="00AE5D72">
        <w:rPr>
          <w:lang w:val="en-GB"/>
        </w:rPr>
        <w:t>]</w:t>
      </w:r>
    </w:p>
    <w:p w14:paraId="069E15CF" w14:textId="3E593CBA" w:rsidR="00A74FFA" w:rsidRPr="00AE5D72" w:rsidRDefault="00E67C80" w:rsidP="003B2D48">
      <w:pPr>
        <w:rPr>
          <w:lang w:val="en-GB"/>
        </w:rPr>
      </w:pPr>
      <w:r w:rsidRPr="00AE5D72">
        <w:rPr>
          <w:lang w:val="en-GB"/>
        </w:rPr>
        <w:t xml:space="preserve">Note that the NemLog-in STS </w:t>
      </w:r>
      <w:r w:rsidR="00A74FFA" w:rsidRPr="00AE5D72">
        <w:rPr>
          <w:lang w:val="en-GB"/>
        </w:rPr>
        <w:t>supports a number of different usage scenarios that differ in how authentication to the STS is perform</w:t>
      </w:r>
      <w:r w:rsidR="00FE5E48">
        <w:rPr>
          <w:lang w:val="en-GB"/>
        </w:rPr>
        <w:t>ed</w:t>
      </w:r>
      <w:r w:rsidR="00A74FFA" w:rsidRPr="00AE5D72">
        <w:rPr>
          <w:lang w:val="en-GB"/>
        </w:rPr>
        <w:t>, including bootstrap token case, local token case and signature case illustrated below:</w:t>
      </w:r>
    </w:p>
    <w:p w14:paraId="791B0AD2" w14:textId="77777777" w:rsidR="00A74FFA" w:rsidRPr="00AE5D72" w:rsidRDefault="00A74FFA" w:rsidP="00A74FFA">
      <w:pPr>
        <w:pStyle w:val="BodyText"/>
        <w:jc w:val="center"/>
        <w:rPr>
          <w:lang w:val="en-GB"/>
        </w:rPr>
      </w:pPr>
      <w:r w:rsidRPr="00AE5D72">
        <w:rPr>
          <w:lang w:val="en-GB"/>
        </w:rPr>
        <w:object w:dxaOrig="12207" w:dyaOrig="3488" w14:anchorId="4C7EE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29.5pt" o:ole="">
            <v:imagedata r:id="rId8" o:title=""/>
          </v:shape>
          <o:OLEObject Type="Embed" ProgID="Visio.Drawing.11" ShapeID="_x0000_i1025" DrawAspect="Content" ObjectID="_1593426912" r:id="rId9"/>
        </w:object>
      </w:r>
    </w:p>
    <w:p w14:paraId="3FD33C20" w14:textId="77777777" w:rsidR="00BC0AE9" w:rsidRDefault="00BC0AE9" w:rsidP="00BC0AE9">
      <w:pPr>
        <w:rPr>
          <w:lang w:val="en-GB"/>
        </w:rPr>
      </w:pPr>
      <w:r w:rsidRPr="00BC0AE9">
        <w:rPr>
          <w:lang w:val="en-GB"/>
        </w:rPr>
        <w:t>This reference code only</w:t>
      </w:r>
      <w:r>
        <w:rPr>
          <w:lang w:val="en-GB"/>
        </w:rPr>
        <w:t xml:space="preserve"> covers the following scenarios</w:t>
      </w:r>
    </w:p>
    <w:p w14:paraId="17FD208C" w14:textId="3156933F" w:rsidR="00BC0AE9" w:rsidRPr="002518CC" w:rsidRDefault="00BC0AE9" w:rsidP="009231C8">
      <w:pPr>
        <w:pStyle w:val="ListParagraph"/>
        <w:numPr>
          <w:ilvl w:val="0"/>
          <w:numId w:val="15"/>
        </w:numPr>
        <w:rPr>
          <w:lang w:val="en-GB"/>
        </w:rPr>
      </w:pPr>
      <w:r w:rsidRPr="00BC0AE9">
        <w:rPr>
          <w:lang w:val="en-GB"/>
        </w:rPr>
        <w:t xml:space="preserve">The </w:t>
      </w:r>
      <w:r w:rsidR="00F83F69">
        <w:rPr>
          <w:lang w:val="en-GB"/>
        </w:rPr>
        <w:t>system user</w:t>
      </w:r>
      <w:r w:rsidRPr="00BC0AE9">
        <w:rPr>
          <w:lang w:val="en-GB"/>
        </w:rPr>
        <w:t xml:space="preserve"> scenario where the WSC authenticates to the STS as a system user using a signature (e.g. a FOCES or VOCES certificate).</w:t>
      </w:r>
      <w:r w:rsidR="00F20266">
        <w:rPr>
          <w:lang w:val="en-GB"/>
        </w:rPr>
        <w:t xml:space="preserve"> Here, the WSC gets a token to act as the WSC (a system user).</w:t>
      </w:r>
    </w:p>
    <w:p w14:paraId="15765E47" w14:textId="52DA6C6C" w:rsidR="00BC0AE9" w:rsidRDefault="00BC0AE9" w:rsidP="009231C8">
      <w:pPr>
        <w:pStyle w:val="ListParagraph"/>
        <w:numPr>
          <w:ilvl w:val="0"/>
          <w:numId w:val="15"/>
        </w:numPr>
        <w:rPr>
          <w:lang w:val="en-GB"/>
        </w:rPr>
      </w:pPr>
      <w:r w:rsidRPr="00BC0AE9">
        <w:rPr>
          <w:lang w:val="en-GB"/>
        </w:rPr>
        <w:t xml:space="preserve">The bootstrap </w:t>
      </w:r>
      <w:r w:rsidR="00F20266">
        <w:rPr>
          <w:lang w:val="en-GB"/>
        </w:rPr>
        <w:t xml:space="preserve">token </w:t>
      </w:r>
      <w:r w:rsidRPr="00BC0AE9">
        <w:rPr>
          <w:lang w:val="en-GB"/>
        </w:rPr>
        <w:t xml:space="preserve">scenario, where the WSC is also a SAML 2.0 Service Provider, integrated with the NemLog-in SSO. Here the WSC authenticates to the </w:t>
      </w:r>
      <w:r w:rsidR="00B425DD">
        <w:rPr>
          <w:lang w:val="en-GB"/>
        </w:rPr>
        <w:t xml:space="preserve">STS </w:t>
      </w:r>
      <w:r w:rsidRPr="00BC0AE9">
        <w:rPr>
          <w:lang w:val="en-GB"/>
        </w:rPr>
        <w:t>using a signature (e.g. a FOCES or VOCES certificate)</w:t>
      </w:r>
      <w:r w:rsidR="00F20266">
        <w:rPr>
          <w:lang w:val="en-GB"/>
        </w:rPr>
        <w:t xml:space="preserve"> and exchanges a bootstrap token</w:t>
      </w:r>
      <w:r w:rsidR="00B425DD">
        <w:rPr>
          <w:lang w:val="en-GB"/>
        </w:rPr>
        <w:t xml:space="preserve"> (representing the user)</w:t>
      </w:r>
      <w:r w:rsidR="00F20266">
        <w:rPr>
          <w:lang w:val="en-GB"/>
        </w:rPr>
        <w:t xml:space="preserve"> received during the Web SSO roundtrip. The WSC gets a token to act on behalf of the end-user.</w:t>
      </w:r>
    </w:p>
    <w:p w14:paraId="34C6993C" w14:textId="22E28551" w:rsidR="002518CC" w:rsidRPr="00F20266" w:rsidRDefault="002518CC" w:rsidP="009231C8">
      <w:pPr>
        <w:pStyle w:val="ListParagraph"/>
        <w:numPr>
          <w:ilvl w:val="0"/>
          <w:numId w:val="15"/>
        </w:numPr>
        <w:rPr>
          <w:lang w:val="en-GB"/>
        </w:rPr>
      </w:pPr>
      <w:r w:rsidRPr="00F20266">
        <w:rPr>
          <w:lang w:val="en-GB"/>
        </w:rPr>
        <w:t>The signature scenario where the WSC authenticates to the STS as a user using the users signature (e.g. a MOCES certificate)</w:t>
      </w:r>
      <w:r w:rsidR="00F20266" w:rsidRPr="0078164E">
        <w:rPr>
          <w:lang w:val="en-GB"/>
        </w:rPr>
        <w:t xml:space="preserve">. The WSC gets a token to </w:t>
      </w:r>
      <w:r w:rsidR="00F20266" w:rsidRPr="00B10C94">
        <w:rPr>
          <w:lang w:val="en-GB"/>
        </w:rPr>
        <w:t>act on behalf of the end-user.</w:t>
      </w:r>
    </w:p>
    <w:p w14:paraId="27409C9A" w14:textId="500AB059" w:rsidR="00BC0AE9" w:rsidRDefault="00BC0AE9" w:rsidP="00BC0AE9">
      <w:pPr>
        <w:rPr>
          <w:lang w:val="en-GB"/>
        </w:rPr>
      </w:pPr>
      <w:r w:rsidRPr="00BC0AE9">
        <w:rPr>
          <w:lang w:val="en-GB"/>
        </w:rPr>
        <w:t xml:space="preserve">Please refer </w:t>
      </w:r>
      <w:r>
        <w:rPr>
          <w:lang w:val="en-GB"/>
        </w:rPr>
        <w:t xml:space="preserve">to the NemLog-in documentation </w:t>
      </w:r>
      <w:r w:rsidRPr="00BC0AE9">
        <w:rPr>
          <w:lang w:val="en-GB"/>
        </w:rPr>
        <w:t>for descriptions of the other usage scenarios.</w:t>
      </w:r>
    </w:p>
    <w:p w14:paraId="680977E5" w14:textId="6A6542C4" w:rsidR="003B2D48" w:rsidRDefault="008B1B9B" w:rsidP="003B2D48">
      <w:pPr>
        <w:rPr>
          <w:lang w:val="en-GB"/>
        </w:rPr>
      </w:pPr>
      <w:r>
        <w:rPr>
          <w:lang w:val="en-GB"/>
        </w:rPr>
        <w:t>The Apache CXF specific configuration is covered in [CXF], and it is recommended to read that document first.</w:t>
      </w:r>
    </w:p>
    <w:p w14:paraId="49BF5429" w14:textId="68FBD8E7" w:rsidR="008B1B9B" w:rsidRPr="00AE5D72" w:rsidRDefault="008B1B9B" w:rsidP="003B2D48">
      <w:pPr>
        <w:rPr>
          <w:lang w:val="en-GB"/>
        </w:rPr>
      </w:pPr>
      <w:r>
        <w:rPr>
          <w:lang w:val="en-GB"/>
        </w:rPr>
        <w:lastRenderedPageBreak/>
        <w:t>This document will refer to the reference code a lot, so it is also recommended to have the reference code available while reading this document.</w:t>
      </w:r>
    </w:p>
    <w:p w14:paraId="3575A562" w14:textId="79003A17" w:rsidR="00C80685" w:rsidRPr="00AE5D72" w:rsidRDefault="00C80685" w:rsidP="00C80685">
      <w:pPr>
        <w:pStyle w:val="Heading2"/>
        <w:rPr>
          <w:lang w:val="en-GB"/>
        </w:rPr>
      </w:pPr>
      <w:bookmarkStart w:id="9" w:name="_Toc519685070"/>
      <w:r w:rsidRPr="00AE5D72">
        <w:rPr>
          <w:lang w:val="en-GB"/>
        </w:rPr>
        <w:t>Intended audience</w:t>
      </w:r>
      <w:bookmarkEnd w:id="9"/>
    </w:p>
    <w:p w14:paraId="3BDAB156" w14:textId="7855FED3" w:rsidR="00C80685" w:rsidRPr="00AE5D72"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116D3EFF" w14:textId="4601322D" w:rsidR="00C80685" w:rsidRPr="00AE5D72" w:rsidRDefault="00C80685" w:rsidP="00C80685">
      <w:pPr>
        <w:pStyle w:val="Heading2"/>
        <w:rPr>
          <w:lang w:val="en-GB"/>
        </w:rPr>
      </w:pPr>
      <w:bookmarkStart w:id="10" w:name="_Toc519685071"/>
      <w:r w:rsidRPr="00AE5D72">
        <w:rPr>
          <w:lang w:val="en-GB"/>
        </w:rPr>
        <w:t>Prerequisites</w:t>
      </w:r>
      <w:bookmarkEnd w:id="10"/>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11" w:name="_Toc519685072"/>
      <w:r w:rsidRPr="00AE5D72">
        <w:rPr>
          <w:lang w:val="en-GB"/>
        </w:rPr>
        <w:t>Apache CXF Version</w:t>
      </w:r>
      <w:bookmarkEnd w:id="11"/>
    </w:p>
    <w:p w14:paraId="3FD7F7F0" w14:textId="77777777" w:rsidR="00F061FD" w:rsidRPr="003542F8" w:rsidRDefault="00F061FD" w:rsidP="00F061FD">
      <w:pPr>
        <w:rPr>
          <w:lang w:val="en-GB"/>
        </w:rPr>
      </w:pPr>
      <w:r w:rsidRPr="00AE5D72">
        <w:rPr>
          <w:lang w:val="en-GB"/>
        </w:rPr>
        <w:t>The reference code is based on Apache CXF 3.0.</w:t>
      </w:r>
      <w:r>
        <w:rPr>
          <w:lang w:val="en-GB"/>
        </w:rPr>
        <w:t>16</w:t>
      </w:r>
      <w:r w:rsidRPr="00AE5D72">
        <w:rPr>
          <w:lang w:val="en-GB"/>
        </w:rPr>
        <w:t xml:space="preserve">, </w:t>
      </w:r>
      <w:r>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2" w:name="_Toc519685073"/>
      <w:r w:rsidRPr="00AC4FF9">
        <w:rPr>
          <w:lang w:val="en-GB"/>
        </w:rPr>
        <w:t>Disclaimer</w:t>
      </w:r>
      <w:bookmarkEnd w:id="12"/>
    </w:p>
    <w:p w14:paraId="669EA700" w14:textId="7B50D514" w:rsidR="000D2A93" w:rsidRPr="000D2A93" w:rsidRDefault="000D2A93" w:rsidP="00AE5D72">
      <w:pPr>
        <w:rPr>
          <w:lang w:val="en-GB"/>
        </w:rPr>
      </w:pPr>
      <w:r w:rsidRPr="00AE5D72">
        <w:rPr>
          <w:lang w:val="en-GB"/>
        </w:rPr>
        <w:t>The Danish Agency for Digitisation provides the reference code as is and assumes no responsibility for the code by service providers.</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213C2DA3" w14:textId="20E2E932" w:rsidR="00EB3F5F" w:rsidRDefault="00EB3F5F" w:rsidP="00190AB5">
      <w:pPr>
        <w:rPr>
          <w:lang w:val="en-GB"/>
        </w:rPr>
      </w:pPr>
    </w:p>
    <w:p w14:paraId="251F6E28" w14:textId="40422210" w:rsidR="00EB3F5F" w:rsidRDefault="00EB3F5F" w:rsidP="00EB3F5F">
      <w:pPr>
        <w:pStyle w:val="Heading1"/>
        <w:rPr>
          <w:lang w:val="en-GB"/>
        </w:rPr>
      </w:pPr>
      <w:bookmarkStart w:id="13" w:name="_Toc508369340"/>
      <w:bookmarkStart w:id="14" w:name="_Toc519685074"/>
      <w:r>
        <w:rPr>
          <w:lang w:val="en-GB"/>
        </w:rPr>
        <w:lastRenderedPageBreak/>
        <w:t>Differences between OIO IDWS 1.1 and Liberty Basic SOAP Binding</w:t>
      </w:r>
      <w:bookmarkEnd w:id="14"/>
    </w:p>
    <w:p w14:paraId="6090724E" w14:textId="77777777" w:rsidR="00EB3F5F" w:rsidRDefault="00EB3F5F" w:rsidP="00EB3F5F">
      <w:pPr>
        <w:rPr>
          <w:lang w:val="en-GB"/>
        </w:rPr>
      </w:pPr>
      <w:r>
        <w:rPr>
          <w:lang w:val="en-GB"/>
        </w:rPr>
        <w:t>The Liberty Basic SOAP Binding (LBSB) profile has been replaced by the Danish profile OIO IDWS Profile version 1.1, which is at its core a revision of LBSB.</w:t>
      </w:r>
    </w:p>
    <w:p w14:paraId="207DFF91" w14:textId="77777777" w:rsidR="00EB3F5F" w:rsidRDefault="00EB3F5F" w:rsidP="00EB3F5F">
      <w:pPr>
        <w:rPr>
          <w:lang w:val="en-GB"/>
        </w:rPr>
      </w:pPr>
      <w:r>
        <w:rPr>
          <w:lang w:val="en-GB"/>
        </w:rPr>
        <w:t>The major changes are</w:t>
      </w:r>
    </w:p>
    <w:p w14:paraId="1CC2205D" w14:textId="77777777" w:rsidR="00EB3F5F" w:rsidRDefault="00EB3F5F" w:rsidP="00EB3F5F">
      <w:pPr>
        <w:pStyle w:val="ListParagraph"/>
        <w:numPr>
          <w:ilvl w:val="0"/>
          <w:numId w:val="24"/>
        </w:numPr>
        <w:rPr>
          <w:lang w:val="en-GB"/>
        </w:rPr>
      </w:pPr>
      <w:r w:rsidRPr="00A4316D">
        <w:rPr>
          <w:lang w:val="en-GB"/>
        </w:rPr>
        <w:t>Requires a secure transport mechanism (i.e. TLS 1.2 or better)</w:t>
      </w:r>
    </w:p>
    <w:p w14:paraId="5E605C96" w14:textId="77777777" w:rsidR="00EB3F5F" w:rsidRDefault="00EB3F5F" w:rsidP="00EB3F5F">
      <w:pPr>
        <w:pStyle w:val="ListParagraph"/>
        <w:numPr>
          <w:ilvl w:val="0"/>
          <w:numId w:val="24"/>
        </w:numPr>
        <w:rPr>
          <w:lang w:val="en-GB"/>
        </w:rPr>
      </w:pPr>
      <w:r>
        <w:rPr>
          <w:lang w:val="en-GB"/>
        </w:rPr>
        <w:t>Is based on SOAP 1.2 instead of SOAP 1.1</w:t>
      </w:r>
    </w:p>
    <w:p w14:paraId="31CCC74D" w14:textId="77777777" w:rsidR="00EB3F5F" w:rsidRDefault="00EB3F5F" w:rsidP="00EB3F5F">
      <w:pPr>
        <w:pStyle w:val="ListParagraph"/>
        <w:numPr>
          <w:ilvl w:val="0"/>
          <w:numId w:val="24"/>
        </w:numPr>
        <w:rPr>
          <w:lang w:val="en-GB"/>
        </w:rPr>
      </w:pPr>
      <w:r>
        <w:rPr>
          <w:lang w:val="en-GB"/>
        </w:rPr>
        <w:t>No longer requires the use of the Framework SOAP header</w:t>
      </w:r>
    </w:p>
    <w:p w14:paraId="1806A287" w14:textId="77777777" w:rsidR="00EB3F5F" w:rsidRDefault="00EB3F5F" w:rsidP="00EB3F5F">
      <w:pPr>
        <w:pStyle w:val="ListParagraph"/>
        <w:numPr>
          <w:ilvl w:val="0"/>
          <w:numId w:val="24"/>
        </w:numPr>
        <w:rPr>
          <w:lang w:val="en-GB"/>
        </w:rPr>
      </w:pPr>
      <w:r>
        <w:rPr>
          <w:lang w:val="en-GB"/>
        </w:rPr>
        <w:t>Does not govern the use of SOAP Faults</w:t>
      </w:r>
    </w:p>
    <w:p w14:paraId="5195C871" w14:textId="77777777" w:rsidR="00EB3F5F" w:rsidRDefault="00EB3F5F" w:rsidP="00EB3F5F">
      <w:pPr>
        <w:rPr>
          <w:lang w:val="en-GB"/>
        </w:rPr>
      </w:pPr>
      <w:r>
        <w:rPr>
          <w:lang w:val="en-GB"/>
        </w:rPr>
        <w:t>The change to SOAP version, and the omission of the Framework header will affect service contract (WSDL) of a service that migrates from LBSB to OIO IDWS, so please keep this in mind when upgrading.</w:t>
      </w:r>
    </w:p>
    <w:p w14:paraId="7A37881D" w14:textId="77777777" w:rsidR="00EB3F5F" w:rsidRDefault="00EB3F5F" w:rsidP="00EB3F5F">
      <w:pPr>
        <w:rPr>
          <w:lang w:val="en-GB"/>
        </w:rPr>
      </w:pPr>
      <w:r>
        <w:rPr>
          <w:lang w:val="en-GB"/>
        </w:rPr>
        <w:t>The code that accompanies this document resides in the “oioidws-scenarios” folder, which contains the same scenario implementations as in the “lbsb-scenarios”, just with different security profile implementations.</w:t>
      </w:r>
    </w:p>
    <w:p w14:paraId="3F6DC469" w14:textId="77777777" w:rsidR="00EB3F5F" w:rsidRDefault="00EB3F5F" w:rsidP="00EB3F5F">
      <w:pPr>
        <w:rPr>
          <w:lang w:val="en-GB"/>
        </w:rPr>
      </w:pPr>
      <w:r>
        <w:rPr>
          <w:lang w:val="en-GB"/>
        </w:rPr>
        <w:t>As the LBSB and OIO IDWS reference code is almost identical, instead of creating an identical document with just a few changes, this document only contains the documentation of the differences between the LBSB and OIO IDWS implementations.</w:t>
      </w:r>
    </w:p>
    <w:p w14:paraId="4D23618D" w14:textId="19830BA5" w:rsidR="00EB3F5F" w:rsidRPr="00EB3F5F" w:rsidRDefault="00EB3F5F" w:rsidP="00EB3F5F">
      <w:pPr>
        <w:rPr>
          <w:lang w:val="en-GB"/>
        </w:rPr>
      </w:pPr>
      <w:r>
        <w:rPr>
          <w:lang w:val="en-GB"/>
        </w:rPr>
        <w:t xml:space="preserve">Start by reading the LBSB documentation, but use the OIO IDWS reference code, combined </w:t>
      </w:r>
      <w:r>
        <w:rPr>
          <w:lang w:val="en-GB"/>
        </w:rPr>
        <w:t>with the rest of this document, which describes the changes applied to the LBSB reference code to make it the OIO IDWS reference code.</w:t>
      </w:r>
    </w:p>
    <w:p w14:paraId="5BF360C8" w14:textId="509FFFA6" w:rsidR="00EB3F5F" w:rsidRPr="00E86C78" w:rsidRDefault="00EB3F5F" w:rsidP="00EB3F5F">
      <w:pPr>
        <w:pStyle w:val="Heading2"/>
        <w:rPr>
          <w:lang w:val="en-GB"/>
        </w:rPr>
      </w:pPr>
      <w:bookmarkStart w:id="15" w:name="_Toc519685075"/>
      <w:r>
        <w:rPr>
          <w:lang w:val="en-GB"/>
        </w:rPr>
        <w:t>Update to SOAP 1.2</w:t>
      </w:r>
      <w:bookmarkEnd w:id="13"/>
      <w:bookmarkEnd w:id="15"/>
    </w:p>
    <w:p w14:paraId="22D4B63E" w14:textId="2E91D124" w:rsidR="00EB3F5F" w:rsidRDefault="00EB3F5F" w:rsidP="00EB3F5F">
      <w:pPr>
        <w:rPr>
          <w:lang w:val="en-GB"/>
        </w:rPr>
      </w:pPr>
      <w:r>
        <w:rPr>
          <w:lang w:val="en-GB"/>
        </w:rPr>
        <w:t xml:space="preserve">The </w:t>
      </w:r>
      <w:r>
        <w:rPr>
          <w:lang w:val="en-GB"/>
        </w:rPr>
        <w:t>reference</w:t>
      </w:r>
      <w:r>
        <w:rPr>
          <w:lang w:val="en-GB"/>
        </w:rPr>
        <w:t xml:space="preserve"> code is written as contract-first, so the WSDL governs how CXF performs SOAP calls, including the version of SOAP used.</w:t>
      </w:r>
    </w:p>
    <w:p w14:paraId="55603D57" w14:textId="77777777" w:rsidR="00EB3F5F" w:rsidRDefault="00EB3F5F" w:rsidP="00EB3F5F">
      <w:pPr>
        <w:rPr>
          <w:lang w:val="en-GB"/>
        </w:rPr>
      </w:pPr>
      <w:r>
        <w:rPr>
          <w:lang w:val="en-GB"/>
        </w:rPr>
        <w:t>The following change was made to all the WSDL files used in the example code</w:t>
      </w:r>
    </w:p>
    <w:p w14:paraId="681E241F" w14:textId="77777777" w:rsidR="00EB3F5F" w:rsidRDefault="00EB3F5F" w:rsidP="00EB3F5F">
      <w:pPr>
        <w:rPr>
          <w:lang w:val="en-GB"/>
        </w:rPr>
      </w:pPr>
      <w:r>
        <w:rPr>
          <w:lang w:val="en-GB"/>
        </w:rPr>
        <w:t>Replace this</w:t>
      </w:r>
    </w:p>
    <w:p w14:paraId="675C9A38" w14:textId="77777777" w:rsidR="00EB3F5F" w:rsidRPr="00AE5D72" w:rsidRDefault="00EB3F5F" w:rsidP="00EB3F5F">
      <w:pPr>
        <w:rPr>
          <w:lang w:val="en-GB"/>
        </w:rPr>
      </w:pPr>
    </w:p>
    <w:p w14:paraId="669531D4" w14:textId="77777777" w:rsidR="00EB3F5F" w:rsidRPr="00AE5D72" w:rsidRDefault="00EB3F5F" w:rsidP="00EB3F5F">
      <w:pPr>
        <w:pBdr>
          <w:left w:val="single" w:sz="12" w:space="4" w:color="8064A2" w:themeColor="accent4"/>
        </w:pBdr>
        <w:rPr>
          <w:rFonts w:ascii="Courier New" w:hAnsi="Courier New" w:cs="Courier New"/>
          <w:lang w:val="en-GB"/>
        </w:rPr>
      </w:pPr>
      <w:r w:rsidRPr="00165A00">
        <w:rPr>
          <w:rFonts w:ascii="Courier New" w:hAnsi="Courier New" w:cs="Courier New"/>
          <w:lang w:val="en-GB"/>
        </w:rPr>
        <w:t>xmlns:soap="http://schemas.xmlsoap.org/wsdl/soap/"</w:t>
      </w:r>
    </w:p>
    <w:p w14:paraId="04A589E8" w14:textId="77777777" w:rsidR="00EB3F5F" w:rsidRPr="00165A00" w:rsidRDefault="00EB3F5F" w:rsidP="00EB3F5F">
      <w:pPr>
        <w:rPr>
          <w:rFonts w:ascii="Courier New" w:hAnsi="Courier New" w:cs="Courier New"/>
          <w:lang w:val="en-GB"/>
        </w:rPr>
      </w:pPr>
    </w:p>
    <w:p w14:paraId="5DA82E5F" w14:textId="77777777" w:rsidR="00EB3F5F" w:rsidRPr="00165A00" w:rsidRDefault="00EB3F5F" w:rsidP="00EB3F5F">
      <w:pPr>
        <w:rPr>
          <w:lang w:val="en-GB"/>
        </w:rPr>
      </w:pPr>
      <w:r>
        <w:rPr>
          <w:lang w:val="en-GB"/>
        </w:rPr>
        <w:t>with this</w:t>
      </w:r>
    </w:p>
    <w:p w14:paraId="1807C8FB" w14:textId="77777777" w:rsidR="00EB3F5F" w:rsidRDefault="00EB3F5F" w:rsidP="00EB3F5F">
      <w:pPr>
        <w:rPr>
          <w:lang w:val="en-GB"/>
        </w:rPr>
      </w:pPr>
    </w:p>
    <w:p w14:paraId="7DB6102F" w14:textId="77777777" w:rsidR="00EB3F5F" w:rsidRPr="00165A00" w:rsidRDefault="00EB3F5F" w:rsidP="00EB3F5F">
      <w:pPr>
        <w:pBdr>
          <w:left w:val="single" w:sz="12" w:space="4" w:color="8064A2" w:themeColor="accent4"/>
        </w:pBdr>
        <w:rPr>
          <w:rFonts w:ascii="Courier New" w:hAnsi="Courier New" w:cs="Courier New"/>
          <w:lang w:val="en-GB"/>
        </w:rPr>
      </w:pPr>
      <w:r w:rsidRPr="00165A00">
        <w:rPr>
          <w:rFonts w:ascii="Courier New" w:hAnsi="Courier New" w:cs="Courier New"/>
          <w:lang w:val="en-GB"/>
        </w:rPr>
        <w:t>xmlns:soap="http://schemas.xmlsoap.org/wsdl/soap12/"</w:t>
      </w:r>
    </w:p>
    <w:p w14:paraId="4C97D475" w14:textId="77777777" w:rsidR="00EB3F5F" w:rsidRDefault="00EB3F5F" w:rsidP="00EB3F5F">
      <w:pPr>
        <w:rPr>
          <w:lang w:val="en-GB"/>
        </w:rPr>
      </w:pPr>
    </w:p>
    <w:p w14:paraId="77BE703B" w14:textId="77777777" w:rsidR="00EB3F5F" w:rsidRDefault="00EB3F5F" w:rsidP="00EB3F5F">
      <w:pPr>
        <w:rPr>
          <w:lang w:val="en-GB"/>
        </w:rPr>
      </w:pPr>
      <w:r>
        <w:rPr>
          <w:lang w:val="en-GB"/>
        </w:rPr>
        <w:t>We also need to tell the WSP implementation about this, so add this @BindingType annotation on top of the Java class (HelloWorldPortType.java) that implements the service endpoint (in the service-hok and service-bearer projects)</w:t>
      </w:r>
    </w:p>
    <w:p w14:paraId="5FE47E91" w14:textId="77777777" w:rsidR="00EB3F5F" w:rsidRDefault="00EB3F5F" w:rsidP="00EB3F5F">
      <w:pPr>
        <w:rPr>
          <w:lang w:val="en-GB"/>
        </w:rPr>
      </w:pPr>
    </w:p>
    <w:p w14:paraId="5BD879AF" w14:textId="77777777" w:rsidR="00EB3F5F" w:rsidRDefault="00EB3F5F" w:rsidP="00EB3F5F">
      <w:pPr>
        <w:pBdr>
          <w:left w:val="single" w:sz="12" w:space="4" w:color="8064A2" w:themeColor="accent4"/>
        </w:pBdr>
        <w:rPr>
          <w:rFonts w:ascii="Courier New" w:hAnsi="Courier New" w:cs="Courier New"/>
          <w:sz w:val="20"/>
          <w:lang w:val="en-GB"/>
        </w:rPr>
      </w:pPr>
      <w:r w:rsidRPr="00165A00">
        <w:rPr>
          <w:rFonts w:ascii="Courier New" w:hAnsi="Courier New" w:cs="Courier New"/>
          <w:sz w:val="20"/>
          <w:lang w:val="en-GB"/>
        </w:rPr>
        <w:t>@BindingType(value = javax.xml.ws.soap.SOAPBinding.SOAP12HTTP_BINDING)</w:t>
      </w:r>
    </w:p>
    <w:p w14:paraId="1AC115D4" w14:textId="77777777" w:rsidR="00EB3F5F" w:rsidRPr="00165A00" w:rsidRDefault="00EB3F5F" w:rsidP="00EB3F5F">
      <w:pPr>
        <w:pBdr>
          <w:left w:val="single" w:sz="12" w:space="4" w:color="8064A2" w:themeColor="accent4"/>
        </w:pBdr>
        <w:rPr>
          <w:rFonts w:ascii="Courier New" w:hAnsi="Courier New" w:cs="Courier New"/>
          <w:lang w:val="en-GB"/>
        </w:rPr>
      </w:pPr>
      <w:r w:rsidRPr="00165A00">
        <w:rPr>
          <w:rFonts w:ascii="Courier New" w:hAnsi="Courier New" w:cs="Courier New"/>
          <w:sz w:val="20"/>
          <w:lang w:val="en-GB"/>
        </w:rPr>
        <w:lastRenderedPageBreak/>
        <w:t>public class HelloWorldPortTypeImpl implements HelloWorldPortType {</w:t>
      </w:r>
    </w:p>
    <w:p w14:paraId="603F49F7" w14:textId="6EB764D7" w:rsidR="00EB3F5F" w:rsidRDefault="00EB3F5F" w:rsidP="00EB3F5F">
      <w:pPr>
        <w:rPr>
          <w:lang w:val="en-GB"/>
        </w:rPr>
      </w:pPr>
    </w:p>
    <w:p w14:paraId="77056A49" w14:textId="77777777" w:rsidR="00EB3F5F" w:rsidRDefault="00EB3F5F" w:rsidP="00EB3F5F">
      <w:pPr>
        <w:rPr>
          <w:lang w:val="en-GB"/>
        </w:rPr>
      </w:pPr>
      <w:r>
        <w:rPr>
          <w:lang w:val="en-GB"/>
        </w:rPr>
        <w:t>No changes are required on the WSC, it should just be pointed at the updated WSDL file, and it will start using SOAP 1.2.</w:t>
      </w:r>
    </w:p>
    <w:p w14:paraId="25CB5F64" w14:textId="77777777" w:rsidR="00EB3F5F" w:rsidRPr="00E86C78" w:rsidRDefault="00EB3F5F" w:rsidP="00EB3F5F">
      <w:pPr>
        <w:pStyle w:val="Heading2"/>
        <w:rPr>
          <w:lang w:val="en-GB"/>
        </w:rPr>
      </w:pPr>
      <w:bookmarkStart w:id="16" w:name="_Toc508369341"/>
      <w:bookmarkStart w:id="17" w:name="_Toc519685076"/>
      <w:r>
        <w:rPr>
          <w:lang w:val="en-GB"/>
        </w:rPr>
        <w:t>Configuring a secure transport mechanism (TLS 1.2)</w:t>
      </w:r>
      <w:bookmarkEnd w:id="16"/>
      <w:bookmarkEnd w:id="17"/>
    </w:p>
    <w:p w14:paraId="06175653" w14:textId="737C9A2C" w:rsidR="00EB3F5F" w:rsidRDefault="00EB3F5F" w:rsidP="00EB3F5F">
      <w:pPr>
        <w:rPr>
          <w:lang w:val="en-GB"/>
        </w:rPr>
      </w:pPr>
      <w:r>
        <w:rPr>
          <w:lang w:val="en-GB"/>
        </w:rPr>
        <w:t xml:space="preserve">While existing LBSB implementations in production will already use a secure transport mechanism (SSL/TLS), the LBSB </w:t>
      </w:r>
      <w:r>
        <w:rPr>
          <w:lang w:val="en-GB"/>
        </w:rPr>
        <w:t>reference</w:t>
      </w:r>
      <w:r>
        <w:rPr>
          <w:lang w:val="en-GB"/>
        </w:rPr>
        <w:t xml:space="preserve"> code run on HTTP without any transport layer security.</w:t>
      </w:r>
    </w:p>
    <w:p w14:paraId="48575D35" w14:textId="7BD7733D" w:rsidR="00EB3F5F" w:rsidRDefault="00EB3F5F" w:rsidP="00EB3F5F">
      <w:pPr>
        <w:rPr>
          <w:lang w:val="en-GB"/>
        </w:rPr>
      </w:pPr>
      <w:r>
        <w:rPr>
          <w:lang w:val="en-GB"/>
        </w:rPr>
        <w:t>As the OIO IDWS Profile 1.1 mandates the use of a se</w:t>
      </w:r>
      <w:r>
        <w:rPr>
          <w:lang w:val="en-GB"/>
        </w:rPr>
        <w:t>cure transport mechanism, the reference</w:t>
      </w:r>
      <w:r>
        <w:rPr>
          <w:lang w:val="en-GB"/>
        </w:rPr>
        <w:t xml:space="preserve"> code has been updated to illustrate how this could be done using Tomcat.</w:t>
      </w:r>
    </w:p>
    <w:p w14:paraId="5A9F96CA" w14:textId="1BEEAF63" w:rsidR="00EB3F5F" w:rsidRDefault="00EB3F5F" w:rsidP="00EB3F5F">
      <w:pPr>
        <w:rPr>
          <w:lang w:val="en-GB"/>
        </w:rPr>
      </w:pPr>
      <w:r>
        <w:rPr>
          <w:lang w:val="en-GB"/>
        </w:rPr>
        <w:t>In a production setting, this is likely handled by whatever application</w:t>
      </w:r>
      <w:r>
        <w:rPr>
          <w:lang w:val="en-GB"/>
        </w:rPr>
        <w:t>-</w:t>
      </w:r>
      <w:r>
        <w:rPr>
          <w:lang w:val="en-GB"/>
        </w:rPr>
        <w:t>server, proxy or loadbalancer that hosts the application.</w:t>
      </w:r>
    </w:p>
    <w:p w14:paraId="3768A9BC" w14:textId="77777777" w:rsidR="00EB3F5F" w:rsidRPr="001B1D22" w:rsidRDefault="00EB3F5F" w:rsidP="00EB3F5F">
      <w:pPr>
        <w:rPr>
          <w:b/>
          <w:lang w:val="en-GB"/>
        </w:rPr>
      </w:pPr>
      <w:r>
        <w:rPr>
          <w:b/>
          <w:lang w:val="en-GB"/>
        </w:rPr>
        <w:t>The following changes were</w:t>
      </w:r>
      <w:r w:rsidRPr="001B1D22">
        <w:rPr>
          <w:b/>
          <w:lang w:val="en-GB"/>
        </w:rPr>
        <w:t xml:space="preserve"> made to the WSP projects</w:t>
      </w:r>
    </w:p>
    <w:p w14:paraId="45446FC8" w14:textId="77777777" w:rsidR="00EB3F5F" w:rsidRDefault="00EB3F5F" w:rsidP="00EB3F5F">
      <w:pPr>
        <w:pStyle w:val="ListParagraph"/>
        <w:numPr>
          <w:ilvl w:val="0"/>
          <w:numId w:val="26"/>
        </w:numPr>
        <w:rPr>
          <w:lang w:val="en-GB"/>
        </w:rPr>
      </w:pPr>
      <w:r>
        <w:rPr>
          <w:lang w:val="en-GB"/>
        </w:rPr>
        <w:t>An SSL certificate was added to the project</w:t>
      </w:r>
    </w:p>
    <w:p w14:paraId="6D81275E" w14:textId="77777777" w:rsidR="00EB3F5F" w:rsidRPr="001B1D22" w:rsidRDefault="00EB3F5F" w:rsidP="00EB3F5F">
      <w:pPr>
        <w:rPr>
          <w:lang w:val="en-GB"/>
        </w:rPr>
      </w:pPr>
      <w:r>
        <w:rPr>
          <w:lang w:val="en-GB"/>
        </w:rPr>
        <w:t xml:space="preserve">A self-signed certificate was used, stored in the keystore filed named ‘ssl-keystore’. </w:t>
      </w:r>
    </w:p>
    <w:p w14:paraId="0ED02794" w14:textId="77777777" w:rsidR="00EB3F5F" w:rsidRDefault="00EB3F5F" w:rsidP="00EB3F5F">
      <w:pPr>
        <w:pStyle w:val="ListParagraph"/>
        <w:numPr>
          <w:ilvl w:val="0"/>
          <w:numId w:val="26"/>
        </w:numPr>
        <w:rPr>
          <w:lang w:val="en-GB"/>
        </w:rPr>
      </w:pPr>
      <w:r>
        <w:rPr>
          <w:lang w:val="en-GB"/>
        </w:rPr>
        <w:t>The Maven plugin in the pom.xml was configured to use the keystore</w:t>
      </w:r>
    </w:p>
    <w:p w14:paraId="628B17EE" w14:textId="77777777" w:rsidR="00EB3F5F" w:rsidRDefault="00EB3F5F" w:rsidP="00EB3F5F">
      <w:pPr>
        <w:rPr>
          <w:rFonts w:ascii="Courier New" w:hAnsi="Courier New" w:cs="Courier New"/>
          <w:sz w:val="20"/>
          <w:lang w:val="en-GB"/>
        </w:rPr>
      </w:pPr>
    </w:p>
    <w:p w14:paraId="0D21E406"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&lt;configuration&gt;</w:t>
      </w:r>
    </w:p>
    <w:p w14:paraId="6835767F"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 xml:space="preserve">        &lt;port&gt;0&lt;/port&gt;</w:t>
      </w:r>
    </w:p>
    <w:p w14:paraId="660FC871"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 xml:space="preserve">        &lt;httpsPort&gt;8443&lt;/httpsPort&gt;</w:t>
      </w:r>
    </w:p>
    <w:p w14:paraId="06897CE2"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 xml:space="preserve">        &lt;keystoreFile&gt;${project.basedir}/ssl-keystore&lt;/keystoreFile&gt;</w:t>
      </w:r>
    </w:p>
    <w:p w14:paraId="638897CE"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 xml:space="preserve">        &lt;keystorePass&gt;Test1234&lt;/keystorePass&gt;</w:t>
      </w:r>
    </w:p>
    <w:p w14:paraId="0A34B266"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&lt;/configuration&gt;</w:t>
      </w:r>
    </w:p>
    <w:p w14:paraId="22ACB07F" w14:textId="77777777" w:rsidR="00EB3F5F" w:rsidRPr="001B1D22" w:rsidRDefault="00EB3F5F" w:rsidP="00EB3F5F">
      <w:pPr>
        <w:rPr>
          <w:rFonts w:ascii="Courier New" w:hAnsi="Courier New" w:cs="Courier New"/>
          <w:sz w:val="20"/>
          <w:lang w:val="en-GB"/>
        </w:rPr>
      </w:pPr>
    </w:p>
    <w:p w14:paraId="55FBCFE0" w14:textId="77777777" w:rsidR="00EB3F5F" w:rsidRDefault="00EB3F5F" w:rsidP="00EB3F5F">
      <w:pPr>
        <w:rPr>
          <w:lang w:val="en-GB"/>
        </w:rPr>
      </w:pPr>
      <w:r>
        <w:rPr>
          <w:lang w:val="en-GB"/>
        </w:rPr>
        <w:t>Note that the Tomcat plugin used by Maven does not allow configuring the TLS version, but this is doable by setting the following properties directly in Tomcat in a production setting</w:t>
      </w:r>
    </w:p>
    <w:p w14:paraId="3862B91D" w14:textId="77777777" w:rsidR="00EB3F5F" w:rsidRPr="001B1D22" w:rsidRDefault="00EB3F5F" w:rsidP="00EB3F5F">
      <w:pPr>
        <w:rPr>
          <w:lang w:val="en-GB"/>
        </w:rPr>
      </w:pPr>
    </w:p>
    <w:p w14:paraId="3E64673A" w14:textId="77777777" w:rsidR="00EB3F5F" w:rsidRPr="001B1D22"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&lt;sslEnabledProtocols&gt;TLSv1.2&lt;/sslEnabledProtocols&gt;</w:t>
      </w:r>
    </w:p>
    <w:p w14:paraId="2CD8DFCF"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1D22">
        <w:rPr>
          <w:rFonts w:ascii="Courier New" w:hAnsi="Courier New" w:cs="Courier New"/>
          <w:sz w:val="20"/>
          <w:lang w:val="en-GB"/>
        </w:rPr>
        <w:t>&lt;sslProtocol&gt;TLSv1.2&lt;/sslProtocol&gt;</w:t>
      </w:r>
    </w:p>
    <w:p w14:paraId="170EC378" w14:textId="77777777" w:rsidR="00EB3F5F" w:rsidRPr="001B1D22" w:rsidRDefault="00EB3F5F" w:rsidP="00EB3F5F">
      <w:pPr>
        <w:rPr>
          <w:lang w:val="en-GB"/>
        </w:rPr>
      </w:pPr>
    </w:p>
    <w:p w14:paraId="2C6DA012" w14:textId="77777777" w:rsidR="00EB3F5F" w:rsidRDefault="00EB3F5F" w:rsidP="00EB3F5F">
      <w:pPr>
        <w:pStyle w:val="ListParagraph"/>
        <w:numPr>
          <w:ilvl w:val="0"/>
          <w:numId w:val="26"/>
        </w:numPr>
        <w:rPr>
          <w:lang w:val="en-GB"/>
        </w:rPr>
      </w:pPr>
      <w:r>
        <w:rPr>
          <w:lang w:val="en-GB"/>
        </w:rPr>
        <w:t>The endpoint in the WSDL file was updated to the following value to reflect the changed Tomcat settings</w:t>
      </w:r>
    </w:p>
    <w:p w14:paraId="04A2A557" w14:textId="77777777" w:rsidR="00EB3F5F" w:rsidRDefault="00EB3F5F" w:rsidP="00EB3F5F">
      <w:pPr>
        <w:rPr>
          <w:lang w:val="en-GB"/>
        </w:rPr>
      </w:pPr>
    </w:p>
    <w:p w14:paraId="6EADA310"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2F78AF">
        <w:rPr>
          <w:rFonts w:ascii="Courier New" w:hAnsi="Courier New" w:cs="Courier New"/>
          <w:sz w:val="16"/>
          <w:lang w:val="en-GB"/>
        </w:rPr>
        <w:t>&lt;soap:address location="https://localhost:8443/HelloWorld/services/helloworld" /&gt;</w:t>
      </w:r>
    </w:p>
    <w:p w14:paraId="1655A051" w14:textId="77777777" w:rsidR="00EB3F5F" w:rsidRDefault="00EB3F5F" w:rsidP="00EB3F5F">
      <w:pPr>
        <w:rPr>
          <w:lang w:val="en-GB"/>
        </w:rPr>
      </w:pPr>
    </w:p>
    <w:p w14:paraId="6DF3EE82" w14:textId="77777777" w:rsidR="00EB3F5F" w:rsidRPr="001B1D22" w:rsidRDefault="00EB3F5F" w:rsidP="00EB3F5F">
      <w:pPr>
        <w:rPr>
          <w:b/>
          <w:lang w:val="en-GB"/>
        </w:rPr>
      </w:pPr>
      <w:r w:rsidRPr="001B1D22">
        <w:rPr>
          <w:b/>
          <w:lang w:val="en-GB"/>
        </w:rPr>
        <w:t>The following changes were made to the WSC projects</w:t>
      </w:r>
    </w:p>
    <w:p w14:paraId="4211DC13" w14:textId="77777777" w:rsidR="00EB3F5F" w:rsidRDefault="00EB3F5F" w:rsidP="00EB3F5F">
      <w:pPr>
        <w:rPr>
          <w:lang w:val="en-GB"/>
        </w:rPr>
      </w:pPr>
      <w:r>
        <w:rPr>
          <w:lang w:val="en-GB"/>
        </w:rPr>
        <w:t>The WSC projects need to use the updated WSDL, so they know about the changes to the address, and then they need to trust the SSL certificate used by the WSP.</w:t>
      </w:r>
    </w:p>
    <w:p w14:paraId="42349FA4" w14:textId="092DFDDF" w:rsidR="00EB3F5F" w:rsidRDefault="00EB3F5F" w:rsidP="00EB3F5F">
      <w:pPr>
        <w:rPr>
          <w:lang w:val="en-GB"/>
        </w:rPr>
      </w:pPr>
      <w:r>
        <w:rPr>
          <w:lang w:val="en-GB"/>
        </w:rPr>
        <w:t xml:space="preserve">In a production setting, the SSL certificate used will likely be </w:t>
      </w:r>
      <w:r>
        <w:rPr>
          <w:lang w:val="en-GB"/>
        </w:rPr>
        <w:t xml:space="preserve">issued by some CA that is </w:t>
      </w:r>
      <w:r>
        <w:rPr>
          <w:lang w:val="en-GB"/>
        </w:rPr>
        <w:t xml:space="preserve">trusted by the WSC, but as the example code uses a self-signed certificate, a trust-store </w:t>
      </w:r>
      <w:r>
        <w:rPr>
          <w:lang w:val="en-GB"/>
        </w:rPr>
        <w:lastRenderedPageBreak/>
        <w:t>called ‘ssl-trust.jks’ is added to the WSC projects, which contains the SSL certificate used by the WSP.</w:t>
      </w:r>
    </w:p>
    <w:p w14:paraId="77DD2F24" w14:textId="77777777" w:rsidR="00EB3F5F" w:rsidRDefault="00EB3F5F" w:rsidP="00EB3F5F">
      <w:pPr>
        <w:rPr>
          <w:lang w:val="en-GB"/>
        </w:rPr>
      </w:pPr>
      <w:r>
        <w:rPr>
          <w:lang w:val="en-GB"/>
        </w:rPr>
        <w:t>The following hardcoded trust is then added to the startup of the code (not recommended for production settings – use the application-servers truststore or used SSL certificates issued by a trusted CA)</w:t>
      </w:r>
    </w:p>
    <w:p w14:paraId="7B666CBD" w14:textId="77777777" w:rsidR="00EB3F5F" w:rsidRDefault="00EB3F5F" w:rsidP="00EB3F5F">
      <w:pPr>
        <w:rPr>
          <w:lang w:val="en-GB"/>
        </w:rPr>
      </w:pPr>
    </w:p>
    <w:p w14:paraId="2F755231" w14:textId="77777777" w:rsidR="00EB3F5F" w:rsidRPr="00B529EA" w:rsidRDefault="00EB3F5F" w:rsidP="00EB3F5F">
      <w:pPr>
        <w:pBdr>
          <w:left w:val="single" w:sz="12" w:space="4" w:color="8064A2" w:themeColor="accent4"/>
        </w:pBdr>
        <w:spacing w:after="40"/>
        <w:rPr>
          <w:rFonts w:ascii="Courier New" w:hAnsi="Courier New" w:cs="Courier New"/>
          <w:sz w:val="20"/>
          <w:lang w:val="en-GB"/>
        </w:rPr>
      </w:pPr>
      <w:r w:rsidRPr="00B529EA">
        <w:rPr>
          <w:rFonts w:ascii="Courier New" w:hAnsi="Courier New" w:cs="Courier New"/>
          <w:sz w:val="20"/>
          <w:lang w:val="en-GB"/>
        </w:rPr>
        <w:tab/>
        <w:t>System.setProperty("javax.net.ssl.trustStore",</w:t>
      </w:r>
    </w:p>
    <w:p w14:paraId="42DEDF8B" w14:textId="77777777" w:rsidR="00EB3F5F" w:rsidRPr="00B529EA" w:rsidRDefault="00EB3F5F" w:rsidP="00EB3F5F">
      <w:pPr>
        <w:pBdr>
          <w:left w:val="single" w:sz="12" w:space="4" w:color="8064A2" w:themeColor="accent4"/>
        </w:pBdr>
        <w:spacing w:after="40"/>
        <w:rPr>
          <w:rFonts w:ascii="Courier New" w:hAnsi="Courier New" w:cs="Courier New"/>
          <w:sz w:val="20"/>
          <w:lang w:val="en-GB"/>
        </w:rPr>
      </w:pPr>
      <w:r>
        <w:rPr>
          <w:rFonts w:ascii="Courier New" w:hAnsi="Courier New" w:cs="Courier New"/>
          <w:sz w:val="20"/>
          <w:lang w:val="en-GB"/>
        </w:rPr>
        <w:tab/>
      </w:r>
      <w:r>
        <w:rPr>
          <w:rFonts w:ascii="Courier New" w:hAnsi="Courier New" w:cs="Courier New"/>
          <w:sz w:val="20"/>
          <w:lang w:val="en-GB"/>
        </w:rPr>
        <w:tab/>
        <w:t xml:space="preserve">          </w:t>
      </w:r>
      <w:r w:rsidRPr="00B529EA">
        <w:rPr>
          <w:rFonts w:ascii="Courier New" w:hAnsi="Courier New" w:cs="Courier New"/>
          <w:sz w:val="20"/>
          <w:lang w:val="en-GB"/>
        </w:rPr>
        <w:t xml:space="preserve">   "src/main/resources/ssl-trust.jks");</w:t>
      </w:r>
    </w:p>
    <w:p w14:paraId="7B32A4BE" w14:textId="77777777" w:rsidR="00EB3F5F" w:rsidRPr="00B529EA" w:rsidRDefault="00EB3F5F" w:rsidP="00EB3F5F">
      <w:pPr>
        <w:pBdr>
          <w:left w:val="single" w:sz="12" w:space="4" w:color="8064A2" w:themeColor="accent4"/>
        </w:pBdr>
        <w:spacing w:after="40"/>
        <w:rPr>
          <w:rFonts w:ascii="Courier New" w:hAnsi="Courier New" w:cs="Courier New"/>
          <w:sz w:val="20"/>
          <w:lang w:val="en-GB"/>
        </w:rPr>
      </w:pPr>
      <w:r w:rsidRPr="00B529EA">
        <w:rPr>
          <w:rFonts w:ascii="Courier New" w:hAnsi="Courier New" w:cs="Courier New"/>
          <w:sz w:val="20"/>
          <w:lang w:val="en-GB"/>
        </w:rPr>
        <w:tab/>
        <w:t>System.setProperty("javax.net.ssl.trustStorePassword",</w:t>
      </w:r>
    </w:p>
    <w:p w14:paraId="02D02DB4" w14:textId="45F6341D" w:rsidR="00EB3F5F" w:rsidRPr="001B1D22" w:rsidRDefault="00EB3F5F" w:rsidP="00EB3F5F">
      <w:pPr>
        <w:pBdr>
          <w:left w:val="single" w:sz="12" w:space="4" w:color="8064A2" w:themeColor="accent4"/>
        </w:pBdr>
        <w:spacing w:after="40"/>
        <w:rPr>
          <w:rFonts w:ascii="Courier New" w:hAnsi="Courier New" w:cs="Courier New"/>
          <w:sz w:val="20"/>
          <w:lang w:val="en-GB"/>
        </w:rPr>
      </w:pPr>
      <w:r>
        <w:rPr>
          <w:rFonts w:ascii="Courier New" w:hAnsi="Courier New" w:cs="Courier New"/>
          <w:sz w:val="20"/>
          <w:lang w:val="en-GB"/>
        </w:rPr>
        <w:tab/>
      </w:r>
      <w:r>
        <w:rPr>
          <w:rFonts w:ascii="Courier New" w:hAnsi="Courier New" w:cs="Courier New"/>
          <w:sz w:val="20"/>
          <w:lang w:val="en-GB"/>
        </w:rPr>
        <w:tab/>
      </w:r>
      <w:r>
        <w:rPr>
          <w:rFonts w:ascii="Courier New" w:hAnsi="Courier New" w:cs="Courier New"/>
          <w:sz w:val="20"/>
          <w:lang w:val="en-GB"/>
        </w:rPr>
        <w:tab/>
        <w:t xml:space="preserve">    </w:t>
      </w:r>
      <w:r w:rsidRPr="00B529EA">
        <w:rPr>
          <w:rFonts w:ascii="Courier New" w:hAnsi="Courier New" w:cs="Courier New"/>
          <w:sz w:val="20"/>
          <w:lang w:val="en-GB"/>
        </w:rPr>
        <w:t xml:space="preserve">   "Test1234");</w:t>
      </w:r>
    </w:p>
    <w:p w14:paraId="077601C0" w14:textId="77777777" w:rsidR="00EB3F5F" w:rsidRDefault="00EB3F5F" w:rsidP="00EB3F5F">
      <w:pPr>
        <w:rPr>
          <w:lang w:val="en-GB"/>
        </w:rPr>
      </w:pPr>
    </w:p>
    <w:p w14:paraId="552DCE6F" w14:textId="77777777" w:rsidR="00EB3F5F" w:rsidRDefault="00EB3F5F" w:rsidP="00EB3F5F">
      <w:pPr>
        <w:rPr>
          <w:lang w:val="en-GB"/>
        </w:rPr>
      </w:pPr>
      <w:r>
        <w:rPr>
          <w:lang w:val="en-GB"/>
        </w:rPr>
        <w:t>This will ensure that the WSC can establish an SSL connection to the WSP without complaining about not trusting the certificate.</w:t>
      </w:r>
    </w:p>
    <w:p w14:paraId="5955652F" w14:textId="77777777" w:rsidR="00EB3F5F" w:rsidRPr="00E86C78" w:rsidRDefault="00EB3F5F" w:rsidP="00EB3F5F">
      <w:pPr>
        <w:pStyle w:val="Heading2"/>
        <w:rPr>
          <w:lang w:val="en-GB"/>
        </w:rPr>
      </w:pPr>
      <w:bookmarkStart w:id="18" w:name="_Toc508369342"/>
      <w:bookmarkStart w:id="19" w:name="_Toc519685077"/>
      <w:r>
        <w:rPr>
          <w:lang w:val="en-GB"/>
        </w:rPr>
        <w:t>Remove Framework header</w:t>
      </w:r>
      <w:bookmarkEnd w:id="18"/>
      <w:bookmarkEnd w:id="19"/>
    </w:p>
    <w:p w14:paraId="3C17AA12" w14:textId="62EB8E9C" w:rsidR="00EB3F5F" w:rsidRDefault="00EB3F5F" w:rsidP="00EB3F5F">
      <w:pPr>
        <w:rPr>
          <w:lang w:val="en-GB"/>
        </w:rPr>
      </w:pPr>
      <w:r>
        <w:rPr>
          <w:lang w:val="en-GB"/>
        </w:rPr>
        <w:t>As the Framework header from the LBSB profile is not a part of the OIO</w:t>
      </w:r>
      <w:r>
        <w:rPr>
          <w:lang w:val="en-GB"/>
        </w:rPr>
        <w:t xml:space="preserve"> </w:t>
      </w:r>
      <w:r>
        <w:rPr>
          <w:lang w:val="en-GB"/>
        </w:rPr>
        <w:t>IDWS profile, we simply remove the configuration and code that deals with this header from both the WSC and WSP</w:t>
      </w:r>
    </w:p>
    <w:p w14:paraId="72E440E3" w14:textId="77777777" w:rsidR="00EB3F5F" w:rsidRPr="00B529EA" w:rsidRDefault="00EB3F5F" w:rsidP="00EB3F5F">
      <w:pPr>
        <w:rPr>
          <w:b/>
          <w:lang w:val="en-GB"/>
        </w:rPr>
      </w:pPr>
      <w:r w:rsidRPr="00B529EA">
        <w:rPr>
          <w:b/>
          <w:lang w:val="en-GB"/>
        </w:rPr>
        <w:t>The following changes are made to the WSP</w:t>
      </w:r>
    </w:p>
    <w:p w14:paraId="399A4831" w14:textId="77777777" w:rsidR="00EB3F5F" w:rsidRDefault="00EB3F5F" w:rsidP="00EB3F5F">
      <w:pPr>
        <w:rPr>
          <w:lang w:val="en-GB"/>
        </w:rPr>
      </w:pPr>
      <w:r>
        <w:rPr>
          <w:lang w:val="en-GB"/>
        </w:rPr>
        <w:t>The following Java classes are removed from the codebase</w:t>
      </w:r>
    </w:p>
    <w:p w14:paraId="6ED03FDD" w14:textId="77777777" w:rsidR="00EB3F5F" w:rsidRDefault="00EB3F5F" w:rsidP="00EB3F5F">
      <w:pPr>
        <w:pStyle w:val="ListParagraph"/>
        <w:numPr>
          <w:ilvl w:val="0"/>
          <w:numId w:val="27"/>
        </w:numPr>
        <w:rPr>
          <w:lang w:val="en-GB"/>
        </w:rPr>
      </w:pPr>
      <w:r>
        <w:rPr>
          <w:lang w:val="en-GB"/>
        </w:rPr>
        <w:t>FrameworkHeaderInterceptor</w:t>
      </w:r>
    </w:p>
    <w:p w14:paraId="462EE6BD" w14:textId="77777777" w:rsidR="00EB3F5F" w:rsidRDefault="00EB3F5F" w:rsidP="00EB3F5F">
      <w:pPr>
        <w:pStyle w:val="ListParagraph"/>
        <w:numPr>
          <w:ilvl w:val="0"/>
          <w:numId w:val="27"/>
        </w:numPr>
        <w:rPr>
          <w:lang w:val="en-GB"/>
        </w:rPr>
      </w:pPr>
      <w:r>
        <w:rPr>
          <w:lang w:val="en-GB"/>
        </w:rPr>
        <w:t>UnderstandFrameworkHeaderInterceptor</w:t>
      </w:r>
    </w:p>
    <w:p w14:paraId="1056B868" w14:textId="77777777" w:rsidR="00EB3F5F" w:rsidRDefault="00EB3F5F" w:rsidP="00EB3F5F">
      <w:pPr>
        <w:pStyle w:val="ListParagraph"/>
        <w:numPr>
          <w:ilvl w:val="0"/>
          <w:numId w:val="27"/>
        </w:numPr>
        <w:rPr>
          <w:lang w:val="en-GB"/>
        </w:rPr>
      </w:pPr>
      <w:r>
        <w:rPr>
          <w:lang w:val="en-GB"/>
        </w:rPr>
        <w:t>SbFrameworkHeader</w:t>
      </w:r>
    </w:p>
    <w:p w14:paraId="69ED15CA" w14:textId="77777777" w:rsidR="00EB3F5F" w:rsidRDefault="00EB3F5F" w:rsidP="00EB3F5F">
      <w:pPr>
        <w:rPr>
          <w:lang w:val="en-GB"/>
        </w:rPr>
      </w:pPr>
      <w:r>
        <w:rPr>
          <w:lang w:val="en-GB"/>
        </w:rPr>
        <w:t>The first two classes are responsible for adding the Framework header on responses, and validating the Framework header on requests, and the last is just the model class for marshelling to/from XML.</w:t>
      </w:r>
    </w:p>
    <w:p w14:paraId="4769E66F" w14:textId="77777777" w:rsidR="00EB3F5F" w:rsidRDefault="00EB3F5F" w:rsidP="00EB3F5F">
      <w:pPr>
        <w:rPr>
          <w:lang w:val="en-GB"/>
        </w:rPr>
      </w:pPr>
      <w:r>
        <w:rPr>
          <w:lang w:val="en-GB"/>
        </w:rPr>
        <w:t>As we have removed the classes, we need to remove them from the cxf-servlet.xml file, where they are configured to be used – so remove these interceptor configuration sections</w:t>
      </w:r>
    </w:p>
    <w:p w14:paraId="44BA1A6C" w14:textId="77777777" w:rsidR="00EB3F5F" w:rsidRDefault="00EB3F5F" w:rsidP="00EB3F5F">
      <w:pPr>
        <w:rPr>
          <w:lang w:val="en-GB"/>
        </w:rPr>
      </w:pPr>
    </w:p>
    <w:p w14:paraId="329482DE"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&lt;cxf:inInterceptors&gt;</w:t>
      </w:r>
    </w:p>
    <w:p w14:paraId="066D4C21"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r>
      <w:r w:rsidRPr="008E4098">
        <w:rPr>
          <w:rFonts w:ascii="Courier New" w:hAnsi="Courier New" w:cs="Courier New"/>
          <w:sz w:val="20"/>
          <w:lang w:val="en-GB"/>
        </w:rPr>
        <w:tab/>
        <w:t>&lt;ref bean="UnderstandFrameworkHeaderInterceptor" /&gt;</w:t>
      </w:r>
    </w:p>
    <w:p w14:paraId="2A0E3A6C"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&lt;/cxf:inInterceptors&gt;</w:t>
      </w:r>
    </w:p>
    <w:p w14:paraId="7EE4100E"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&lt;cxf:outInterceptors&gt;</w:t>
      </w:r>
    </w:p>
    <w:p w14:paraId="0E48EC97"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r>
      <w:r w:rsidRPr="008E4098">
        <w:rPr>
          <w:rFonts w:ascii="Courier New" w:hAnsi="Courier New" w:cs="Courier New"/>
          <w:sz w:val="20"/>
          <w:lang w:val="en-GB"/>
        </w:rPr>
        <w:tab/>
        <w:t>&lt;ref bean="FrameworkHeaderInterceptor" /&gt;</w:t>
      </w:r>
    </w:p>
    <w:p w14:paraId="1EA907F1"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&lt;/cxf:outInterceptors&gt;</w:t>
      </w:r>
    </w:p>
    <w:p w14:paraId="55A26D09"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&lt;cxf:outFaultInterceptors&gt;</w:t>
      </w:r>
    </w:p>
    <w:p w14:paraId="533DCCDB"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r>
      <w:r w:rsidRPr="008E4098">
        <w:rPr>
          <w:rFonts w:ascii="Courier New" w:hAnsi="Courier New" w:cs="Courier New"/>
          <w:sz w:val="20"/>
          <w:lang w:val="en-GB"/>
        </w:rPr>
        <w:tab/>
        <w:t>&lt;ref bean="FrameworkHeaderInterceptor" /&gt;</w:t>
      </w:r>
    </w:p>
    <w:p w14:paraId="04E8DE8E" w14:textId="77777777" w:rsidR="00EB3F5F" w:rsidRPr="001B1D22"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&lt;/cxf:outFaultInterceptors&gt;</w:t>
      </w:r>
    </w:p>
    <w:p w14:paraId="74AE9DC3" w14:textId="77777777" w:rsidR="00EB3F5F" w:rsidRDefault="00EB3F5F" w:rsidP="00EB3F5F">
      <w:pPr>
        <w:rPr>
          <w:lang w:val="en-GB"/>
        </w:rPr>
      </w:pPr>
    </w:p>
    <w:p w14:paraId="69E73A2C" w14:textId="77777777" w:rsidR="00EB3F5F" w:rsidRDefault="00EB3F5F" w:rsidP="00EB3F5F">
      <w:pPr>
        <w:rPr>
          <w:lang w:val="en-GB"/>
        </w:rPr>
      </w:pPr>
    </w:p>
    <w:p w14:paraId="66AF9F65" w14:textId="77777777" w:rsidR="00EB3F5F" w:rsidRDefault="00EB3F5F" w:rsidP="00EB3F5F">
      <w:pPr>
        <w:rPr>
          <w:lang w:val="en-GB"/>
        </w:rPr>
      </w:pPr>
      <w:r>
        <w:rPr>
          <w:lang w:val="en-GB"/>
        </w:rPr>
        <w:t>And these two bean definitions</w:t>
      </w:r>
    </w:p>
    <w:p w14:paraId="7A82D7BB" w14:textId="77777777" w:rsidR="00EB3F5F" w:rsidRDefault="00EB3F5F" w:rsidP="00EB3F5F">
      <w:pPr>
        <w:rPr>
          <w:lang w:val="en-GB"/>
        </w:rPr>
      </w:pPr>
    </w:p>
    <w:p w14:paraId="089B0C4F" w14:textId="77777777" w:rsidR="00EB3F5F" w:rsidRDefault="00EB3F5F" w:rsidP="00EB3F5F">
      <w:pPr>
        <w:rPr>
          <w:lang w:val="en-GB"/>
        </w:rPr>
      </w:pPr>
    </w:p>
    <w:p w14:paraId="3F33F16A" w14:textId="77777777" w:rsidR="00EB3F5F" w:rsidRDefault="00EB3F5F" w:rsidP="00EB3F5F">
      <w:pPr>
        <w:rPr>
          <w:lang w:val="en-GB"/>
        </w:rPr>
      </w:pPr>
    </w:p>
    <w:p w14:paraId="46C14A9F" w14:textId="77777777" w:rsidR="00EB3F5F" w:rsidRPr="008E4098" w:rsidRDefault="00EB3F5F" w:rsidP="00EB3F5F">
      <w:pPr>
        <w:pBdr>
          <w:left w:val="single" w:sz="12" w:space="4" w:color="8064A2" w:themeColor="accent4"/>
        </w:pBdr>
        <w:spacing w:after="40"/>
        <w:rPr>
          <w:rFonts w:ascii="Courier New" w:hAnsi="Courier New" w:cs="Courier New"/>
          <w:sz w:val="18"/>
          <w:lang w:val="en-GB"/>
        </w:rPr>
      </w:pPr>
      <w:r w:rsidRPr="008E4098">
        <w:rPr>
          <w:rFonts w:ascii="Courier New" w:hAnsi="Courier New" w:cs="Courier New"/>
          <w:sz w:val="18"/>
          <w:lang w:val="en-GB"/>
        </w:rPr>
        <w:lastRenderedPageBreak/>
        <w:t>&lt;bean id="FrameworkHeaderInterceptor"</w:t>
      </w:r>
    </w:p>
    <w:p w14:paraId="00588ACF" w14:textId="77777777" w:rsidR="00EB3F5F" w:rsidRPr="008E4098" w:rsidRDefault="00EB3F5F" w:rsidP="00EB3F5F">
      <w:pPr>
        <w:pBdr>
          <w:left w:val="single" w:sz="12" w:space="4" w:color="8064A2" w:themeColor="accent4"/>
        </w:pBdr>
        <w:spacing w:after="40"/>
        <w:rPr>
          <w:rFonts w:ascii="Courier New" w:hAnsi="Courier New" w:cs="Courier New"/>
          <w:sz w:val="18"/>
          <w:lang w:val="en-GB"/>
        </w:rPr>
      </w:pPr>
      <w:r>
        <w:rPr>
          <w:rFonts w:ascii="Courier New" w:hAnsi="Courier New" w:cs="Courier New"/>
          <w:sz w:val="18"/>
          <w:lang w:val="en-GB"/>
        </w:rPr>
        <w:t xml:space="preserve">   </w:t>
      </w:r>
      <w:r w:rsidRPr="008E4098">
        <w:rPr>
          <w:rFonts w:ascii="Courier New" w:hAnsi="Courier New" w:cs="Courier New"/>
          <w:sz w:val="18"/>
          <w:lang w:val="en-GB"/>
        </w:rPr>
        <w:t>class="service.interceptor.FrameworkHeaderInterceptor" /&gt;</w:t>
      </w:r>
    </w:p>
    <w:p w14:paraId="5FD1E0E4" w14:textId="77777777" w:rsidR="00EB3F5F" w:rsidRPr="008E4098" w:rsidRDefault="00EB3F5F" w:rsidP="00EB3F5F">
      <w:pPr>
        <w:pBdr>
          <w:left w:val="single" w:sz="12" w:space="4" w:color="8064A2" w:themeColor="accent4"/>
        </w:pBdr>
        <w:spacing w:after="40"/>
        <w:rPr>
          <w:rFonts w:ascii="Courier New" w:hAnsi="Courier New" w:cs="Courier New"/>
          <w:sz w:val="18"/>
          <w:lang w:val="en-GB"/>
        </w:rPr>
      </w:pPr>
      <w:r w:rsidRPr="008E4098">
        <w:rPr>
          <w:rFonts w:ascii="Courier New" w:hAnsi="Courier New" w:cs="Courier New"/>
          <w:sz w:val="18"/>
          <w:lang w:val="en-GB"/>
        </w:rPr>
        <w:t>&lt;bean id="UnderstandFrameworkHeaderInterceptor"</w:t>
      </w:r>
    </w:p>
    <w:p w14:paraId="11AD85CA" w14:textId="77777777" w:rsidR="00EB3F5F" w:rsidRPr="008E4098" w:rsidRDefault="00EB3F5F" w:rsidP="00EB3F5F">
      <w:pPr>
        <w:pBdr>
          <w:left w:val="single" w:sz="12" w:space="4" w:color="8064A2" w:themeColor="accent4"/>
        </w:pBdr>
        <w:spacing w:after="40"/>
        <w:rPr>
          <w:rFonts w:ascii="Courier New" w:hAnsi="Courier New" w:cs="Courier New"/>
          <w:sz w:val="18"/>
          <w:lang w:val="en-GB"/>
        </w:rPr>
      </w:pPr>
      <w:r>
        <w:rPr>
          <w:rFonts w:ascii="Courier New" w:hAnsi="Courier New" w:cs="Courier New"/>
          <w:sz w:val="18"/>
          <w:lang w:val="en-GB"/>
        </w:rPr>
        <w:t xml:space="preserve">   </w:t>
      </w:r>
      <w:r w:rsidRPr="008E4098">
        <w:rPr>
          <w:rFonts w:ascii="Courier New" w:hAnsi="Courier New" w:cs="Courier New"/>
          <w:sz w:val="18"/>
          <w:lang w:val="en-GB"/>
        </w:rPr>
        <w:t>class="service.interceptor.UnderstandFrameworkHeaderInterceptor" /&gt;</w:t>
      </w:r>
    </w:p>
    <w:p w14:paraId="48F25B04" w14:textId="77777777" w:rsidR="00EB3F5F" w:rsidRDefault="00EB3F5F" w:rsidP="00EB3F5F">
      <w:pPr>
        <w:rPr>
          <w:lang w:val="en-GB"/>
        </w:rPr>
      </w:pPr>
    </w:p>
    <w:p w14:paraId="149A90FB" w14:textId="77777777" w:rsidR="00EB3F5F" w:rsidRPr="008E4098" w:rsidRDefault="00EB3F5F" w:rsidP="00EB3F5F">
      <w:pPr>
        <w:rPr>
          <w:lang w:val="en-GB"/>
        </w:rPr>
      </w:pPr>
    </w:p>
    <w:p w14:paraId="08B8AF93" w14:textId="77777777" w:rsidR="00EB3F5F" w:rsidRPr="00B529EA" w:rsidRDefault="00EB3F5F" w:rsidP="00EB3F5F">
      <w:pPr>
        <w:rPr>
          <w:b/>
          <w:lang w:val="en-GB"/>
        </w:rPr>
      </w:pPr>
      <w:r w:rsidRPr="00B529EA">
        <w:rPr>
          <w:b/>
          <w:lang w:val="en-GB"/>
        </w:rPr>
        <w:t>The following changes are made to the WSC</w:t>
      </w:r>
    </w:p>
    <w:p w14:paraId="30344B55" w14:textId="77777777" w:rsidR="00EB3F5F" w:rsidRDefault="00EB3F5F" w:rsidP="00EB3F5F">
      <w:pPr>
        <w:rPr>
          <w:lang w:val="en-GB"/>
        </w:rPr>
      </w:pPr>
      <w:r>
        <w:rPr>
          <w:lang w:val="en-GB"/>
        </w:rPr>
        <w:t>Similar changes are made to the WSC projects, where the following Java classes are deleted</w:t>
      </w:r>
    </w:p>
    <w:p w14:paraId="613AC6CE" w14:textId="77777777" w:rsidR="00EB3F5F" w:rsidRDefault="00EB3F5F" w:rsidP="00EB3F5F">
      <w:pPr>
        <w:pStyle w:val="ListParagraph"/>
        <w:numPr>
          <w:ilvl w:val="0"/>
          <w:numId w:val="28"/>
        </w:numPr>
        <w:rPr>
          <w:lang w:val="en-GB"/>
        </w:rPr>
      </w:pPr>
      <w:r>
        <w:rPr>
          <w:lang w:val="en-GB"/>
        </w:rPr>
        <w:t>FrameworkHeaderInterceptor</w:t>
      </w:r>
    </w:p>
    <w:p w14:paraId="26E9BF41" w14:textId="77777777" w:rsidR="00EB3F5F" w:rsidRPr="008E4098" w:rsidRDefault="00EB3F5F" w:rsidP="00EB3F5F">
      <w:pPr>
        <w:pStyle w:val="ListParagraph"/>
        <w:numPr>
          <w:ilvl w:val="0"/>
          <w:numId w:val="28"/>
        </w:numPr>
        <w:rPr>
          <w:lang w:val="en-GB"/>
        </w:rPr>
      </w:pPr>
      <w:r>
        <w:rPr>
          <w:lang w:val="en-GB"/>
        </w:rPr>
        <w:t>SbFrameworkHeader</w:t>
      </w:r>
    </w:p>
    <w:p w14:paraId="705AE219" w14:textId="77777777" w:rsidR="00EB3F5F" w:rsidRDefault="00EB3F5F" w:rsidP="00EB3F5F">
      <w:pPr>
        <w:rPr>
          <w:lang w:val="en-GB"/>
        </w:rPr>
      </w:pPr>
      <w:r>
        <w:rPr>
          <w:lang w:val="en-GB"/>
        </w:rPr>
        <w:t>As they are used for setting the Framework header in the SOAP requests.</w:t>
      </w:r>
    </w:p>
    <w:p w14:paraId="69A0CFD7" w14:textId="77777777" w:rsidR="00EB3F5F" w:rsidRDefault="00EB3F5F" w:rsidP="00EB3F5F">
      <w:pPr>
        <w:rPr>
          <w:lang w:val="en-GB"/>
        </w:rPr>
      </w:pPr>
      <w:r>
        <w:rPr>
          <w:lang w:val="en-GB"/>
        </w:rPr>
        <w:t>And the cxf.xml configuration file is updated, by removing these interceptors and beans in a similar fashion as the updates performed on the WSP</w:t>
      </w:r>
    </w:p>
    <w:p w14:paraId="5952678F" w14:textId="77777777" w:rsidR="00EB3F5F" w:rsidRDefault="00EB3F5F" w:rsidP="00EB3F5F">
      <w:pPr>
        <w:rPr>
          <w:lang w:val="en-GB"/>
        </w:rPr>
      </w:pPr>
    </w:p>
    <w:p w14:paraId="495BCDD6"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&lt;jaxws:outInterceptors&gt;</w:t>
      </w:r>
    </w:p>
    <w:p w14:paraId="61F4725E"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ab/>
        <w:t>&lt;ref bean="FrameworkHeaderInterceptor" /&gt;</w:t>
      </w:r>
    </w:p>
    <w:p w14:paraId="79D46200"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8E4098">
        <w:rPr>
          <w:rFonts w:ascii="Courier New" w:hAnsi="Courier New" w:cs="Courier New"/>
          <w:sz w:val="20"/>
          <w:lang w:val="en-GB"/>
        </w:rPr>
        <w:t>&lt;/jaxws:outInterceptors&gt;</w:t>
      </w:r>
    </w:p>
    <w:p w14:paraId="63C0A2BE" w14:textId="77777777" w:rsidR="00EB3F5F" w:rsidRPr="008E4098" w:rsidRDefault="00EB3F5F" w:rsidP="00EB3F5F">
      <w:pPr>
        <w:pBdr>
          <w:left w:val="single" w:sz="12" w:space="4" w:color="8064A2" w:themeColor="accent4"/>
        </w:pBdr>
        <w:spacing w:after="40"/>
        <w:rPr>
          <w:rFonts w:ascii="Courier New" w:hAnsi="Courier New" w:cs="Courier New"/>
          <w:sz w:val="20"/>
          <w:lang w:val="en-GB"/>
        </w:rPr>
      </w:pPr>
    </w:p>
    <w:p w14:paraId="70303FE4" w14:textId="77777777" w:rsidR="00EB3F5F" w:rsidRDefault="00EB3F5F" w:rsidP="00EB3F5F">
      <w:pPr>
        <w:pBdr>
          <w:left w:val="single" w:sz="12" w:space="4" w:color="8064A2" w:themeColor="accent4"/>
        </w:pBdr>
        <w:spacing w:after="40"/>
        <w:rPr>
          <w:rFonts w:ascii="Courier New" w:hAnsi="Courier New" w:cs="Courier New"/>
          <w:sz w:val="18"/>
          <w:lang w:val="en-GB"/>
        </w:rPr>
      </w:pPr>
      <w:r w:rsidRPr="008E4098">
        <w:rPr>
          <w:rFonts w:ascii="Courier New" w:hAnsi="Courier New" w:cs="Courier New"/>
          <w:sz w:val="18"/>
          <w:lang w:val="en-GB"/>
        </w:rPr>
        <w:t>&lt;bean id="FrameworkHeaderInterceptor"</w:t>
      </w:r>
    </w:p>
    <w:p w14:paraId="06100B1D" w14:textId="77777777" w:rsidR="00EB3F5F" w:rsidRPr="008E4098" w:rsidRDefault="00EB3F5F" w:rsidP="00EB3F5F">
      <w:pPr>
        <w:pBdr>
          <w:left w:val="single" w:sz="12" w:space="4" w:color="8064A2" w:themeColor="accent4"/>
        </w:pBdr>
        <w:spacing w:after="40"/>
        <w:rPr>
          <w:rFonts w:ascii="Courier New" w:hAnsi="Courier New" w:cs="Courier New"/>
          <w:sz w:val="18"/>
          <w:lang w:val="en-GB"/>
        </w:rPr>
      </w:pPr>
      <w:r>
        <w:rPr>
          <w:rFonts w:ascii="Courier New" w:hAnsi="Courier New" w:cs="Courier New"/>
          <w:sz w:val="18"/>
          <w:lang w:val="en-GB"/>
        </w:rPr>
        <w:t xml:space="preserve">   </w:t>
      </w:r>
      <w:r w:rsidRPr="008E4098">
        <w:rPr>
          <w:rFonts w:ascii="Courier New" w:hAnsi="Courier New" w:cs="Courier New"/>
          <w:sz w:val="18"/>
          <w:lang w:val="en-GB"/>
        </w:rPr>
        <w:t>class="service.interceptor.FrameworkHeaderInterceptor" /&gt;</w:t>
      </w:r>
    </w:p>
    <w:p w14:paraId="3086FFA0" w14:textId="77777777" w:rsidR="00EB3F5F" w:rsidRDefault="00EB3F5F" w:rsidP="00EB3F5F">
      <w:pPr>
        <w:rPr>
          <w:lang w:val="en-GB"/>
        </w:rPr>
      </w:pPr>
    </w:p>
    <w:p w14:paraId="4609576B" w14:textId="77777777" w:rsidR="00EB3F5F" w:rsidRPr="00E86C78" w:rsidRDefault="00EB3F5F" w:rsidP="00EB3F5F">
      <w:pPr>
        <w:pStyle w:val="Heading2"/>
        <w:rPr>
          <w:lang w:val="en-GB"/>
        </w:rPr>
      </w:pPr>
      <w:bookmarkStart w:id="20" w:name="_Toc508369343"/>
      <w:bookmarkStart w:id="21" w:name="_Toc519685078"/>
      <w:r>
        <w:rPr>
          <w:lang w:val="en-GB"/>
        </w:rPr>
        <w:t>Changes for interoperability with .NET reference code</w:t>
      </w:r>
      <w:bookmarkEnd w:id="20"/>
      <w:bookmarkEnd w:id="21"/>
    </w:p>
    <w:p w14:paraId="6F6B89D9" w14:textId="77777777" w:rsidR="00EB3F5F" w:rsidRDefault="00EB3F5F" w:rsidP="00EB3F5F">
      <w:pPr>
        <w:rPr>
          <w:lang w:val="en-GB"/>
        </w:rPr>
      </w:pPr>
      <w:r>
        <w:rPr>
          <w:lang w:val="en-GB"/>
        </w:rPr>
        <w:t>During interoperability testing with the .NET reference code for OIO IDWS, a few changes were made to the WS-SecurityPolicy section of the WSDL for the HelloWorld service.</w:t>
      </w:r>
    </w:p>
    <w:p w14:paraId="0B942BD7" w14:textId="77777777" w:rsidR="00EB3F5F" w:rsidRDefault="00EB3F5F" w:rsidP="00EB3F5F">
      <w:pPr>
        <w:rPr>
          <w:lang w:val="en-GB"/>
        </w:rPr>
      </w:pPr>
      <w:r>
        <w:rPr>
          <w:lang w:val="en-GB"/>
        </w:rPr>
        <w:t>These changes make it possible for the .NET frameworks SVCUTIL tool to parse the policy section of the WSDL without errors, without changing the behaviour of the Java reference implementations.</w:t>
      </w:r>
    </w:p>
    <w:p w14:paraId="4E62A10F" w14:textId="77777777" w:rsidR="00EB3F5F" w:rsidRDefault="00EB3F5F" w:rsidP="00EB3F5F">
      <w:pPr>
        <w:rPr>
          <w:lang w:val="en-GB"/>
        </w:rPr>
      </w:pPr>
      <w:r>
        <w:rPr>
          <w:lang w:val="en-GB"/>
        </w:rPr>
        <w:t>These changes are as follows</w:t>
      </w:r>
    </w:p>
    <w:p w14:paraId="38C9A101" w14:textId="77777777" w:rsidR="00EB3F5F" w:rsidRDefault="00EB3F5F" w:rsidP="00EB3F5F">
      <w:pPr>
        <w:rPr>
          <w:lang w:val="en-GB"/>
        </w:rPr>
      </w:pPr>
    </w:p>
    <w:p w14:paraId="2A327410" w14:textId="77777777" w:rsidR="00EB3F5F" w:rsidRDefault="00EB3F5F" w:rsidP="00EB3F5F">
      <w:pPr>
        <w:pStyle w:val="ListParagraph"/>
        <w:numPr>
          <w:ilvl w:val="0"/>
          <w:numId w:val="29"/>
        </w:numPr>
        <w:rPr>
          <w:lang w:val="en-GB"/>
        </w:rPr>
      </w:pPr>
      <w:r>
        <w:rPr>
          <w:lang w:val="en-GB"/>
        </w:rPr>
        <w:t>Declare the following namespace in the top of the WSDL</w:t>
      </w:r>
    </w:p>
    <w:p w14:paraId="6C9B5556" w14:textId="77777777" w:rsidR="00EB3F5F" w:rsidRDefault="00EB3F5F" w:rsidP="00EB3F5F">
      <w:pPr>
        <w:rPr>
          <w:lang w:val="en-GB"/>
        </w:rPr>
      </w:pPr>
    </w:p>
    <w:p w14:paraId="1E25C80B" w14:textId="77777777" w:rsidR="00EB3F5F" w:rsidRPr="007D1EA4" w:rsidRDefault="00EB3F5F" w:rsidP="00EB3F5F">
      <w:pPr>
        <w:pBdr>
          <w:left w:val="single" w:sz="12" w:space="4" w:color="8064A2" w:themeColor="accent4"/>
        </w:pBdr>
        <w:spacing w:after="40"/>
        <w:ind w:firstLine="360"/>
        <w:rPr>
          <w:rFonts w:ascii="Courier New" w:hAnsi="Courier New" w:cs="Courier New"/>
          <w:sz w:val="14"/>
          <w:lang w:val="en-GB"/>
        </w:rPr>
      </w:pPr>
      <w:r w:rsidRPr="007D1EA4">
        <w:rPr>
          <w:rFonts w:ascii="Courier New" w:hAnsi="Courier New" w:cs="Courier New"/>
          <w:sz w:val="20"/>
          <w:lang w:val="en-GB"/>
        </w:rPr>
        <w:t>xmlns:wsap="http://www.w3.org/2006/05/addressing/wsdl"</w:t>
      </w:r>
    </w:p>
    <w:p w14:paraId="2A7814F4" w14:textId="77777777" w:rsidR="00EB3F5F" w:rsidRPr="00F4709B" w:rsidRDefault="00EB3F5F" w:rsidP="00EB3F5F">
      <w:pPr>
        <w:rPr>
          <w:lang w:val="en-GB"/>
        </w:rPr>
      </w:pPr>
    </w:p>
    <w:p w14:paraId="5BC8AF01" w14:textId="77777777" w:rsidR="00EB3F5F" w:rsidRDefault="00EB3F5F" w:rsidP="00EB3F5F">
      <w:pPr>
        <w:pStyle w:val="ListParagraph"/>
        <w:numPr>
          <w:ilvl w:val="0"/>
          <w:numId w:val="29"/>
        </w:numPr>
        <w:rPr>
          <w:lang w:val="en-GB"/>
        </w:rPr>
      </w:pPr>
      <w:r>
        <w:rPr>
          <w:lang w:val="en-GB"/>
        </w:rPr>
        <w:t>Change the &lt;</w:t>
      </w:r>
      <w:r w:rsidRPr="007D1EA4">
        <w:rPr>
          <w:lang w:val="en-GB"/>
        </w:rPr>
        <w:t>InitiatorToken</w:t>
      </w:r>
      <w:r>
        <w:rPr>
          <w:lang w:val="en-GB"/>
        </w:rPr>
        <w:t>&gt; specification</w:t>
      </w:r>
    </w:p>
    <w:p w14:paraId="3CEE9573" w14:textId="77777777" w:rsidR="00EB3F5F" w:rsidRDefault="00EB3F5F" w:rsidP="00EB3F5F">
      <w:pPr>
        <w:rPr>
          <w:lang w:val="en-GB"/>
        </w:rPr>
      </w:pPr>
      <w:r>
        <w:rPr>
          <w:lang w:val="en-GB"/>
        </w:rPr>
        <w:t>The SVCUTIL from the .NET framework does not understand the &lt;SamlToken&gt; element, so it is replaced with a &lt;Issuedtoken&gt; element, with a &lt;RequestSecurityTokenTemplate&gt; that sets the type of the issued token to SAML</w:t>
      </w:r>
    </w:p>
    <w:p w14:paraId="27E83FAF" w14:textId="77777777" w:rsidR="00EB3F5F" w:rsidRDefault="00EB3F5F" w:rsidP="00EB3F5F">
      <w:pPr>
        <w:rPr>
          <w:lang w:val="en-GB"/>
        </w:rPr>
      </w:pPr>
      <w:r>
        <w:rPr>
          <w:lang w:val="en-GB"/>
        </w:rPr>
        <w:t>The original configuration is changed from</w:t>
      </w:r>
    </w:p>
    <w:p w14:paraId="13DFED6D" w14:textId="77777777" w:rsidR="00EB3F5F" w:rsidRDefault="00EB3F5F" w:rsidP="00EB3F5F">
      <w:pPr>
        <w:rPr>
          <w:lang w:val="en-GB"/>
        </w:rPr>
      </w:pPr>
    </w:p>
    <w:p w14:paraId="10A421B4"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&lt;sp:InitiatorToken&gt;</w:t>
      </w:r>
    </w:p>
    <w:p w14:paraId="03ADA53A"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t>&lt;wsp:Policy&gt;</w:t>
      </w:r>
    </w:p>
    <w:p w14:paraId="37A84357"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lastRenderedPageBreak/>
        <w:tab/>
      </w:r>
      <w:r w:rsidRPr="007D1EA4">
        <w:rPr>
          <w:rFonts w:ascii="Courier New" w:hAnsi="Courier New" w:cs="Courier New"/>
          <w:sz w:val="20"/>
          <w:lang w:val="en-GB"/>
        </w:rPr>
        <w:tab/>
        <w:t>&lt;sp:SamlToken sp:IncludeToken="http://docs.oasis-open.org/ws-sx/ws-securitypolicy/200702/IncludeToken/Never"&gt;</w:t>
      </w:r>
    </w:p>
    <w:p w14:paraId="4D2C2CF5"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&lt;wsp:Policy&gt;</w:t>
      </w:r>
    </w:p>
    <w:p w14:paraId="32C5905E"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&lt;sp:WssSamlV20Token11 /&gt;</w:t>
      </w:r>
    </w:p>
    <w:p w14:paraId="60402610"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&lt;/wsp:Policy&gt;</w:t>
      </w:r>
    </w:p>
    <w:p w14:paraId="18010B55"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t>&lt;/sp:SamlToken&gt;</w:t>
      </w:r>
    </w:p>
    <w:p w14:paraId="7B1C7558"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t>&lt;/wsp:Policy&gt;</w:t>
      </w:r>
    </w:p>
    <w:p w14:paraId="0DCEBD63"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&lt;/sp:InitiatorToken&gt;</w:t>
      </w:r>
    </w:p>
    <w:p w14:paraId="4F4441BA" w14:textId="77777777" w:rsidR="00EB3F5F" w:rsidRDefault="00EB3F5F" w:rsidP="00EB3F5F">
      <w:pPr>
        <w:rPr>
          <w:lang w:val="en-GB"/>
        </w:rPr>
      </w:pPr>
    </w:p>
    <w:p w14:paraId="089A5058" w14:textId="77777777" w:rsidR="00EB3F5F" w:rsidRDefault="00EB3F5F" w:rsidP="00EB3F5F">
      <w:pPr>
        <w:rPr>
          <w:lang w:val="en-GB"/>
        </w:rPr>
      </w:pPr>
      <w:r>
        <w:rPr>
          <w:lang w:val="en-GB"/>
        </w:rPr>
        <w:t>To the following value</w:t>
      </w:r>
    </w:p>
    <w:p w14:paraId="2308F64B" w14:textId="77777777" w:rsidR="00EB3F5F" w:rsidRDefault="00EB3F5F" w:rsidP="00EB3F5F">
      <w:pPr>
        <w:rPr>
          <w:lang w:val="en-GB"/>
        </w:rPr>
      </w:pPr>
    </w:p>
    <w:p w14:paraId="29DD692C"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&lt;sp:InitiatorToken&gt;</w:t>
      </w:r>
    </w:p>
    <w:p w14:paraId="2E18933A"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t>&lt;wsp:Policy&gt;</w:t>
      </w:r>
    </w:p>
    <w:p w14:paraId="7FD4F487"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t>&lt;sp:IssuedToken sp:IncludeToken="http://docs.oasis-open.org/ws-sx/ws-securitypolicy/200702/IncludeToken/Never"&gt;</w:t>
      </w:r>
    </w:p>
    <w:p w14:paraId="27B5E4CB"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&lt;sp:RequestSecurityTokenTemplate&gt;</w:t>
      </w:r>
    </w:p>
    <w:p w14:paraId="0816FC11"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&lt;wsap:KeyType&gt;</w:t>
      </w:r>
    </w:p>
    <w:p w14:paraId="74D0D41E"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http://docs.oasis-open.org/ws-sx/ws-trust/200512/Symmetric</w:t>
      </w:r>
    </w:p>
    <w:p w14:paraId="0A6668BB"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Pr>
          <w:rFonts w:ascii="Courier New" w:hAnsi="Courier New" w:cs="Courier New"/>
          <w:sz w:val="20"/>
          <w:lang w:val="en-GB"/>
        </w:rPr>
        <w:t xml:space="preserve">                        </w:t>
      </w:r>
      <w:r w:rsidRPr="007D1EA4">
        <w:rPr>
          <w:rFonts w:ascii="Courier New" w:hAnsi="Courier New" w:cs="Courier New"/>
          <w:sz w:val="20"/>
          <w:lang w:val="en-GB"/>
        </w:rPr>
        <w:t>&lt;/wsap:KeyType&gt;</w:t>
      </w:r>
    </w:p>
    <w:p w14:paraId="15CC7BB8"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&lt;wsap:TokenType&gt;</w:t>
      </w:r>
    </w:p>
    <w:p w14:paraId="60B2F4A5"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http://docs.oasis-open.org/wss/oasis-wss-saml-token-profile-1.1#SAMLV2.0</w:t>
      </w:r>
    </w:p>
    <w:p w14:paraId="4C603DA0"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Pr>
          <w:rFonts w:ascii="Courier New" w:hAnsi="Courier New" w:cs="Courier New"/>
          <w:sz w:val="20"/>
          <w:lang w:val="en-GB"/>
        </w:rPr>
        <w:t xml:space="preserve">                        </w:t>
      </w:r>
      <w:r w:rsidRPr="007D1EA4">
        <w:rPr>
          <w:rFonts w:ascii="Courier New" w:hAnsi="Courier New" w:cs="Courier New"/>
          <w:sz w:val="20"/>
          <w:lang w:val="en-GB"/>
        </w:rPr>
        <w:t>&lt;/wsap:TokenType&gt;</w:t>
      </w:r>
    </w:p>
    <w:p w14:paraId="2328FB3E"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&lt;/sp:RequestSecurityTokenTemplate&gt;</w:t>
      </w:r>
    </w:p>
    <w:p w14:paraId="763B4460"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r>
      <w:r w:rsidRPr="007D1EA4">
        <w:rPr>
          <w:rFonts w:ascii="Courier New" w:hAnsi="Courier New" w:cs="Courier New"/>
          <w:sz w:val="20"/>
          <w:lang w:val="en-GB"/>
        </w:rPr>
        <w:tab/>
        <w:t>&lt;wsp:Policy/&gt;</w:t>
      </w:r>
    </w:p>
    <w:p w14:paraId="5ABB0252"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r>
      <w:r w:rsidRPr="007D1EA4">
        <w:rPr>
          <w:rFonts w:ascii="Courier New" w:hAnsi="Courier New" w:cs="Courier New"/>
          <w:sz w:val="20"/>
          <w:lang w:val="en-GB"/>
        </w:rPr>
        <w:tab/>
        <w:t>&lt;/sp:IssuedToken&gt;</w:t>
      </w:r>
    </w:p>
    <w:p w14:paraId="5354EFE9"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ab/>
        <w:t>&lt;/wsp:Policy&gt;</w:t>
      </w:r>
    </w:p>
    <w:p w14:paraId="7C849B9A"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7D1EA4">
        <w:rPr>
          <w:rFonts w:ascii="Courier New" w:hAnsi="Courier New" w:cs="Courier New"/>
          <w:sz w:val="20"/>
          <w:lang w:val="en-GB"/>
        </w:rPr>
        <w:t>&lt;/sp:InitiatorToken&gt;</w:t>
      </w:r>
    </w:p>
    <w:p w14:paraId="06525A9C" w14:textId="77777777" w:rsidR="00EB3F5F" w:rsidRPr="00F4709B" w:rsidRDefault="00EB3F5F" w:rsidP="00EB3F5F">
      <w:pPr>
        <w:rPr>
          <w:lang w:val="en-GB"/>
        </w:rPr>
      </w:pPr>
    </w:p>
    <w:p w14:paraId="206AC94C" w14:textId="77777777" w:rsidR="00EB3F5F" w:rsidRDefault="00EB3F5F" w:rsidP="00EB3F5F">
      <w:pPr>
        <w:pStyle w:val="ListParagraph"/>
        <w:numPr>
          <w:ilvl w:val="0"/>
          <w:numId w:val="29"/>
        </w:numPr>
        <w:rPr>
          <w:lang w:val="en-GB"/>
        </w:rPr>
      </w:pPr>
      <w:r>
        <w:rPr>
          <w:lang w:val="en-GB"/>
        </w:rPr>
        <w:t>Change the &lt;SignedSupportingTokens&gt; specification</w:t>
      </w:r>
    </w:p>
    <w:p w14:paraId="3BB92C0C" w14:textId="77777777" w:rsidR="00EB3F5F" w:rsidRDefault="00EB3F5F" w:rsidP="00EB3F5F">
      <w:pPr>
        <w:rPr>
          <w:lang w:val="en-GB"/>
        </w:rPr>
      </w:pPr>
      <w:r>
        <w:rPr>
          <w:lang w:val="en-GB"/>
        </w:rPr>
        <w:t>In a similar way, the SignedSupportingTokens element is updated, so the SVCUTIL tool can parse the policy, this is done by replacing this value</w:t>
      </w:r>
    </w:p>
    <w:p w14:paraId="49DB8E1E" w14:textId="77777777" w:rsidR="00EB3F5F" w:rsidRDefault="00EB3F5F" w:rsidP="00EB3F5F">
      <w:pPr>
        <w:rPr>
          <w:lang w:val="en-GB"/>
        </w:rPr>
      </w:pPr>
    </w:p>
    <w:p w14:paraId="06E7F2DD"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&lt;sp:SignedSupportingTokens xmlns:sp="http://docs.oasis-open.org/ws-sx/ws-securitypolicy/200702"&gt;</w:t>
      </w:r>
    </w:p>
    <w:p w14:paraId="0B5CB339"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t>&lt;wsp:Policy&gt;</w:t>
      </w:r>
    </w:p>
    <w:p w14:paraId="7E544840"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t>&lt;sp:IssuedToken sp:IncludeToken="http://docs.oasis-open.org/ws-sx/ws-securitypolicy/200702/IncludeToken/AlwaysToRecipient"&gt;</w:t>
      </w:r>
    </w:p>
    <w:p w14:paraId="0264C873"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&lt;sp:RequestSecurityTokenTemplate /&gt;</w:t>
      </w:r>
    </w:p>
    <w:p w14:paraId="6F6A875E"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&lt;wsp:Policy&gt;</w:t>
      </w:r>
    </w:p>
    <w:p w14:paraId="64D805B4"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&lt;sp:WssSamlV20Token11 /&gt;</w:t>
      </w:r>
    </w:p>
    <w:p w14:paraId="4E5FB22A"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&lt;/wsp:Policy&gt;</w:t>
      </w:r>
    </w:p>
    <w:p w14:paraId="4842E50D"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t>&lt;/sp:IssuedToken&gt;</w:t>
      </w:r>
    </w:p>
    <w:p w14:paraId="4959FDDC"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t>&lt;/wsp:Policy&gt;</w:t>
      </w:r>
    </w:p>
    <w:p w14:paraId="1C6CCE78"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&lt;/sp:SignedSupportingTokens&gt;</w:t>
      </w:r>
    </w:p>
    <w:p w14:paraId="15399A80" w14:textId="77777777" w:rsidR="00EB3F5F" w:rsidRDefault="00EB3F5F" w:rsidP="00EB3F5F">
      <w:pPr>
        <w:rPr>
          <w:lang w:val="en-GB"/>
        </w:rPr>
      </w:pPr>
    </w:p>
    <w:p w14:paraId="5DE8F039" w14:textId="77777777" w:rsidR="00EB3F5F" w:rsidRDefault="00EB3F5F" w:rsidP="00EB3F5F">
      <w:pPr>
        <w:rPr>
          <w:lang w:val="en-GB"/>
        </w:rPr>
      </w:pPr>
      <w:r>
        <w:rPr>
          <w:lang w:val="en-GB"/>
        </w:rPr>
        <w:t>With this value</w:t>
      </w:r>
    </w:p>
    <w:p w14:paraId="4C549EBC" w14:textId="77777777" w:rsidR="00EB3F5F" w:rsidRDefault="00EB3F5F" w:rsidP="00EB3F5F">
      <w:pPr>
        <w:rPr>
          <w:lang w:val="en-GB"/>
        </w:rPr>
      </w:pPr>
    </w:p>
    <w:p w14:paraId="655A7EF1"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lastRenderedPageBreak/>
        <w:t>&lt;sp:SignedSupportingTokens xmlns:sp="http://docs.oasis-open.org/ws-sx/ws-securitypolicy/200702"&gt;</w:t>
      </w:r>
    </w:p>
    <w:p w14:paraId="5BC4CBED"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t>&lt;wsp:Policy&gt;</w:t>
      </w:r>
    </w:p>
    <w:p w14:paraId="27D01DEA"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t>&lt;sp:IssuedToken sp:IncludeToken="http://docs.oasis-open.org/ws-sx/ws-securitypolicy/200702/IncludeToken/AlwaysToRecipient"&gt;</w:t>
      </w:r>
    </w:p>
    <w:p w14:paraId="7618532D"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&lt;sp:RequestSecurityTokenTemplate&gt;</w:t>
      </w:r>
    </w:p>
    <w:p w14:paraId="1E3BD5E4"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&lt;wsap:KeyType&gt;</w:t>
      </w:r>
    </w:p>
    <w:p w14:paraId="78895F12"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http://docs.oasis-open.org/ws-sx/ws-trust/200512/Symmetric</w:t>
      </w:r>
    </w:p>
    <w:p w14:paraId="49112E2C"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Pr>
          <w:rFonts w:ascii="Courier New" w:hAnsi="Courier New" w:cs="Courier New"/>
          <w:sz w:val="20"/>
          <w:lang w:val="en-GB"/>
        </w:rPr>
        <w:t xml:space="preserve">                        </w:t>
      </w:r>
      <w:r w:rsidRPr="001B7DEA">
        <w:rPr>
          <w:rFonts w:ascii="Courier New" w:hAnsi="Courier New" w:cs="Courier New"/>
          <w:sz w:val="20"/>
          <w:lang w:val="en-GB"/>
        </w:rPr>
        <w:t>&lt;/wsap:KeyType&gt;</w:t>
      </w:r>
    </w:p>
    <w:p w14:paraId="332538E8"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&lt;wsap:TokenType&gt;</w:t>
      </w:r>
    </w:p>
    <w:p w14:paraId="3604FDD7" w14:textId="77777777" w:rsidR="00EB3F5F"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http://docs.oasis-open.org/wss/oasis-wss-saml-token-profile-1.1#SAMLV2.0</w:t>
      </w:r>
    </w:p>
    <w:p w14:paraId="788AE79C"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Pr>
          <w:rFonts w:ascii="Courier New" w:hAnsi="Courier New" w:cs="Courier New"/>
          <w:sz w:val="20"/>
          <w:lang w:val="en-GB"/>
        </w:rPr>
        <w:t xml:space="preserve">                        </w:t>
      </w:r>
      <w:r w:rsidRPr="001B7DEA">
        <w:rPr>
          <w:rFonts w:ascii="Courier New" w:hAnsi="Courier New" w:cs="Courier New"/>
          <w:sz w:val="20"/>
          <w:lang w:val="en-GB"/>
        </w:rPr>
        <w:t>&lt;/wsap:TokenType&gt;</w:t>
      </w:r>
    </w:p>
    <w:p w14:paraId="03E448F5"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&lt;/sp:RequestSecurityTokenTemplate&gt;</w:t>
      </w:r>
    </w:p>
    <w:p w14:paraId="67CF8717"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r>
      <w:r w:rsidRPr="001B7DEA">
        <w:rPr>
          <w:rFonts w:ascii="Courier New" w:hAnsi="Courier New" w:cs="Courier New"/>
          <w:sz w:val="20"/>
          <w:lang w:val="en-GB"/>
        </w:rPr>
        <w:tab/>
        <w:t>&lt;wsp:Policy/&gt;</w:t>
      </w:r>
    </w:p>
    <w:p w14:paraId="1F7E5E04"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r>
      <w:r w:rsidRPr="001B7DEA">
        <w:rPr>
          <w:rFonts w:ascii="Courier New" w:hAnsi="Courier New" w:cs="Courier New"/>
          <w:sz w:val="20"/>
          <w:lang w:val="en-GB"/>
        </w:rPr>
        <w:tab/>
        <w:t>&lt;/sp:IssuedToken&gt;</w:t>
      </w:r>
    </w:p>
    <w:p w14:paraId="4DE97F11" w14:textId="77777777" w:rsidR="00EB3F5F" w:rsidRPr="001B7DEA"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ab/>
        <w:t>&lt;/wsp:Policy&gt;</w:t>
      </w:r>
    </w:p>
    <w:p w14:paraId="11BC912F" w14:textId="77777777" w:rsidR="00EB3F5F" w:rsidRPr="007D1EA4" w:rsidRDefault="00EB3F5F" w:rsidP="00EB3F5F">
      <w:pPr>
        <w:pBdr>
          <w:left w:val="single" w:sz="12" w:space="4" w:color="8064A2" w:themeColor="accent4"/>
        </w:pBdr>
        <w:spacing w:after="40"/>
        <w:rPr>
          <w:rFonts w:ascii="Courier New" w:hAnsi="Courier New" w:cs="Courier New"/>
          <w:sz w:val="20"/>
          <w:lang w:val="en-GB"/>
        </w:rPr>
      </w:pPr>
      <w:r w:rsidRPr="001B7DEA">
        <w:rPr>
          <w:rFonts w:ascii="Courier New" w:hAnsi="Courier New" w:cs="Courier New"/>
          <w:sz w:val="20"/>
          <w:lang w:val="en-GB"/>
        </w:rPr>
        <w:t>&lt;/sp:SignedSupportingTokens&gt;</w:t>
      </w:r>
    </w:p>
    <w:p w14:paraId="0A1A8208" w14:textId="77777777" w:rsidR="00EB3F5F" w:rsidRPr="00F4709B" w:rsidRDefault="00EB3F5F" w:rsidP="00EB3F5F">
      <w:pPr>
        <w:rPr>
          <w:lang w:val="en-GB"/>
        </w:rPr>
      </w:pPr>
    </w:p>
    <w:p w14:paraId="35FB2B19" w14:textId="77777777" w:rsidR="00EB3F5F" w:rsidRPr="00E86C78" w:rsidRDefault="00EB3F5F" w:rsidP="00EB3F5F">
      <w:pPr>
        <w:pStyle w:val="Heading2"/>
        <w:rPr>
          <w:lang w:val="en-GB"/>
        </w:rPr>
      </w:pPr>
      <w:bookmarkStart w:id="22" w:name="_Toc508369344"/>
      <w:bookmarkStart w:id="23" w:name="_Toc519685079"/>
      <w:r>
        <w:rPr>
          <w:lang w:val="en-GB"/>
        </w:rPr>
        <w:t>Removed SOAP Fault example</w:t>
      </w:r>
      <w:bookmarkEnd w:id="22"/>
      <w:bookmarkEnd w:id="23"/>
    </w:p>
    <w:p w14:paraId="7FB12EC7" w14:textId="644B22F3" w:rsidR="00EB3F5F" w:rsidRDefault="00EB3F5F" w:rsidP="00EB3F5F">
      <w:pPr>
        <w:rPr>
          <w:lang w:val="en-GB"/>
        </w:rPr>
      </w:pPr>
      <w:r>
        <w:rPr>
          <w:lang w:val="en-GB"/>
        </w:rPr>
        <w:t xml:space="preserve">As LBSB also covers SOAP Faults, the LBSB </w:t>
      </w:r>
      <w:r>
        <w:rPr>
          <w:lang w:val="en-GB"/>
        </w:rPr>
        <w:t>reference</w:t>
      </w:r>
      <w:r>
        <w:rPr>
          <w:lang w:val="en-GB"/>
        </w:rPr>
        <w:t xml:space="preserve"> code includes an example on how to deal with SOAP Faults. OIO</w:t>
      </w:r>
      <w:r>
        <w:rPr>
          <w:lang w:val="en-GB"/>
        </w:rPr>
        <w:t xml:space="preserve"> </w:t>
      </w:r>
      <w:r>
        <w:rPr>
          <w:lang w:val="en-GB"/>
        </w:rPr>
        <w:t xml:space="preserve">IDWS does not govern how SOAP Faults are handled, so this is an implementation detail that </w:t>
      </w:r>
      <w:r>
        <w:rPr>
          <w:lang w:val="en-GB"/>
        </w:rPr>
        <w:t xml:space="preserve">is left up to the individual </w:t>
      </w:r>
      <w:r>
        <w:rPr>
          <w:lang w:val="en-GB"/>
        </w:rPr>
        <w:t>solution.</w:t>
      </w:r>
    </w:p>
    <w:p w14:paraId="4B5C7A2F" w14:textId="2762814F" w:rsidR="00EB3F5F" w:rsidRDefault="00EB3F5F" w:rsidP="00EB3F5F">
      <w:pPr>
        <w:rPr>
          <w:lang w:val="en-GB"/>
        </w:rPr>
      </w:pPr>
      <w:r>
        <w:rPr>
          <w:lang w:val="en-GB"/>
        </w:rPr>
        <w:t>To not give the impression that SOAP Faults must be handled in a specific way, the OIO</w:t>
      </w:r>
      <w:r>
        <w:rPr>
          <w:lang w:val="en-GB"/>
        </w:rPr>
        <w:t xml:space="preserve"> </w:t>
      </w:r>
      <w:r>
        <w:rPr>
          <w:lang w:val="en-GB"/>
        </w:rPr>
        <w:t xml:space="preserve">IDWS </w:t>
      </w:r>
      <w:r>
        <w:rPr>
          <w:lang w:val="en-GB"/>
        </w:rPr>
        <w:t>reference</w:t>
      </w:r>
      <w:r>
        <w:rPr>
          <w:lang w:val="en-GB"/>
        </w:rPr>
        <w:t xml:space="preserve"> code is stripped of SOAP Fault handling.</w:t>
      </w:r>
    </w:p>
    <w:p w14:paraId="35C83A83" w14:textId="56969E98" w:rsidR="00EB3F5F" w:rsidRPr="00A4316D" w:rsidRDefault="00EB3F5F" w:rsidP="00EB3F5F">
      <w:pPr>
        <w:rPr>
          <w:lang w:val="en-GB"/>
        </w:rPr>
      </w:pPr>
      <w:r>
        <w:rPr>
          <w:lang w:val="en-GB"/>
        </w:rPr>
        <w:t>When migrating an existing LBSB based solution to OIO</w:t>
      </w:r>
      <w:r>
        <w:rPr>
          <w:lang w:val="en-GB"/>
        </w:rPr>
        <w:t xml:space="preserve"> </w:t>
      </w:r>
      <w:r>
        <w:rPr>
          <w:lang w:val="en-GB"/>
        </w:rPr>
        <w:t>IDWS, it is safe to keep whatever methods are used for dealing with SOAP Faults, as OIO</w:t>
      </w:r>
      <w:r>
        <w:rPr>
          <w:lang w:val="en-GB"/>
        </w:rPr>
        <w:t xml:space="preserve"> </w:t>
      </w:r>
      <w:r>
        <w:rPr>
          <w:lang w:val="en-GB"/>
        </w:rPr>
        <w:t>IDWS does not set any requirements.</w:t>
      </w:r>
    </w:p>
    <w:p w14:paraId="48B90402" w14:textId="77777777" w:rsidR="00EB3F5F" w:rsidRDefault="00EB3F5F" w:rsidP="00190AB5">
      <w:pPr>
        <w:rPr>
          <w:lang w:val="en-GB"/>
        </w:rPr>
      </w:pPr>
    </w:p>
    <w:p w14:paraId="6416D10A" w14:textId="77777777" w:rsidR="00EB3F5F" w:rsidRPr="00AE5D72" w:rsidRDefault="00EB3F5F" w:rsidP="00EB3F5F">
      <w:pPr>
        <w:pStyle w:val="Heading1"/>
        <w:rPr>
          <w:lang w:val="en-GB"/>
        </w:rPr>
      </w:pPr>
      <w:bookmarkStart w:id="24" w:name="_Toc519685080"/>
      <w:r w:rsidRPr="00AE5D72">
        <w:rPr>
          <w:lang w:val="en-GB"/>
        </w:rPr>
        <w:lastRenderedPageBreak/>
        <w:t>Example payloads</w:t>
      </w:r>
      <w:bookmarkEnd w:id="24"/>
    </w:p>
    <w:p w14:paraId="5A5E4F16" w14:textId="77777777" w:rsidR="00EB3F5F" w:rsidRDefault="00EB3F5F" w:rsidP="00EB3F5F">
      <w:pPr>
        <w:rPr>
          <w:lang w:val="en-GB"/>
        </w:rPr>
      </w:pPr>
      <w:r>
        <w:rPr>
          <w:lang w:val="en-GB"/>
        </w:rPr>
        <w:t>The reference code has trace logging enabled on both the client and the service, so by running the reference code, it is possibly to recreate example payloads mentioned in this chapter.</w:t>
      </w:r>
    </w:p>
    <w:p w14:paraId="6F0CF2C1" w14:textId="24DA8768" w:rsidR="00EB3F5F" w:rsidRDefault="00EB3F5F" w:rsidP="00EB3F5F">
      <w:pPr>
        <w:rPr>
          <w:lang w:val="en-GB"/>
        </w:rPr>
      </w:pPr>
      <w:r>
        <w:rPr>
          <w:lang w:val="en-GB"/>
        </w:rPr>
        <w:t>Full traces can be found in the “traces/</w:t>
      </w:r>
      <w:r>
        <w:rPr>
          <w:lang w:val="en-GB"/>
        </w:rPr>
        <w:t>OIOIDWS</w:t>
      </w:r>
      <w:r>
        <w:rPr>
          <w:lang w:val="en-GB"/>
        </w:rPr>
        <w:t>” folder inside the “doc” folder. There are separate folders for each scenario, with a full trace for each request and corresponding response.</w:t>
      </w:r>
    </w:p>
    <w:p w14:paraId="5EC9C84D" w14:textId="77777777" w:rsidR="00EB3F5F" w:rsidRPr="00C75BB4" w:rsidRDefault="00EB3F5F" w:rsidP="00EB3F5F">
      <w:pPr>
        <w:rPr>
          <w:lang w:val="en-GB"/>
        </w:rPr>
      </w:pPr>
      <w:r>
        <w:rPr>
          <w:lang w:val="en-GB"/>
        </w:rPr>
        <w:t>The following files are available for inspection</w:t>
      </w:r>
    </w:p>
    <w:p w14:paraId="7E162B47" w14:textId="77777777" w:rsidR="00EB3F5F" w:rsidRDefault="00EB3F5F" w:rsidP="00EB3F5F">
      <w:pPr>
        <w:rPr>
          <w:rFonts w:ascii="Courier New" w:hAnsi="Courier New" w:cs="Courier New"/>
          <w:lang w:val="en-GB"/>
        </w:rPr>
      </w:pPr>
    </w:p>
    <w:p w14:paraId="338745EB"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bootstrap-scenario</w:t>
      </w:r>
    </w:p>
    <w:p w14:paraId="67921D6A"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1-WSC-TO-STS.XML</w:t>
      </w:r>
    </w:p>
    <w:p w14:paraId="6B7F4B90"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2-STS-TO-WSC.XML</w:t>
      </w:r>
    </w:p>
    <w:p w14:paraId="0D82CE46"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3-WSC-TO-WSP.XML</w:t>
      </w:r>
    </w:p>
    <w:p w14:paraId="6E3009C0"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4-WSP-TO-WSC.XML</w:t>
      </w:r>
    </w:p>
    <w:p w14:paraId="43F2FF0A"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signature-scenario</w:t>
      </w:r>
    </w:p>
    <w:p w14:paraId="5C2EF8E0"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1-WSC-TO-STS.XML</w:t>
      </w:r>
    </w:p>
    <w:p w14:paraId="110E85D7"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2-STS-TO-WSC.XML</w:t>
      </w:r>
    </w:p>
    <w:p w14:paraId="7531421F"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3-WSC-TO-WSP.XML</w:t>
      </w:r>
    </w:p>
    <w:p w14:paraId="7DC2A83A"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 4-WSP-TO-WSC.XML</w:t>
      </w:r>
    </w:p>
    <w:p w14:paraId="2FBCBAC6"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system-user-scenario</w:t>
      </w:r>
    </w:p>
    <w:p w14:paraId="76560196"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xml:space="preserve">    ├── 1-WSC-TO-STS.XML</w:t>
      </w:r>
    </w:p>
    <w:p w14:paraId="5C87D884" w14:textId="77777777" w:rsidR="00EB3F5F" w:rsidRPr="00C75BB4" w:rsidRDefault="00EB3F5F" w:rsidP="00EB3F5F">
      <w:pPr>
        <w:spacing w:after="0"/>
        <w:rPr>
          <w:rFonts w:ascii="Courier New" w:hAnsi="Courier New" w:cs="Courier New"/>
          <w:lang w:val="en-GB"/>
        </w:rPr>
      </w:pPr>
      <w:r w:rsidRPr="00C75BB4">
        <w:rPr>
          <w:rFonts w:ascii="Courier New" w:hAnsi="Courier New" w:cs="Courier New"/>
          <w:lang w:val="en-GB"/>
        </w:rPr>
        <w:t xml:space="preserve">    ├── 2-STS-TO-WSC.XML</w:t>
      </w:r>
    </w:p>
    <w:p w14:paraId="628A3810" w14:textId="77777777" w:rsidR="00EB3F5F" w:rsidRPr="004D66F5" w:rsidRDefault="00EB3F5F" w:rsidP="00EB3F5F">
      <w:pPr>
        <w:spacing w:after="0"/>
        <w:rPr>
          <w:rFonts w:ascii="Courier New" w:hAnsi="Courier New" w:cs="Courier New"/>
          <w:lang w:val="en-GB"/>
        </w:rPr>
      </w:pPr>
      <w:r w:rsidRPr="00C75BB4">
        <w:rPr>
          <w:rFonts w:ascii="Courier New" w:hAnsi="Courier New" w:cs="Courier New"/>
          <w:lang w:val="en-GB"/>
        </w:rPr>
        <w:t xml:space="preserve">    ├── 3-WSC-TO-WSP.XML</w:t>
      </w:r>
    </w:p>
    <w:p w14:paraId="6B959E2B" w14:textId="77777777" w:rsidR="00EB3F5F" w:rsidRPr="004D66F5" w:rsidRDefault="00EB3F5F" w:rsidP="00EB3F5F">
      <w:pPr>
        <w:rPr>
          <w:rFonts w:ascii="Courier New" w:hAnsi="Courier New" w:cs="Courier New"/>
          <w:lang w:val="en-GB"/>
        </w:rPr>
      </w:pPr>
      <w:r w:rsidRPr="004D66F5">
        <w:rPr>
          <w:rFonts w:ascii="Courier New" w:hAnsi="Courier New" w:cs="Courier New"/>
          <w:lang w:val="en-GB"/>
        </w:rPr>
        <w:t xml:space="preserve">    └── 4-WSP-TO-WSC.XML</w:t>
      </w:r>
    </w:p>
    <w:p w14:paraId="65E1C816" w14:textId="77777777" w:rsidR="00EB3F5F" w:rsidRDefault="00EB3F5F" w:rsidP="00EB3F5F">
      <w:pPr>
        <w:rPr>
          <w:lang w:val="en-GB"/>
        </w:rPr>
      </w:pPr>
    </w:p>
    <w:p w14:paraId="21C5E68F" w14:textId="77777777" w:rsidR="00EB3F5F" w:rsidRDefault="00EB3F5F" w:rsidP="00EB3F5F">
      <w:pPr>
        <w:rPr>
          <w:lang w:val="en-GB"/>
        </w:rPr>
      </w:pPr>
      <w:r>
        <w:rPr>
          <w:lang w:val="en-GB"/>
        </w:rPr>
        <w:t>In each scenario, 4 xml files are available.</w:t>
      </w:r>
    </w:p>
    <w:p w14:paraId="402ACB60" w14:textId="77777777" w:rsidR="00EB3F5F" w:rsidRDefault="00EB3F5F" w:rsidP="00EB3F5F">
      <w:pPr>
        <w:pStyle w:val="Heading2"/>
        <w:rPr>
          <w:lang w:val="en-GB"/>
        </w:rPr>
      </w:pPr>
      <w:bookmarkStart w:id="25" w:name="_Toc519685081"/>
      <w:r>
        <w:rPr>
          <w:lang w:val="en-GB"/>
        </w:rPr>
        <w:t>WSC-TO-STS</w:t>
      </w:r>
      <w:bookmarkEnd w:id="25"/>
    </w:p>
    <w:p w14:paraId="44C8EA08" w14:textId="77777777" w:rsidR="00EB3F5F" w:rsidRDefault="00EB3F5F" w:rsidP="00EB3F5F">
      <w:pPr>
        <w:rPr>
          <w:lang w:val="en-GB"/>
        </w:rPr>
      </w:pPr>
      <w:r>
        <w:rPr>
          <w:lang w:val="en-GB"/>
        </w:rPr>
        <w:t>These xml files contain the requests to the STS, and the main difference between the files is the contents of the soap-body. The soap-headers are almost identical, differing only in the wsa:To field, that decides which scenario on the STS is being called.</w:t>
      </w:r>
    </w:p>
    <w:p w14:paraId="6AC70BAC" w14:textId="77777777" w:rsidR="00EB3F5F" w:rsidRDefault="00EB3F5F" w:rsidP="00EB3F5F">
      <w:pPr>
        <w:rPr>
          <w:lang w:val="en-GB"/>
        </w:rPr>
      </w:pPr>
      <w:r>
        <w:rPr>
          <w:lang w:val="en-GB"/>
        </w:rPr>
        <w:t>The soap-body for the bootstrap scenario contains an ActAs element not found in the other scenarios, and in the signature scenario, the request is signed with a MOCES certificate rather than a FOCES as in the other scenarios.</w:t>
      </w:r>
    </w:p>
    <w:p w14:paraId="7117AC5C" w14:textId="77777777" w:rsidR="00EB3F5F" w:rsidRDefault="00EB3F5F" w:rsidP="00EB3F5F">
      <w:pPr>
        <w:pStyle w:val="Heading2"/>
        <w:rPr>
          <w:lang w:val="en-GB"/>
        </w:rPr>
      </w:pPr>
      <w:bookmarkStart w:id="26" w:name="_Toc519685082"/>
      <w:r>
        <w:rPr>
          <w:lang w:val="en-GB"/>
        </w:rPr>
        <w:t>STS-TO-WSC</w:t>
      </w:r>
      <w:bookmarkEnd w:id="26"/>
    </w:p>
    <w:p w14:paraId="343C2E66" w14:textId="77777777" w:rsidR="00EB3F5F" w:rsidRDefault="00EB3F5F" w:rsidP="00EB3F5F">
      <w:pPr>
        <w:rPr>
          <w:lang w:val="en-GB"/>
        </w:rPr>
      </w:pPr>
      <w:r>
        <w:rPr>
          <w:lang w:val="en-GB"/>
        </w:rPr>
        <w:t>These xml files contains the responses from the STS, and are for all practical purposes identical, as the Assertion element is encrypted, and it is the content of the Assertion element that differs.</w:t>
      </w:r>
    </w:p>
    <w:p w14:paraId="03CCC4F7" w14:textId="77777777" w:rsidR="00EB3F5F" w:rsidRDefault="00EB3F5F" w:rsidP="00EB3F5F">
      <w:pPr>
        <w:pStyle w:val="Heading2"/>
        <w:rPr>
          <w:lang w:val="en-GB"/>
        </w:rPr>
      </w:pPr>
      <w:bookmarkStart w:id="27" w:name="_Toc519685083"/>
      <w:r>
        <w:rPr>
          <w:lang w:val="en-GB"/>
        </w:rPr>
        <w:lastRenderedPageBreak/>
        <w:t>WSC-TO-WSP</w:t>
      </w:r>
      <w:bookmarkEnd w:id="27"/>
    </w:p>
    <w:p w14:paraId="61ACFD43" w14:textId="77777777" w:rsidR="00EB3F5F" w:rsidRDefault="00EB3F5F" w:rsidP="00EB3F5F">
      <w:pPr>
        <w:rPr>
          <w:lang w:val="en-GB"/>
        </w:rPr>
      </w:pPr>
      <w:r>
        <w:rPr>
          <w:lang w:val="en-GB"/>
        </w:rPr>
        <w:t>These xml files contains the requests to the web service provider, and have identical soap-bodies – the only difference lies in the soap-headers, where the signature scenario differs from the bootstrap and system user scenarios.</w:t>
      </w:r>
    </w:p>
    <w:p w14:paraId="447CE2C2" w14:textId="77777777" w:rsidR="00EB3F5F" w:rsidRDefault="00EB3F5F" w:rsidP="00EB3F5F">
      <w:pPr>
        <w:rPr>
          <w:lang w:val="en-GB"/>
        </w:rPr>
      </w:pPr>
      <w:r>
        <w:rPr>
          <w:lang w:val="en-GB"/>
        </w:rPr>
        <w:t>The signature scenario uses a bearer-token, hence the request contains a BinarySecurityToken element, containing the WSC’s x509 certificate, which is not present in the other scenarios.</w:t>
      </w:r>
    </w:p>
    <w:p w14:paraId="06140A24" w14:textId="77777777" w:rsidR="00EB3F5F" w:rsidRDefault="00EB3F5F" w:rsidP="00EB3F5F">
      <w:pPr>
        <w:pStyle w:val="Heading2"/>
        <w:rPr>
          <w:lang w:val="en-GB"/>
        </w:rPr>
      </w:pPr>
      <w:bookmarkStart w:id="28" w:name="_Toc519685084"/>
      <w:r>
        <w:rPr>
          <w:lang w:val="en-GB"/>
        </w:rPr>
        <w:t>WSP-TO-WSC</w:t>
      </w:r>
      <w:bookmarkEnd w:id="28"/>
    </w:p>
    <w:p w14:paraId="49D5BC80" w14:textId="77777777" w:rsidR="00EB3F5F" w:rsidRPr="004D66F5" w:rsidRDefault="00EB3F5F" w:rsidP="00EB3F5F">
      <w:pPr>
        <w:rPr>
          <w:lang w:val="en-US"/>
        </w:rPr>
      </w:pPr>
      <w:r>
        <w:rPr>
          <w:lang w:val="en-GB"/>
        </w:rPr>
        <w:t>These xml files contains the responses from the web service provider, and are identical across the scenarios.</w:t>
      </w:r>
    </w:p>
    <w:p w14:paraId="3613F6FF" w14:textId="77777777" w:rsidR="00190AB5" w:rsidRPr="00190AB5" w:rsidRDefault="00190AB5" w:rsidP="00190AB5">
      <w:pPr>
        <w:rPr>
          <w:lang w:val="en-GB"/>
        </w:rPr>
      </w:pPr>
    </w:p>
    <w:p w14:paraId="5FCE21B9" w14:textId="4F843547" w:rsidR="00991DEA" w:rsidRPr="00AE5D72" w:rsidRDefault="00991DEA" w:rsidP="00991DEA">
      <w:pPr>
        <w:pStyle w:val="Heading1"/>
        <w:rPr>
          <w:lang w:val="en-GB"/>
        </w:rPr>
      </w:pPr>
      <w:bookmarkStart w:id="29" w:name="_Toc519685085"/>
      <w:r w:rsidRPr="00AE5D72">
        <w:rPr>
          <w:lang w:val="en-GB"/>
        </w:rPr>
        <w:lastRenderedPageBreak/>
        <w:t>Reference</w:t>
      </w:r>
      <w:r w:rsidR="00B56191" w:rsidRPr="00AE5D72">
        <w:rPr>
          <w:lang w:val="en-GB"/>
        </w:rPr>
        <w:t>s</w:t>
      </w:r>
      <w:bookmarkEnd w:id="29"/>
    </w:p>
    <w:p w14:paraId="67756796" w14:textId="0E7661B6" w:rsidR="00EB3F5F" w:rsidRPr="00EB3F5F" w:rsidRDefault="00EB3F5F" w:rsidP="00EB3F5F">
      <w:pPr>
        <w:ind w:left="2600" w:hanging="2600"/>
        <w:rPr>
          <w:lang w:val="en-GB"/>
        </w:rPr>
      </w:pPr>
      <w:r>
        <w:rPr>
          <w:lang w:val="en-GB"/>
        </w:rPr>
        <w:t>[OIOIDWS]</w:t>
      </w:r>
      <w:r>
        <w:rPr>
          <w:lang w:val="en-GB"/>
        </w:rPr>
        <w:tab/>
        <w:t>OIO IDWS SOAP Profile 1.1</w:t>
      </w:r>
      <w:r>
        <w:rPr>
          <w:lang w:val="en-GB"/>
        </w:rPr>
        <w:t xml:space="preserve"> </w:t>
      </w:r>
      <w:hyperlink r:id="rId10" w:history="1">
        <w:r w:rsidRPr="00362D6E">
          <w:rPr>
            <w:rStyle w:val="Hyperlink"/>
            <w:lang w:val="en-GB"/>
          </w:rPr>
          <w:t>https://digitaliser.dk/resource/3457606</w:t>
        </w:r>
      </w:hyperlink>
      <w:r w:rsidRPr="00AE5D72">
        <w:rPr>
          <w:rFonts w:cs="Arial"/>
          <w:szCs w:val="22"/>
          <w:lang w:val="en-GB"/>
        </w:rPr>
        <w:t xml:space="preserve"> </w:t>
      </w:r>
    </w:p>
    <w:p w14:paraId="65699A54" w14:textId="2A144A5C" w:rsidR="00BC2258" w:rsidRPr="00AE5D72" w:rsidRDefault="00BC2258" w:rsidP="00EB3F5F">
      <w:pPr>
        <w:ind w:left="2600" w:hanging="2600"/>
        <w:rPr>
          <w:rFonts w:cs="Arial"/>
          <w:color w:val="000000"/>
          <w:szCs w:val="22"/>
          <w:lang w:val="en-GB"/>
        </w:rPr>
      </w:pPr>
      <w:r w:rsidRPr="00AE5D72">
        <w:rPr>
          <w:rFonts w:cs="Arial"/>
          <w:szCs w:val="22"/>
          <w:lang w:val="en-GB"/>
        </w:rPr>
        <w:t>[</w:t>
      </w:r>
      <w:r w:rsidR="00646E25" w:rsidRPr="00AE5D72">
        <w:rPr>
          <w:rFonts w:cs="Arial"/>
          <w:szCs w:val="22"/>
          <w:lang w:val="en-GB"/>
        </w:rPr>
        <w:t>LIBERTY</w:t>
      </w:r>
      <w:r w:rsidRPr="00AE5D72">
        <w:rPr>
          <w:rFonts w:cs="Arial"/>
          <w:szCs w:val="22"/>
          <w:lang w:val="en-GB"/>
        </w:rPr>
        <w:t>]</w:t>
      </w:r>
      <w:r w:rsidRPr="00AE5D72">
        <w:rPr>
          <w:rFonts w:cs="Arial"/>
          <w:color w:val="000000"/>
          <w:szCs w:val="22"/>
          <w:lang w:val="en-GB"/>
        </w:rPr>
        <w:tab/>
      </w:r>
      <w:r w:rsidR="00646E25" w:rsidRPr="00AE5D72">
        <w:rPr>
          <w:rFonts w:cs="Arial"/>
          <w:szCs w:val="22"/>
          <w:lang w:val="en-GB"/>
        </w:rPr>
        <w:t>Liberty Basic SOAP Binding v 1.0</w:t>
      </w:r>
    </w:p>
    <w:p w14:paraId="3D2114E8" w14:textId="4DE78908" w:rsidR="00646E25" w:rsidRDefault="00646E25" w:rsidP="00BC2258">
      <w:pPr>
        <w:ind w:left="2600" w:hanging="2600"/>
        <w:rPr>
          <w:rStyle w:val="Hyperlink"/>
          <w:rFonts w:cs="Arial"/>
          <w:szCs w:val="22"/>
          <w:lang w:val="en-GB"/>
        </w:rPr>
      </w:pPr>
      <w:r w:rsidRPr="00AE5D72">
        <w:rPr>
          <w:rFonts w:cs="Arial"/>
          <w:color w:val="000000"/>
          <w:szCs w:val="22"/>
          <w:lang w:val="en-GB"/>
        </w:rPr>
        <w:tab/>
      </w:r>
      <w:hyperlink r:id="rId11" w:history="1">
        <w:r w:rsidRPr="00AE5D72">
          <w:rPr>
            <w:rStyle w:val="Hyperlink"/>
            <w:rFonts w:cs="Arial"/>
            <w:szCs w:val="22"/>
            <w:lang w:val="en-GB"/>
          </w:rPr>
          <w:t>https://digitaliser.dk/resource/414852</w:t>
        </w:r>
      </w:hyperlink>
    </w:p>
    <w:p w14:paraId="4680C695" w14:textId="0A0515E1" w:rsidR="008B1B9B" w:rsidRPr="00AE5D72" w:rsidRDefault="008B1B9B" w:rsidP="008B1B9B">
      <w:pPr>
        <w:ind w:left="2600" w:hanging="2600"/>
        <w:rPr>
          <w:rFonts w:cs="Arial"/>
          <w:szCs w:val="22"/>
          <w:lang w:val="en-GB"/>
        </w:rPr>
      </w:pPr>
      <w:r w:rsidRPr="00AE5D72">
        <w:rPr>
          <w:rFonts w:cs="Arial"/>
          <w:szCs w:val="22"/>
          <w:lang w:val="en-GB"/>
        </w:rPr>
        <w:t>[</w:t>
      </w:r>
      <w:r>
        <w:rPr>
          <w:rFonts w:cs="Arial"/>
          <w:szCs w:val="22"/>
          <w:lang w:val="en-GB"/>
        </w:rPr>
        <w:t>CXF</w:t>
      </w:r>
      <w:r w:rsidRPr="00AE5D72">
        <w:rPr>
          <w:rFonts w:cs="Arial"/>
          <w:szCs w:val="22"/>
          <w:lang w:val="en-GB"/>
        </w:rPr>
        <w:t>]</w:t>
      </w:r>
      <w:r w:rsidRPr="00AE5D72">
        <w:rPr>
          <w:rFonts w:cs="Arial"/>
          <w:color w:val="000000"/>
          <w:szCs w:val="22"/>
          <w:lang w:val="en-GB"/>
        </w:rPr>
        <w:tab/>
      </w:r>
      <w:r w:rsidRPr="008B1B9B">
        <w:rPr>
          <w:rFonts w:cs="Arial"/>
          <w:color w:val="000000"/>
          <w:szCs w:val="22"/>
          <w:lang w:val="en-GB"/>
        </w:rPr>
        <w:t>CXF and WS-SecurityPolicy.docx</w:t>
      </w:r>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2"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190AB5" w:rsidP="00646E25">
      <w:pPr>
        <w:spacing w:before="120"/>
        <w:ind w:left="2608"/>
        <w:rPr>
          <w:lang w:val="en-GB"/>
        </w:rPr>
      </w:pPr>
      <w:hyperlink r:id="rId13"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14" w:history="1">
        <w:r w:rsidRPr="00AE5D72">
          <w:rPr>
            <w:rStyle w:val="Hyperlink"/>
            <w:lang w:val="en-GB"/>
          </w:rPr>
          <w:t>http://www.oracle.com/technetwork/java/javase/downloads/jce8-download-2133166.html</w:t>
        </w:r>
      </w:hyperlink>
    </w:p>
    <w:p w14:paraId="6C0C597B" w14:textId="1A29DB0F" w:rsidR="00E67E92" w:rsidRPr="00AE5D72" w:rsidRDefault="00E67E92" w:rsidP="00E67E92">
      <w:pPr>
        <w:ind w:left="2600" w:hanging="2600"/>
        <w:rPr>
          <w:rFonts w:cs="Arial"/>
          <w:color w:val="000000"/>
          <w:szCs w:val="22"/>
          <w:lang w:val="en-GB"/>
        </w:rPr>
      </w:pPr>
      <w:r w:rsidRPr="00AE5D72">
        <w:rPr>
          <w:rFonts w:cs="Arial"/>
          <w:szCs w:val="22"/>
          <w:lang w:val="en-GB"/>
        </w:rPr>
        <w:t>[OIO-BPP]</w:t>
      </w:r>
      <w:r w:rsidRPr="00AE5D72">
        <w:rPr>
          <w:rFonts w:cs="Arial"/>
          <w:color w:val="000000"/>
          <w:szCs w:val="22"/>
          <w:lang w:val="en-GB"/>
        </w:rPr>
        <w:tab/>
        <w:t xml:space="preserve">OIOSAML </w:t>
      </w:r>
      <w:r w:rsidRPr="00AE5D72">
        <w:rPr>
          <w:rFonts w:cs="Arial"/>
          <w:szCs w:val="22"/>
          <w:lang w:val="en-GB"/>
        </w:rPr>
        <w:t>Basic Privilege Profile 1.0</w:t>
      </w:r>
    </w:p>
    <w:p w14:paraId="5ED69C45" w14:textId="1D132F62" w:rsidR="00E67E92" w:rsidRPr="00AE5D72" w:rsidRDefault="00E67E92" w:rsidP="00E67E92">
      <w:pPr>
        <w:ind w:left="2600" w:hanging="2600"/>
        <w:rPr>
          <w:rFonts w:cs="Arial"/>
          <w:color w:val="000000"/>
          <w:szCs w:val="22"/>
          <w:lang w:val="en-GB"/>
        </w:rPr>
      </w:pPr>
      <w:r w:rsidRPr="00AE5D72">
        <w:rPr>
          <w:rFonts w:cs="Arial"/>
          <w:color w:val="000000"/>
          <w:szCs w:val="22"/>
          <w:lang w:val="en-GB"/>
        </w:rPr>
        <w:tab/>
      </w:r>
      <w:hyperlink r:id="rId15" w:history="1">
        <w:r w:rsidRPr="00AE5D72">
          <w:rPr>
            <w:rStyle w:val="Hyperlink"/>
            <w:rFonts w:cs="Arial"/>
            <w:szCs w:val="22"/>
            <w:lang w:val="en-GB"/>
          </w:rPr>
          <w:t>https://digitaliser.dk/resource/2377872</w:t>
        </w:r>
      </w:hyperlink>
    </w:p>
    <w:p w14:paraId="3D0AFB40" w14:textId="1358F623" w:rsidR="00C77E81" w:rsidRPr="00AE5D72" w:rsidRDefault="00C77E81" w:rsidP="00E67E92">
      <w:pPr>
        <w:ind w:left="2600" w:hanging="2600"/>
        <w:rPr>
          <w:rFonts w:cs="Arial"/>
          <w:color w:val="000000"/>
          <w:szCs w:val="22"/>
          <w:lang w:val="en-GB"/>
        </w:rPr>
      </w:pPr>
      <w:r w:rsidRPr="00AE5D72">
        <w:rPr>
          <w:rFonts w:cs="Arial"/>
          <w:color w:val="000000"/>
          <w:szCs w:val="22"/>
          <w:lang w:val="en-GB"/>
        </w:rPr>
        <w:t>[WS-SEC-POL]</w:t>
      </w:r>
      <w:r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16" w:history="1">
        <w:r w:rsidRPr="00AE5D72">
          <w:rPr>
            <w:rStyle w:val="Hyperlink"/>
            <w:rFonts w:cs="Arial"/>
            <w:szCs w:val="22"/>
            <w:lang w:val="en-GB"/>
          </w:rPr>
          <w:t>http://docs.oasis-open.org/ws-sx/ws-securitypolicy/200702/ws-securitypolicy-1.2-spec-os.html</w:t>
        </w:r>
      </w:hyperlink>
    </w:p>
    <w:p w14:paraId="52782FE8" w14:textId="77777777" w:rsidR="00AF328F" w:rsidRPr="00AE5D72" w:rsidRDefault="00AF328F" w:rsidP="00AF328F">
      <w:pPr>
        <w:ind w:left="2600"/>
        <w:rPr>
          <w:lang w:val="en-GB"/>
        </w:rPr>
      </w:pPr>
    </w:p>
    <w:sectPr w:rsidR="00AF328F" w:rsidRPr="00AE5D72" w:rsidSect="002949ED">
      <w:headerReference w:type="default" r:id="rId17"/>
      <w:footerReference w:type="default" r:id="rId18"/>
      <w:headerReference w:type="first" r:id="rId19"/>
      <w:footerReference w:type="first" r:id="rId20"/>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714E4" w14:textId="77777777" w:rsidR="00190AB5" w:rsidRDefault="00190AB5">
      <w:pPr>
        <w:pStyle w:val="Heading1"/>
      </w:pPr>
      <w:r>
        <w:t>References.</w:t>
      </w:r>
    </w:p>
  </w:endnote>
  <w:endnote w:type="continuationSeparator" w:id="0">
    <w:p w14:paraId="3C14B7BE" w14:textId="77777777" w:rsidR="00190AB5" w:rsidRDefault="0019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190AB5" w14:paraId="435B2DAC" w14:textId="77777777" w:rsidTr="00022208">
      <w:tc>
        <w:tcPr>
          <w:tcW w:w="2881" w:type="dxa"/>
          <w:shd w:val="clear" w:color="auto" w:fill="auto"/>
        </w:tcPr>
        <w:p w14:paraId="3D716A4E" w14:textId="77777777" w:rsidR="00190AB5" w:rsidRDefault="00190AB5" w:rsidP="00022208">
          <w:pPr>
            <w:pStyle w:val="Header"/>
            <w:jc w:val="right"/>
          </w:pPr>
        </w:p>
      </w:tc>
      <w:tc>
        <w:tcPr>
          <w:tcW w:w="2882" w:type="dxa"/>
          <w:shd w:val="clear" w:color="auto" w:fill="auto"/>
        </w:tcPr>
        <w:p w14:paraId="430803A2" w14:textId="7EEDE067" w:rsidR="00190AB5" w:rsidRDefault="00190AB5"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sidR="00EB3F5F">
            <w:rPr>
              <w:rStyle w:val="PageNumber"/>
              <w:noProof/>
            </w:rPr>
            <w:t>2</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EB3F5F">
            <w:rPr>
              <w:rStyle w:val="PageNumber"/>
              <w:noProof/>
            </w:rPr>
            <w:t>14</w:t>
          </w:r>
          <w:r>
            <w:rPr>
              <w:rStyle w:val="PageNumber"/>
            </w:rPr>
            <w:fldChar w:fldCharType="end"/>
          </w:r>
          <w:r>
            <w:rPr>
              <w:rStyle w:val="PageNumber"/>
            </w:rPr>
            <w:t xml:space="preserve"> -</w:t>
          </w:r>
        </w:p>
      </w:tc>
      <w:tc>
        <w:tcPr>
          <w:tcW w:w="2992" w:type="dxa"/>
          <w:shd w:val="clear" w:color="auto" w:fill="auto"/>
        </w:tcPr>
        <w:p w14:paraId="25803AC4" w14:textId="4C894A85" w:rsidR="00190AB5" w:rsidRPr="004E5375" w:rsidRDefault="00190AB5" w:rsidP="006F6424">
          <w:pPr>
            <w:pStyle w:val="Footer"/>
            <w:jc w:val="right"/>
          </w:pPr>
        </w:p>
      </w:tc>
    </w:tr>
  </w:tbl>
  <w:p w14:paraId="4ACC7B55" w14:textId="77777777" w:rsidR="00190AB5" w:rsidRDefault="00190AB5"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088"/>
      <w:gridCol w:w="1449"/>
    </w:tblGrid>
    <w:tr w:rsidR="00190AB5" w:rsidRPr="00022208" w14:paraId="526866AF" w14:textId="77777777" w:rsidTr="00022208">
      <w:tc>
        <w:tcPr>
          <w:tcW w:w="7088" w:type="dxa"/>
          <w:shd w:val="clear" w:color="auto" w:fill="auto"/>
        </w:tcPr>
        <w:p w14:paraId="6514F073" w14:textId="4B1CB7F6" w:rsidR="00190AB5" w:rsidRPr="00877C63" w:rsidRDefault="00190AB5" w:rsidP="00786F5A">
          <w:pPr>
            <w:pStyle w:val="Footer"/>
          </w:pPr>
        </w:p>
      </w:tc>
      <w:tc>
        <w:tcPr>
          <w:tcW w:w="1449" w:type="dxa"/>
          <w:shd w:val="clear" w:color="auto" w:fill="auto"/>
        </w:tcPr>
        <w:p w14:paraId="6F595D97" w14:textId="77777777" w:rsidR="00190AB5" w:rsidRPr="00022208" w:rsidRDefault="00190AB5" w:rsidP="00022208">
          <w:pPr>
            <w:pStyle w:val="Header"/>
            <w:jc w:val="right"/>
            <w:rPr>
              <w:smallCaps/>
              <w:sz w:val="16"/>
              <w:szCs w:val="16"/>
            </w:rPr>
          </w:pPr>
        </w:p>
      </w:tc>
    </w:tr>
  </w:tbl>
  <w:p w14:paraId="0A383918" w14:textId="77777777" w:rsidR="00190AB5" w:rsidRPr="00C251C5" w:rsidRDefault="00190AB5">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5F83C" w14:textId="77777777" w:rsidR="00190AB5" w:rsidRDefault="00190AB5">
      <w:r>
        <w:separator/>
      </w:r>
    </w:p>
  </w:footnote>
  <w:footnote w:type="continuationSeparator" w:id="0">
    <w:p w14:paraId="38CD67DF" w14:textId="77777777" w:rsidR="00190AB5" w:rsidRDefault="00190AB5">
      <w:r>
        <w:continuationSeparator/>
      </w:r>
    </w:p>
  </w:footnote>
  <w:footnote w:type="continuationNotice" w:id="1">
    <w:p w14:paraId="71D4FF50" w14:textId="77777777" w:rsidR="00190AB5" w:rsidRDefault="00190A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190AB5" w:rsidRDefault="00190AB5"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190AB5" w:rsidRPr="001D4A86" w:rsidRDefault="00190AB5"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4B427A16"/>
    <w:multiLevelType w:val="singleLevel"/>
    <w:tmpl w:val="2E6074FA"/>
    <w:lvl w:ilvl="0">
      <w:numFmt w:val="bullet"/>
      <w:pStyle w:val="Opstilling-punkttegnmafstand"/>
      <w:lvlText w:val="*"/>
      <w:lvlJc w:val="left"/>
    </w:lvl>
  </w:abstractNum>
  <w:abstractNum w:abstractNumId="18"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21"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26"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7"/>
  </w:num>
  <w:num w:numId="4">
    <w:abstractNumId w:val="17"/>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20"/>
  </w:num>
  <w:num w:numId="6">
    <w:abstractNumId w:val="16"/>
  </w:num>
  <w:num w:numId="7">
    <w:abstractNumId w:val="5"/>
  </w:num>
  <w:num w:numId="8">
    <w:abstractNumId w:val="0"/>
  </w:num>
  <w:num w:numId="9">
    <w:abstractNumId w:val="4"/>
  </w:num>
  <w:num w:numId="10">
    <w:abstractNumId w:val="22"/>
  </w:num>
  <w:num w:numId="11">
    <w:abstractNumId w:val="23"/>
  </w:num>
  <w:num w:numId="12">
    <w:abstractNumId w:val="15"/>
  </w:num>
  <w:num w:numId="13">
    <w:abstractNumId w:val="9"/>
  </w:num>
  <w:num w:numId="14">
    <w:abstractNumId w:val="19"/>
  </w:num>
  <w:num w:numId="15">
    <w:abstractNumId w:val="6"/>
  </w:num>
  <w:num w:numId="16">
    <w:abstractNumId w:val="12"/>
  </w:num>
  <w:num w:numId="17">
    <w:abstractNumId w:val="21"/>
  </w:num>
  <w:num w:numId="18">
    <w:abstractNumId w:val="11"/>
  </w:num>
  <w:num w:numId="19">
    <w:abstractNumId w:val="18"/>
  </w:num>
  <w:num w:numId="20">
    <w:abstractNumId w:val="1"/>
  </w:num>
  <w:num w:numId="21">
    <w:abstractNumId w:val="8"/>
  </w:num>
  <w:num w:numId="22">
    <w:abstractNumId w:val="10"/>
  </w:num>
  <w:num w:numId="23">
    <w:abstractNumId w:val="27"/>
  </w:num>
  <w:num w:numId="24">
    <w:abstractNumId w:val="28"/>
  </w:num>
  <w:num w:numId="25">
    <w:abstractNumId w:val="26"/>
  </w:num>
  <w:num w:numId="26">
    <w:abstractNumId w:val="13"/>
  </w:num>
  <w:num w:numId="27">
    <w:abstractNumId w:val="24"/>
  </w:num>
  <w:num w:numId="28">
    <w:abstractNumId w:val="2"/>
  </w:num>
  <w:num w:numId="2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 w:id="1"/>
  </w:footnotePr>
  <w:endnotePr>
    <w:numFmt w:val="decimal"/>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8A"/>
    <w:rsid w:val="00000280"/>
    <w:rsid w:val="00000999"/>
    <w:rsid w:val="00002160"/>
    <w:rsid w:val="0000267E"/>
    <w:rsid w:val="00002A86"/>
    <w:rsid w:val="00002C94"/>
    <w:rsid w:val="00003343"/>
    <w:rsid w:val="000039B8"/>
    <w:rsid w:val="00003D45"/>
    <w:rsid w:val="000040E2"/>
    <w:rsid w:val="00005005"/>
    <w:rsid w:val="00005F7E"/>
    <w:rsid w:val="000067CD"/>
    <w:rsid w:val="0000718E"/>
    <w:rsid w:val="00007E2D"/>
    <w:rsid w:val="00010548"/>
    <w:rsid w:val="00010B27"/>
    <w:rsid w:val="00010F89"/>
    <w:rsid w:val="000111A1"/>
    <w:rsid w:val="000117BA"/>
    <w:rsid w:val="00012891"/>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902"/>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ACB"/>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30123"/>
    <w:rsid w:val="00130BAA"/>
    <w:rsid w:val="00130DD5"/>
    <w:rsid w:val="00131426"/>
    <w:rsid w:val="001323E5"/>
    <w:rsid w:val="0013267C"/>
    <w:rsid w:val="001339F5"/>
    <w:rsid w:val="00134950"/>
    <w:rsid w:val="00134951"/>
    <w:rsid w:val="001361B0"/>
    <w:rsid w:val="00136655"/>
    <w:rsid w:val="00137013"/>
    <w:rsid w:val="0013766D"/>
    <w:rsid w:val="00137A55"/>
    <w:rsid w:val="00137D71"/>
    <w:rsid w:val="00137DE7"/>
    <w:rsid w:val="0014037D"/>
    <w:rsid w:val="00140977"/>
    <w:rsid w:val="00140B7D"/>
    <w:rsid w:val="00141B06"/>
    <w:rsid w:val="0014252A"/>
    <w:rsid w:val="0014300F"/>
    <w:rsid w:val="00143432"/>
    <w:rsid w:val="001454BD"/>
    <w:rsid w:val="0014604D"/>
    <w:rsid w:val="001461ED"/>
    <w:rsid w:val="00146C3B"/>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AB5"/>
    <w:rsid w:val="00190E0E"/>
    <w:rsid w:val="00192564"/>
    <w:rsid w:val="00192F51"/>
    <w:rsid w:val="0019421A"/>
    <w:rsid w:val="00194A2B"/>
    <w:rsid w:val="00194EF5"/>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EAF"/>
    <w:rsid w:val="001D475E"/>
    <w:rsid w:val="001D48AD"/>
    <w:rsid w:val="001D4A86"/>
    <w:rsid w:val="001D5261"/>
    <w:rsid w:val="001D5F10"/>
    <w:rsid w:val="001D6869"/>
    <w:rsid w:val="001D6A7A"/>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1425"/>
    <w:rsid w:val="00203A1B"/>
    <w:rsid w:val="00203E55"/>
    <w:rsid w:val="00204829"/>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4E"/>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E3D"/>
    <w:rsid w:val="0028412A"/>
    <w:rsid w:val="002845EE"/>
    <w:rsid w:val="00284D7A"/>
    <w:rsid w:val="00285836"/>
    <w:rsid w:val="00286014"/>
    <w:rsid w:val="00290435"/>
    <w:rsid w:val="002911E3"/>
    <w:rsid w:val="002920F7"/>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8BF"/>
    <w:rsid w:val="002E252E"/>
    <w:rsid w:val="002E2FBD"/>
    <w:rsid w:val="002E394A"/>
    <w:rsid w:val="002E4601"/>
    <w:rsid w:val="002E65C4"/>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F67"/>
    <w:rsid w:val="00321AB3"/>
    <w:rsid w:val="00321CCC"/>
    <w:rsid w:val="00322752"/>
    <w:rsid w:val="00322970"/>
    <w:rsid w:val="00322993"/>
    <w:rsid w:val="00322E3A"/>
    <w:rsid w:val="003237C1"/>
    <w:rsid w:val="003244BC"/>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7099A"/>
    <w:rsid w:val="00370FEC"/>
    <w:rsid w:val="00371032"/>
    <w:rsid w:val="0037142C"/>
    <w:rsid w:val="003728AF"/>
    <w:rsid w:val="00372D8F"/>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66C5"/>
    <w:rsid w:val="004072AF"/>
    <w:rsid w:val="00407618"/>
    <w:rsid w:val="0041042C"/>
    <w:rsid w:val="00410EEA"/>
    <w:rsid w:val="00411750"/>
    <w:rsid w:val="00411792"/>
    <w:rsid w:val="00411E7F"/>
    <w:rsid w:val="0041260C"/>
    <w:rsid w:val="00414168"/>
    <w:rsid w:val="00414212"/>
    <w:rsid w:val="004142B9"/>
    <w:rsid w:val="004143A5"/>
    <w:rsid w:val="00414D62"/>
    <w:rsid w:val="004150B2"/>
    <w:rsid w:val="0041601E"/>
    <w:rsid w:val="00416AD8"/>
    <w:rsid w:val="0041797B"/>
    <w:rsid w:val="00417BC8"/>
    <w:rsid w:val="0042026A"/>
    <w:rsid w:val="004203A2"/>
    <w:rsid w:val="00420AE5"/>
    <w:rsid w:val="004212EA"/>
    <w:rsid w:val="00421E49"/>
    <w:rsid w:val="00423A26"/>
    <w:rsid w:val="00424DE0"/>
    <w:rsid w:val="004252A9"/>
    <w:rsid w:val="00425A1D"/>
    <w:rsid w:val="00426151"/>
    <w:rsid w:val="00426E08"/>
    <w:rsid w:val="00426FA9"/>
    <w:rsid w:val="00430CFB"/>
    <w:rsid w:val="00431254"/>
    <w:rsid w:val="004318BB"/>
    <w:rsid w:val="00431909"/>
    <w:rsid w:val="004337FB"/>
    <w:rsid w:val="00433FCE"/>
    <w:rsid w:val="004349F6"/>
    <w:rsid w:val="00435AED"/>
    <w:rsid w:val="0043770B"/>
    <w:rsid w:val="00440006"/>
    <w:rsid w:val="00440027"/>
    <w:rsid w:val="0044081D"/>
    <w:rsid w:val="00440EF7"/>
    <w:rsid w:val="004418AE"/>
    <w:rsid w:val="00442606"/>
    <w:rsid w:val="00442C7C"/>
    <w:rsid w:val="00443376"/>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21FA"/>
    <w:rsid w:val="004C2CD2"/>
    <w:rsid w:val="004C3B19"/>
    <w:rsid w:val="004C44A4"/>
    <w:rsid w:val="004C4648"/>
    <w:rsid w:val="004C4FBC"/>
    <w:rsid w:val="004C52BF"/>
    <w:rsid w:val="004C545E"/>
    <w:rsid w:val="004C5A0D"/>
    <w:rsid w:val="004C7A00"/>
    <w:rsid w:val="004C7F7F"/>
    <w:rsid w:val="004D0565"/>
    <w:rsid w:val="004D09C1"/>
    <w:rsid w:val="004D2BCB"/>
    <w:rsid w:val="004D2E60"/>
    <w:rsid w:val="004D4AF8"/>
    <w:rsid w:val="004D4B43"/>
    <w:rsid w:val="004D5190"/>
    <w:rsid w:val="004D5B80"/>
    <w:rsid w:val="004D5CB2"/>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2278"/>
    <w:rsid w:val="004F2554"/>
    <w:rsid w:val="004F269F"/>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B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520F"/>
    <w:rsid w:val="00606318"/>
    <w:rsid w:val="00606867"/>
    <w:rsid w:val="00607BC0"/>
    <w:rsid w:val="0061060E"/>
    <w:rsid w:val="00610627"/>
    <w:rsid w:val="00610AFD"/>
    <w:rsid w:val="00612430"/>
    <w:rsid w:val="006132E0"/>
    <w:rsid w:val="0061341A"/>
    <w:rsid w:val="006139DF"/>
    <w:rsid w:val="006147B0"/>
    <w:rsid w:val="00614A5C"/>
    <w:rsid w:val="00614F5C"/>
    <w:rsid w:val="00614F64"/>
    <w:rsid w:val="00615142"/>
    <w:rsid w:val="006159B0"/>
    <w:rsid w:val="00616A14"/>
    <w:rsid w:val="00616A98"/>
    <w:rsid w:val="00617192"/>
    <w:rsid w:val="006171CF"/>
    <w:rsid w:val="0061725E"/>
    <w:rsid w:val="00617451"/>
    <w:rsid w:val="00617CD9"/>
    <w:rsid w:val="006218AA"/>
    <w:rsid w:val="00622C17"/>
    <w:rsid w:val="00625418"/>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8FE"/>
    <w:rsid w:val="00646CFF"/>
    <w:rsid w:val="00646E25"/>
    <w:rsid w:val="0064723E"/>
    <w:rsid w:val="00647BC7"/>
    <w:rsid w:val="00647DD6"/>
    <w:rsid w:val="00651C45"/>
    <w:rsid w:val="00651FBE"/>
    <w:rsid w:val="0065374C"/>
    <w:rsid w:val="0065398C"/>
    <w:rsid w:val="00654A19"/>
    <w:rsid w:val="00655640"/>
    <w:rsid w:val="006562F0"/>
    <w:rsid w:val="006569EB"/>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8D0"/>
    <w:rsid w:val="00685E76"/>
    <w:rsid w:val="00686068"/>
    <w:rsid w:val="00687AC0"/>
    <w:rsid w:val="0069021B"/>
    <w:rsid w:val="00691CA1"/>
    <w:rsid w:val="006922DF"/>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579C"/>
    <w:rsid w:val="00716AAC"/>
    <w:rsid w:val="00716C3A"/>
    <w:rsid w:val="00716CC6"/>
    <w:rsid w:val="00716FD1"/>
    <w:rsid w:val="0071752D"/>
    <w:rsid w:val="00717885"/>
    <w:rsid w:val="00717A77"/>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4FB3"/>
    <w:rsid w:val="007757B0"/>
    <w:rsid w:val="007757F3"/>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DC1"/>
    <w:rsid w:val="00874F8C"/>
    <w:rsid w:val="008761FD"/>
    <w:rsid w:val="00877C63"/>
    <w:rsid w:val="0088017E"/>
    <w:rsid w:val="008802F0"/>
    <w:rsid w:val="00880D32"/>
    <w:rsid w:val="00881DB1"/>
    <w:rsid w:val="00882820"/>
    <w:rsid w:val="00882945"/>
    <w:rsid w:val="00882C8C"/>
    <w:rsid w:val="0088324D"/>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1B9B"/>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7E42"/>
    <w:rsid w:val="008D067E"/>
    <w:rsid w:val="008D1257"/>
    <w:rsid w:val="008D15F2"/>
    <w:rsid w:val="008D279F"/>
    <w:rsid w:val="008D2AB0"/>
    <w:rsid w:val="008D3218"/>
    <w:rsid w:val="008D3E87"/>
    <w:rsid w:val="008D3F7D"/>
    <w:rsid w:val="008D45D3"/>
    <w:rsid w:val="008D4642"/>
    <w:rsid w:val="008D5488"/>
    <w:rsid w:val="008D6218"/>
    <w:rsid w:val="008D6B34"/>
    <w:rsid w:val="008D6FD8"/>
    <w:rsid w:val="008D7A4D"/>
    <w:rsid w:val="008D7CAA"/>
    <w:rsid w:val="008E0A40"/>
    <w:rsid w:val="008E11EB"/>
    <w:rsid w:val="008E16FE"/>
    <w:rsid w:val="008E2055"/>
    <w:rsid w:val="008E2E63"/>
    <w:rsid w:val="008E30C7"/>
    <w:rsid w:val="008E36B0"/>
    <w:rsid w:val="008E3D07"/>
    <w:rsid w:val="008E4098"/>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839"/>
    <w:rsid w:val="00920F2E"/>
    <w:rsid w:val="009210FF"/>
    <w:rsid w:val="009213D9"/>
    <w:rsid w:val="009231C8"/>
    <w:rsid w:val="00923210"/>
    <w:rsid w:val="009246C4"/>
    <w:rsid w:val="009249BC"/>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14"/>
    <w:rsid w:val="00937B69"/>
    <w:rsid w:val="009403E0"/>
    <w:rsid w:val="00940906"/>
    <w:rsid w:val="00940DDA"/>
    <w:rsid w:val="0094147B"/>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B10"/>
    <w:rsid w:val="00967E28"/>
    <w:rsid w:val="009701E2"/>
    <w:rsid w:val="0097069C"/>
    <w:rsid w:val="00971B6E"/>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6325"/>
    <w:rsid w:val="009D66A1"/>
    <w:rsid w:val="009D777F"/>
    <w:rsid w:val="009D7C80"/>
    <w:rsid w:val="009E002B"/>
    <w:rsid w:val="009E077B"/>
    <w:rsid w:val="009E08D1"/>
    <w:rsid w:val="009E1689"/>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2182"/>
    <w:rsid w:val="00A12439"/>
    <w:rsid w:val="00A127FB"/>
    <w:rsid w:val="00A1283B"/>
    <w:rsid w:val="00A12D4C"/>
    <w:rsid w:val="00A137F2"/>
    <w:rsid w:val="00A13E2C"/>
    <w:rsid w:val="00A147E1"/>
    <w:rsid w:val="00A158D9"/>
    <w:rsid w:val="00A15C03"/>
    <w:rsid w:val="00A15D8F"/>
    <w:rsid w:val="00A15EEB"/>
    <w:rsid w:val="00A167FA"/>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CE"/>
    <w:rsid w:val="00AC4B1D"/>
    <w:rsid w:val="00AC4FF9"/>
    <w:rsid w:val="00AC5579"/>
    <w:rsid w:val="00AC5FCB"/>
    <w:rsid w:val="00AC5FE6"/>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799"/>
    <w:rsid w:val="00B10B77"/>
    <w:rsid w:val="00B10BAC"/>
    <w:rsid w:val="00B10C94"/>
    <w:rsid w:val="00B1130B"/>
    <w:rsid w:val="00B115EC"/>
    <w:rsid w:val="00B11AF7"/>
    <w:rsid w:val="00B12235"/>
    <w:rsid w:val="00B1237A"/>
    <w:rsid w:val="00B1279D"/>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9F3"/>
    <w:rsid w:val="00B32A6B"/>
    <w:rsid w:val="00B32B72"/>
    <w:rsid w:val="00B33BD2"/>
    <w:rsid w:val="00B34483"/>
    <w:rsid w:val="00B3503D"/>
    <w:rsid w:val="00B3576D"/>
    <w:rsid w:val="00B36CF4"/>
    <w:rsid w:val="00B3710E"/>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5D97"/>
    <w:rsid w:val="00B56191"/>
    <w:rsid w:val="00B56B89"/>
    <w:rsid w:val="00B57AFE"/>
    <w:rsid w:val="00B60086"/>
    <w:rsid w:val="00B6181A"/>
    <w:rsid w:val="00B61BD9"/>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B0B"/>
    <w:rsid w:val="00B87B60"/>
    <w:rsid w:val="00B87C0C"/>
    <w:rsid w:val="00B9083A"/>
    <w:rsid w:val="00B90931"/>
    <w:rsid w:val="00B90DC4"/>
    <w:rsid w:val="00B91FC9"/>
    <w:rsid w:val="00B92438"/>
    <w:rsid w:val="00B92BB0"/>
    <w:rsid w:val="00B930ED"/>
    <w:rsid w:val="00B9319A"/>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6E96"/>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7031C"/>
    <w:rsid w:val="00C70AA3"/>
    <w:rsid w:val="00C71474"/>
    <w:rsid w:val="00C71BB2"/>
    <w:rsid w:val="00C72F61"/>
    <w:rsid w:val="00C73B8C"/>
    <w:rsid w:val="00C74763"/>
    <w:rsid w:val="00C74792"/>
    <w:rsid w:val="00C75058"/>
    <w:rsid w:val="00C756B4"/>
    <w:rsid w:val="00C7589A"/>
    <w:rsid w:val="00C75BB4"/>
    <w:rsid w:val="00C75E9F"/>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2"/>
    <w:rsid w:val="00CD108E"/>
    <w:rsid w:val="00CD138C"/>
    <w:rsid w:val="00CD18EC"/>
    <w:rsid w:val="00CD290F"/>
    <w:rsid w:val="00CD3C92"/>
    <w:rsid w:val="00CD4A1B"/>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DBA"/>
    <w:rsid w:val="00D01409"/>
    <w:rsid w:val="00D01F11"/>
    <w:rsid w:val="00D01F4E"/>
    <w:rsid w:val="00D04A55"/>
    <w:rsid w:val="00D05B03"/>
    <w:rsid w:val="00D05D9D"/>
    <w:rsid w:val="00D068D7"/>
    <w:rsid w:val="00D069F4"/>
    <w:rsid w:val="00D0731A"/>
    <w:rsid w:val="00D07DD3"/>
    <w:rsid w:val="00D07F36"/>
    <w:rsid w:val="00D11BAB"/>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B5"/>
    <w:rsid w:val="00D456F2"/>
    <w:rsid w:val="00D4664A"/>
    <w:rsid w:val="00D501EF"/>
    <w:rsid w:val="00D503AA"/>
    <w:rsid w:val="00D51111"/>
    <w:rsid w:val="00D51324"/>
    <w:rsid w:val="00D51D59"/>
    <w:rsid w:val="00D5232B"/>
    <w:rsid w:val="00D52439"/>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161E"/>
    <w:rsid w:val="00DB1955"/>
    <w:rsid w:val="00DB2726"/>
    <w:rsid w:val="00DB315F"/>
    <w:rsid w:val="00DB3333"/>
    <w:rsid w:val="00DB3837"/>
    <w:rsid w:val="00DB3DEB"/>
    <w:rsid w:val="00DB46CF"/>
    <w:rsid w:val="00DB4D04"/>
    <w:rsid w:val="00DB6FA3"/>
    <w:rsid w:val="00DB6FB2"/>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ECD"/>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4CF8"/>
    <w:rsid w:val="00E565F9"/>
    <w:rsid w:val="00E56938"/>
    <w:rsid w:val="00E56EC6"/>
    <w:rsid w:val="00E57426"/>
    <w:rsid w:val="00E57D7D"/>
    <w:rsid w:val="00E60045"/>
    <w:rsid w:val="00E61FA1"/>
    <w:rsid w:val="00E633E2"/>
    <w:rsid w:val="00E63A9B"/>
    <w:rsid w:val="00E64427"/>
    <w:rsid w:val="00E6509B"/>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3F5F"/>
    <w:rsid w:val="00EB48BE"/>
    <w:rsid w:val="00EB4A38"/>
    <w:rsid w:val="00EB5DE8"/>
    <w:rsid w:val="00EB5FDB"/>
    <w:rsid w:val="00EB69E8"/>
    <w:rsid w:val="00EC0042"/>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1FD"/>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E5"/>
    <w:rsid w:val="00F63EAF"/>
    <w:rsid w:val="00F65664"/>
    <w:rsid w:val="00F66077"/>
    <w:rsid w:val="00F665D6"/>
    <w:rsid w:val="00F668E2"/>
    <w:rsid w:val="00F66AB2"/>
    <w:rsid w:val="00F706D0"/>
    <w:rsid w:val="00F71365"/>
    <w:rsid w:val="00F71928"/>
    <w:rsid w:val="00F72184"/>
    <w:rsid w:val="00F73ACA"/>
    <w:rsid w:val="00F75217"/>
    <w:rsid w:val="00F75608"/>
    <w:rsid w:val="00F76007"/>
    <w:rsid w:val="00F76ACB"/>
    <w:rsid w:val="00F77735"/>
    <w:rsid w:val="00F77997"/>
    <w:rsid w:val="00F77C5C"/>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755"/>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5BD"/>
    <w:rsid w:val="00FE7AFA"/>
    <w:rsid w:val="00FF038C"/>
    <w:rsid w:val="00FF050E"/>
    <w:rsid w:val="00FF0B0F"/>
    <w:rsid w:val="00FF0CED"/>
    <w:rsid w:val="00FF1413"/>
    <w:rsid w:val="00FF3434"/>
    <w:rsid w:val="00FF36B6"/>
    <w:rsid w:val="00FF38BB"/>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oracle.com/technetwork/java/javase/downloads/jce-7-download-432124.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ven.apache.org/download.cg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oasis-open.org/ws-sx/ws-securitypolicy/200702/ws-securitypolicy-1.2-spec-o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iser.dk/resource/414852" TargetMode="External"/><Relationship Id="rId5" Type="http://schemas.openxmlformats.org/officeDocument/2006/relationships/webSettings" Target="webSettings.xml"/><Relationship Id="rId15" Type="http://schemas.openxmlformats.org/officeDocument/2006/relationships/hyperlink" Target="https://digitaliser.dk/resource/2377872" TargetMode="External"/><Relationship Id="rId10" Type="http://schemas.openxmlformats.org/officeDocument/2006/relationships/hyperlink" Target="https://digitaliser.dk/resource/3457606"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racle.com/technetwork/java/javase/downloads/jce8-download-2133166.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B50F0-F163-44FF-8E97-9E49FA30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14</Pages>
  <Words>2655</Words>
  <Characters>16199</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18817</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38</cp:revision>
  <cp:lastPrinted>2015-05-12T06:29:00Z</cp:lastPrinted>
  <dcterms:created xsi:type="dcterms:W3CDTF">2015-11-30T11:04:00Z</dcterms:created>
  <dcterms:modified xsi:type="dcterms:W3CDTF">2018-07-18T11:49:00Z</dcterms:modified>
</cp:coreProperties>
</file>