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6BF130AD" w14:textId="77777777" w:rsidTr="00DE2DCF">
        <w:trPr>
          <w:trHeight w:hRule="exact" w:val="2325"/>
        </w:trPr>
        <w:tc>
          <w:tcPr>
            <w:tcW w:w="6124" w:type="dxa"/>
            <w:shd w:val="clear" w:color="auto" w:fill="auto"/>
          </w:tcPr>
          <w:p w14:paraId="1D023DE6" w14:textId="77777777" w:rsidR="00DE2DCF" w:rsidRPr="00882157" w:rsidRDefault="00DE2DCF" w:rsidP="00882157">
            <w:pPr>
              <w:ind w:left="425"/>
              <w:rPr>
                <w:rFonts w:ascii="Arial" w:hAnsi="Arial" w:cs="Arial"/>
                <w:b/>
                <w:sz w:val="44"/>
                <w:szCs w:val="44"/>
              </w:rPr>
            </w:pPr>
            <w:r w:rsidRPr="00882157">
              <w:rPr>
                <w:rFonts w:ascii="Arial" w:hAnsi="Arial" w:cs="Arial"/>
                <w:b/>
                <w:color w:val="FFFFFF" w:themeColor="background1"/>
                <w:sz w:val="44"/>
                <w:szCs w:val="44"/>
              </w:rPr>
              <w:t>Referencearkitektur for brugerstyring 2020</w:t>
            </w:r>
          </w:p>
          <w:p w14:paraId="7A0D7200" w14:textId="77777777" w:rsidR="00DE2DCF" w:rsidRDefault="00DE2DCF" w:rsidP="00DE2DCF">
            <w:pPr>
              <w:ind w:left="426"/>
              <w:rPr>
                <w:lang w:eastAsia="en-US"/>
              </w:rPr>
            </w:pPr>
          </w:p>
          <w:p w14:paraId="70DB54D8" w14:textId="77777777" w:rsidR="00DE2DCF" w:rsidRPr="00DE2DCF" w:rsidRDefault="00DE2DCF" w:rsidP="00DE2DCF">
            <w:pPr>
              <w:ind w:left="426"/>
              <w:rPr>
                <w:rFonts w:ascii="Arial" w:hAnsi="Arial" w:cs="Arial"/>
                <w:b/>
                <w:color w:val="FFFFFF" w:themeColor="background1"/>
                <w:lang w:eastAsia="en-US"/>
              </w:rPr>
            </w:pPr>
            <w:r w:rsidRPr="00DE2DCF">
              <w:rPr>
                <w:rFonts w:ascii="Arial" w:hAnsi="Arial" w:cs="Arial"/>
                <w:b/>
                <w:color w:val="FFFFFF" w:themeColor="background1"/>
                <w:lang w:eastAsia="en-US"/>
              </w:rPr>
              <w:t>Version 1.1</w:t>
            </w:r>
          </w:p>
          <w:p w14:paraId="2952E392" w14:textId="77777777" w:rsidR="00F94820" w:rsidRPr="00DE2DCF" w:rsidRDefault="00F94820" w:rsidP="00DE2DCF">
            <w:pPr>
              <w:pStyle w:val="Forsideoverskrift"/>
            </w:pPr>
          </w:p>
        </w:tc>
      </w:tr>
      <w:tr w:rsidR="00F94820" w:rsidRPr="00DE2DCF" w14:paraId="5F80356E" w14:textId="77777777" w:rsidTr="00DE2DCF">
        <w:trPr>
          <w:trHeight w:hRule="exact" w:val="726"/>
        </w:trPr>
        <w:tc>
          <w:tcPr>
            <w:tcW w:w="6124" w:type="dxa"/>
            <w:shd w:val="clear" w:color="auto" w:fill="auto"/>
            <w:vAlign w:val="bottom"/>
          </w:tcPr>
          <w:p w14:paraId="1EE5587B" w14:textId="77777777" w:rsidR="00F94820" w:rsidRPr="00DE2DCF" w:rsidRDefault="00DE2DCF" w:rsidP="00DE2DCF">
            <w:pPr>
              <w:pStyle w:val="Forside-Dato"/>
            </w:pPr>
            <w:bookmarkStart w:id="0" w:name="SD_LAN_MonthDate"/>
            <w:r w:rsidRPr="00DE2DCF">
              <w:t>Januar 2020</w:t>
            </w:r>
            <w:bookmarkEnd w:id="0"/>
          </w:p>
        </w:tc>
      </w:tr>
    </w:tbl>
    <w:p w14:paraId="548EB97E" w14:textId="77777777" w:rsidR="0030687D" w:rsidRPr="00DE2DCF" w:rsidRDefault="0030687D" w:rsidP="005C30B9"/>
    <w:p w14:paraId="026EEC45" w14:textId="77777777" w:rsidR="004C4553" w:rsidRPr="00DE2DCF" w:rsidRDefault="004C4553" w:rsidP="005C30B9">
      <w:bookmarkStart w:id="1" w:name="SD_FrontPage01"/>
      <w:bookmarkEnd w:id="1"/>
    </w:p>
    <w:p w14:paraId="5F8FAF60" w14:textId="77777777" w:rsidR="0030687D" w:rsidRDefault="0030687D" w:rsidP="005C30B9">
      <w:bookmarkStart w:id="2" w:name="SD_Rapport"/>
      <w:bookmarkEnd w:id="2"/>
    </w:p>
    <w:p w14:paraId="40C2637D" w14:textId="4E7E5500" w:rsidR="00FA6CF1" w:rsidRPr="00DE2DCF" w:rsidRDefault="00FA6CF1" w:rsidP="005C30B9">
      <w:pPr>
        <w:sectPr w:rsidR="00FA6CF1" w:rsidRPr="00DE2DCF" w:rsidSect="00F94820">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p>
    <w:sdt>
      <w:sdtPr>
        <w:rPr>
          <w:rFonts w:ascii="Garamond" w:eastAsia="Times New Roman" w:hAnsi="Garamond" w:cs="Times New Roman"/>
          <w:color w:val="auto"/>
          <w:sz w:val="24"/>
          <w:szCs w:val="24"/>
        </w:rPr>
        <w:id w:val="-1319800804"/>
        <w:docPartObj>
          <w:docPartGallery w:val="Table of Contents"/>
          <w:docPartUnique/>
        </w:docPartObj>
      </w:sdtPr>
      <w:sdtEndPr>
        <w:rPr>
          <w:b/>
          <w:bCs/>
        </w:rPr>
      </w:sdtEndPr>
      <w:sdtContent>
        <w:p w14:paraId="057542EF" w14:textId="36C5ADD9" w:rsidR="00D83188" w:rsidRDefault="00D83188">
          <w:pPr>
            <w:pStyle w:val="TOCHeading"/>
          </w:pPr>
          <w:r>
            <w:t>Indhold</w:t>
          </w:r>
        </w:p>
        <w:p w14:paraId="7B63410E" w14:textId="3CFC8537" w:rsidR="00B26333" w:rsidRDefault="00B26333">
          <w:pPr>
            <w:pStyle w:val="TOC2"/>
            <w:rPr>
              <w:rFonts w:asciiTheme="minorHAnsi" w:eastAsiaTheme="minorEastAsia" w:hAnsiTheme="minorHAnsi" w:cstheme="minorBidi"/>
              <w:noProof/>
              <w:sz w:val="22"/>
              <w:szCs w:val="22"/>
            </w:rPr>
          </w:pPr>
          <w:r>
            <w:fldChar w:fldCharType="begin"/>
          </w:r>
          <w:r>
            <w:instrText xml:space="preserve"> TOC \o "1-1" \t "Heading 2;2;Heading 3;3" </w:instrText>
          </w:r>
          <w:r>
            <w:fldChar w:fldCharType="separate"/>
          </w:r>
          <w:r>
            <w:rPr>
              <w:noProof/>
            </w:rPr>
            <w:t>Forord</w:t>
          </w:r>
          <w:r>
            <w:rPr>
              <w:noProof/>
            </w:rPr>
            <w:tab/>
          </w:r>
          <w:r>
            <w:rPr>
              <w:noProof/>
            </w:rPr>
            <w:fldChar w:fldCharType="begin"/>
          </w:r>
          <w:r>
            <w:rPr>
              <w:noProof/>
            </w:rPr>
            <w:instrText xml:space="preserve"> PAGEREF _Toc31314602 \h </w:instrText>
          </w:r>
          <w:r>
            <w:rPr>
              <w:noProof/>
            </w:rPr>
          </w:r>
          <w:r>
            <w:rPr>
              <w:noProof/>
            </w:rPr>
            <w:fldChar w:fldCharType="separate"/>
          </w:r>
          <w:r>
            <w:rPr>
              <w:noProof/>
            </w:rPr>
            <w:t>3</w:t>
          </w:r>
          <w:r>
            <w:rPr>
              <w:noProof/>
            </w:rPr>
            <w:fldChar w:fldCharType="end"/>
          </w:r>
        </w:p>
        <w:p w14:paraId="29C3A25C" w14:textId="278AE61A" w:rsidR="00B26333" w:rsidRDefault="00B26333">
          <w:pPr>
            <w:pStyle w:val="TOC2"/>
            <w:rPr>
              <w:rFonts w:asciiTheme="minorHAnsi" w:eastAsiaTheme="minorEastAsia" w:hAnsiTheme="minorHAnsi" w:cstheme="minorBidi"/>
              <w:noProof/>
              <w:sz w:val="22"/>
              <w:szCs w:val="22"/>
            </w:rPr>
          </w:pPr>
          <w:r>
            <w:rPr>
              <w:noProof/>
            </w:rPr>
            <w:t>Summary (in english)</w:t>
          </w:r>
          <w:r>
            <w:rPr>
              <w:noProof/>
            </w:rPr>
            <w:tab/>
          </w:r>
          <w:r>
            <w:rPr>
              <w:noProof/>
            </w:rPr>
            <w:fldChar w:fldCharType="begin"/>
          </w:r>
          <w:r>
            <w:rPr>
              <w:noProof/>
            </w:rPr>
            <w:instrText xml:space="preserve"> PAGEREF _Toc31314603 \h </w:instrText>
          </w:r>
          <w:r>
            <w:rPr>
              <w:noProof/>
            </w:rPr>
          </w:r>
          <w:r>
            <w:rPr>
              <w:noProof/>
            </w:rPr>
            <w:fldChar w:fldCharType="separate"/>
          </w:r>
          <w:r>
            <w:rPr>
              <w:noProof/>
            </w:rPr>
            <w:t>4</w:t>
          </w:r>
          <w:r>
            <w:rPr>
              <w:noProof/>
            </w:rPr>
            <w:fldChar w:fldCharType="end"/>
          </w:r>
        </w:p>
        <w:p w14:paraId="51386908" w14:textId="42AB0ED8" w:rsidR="00B26333" w:rsidRDefault="00B26333">
          <w:pPr>
            <w:pStyle w:val="TOC2"/>
            <w:rPr>
              <w:rFonts w:asciiTheme="minorHAnsi" w:eastAsiaTheme="minorEastAsia" w:hAnsiTheme="minorHAnsi" w:cstheme="minorBidi"/>
              <w:noProof/>
              <w:sz w:val="22"/>
              <w:szCs w:val="22"/>
            </w:rPr>
          </w:pPr>
          <w:r>
            <w:rPr>
              <w:noProof/>
            </w:rPr>
            <w:t>Resume</w:t>
          </w:r>
          <w:r>
            <w:rPr>
              <w:noProof/>
            </w:rPr>
            <w:tab/>
          </w:r>
          <w:r>
            <w:rPr>
              <w:noProof/>
            </w:rPr>
            <w:fldChar w:fldCharType="begin"/>
          </w:r>
          <w:r>
            <w:rPr>
              <w:noProof/>
            </w:rPr>
            <w:instrText xml:space="preserve"> PAGEREF _Toc31314604 \h </w:instrText>
          </w:r>
          <w:r>
            <w:rPr>
              <w:noProof/>
            </w:rPr>
          </w:r>
          <w:r>
            <w:rPr>
              <w:noProof/>
            </w:rPr>
            <w:fldChar w:fldCharType="separate"/>
          </w:r>
          <w:r>
            <w:rPr>
              <w:noProof/>
            </w:rPr>
            <w:t>4</w:t>
          </w:r>
          <w:r>
            <w:rPr>
              <w:noProof/>
            </w:rPr>
            <w:fldChar w:fldCharType="end"/>
          </w:r>
        </w:p>
        <w:p w14:paraId="7C2227ED" w14:textId="20A2D039" w:rsidR="00B26333" w:rsidRDefault="00B26333">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_Toc31314605 \h </w:instrText>
          </w:r>
          <w:r>
            <w:rPr>
              <w:noProof/>
            </w:rPr>
          </w:r>
          <w:r>
            <w:rPr>
              <w:noProof/>
            </w:rPr>
            <w:fldChar w:fldCharType="separate"/>
          </w:r>
          <w:r>
            <w:rPr>
              <w:noProof/>
            </w:rPr>
            <w:t>4</w:t>
          </w:r>
          <w:r>
            <w:rPr>
              <w:noProof/>
            </w:rPr>
            <w:fldChar w:fldCharType="end"/>
          </w:r>
        </w:p>
        <w:p w14:paraId="4562AF00" w14:textId="3C40834D"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1.1</w:t>
          </w:r>
          <w:r>
            <w:rPr>
              <w:noProof/>
            </w:rPr>
            <w:t xml:space="preserve"> Formål, anvendelse og målgrupper</w:t>
          </w:r>
          <w:r>
            <w:rPr>
              <w:noProof/>
            </w:rPr>
            <w:tab/>
          </w:r>
          <w:r>
            <w:rPr>
              <w:noProof/>
            </w:rPr>
            <w:fldChar w:fldCharType="begin"/>
          </w:r>
          <w:r>
            <w:rPr>
              <w:noProof/>
            </w:rPr>
            <w:instrText xml:space="preserve"> PAGEREF _Toc31314606 \h </w:instrText>
          </w:r>
          <w:r>
            <w:rPr>
              <w:noProof/>
            </w:rPr>
          </w:r>
          <w:r>
            <w:rPr>
              <w:noProof/>
            </w:rPr>
            <w:fldChar w:fldCharType="separate"/>
          </w:r>
          <w:r>
            <w:rPr>
              <w:noProof/>
            </w:rPr>
            <w:t>4</w:t>
          </w:r>
          <w:r>
            <w:rPr>
              <w:noProof/>
            </w:rPr>
            <w:fldChar w:fldCharType="end"/>
          </w:r>
        </w:p>
        <w:p w14:paraId="75E06F3C" w14:textId="2A9C3FB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1.2</w:t>
          </w:r>
          <w:r>
            <w:rPr>
              <w:noProof/>
            </w:rPr>
            <w:t xml:space="preserve"> Omfang og afgrænsning</w:t>
          </w:r>
          <w:r>
            <w:rPr>
              <w:noProof/>
            </w:rPr>
            <w:tab/>
          </w:r>
          <w:r>
            <w:rPr>
              <w:noProof/>
            </w:rPr>
            <w:fldChar w:fldCharType="begin"/>
          </w:r>
          <w:r>
            <w:rPr>
              <w:noProof/>
            </w:rPr>
            <w:instrText xml:space="preserve"> PAGEREF _Toc31314607 \h </w:instrText>
          </w:r>
          <w:r>
            <w:rPr>
              <w:noProof/>
            </w:rPr>
          </w:r>
          <w:r>
            <w:rPr>
              <w:noProof/>
            </w:rPr>
            <w:fldChar w:fldCharType="separate"/>
          </w:r>
          <w:r>
            <w:rPr>
              <w:noProof/>
            </w:rPr>
            <w:t>5</w:t>
          </w:r>
          <w:r>
            <w:rPr>
              <w:noProof/>
            </w:rPr>
            <w:fldChar w:fldCharType="end"/>
          </w:r>
        </w:p>
        <w:p w14:paraId="3E1841A4" w14:textId="69C23EE0"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1.3</w:t>
          </w:r>
          <w:r>
            <w:rPr>
              <w:noProof/>
            </w:rPr>
            <w:t xml:space="preserve"> Centrale begreber</w:t>
          </w:r>
          <w:r>
            <w:rPr>
              <w:noProof/>
            </w:rPr>
            <w:tab/>
          </w:r>
          <w:r>
            <w:rPr>
              <w:noProof/>
            </w:rPr>
            <w:fldChar w:fldCharType="begin"/>
          </w:r>
          <w:r>
            <w:rPr>
              <w:noProof/>
            </w:rPr>
            <w:instrText xml:space="preserve"> PAGEREF _Toc31314608 \h </w:instrText>
          </w:r>
          <w:r>
            <w:rPr>
              <w:noProof/>
            </w:rPr>
          </w:r>
          <w:r>
            <w:rPr>
              <w:noProof/>
            </w:rPr>
            <w:fldChar w:fldCharType="separate"/>
          </w:r>
          <w:r>
            <w:rPr>
              <w:noProof/>
            </w:rPr>
            <w:t>6</w:t>
          </w:r>
          <w:r>
            <w:rPr>
              <w:noProof/>
            </w:rPr>
            <w:fldChar w:fldCharType="end"/>
          </w:r>
        </w:p>
        <w:p w14:paraId="439AF955" w14:textId="351C7011" w:rsidR="00B26333" w:rsidRDefault="00B26333">
          <w:pPr>
            <w:pStyle w:val="TOC3"/>
            <w:rPr>
              <w:rFonts w:asciiTheme="minorHAnsi" w:eastAsiaTheme="minorEastAsia" w:hAnsiTheme="minorHAnsi" w:cstheme="minorBidi"/>
              <w:noProof/>
              <w:sz w:val="22"/>
              <w:szCs w:val="22"/>
            </w:rPr>
          </w:pPr>
          <w:r>
            <w:rPr>
              <w:noProof/>
            </w:rPr>
            <w:t>1.3.1 Brugere og identiteter</w:t>
          </w:r>
          <w:r>
            <w:rPr>
              <w:noProof/>
            </w:rPr>
            <w:tab/>
          </w:r>
          <w:r>
            <w:rPr>
              <w:noProof/>
            </w:rPr>
            <w:fldChar w:fldCharType="begin"/>
          </w:r>
          <w:r>
            <w:rPr>
              <w:noProof/>
            </w:rPr>
            <w:instrText xml:space="preserve"> PAGEREF _Toc31314609 \h </w:instrText>
          </w:r>
          <w:r>
            <w:rPr>
              <w:noProof/>
            </w:rPr>
          </w:r>
          <w:r>
            <w:rPr>
              <w:noProof/>
            </w:rPr>
            <w:fldChar w:fldCharType="separate"/>
          </w:r>
          <w:r>
            <w:rPr>
              <w:noProof/>
            </w:rPr>
            <w:t>7</w:t>
          </w:r>
          <w:r>
            <w:rPr>
              <w:noProof/>
            </w:rPr>
            <w:fldChar w:fldCharType="end"/>
          </w:r>
        </w:p>
        <w:p w14:paraId="2B5C1A08" w14:textId="370E90F9" w:rsidR="00B26333" w:rsidRDefault="00B26333">
          <w:pPr>
            <w:pStyle w:val="TOC3"/>
            <w:rPr>
              <w:rFonts w:asciiTheme="minorHAnsi" w:eastAsiaTheme="minorEastAsia" w:hAnsiTheme="minorHAnsi" w:cstheme="minorBidi"/>
              <w:noProof/>
              <w:sz w:val="22"/>
              <w:szCs w:val="22"/>
            </w:rPr>
          </w:pPr>
          <w:r>
            <w:rPr>
              <w:noProof/>
            </w:rPr>
            <w:t>1.3.2 Typer af brugere</w:t>
          </w:r>
          <w:r>
            <w:rPr>
              <w:noProof/>
            </w:rPr>
            <w:tab/>
          </w:r>
          <w:r>
            <w:rPr>
              <w:noProof/>
            </w:rPr>
            <w:fldChar w:fldCharType="begin"/>
          </w:r>
          <w:r>
            <w:rPr>
              <w:noProof/>
            </w:rPr>
            <w:instrText xml:space="preserve"> PAGEREF _Toc31314610 \h </w:instrText>
          </w:r>
          <w:r>
            <w:rPr>
              <w:noProof/>
            </w:rPr>
          </w:r>
          <w:r>
            <w:rPr>
              <w:noProof/>
            </w:rPr>
            <w:fldChar w:fldCharType="separate"/>
          </w:r>
          <w:r>
            <w:rPr>
              <w:noProof/>
            </w:rPr>
            <w:t>7</w:t>
          </w:r>
          <w:r>
            <w:rPr>
              <w:noProof/>
            </w:rPr>
            <w:fldChar w:fldCharType="end"/>
          </w:r>
        </w:p>
        <w:p w14:paraId="075F6AD1" w14:textId="7BEC8009" w:rsidR="00B26333" w:rsidRDefault="00B26333">
          <w:pPr>
            <w:pStyle w:val="TOC3"/>
            <w:rPr>
              <w:rFonts w:asciiTheme="minorHAnsi" w:eastAsiaTheme="minorEastAsia" w:hAnsiTheme="minorHAnsi" w:cstheme="minorBidi"/>
              <w:noProof/>
              <w:sz w:val="22"/>
              <w:szCs w:val="22"/>
            </w:rPr>
          </w:pPr>
          <w:r>
            <w:rPr>
              <w:noProof/>
            </w:rPr>
            <w:t>1.3.3 Begrebsoverblik</w:t>
          </w:r>
          <w:r>
            <w:rPr>
              <w:noProof/>
            </w:rPr>
            <w:tab/>
          </w:r>
          <w:r>
            <w:rPr>
              <w:noProof/>
            </w:rPr>
            <w:fldChar w:fldCharType="begin"/>
          </w:r>
          <w:r>
            <w:rPr>
              <w:noProof/>
            </w:rPr>
            <w:instrText xml:space="preserve"> PAGEREF _Toc31314611 \h </w:instrText>
          </w:r>
          <w:r>
            <w:rPr>
              <w:noProof/>
            </w:rPr>
          </w:r>
          <w:r>
            <w:rPr>
              <w:noProof/>
            </w:rPr>
            <w:fldChar w:fldCharType="separate"/>
          </w:r>
          <w:r>
            <w:rPr>
              <w:noProof/>
            </w:rPr>
            <w:t>8</w:t>
          </w:r>
          <w:r>
            <w:rPr>
              <w:noProof/>
            </w:rPr>
            <w:fldChar w:fldCharType="end"/>
          </w:r>
        </w:p>
        <w:p w14:paraId="72919975" w14:textId="33072C56" w:rsidR="00B26333" w:rsidRDefault="00B26333">
          <w:pPr>
            <w:pStyle w:val="TOC3"/>
            <w:rPr>
              <w:rFonts w:asciiTheme="minorHAnsi" w:eastAsiaTheme="minorEastAsia" w:hAnsiTheme="minorHAnsi" w:cstheme="minorBidi"/>
              <w:noProof/>
              <w:sz w:val="22"/>
              <w:szCs w:val="22"/>
            </w:rPr>
          </w:pPr>
          <w:r>
            <w:rPr>
              <w:noProof/>
            </w:rPr>
            <w:t>1.3.4 Relationer imellem brugere</w:t>
          </w:r>
          <w:r>
            <w:rPr>
              <w:noProof/>
            </w:rPr>
            <w:tab/>
          </w:r>
          <w:r>
            <w:rPr>
              <w:noProof/>
            </w:rPr>
            <w:fldChar w:fldCharType="begin"/>
          </w:r>
          <w:r>
            <w:rPr>
              <w:noProof/>
            </w:rPr>
            <w:instrText xml:space="preserve"> PAGEREF _Toc31314612 \h </w:instrText>
          </w:r>
          <w:r>
            <w:rPr>
              <w:noProof/>
            </w:rPr>
          </w:r>
          <w:r>
            <w:rPr>
              <w:noProof/>
            </w:rPr>
            <w:fldChar w:fldCharType="separate"/>
          </w:r>
          <w:r>
            <w:rPr>
              <w:noProof/>
            </w:rPr>
            <w:t>9</w:t>
          </w:r>
          <w:r>
            <w:rPr>
              <w:noProof/>
            </w:rPr>
            <w:fldChar w:fldCharType="end"/>
          </w:r>
        </w:p>
        <w:p w14:paraId="56B90CEC" w14:textId="1ECD025A"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1.4</w:t>
          </w:r>
          <w:r>
            <w:rPr>
              <w:noProof/>
            </w:rPr>
            <w:t xml:space="preserve"> Tilblivelse, styring og andre referencearkitekturer</w:t>
          </w:r>
          <w:r>
            <w:rPr>
              <w:noProof/>
            </w:rPr>
            <w:tab/>
          </w:r>
          <w:r>
            <w:rPr>
              <w:noProof/>
            </w:rPr>
            <w:fldChar w:fldCharType="begin"/>
          </w:r>
          <w:r>
            <w:rPr>
              <w:noProof/>
            </w:rPr>
            <w:instrText xml:space="preserve"> PAGEREF _Toc31314613 \h </w:instrText>
          </w:r>
          <w:r>
            <w:rPr>
              <w:noProof/>
            </w:rPr>
          </w:r>
          <w:r>
            <w:rPr>
              <w:noProof/>
            </w:rPr>
            <w:fldChar w:fldCharType="separate"/>
          </w:r>
          <w:r>
            <w:rPr>
              <w:noProof/>
            </w:rPr>
            <w:t>9</w:t>
          </w:r>
          <w:r>
            <w:rPr>
              <w:noProof/>
            </w:rPr>
            <w:fldChar w:fldCharType="end"/>
          </w:r>
        </w:p>
        <w:p w14:paraId="14319779" w14:textId="4E378146"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1.5</w:t>
          </w:r>
          <w:r>
            <w:rPr>
              <w:noProof/>
            </w:rPr>
            <w:t xml:space="preserve"> Anvendt metode, notation og signaturforklaring</w:t>
          </w:r>
          <w:r>
            <w:rPr>
              <w:noProof/>
            </w:rPr>
            <w:tab/>
          </w:r>
          <w:r>
            <w:rPr>
              <w:noProof/>
            </w:rPr>
            <w:fldChar w:fldCharType="begin"/>
          </w:r>
          <w:r>
            <w:rPr>
              <w:noProof/>
            </w:rPr>
            <w:instrText xml:space="preserve"> PAGEREF _Toc31314614 \h </w:instrText>
          </w:r>
          <w:r>
            <w:rPr>
              <w:noProof/>
            </w:rPr>
          </w:r>
          <w:r>
            <w:rPr>
              <w:noProof/>
            </w:rPr>
            <w:fldChar w:fldCharType="separate"/>
          </w:r>
          <w:r>
            <w:rPr>
              <w:noProof/>
            </w:rPr>
            <w:t>10</w:t>
          </w:r>
          <w:r>
            <w:rPr>
              <w:noProof/>
            </w:rPr>
            <w:fldChar w:fldCharType="end"/>
          </w:r>
        </w:p>
        <w:p w14:paraId="4D8CB959" w14:textId="5CF8E63B" w:rsidR="00B26333" w:rsidRDefault="00B26333">
          <w:pPr>
            <w:pStyle w:val="TOC1"/>
            <w:rPr>
              <w:rFonts w:asciiTheme="minorHAnsi" w:eastAsiaTheme="minorEastAsia" w:hAnsiTheme="minorHAnsi" w:cstheme="minorBidi"/>
              <w:b w:val="0"/>
              <w:noProof/>
              <w:color w:val="auto"/>
              <w:sz w:val="22"/>
              <w:szCs w:val="22"/>
            </w:rPr>
          </w:pPr>
          <w:r w:rsidRPr="00604CC5">
            <w:rPr>
              <w:rFonts w:ascii="Helvetica" w:hAnsi="Helvetica"/>
              <w:noProof/>
            </w:rPr>
            <w:t>2.</w:t>
          </w:r>
          <w:r>
            <w:rPr>
              <w:noProof/>
            </w:rPr>
            <w:t xml:space="preserve"> Strategi</w:t>
          </w:r>
          <w:r>
            <w:rPr>
              <w:noProof/>
            </w:rPr>
            <w:tab/>
          </w:r>
          <w:r>
            <w:rPr>
              <w:noProof/>
            </w:rPr>
            <w:fldChar w:fldCharType="begin"/>
          </w:r>
          <w:r>
            <w:rPr>
              <w:noProof/>
            </w:rPr>
            <w:instrText xml:space="preserve"> PAGEREF _Toc31314615 \h </w:instrText>
          </w:r>
          <w:r>
            <w:rPr>
              <w:noProof/>
            </w:rPr>
          </w:r>
          <w:r>
            <w:rPr>
              <w:noProof/>
            </w:rPr>
            <w:fldChar w:fldCharType="separate"/>
          </w:r>
          <w:r>
            <w:rPr>
              <w:noProof/>
            </w:rPr>
            <w:t>10</w:t>
          </w:r>
          <w:r>
            <w:rPr>
              <w:noProof/>
            </w:rPr>
            <w:fldChar w:fldCharType="end"/>
          </w:r>
        </w:p>
        <w:p w14:paraId="2AAF749C" w14:textId="796E12A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2.1</w:t>
          </w:r>
          <w:r>
            <w:rPr>
              <w:noProof/>
            </w:rPr>
            <w:t xml:space="preserve"> Forretningsmæssige behov</w:t>
          </w:r>
          <w:r>
            <w:rPr>
              <w:noProof/>
            </w:rPr>
            <w:tab/>
          </w:r>
          <w:r>
            <w:rPr>
              <w:noProof/>
            </w:rPr>
            <w:fldChar w:fldCharType="begin"/>
          </w:r>
          <w:r>
            <w:rPr>
              <w:noProof/>
            </w:rPr>
            <w:instrText xml:space="preserve"> PAGEREF _Toc31314616 \h </w:instrText>
          </w:r>
          <w:r>
            <w:rPr>
              <w:noProof/>
            </w:rPr>
          </w:r>
          <w:r>
            <w:rPr>
              <w:noProof/>
            </w:rPr>
            <w:fldChar w:fldCharType="separate"/>
          </w:r>
          <w:r>
            <w:rPr>
              <w:noProof/>
            </w:rPr>
            <w:t>11</w:t>
          </w:r>
          <w:r>
            <w:rPr>
              <w:noProof/>
            </w:rPr>
            <w:fldChar w:fldCharType="end"/>
          </w:r>
        </w:p>
        <w:p w14:paraId="28194004" w14:textId="7DA312FC" w:rsidR="00B26333" w:rsidRDefault="00B26333">
          <w:pPr>
            <w:pStyle w:val="TOC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_Toc31314617 \h </w:instrText>
          </w:r>
          <w:r>
            <w:rPr>
              <w:noProof/>
            </w:rPr>
          </w:r>
          <w:r>
            <w:rPr>
              <w:noProof/>
            </w:rPr>
            <w:fldChar w:fldCharType="separate"/>
          </w:r>
          <w:r>
            <w:rPr>
              <w:noProof/>
            </w:rPr>
            <w:t>11</w:t>
          </w:r>
          <w:r>
            <w:rPr>
              <w:noProof/>
            </w:rPr>
            <w:fldChar w:fldCharType="end"/>
          </w:r>
        </w:p>
        <w:p w14:paraId="6BB9ADE5" w14:textId="33DB3F98" w:rsidR="00B26333" w:rsidRDefault="00B26333">
          <w:pPr>
            <w:pStyle w:val="TOC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_Toc31314618 \h </w:instrText>
          </w:r>
          <w:r>
            <w:rPr>
              <w:noProof/>
            </w:rPr>
          </w:r>
          <w:r>
            <w:rPr>
              <w:noProof/>
            </w:rPr>
            <w:fldChar w:fldCharType="separate"/>
          </w:r>
          <w:r>
            <w:rPr>
              <w:noProof/>
            </w:rPr>
            <w:t>11</w:t>
          </w:r>
          <w:r>
            <w:rPr>
              <w:noProof/>
            </w:rPr>
            <w:fldChar w:fldCharType="end"/>
          </w:r>
        </w:p>
        <w:p w14:paraId="4D511F3B" w14:textId="7FDB077E" w:rsidR="00B26333" w:rsidRDefault="00B26333">
          <w:pPr>
            <w:pStyle w:val="TOC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_Toc31314619 \h </w:instrText>
          </w:r>
          <w:r>
            <w:rPr>
              <w:noProof/>
            </w:rPr>
          </w:r>
          <w:r>
            <w:rPr>
              <w:noProof/>
            </w:rPr>
            <w:fldChar w:fldCharType="separate"/>
          </w:r>
          <w:r>
            <w:rPr>
              <w:noProof/>
            </w:rPr>
            <w:t>12</w:t>
          </w:r>
          <w:r>
            <w:rPr>
              <w:noProof/>
            </w:rPr>
            <w:fldChar w:fldCharType="end"/>
          </w:r>
        </w:p>
        <w:p w14:paraId="3C27E9C9" w14:textId="1C9DE914" w:rsidR="00B26333" w:rsidRDefault="00B26333">
          <w:pPr>
            <w:pStyle w:val="TOC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_Toc31314620 \h </w:instrText>
          </w:r>
          <w:r>
            <w:rPr>
              <w:noProof/>
            </w:rPr>
          </w:r>
          <w:r>
            <w:rPr>
              <w:noProof/>
            </w:rPr>
            <w:fldChar w:fldCharType="separate"/>
          </w:r>
          <w:r>
            <w:rPr>
              <w:noProof/>
            </w:rPr>
            <w:t>12</w:t>
          </w:r>
          <w:r>
            <w:rPr>
              <w:noProof/>
            </w:rPr>
            <w:fldChar w:fldCharType="end"/>
          </w:r>
        </w:p>
        <w:p w14:paraId="62408535" w14:textId="0182BD4A" w:rsidR="00B26333" w:rsidRDefault="00B26333">
          <w:pPr>
            <w:pStyle w:val="TOC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_Toc31314621 \h </w:instrText>
          </w:r>
          <w:r>
            <w:rPr>
              <w:noProof/>
            </w:rPr>
          </w:r>
          <w:r>
            <w:rPr>
              <w:noProof/>
            </w:rPr>
            <w:fldChar w:fldCharType="separate"/>
          </w:r>
          <w:r>
            <w:rPr>
              <w:noProof/>
            </w:rPr>
            <w:t>12</w:t>
          </w:r>
          <w:r>
            <w:rPr>
              <w:noProof/>
            </w:rPr>
            <w:fldChar w:fldCharType="end"/>
          </w:r>
        </w:p>
        <w:p w14:paraId="60431D24" w14:textId="21C8A469"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2.2</w:t>
          </w:r>
          <w:r>
            <w:rPr>
              <w:noProof/>
            </w:rPr>
            <w:t xml:space="preserve"> Vision</w:t>
          </w:r>
          <w:r>
            <w:rPr>
              <w:noProof/>
            </w:rPr>
            <w:tab/>
          </w:r>
          <w:r>
            <w:rPr>
              <w:noProof/>
            </w:rPr>
            <w:fldChar w:fldCharType="begin"/>
          </w:r>
          <w:r>
            <w:rPr>
              <w:noProof/>
            </w:rPr>
            <w:instrText xml:space="preserve"> PAGEREF _Toc31314622 \h </w:instrText>
          </w:r>
          <w:r>
            <w:rPr>
              <w:noProof/>
            </w:rPr>
          </w:r>
          <w:r>
            <w:rPr>
              <w:noProof/>
            </w:rPr>
            <w:fldChar w:fldCharType="separate"/>
          </w:r>
          <w:r>
            <w:rPr>
              <w:noProof/>
            </w:rPr>
            <w:t>13</w:t>
          </w:r>
          <w:r>
            <w:rPr>
              <w:noProof/>
            </w:rPr>
            <w:fldChar w:fldCharType="end"/>
          </w:r>
        </w:p>
        <w:p w14:paraId="09C1D495" w14:textId="38814846"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2.3</w:t>
          </w:r>
          <w:r>
            <w:rPr>
              <w:noProof/>
            </w:rPr>
            <w:t xml:space="preserve"> Principper</w:t>
          </w:r>
          <w:r>
            <w:rPr>
              <w:noProof/>
            </w:rPr>
            <w:tab/>
          </w:r>
          <w:r>
            <w:rPr>
              <w:noProof/>
            </w:rPr>
            <w:fldChar w:fldCharType="begin"/>
          </w:r>
          <w:r>
            <w:rPr>
              <w:noProof/>
            </w:rPr>
            <w:instrText xml:space="preserve"> PAGEREF _Toc31314623 \h </w:instrText>
          </w:r>
          <w:r>
            <w:rPr>
              <w:noProof/>
            </w:rPr>
          </w:r>
          <w:r>
            <w:rPr>
              <w:noProof/>
            </w:rPr>
            <w:fldChar w:fldCharType="separate"/>
          </w:r>
          <w:r>
            <w:rPr>
              <w:noProof/>
            </w:rPr>
            <w:t>13</w:t>
          </w:r>
          <w:r>
            <w:rPr>
              <w:noProof/>
            </w:rPr>
            <w:fldChar w:fldCharType="end"/>
          </w:r>
        </w:p>
        <w:p w14:paraId="6C051E2F" w14:textId="1DB698D6" w:rsidR="00B26333" w:rsidRDefault="00B26333">
          <w:pPr>
            <w:pStyle w:val="TOC3"/>
            <w:rPr>
              <w:rFonts w:asciiTheme="minorHAnsi" w:eastAsiaTheme="minorEastAsia" w:hAnsiTheme="minorHAnsi" w:cstheme="minorBidi"/>
              <w:noProof/>
              <w:sz w:val="22"/>
              <w:szCs w:val="22"/>
            </w:rPr>
          </w:pPr>
          <w:r>
            <w:rPr>
              <w:noProof/>
            </w:rPr>
            <w:t>2.3.1 Princip 1: Brugerne oplever en relevant og sammenhængende adgangsstyring</w:t>
          </w:r>
          <w:r>
            <w:rPr>
              <w:noProof/>
            </w:rPr>
            <w:tab/>
          </w:r>
          <w:r>
            <w:rPr>
              <w:noProof/>
            </w:rPr>
            <w:fldChar w:fldCharType="begin"/>
          </w:r>
          <w:r>
            <w:rPr>
              <w:noProof/>
            </w:rPr>
            <w:instrText xml:space="preserve"> PAGEREF _Toc31314624 \h </w:instrText>
          </w:r>
          <w:r>
            <w:rPr>
              <w:noProof/>
            </w:rPr>
          </w:r>
          <w:r>
            <w:rPr>
              <w:noProof/>
            </w:rPr>
            <w:fldChar w:fldCharType="separate"/>
          </w:r>
          <w:r>
            <w:rPr>
              <w:noProof/>
            </w:rPr>
            <w:t>14</w:t>
          </w:r>
          <w:r>
            <w:rPr>
              <w:noProof/>
            </w:rPr>
            <w:fldChar w:fldCharType="end"/>
          </w:r>
        </w:p>
        <w:p w14:paraId="1B63EAE9" w14:textId="3657EB52" w:rsidR="00B26333" w:rsidRDefault="00B26333">
          <w:pPr>
            <w:pStyle w:val="TOC3"/>
            <w:rPr>
              <w:rFonts w:asciiTheme="minorHAnsi" w:eastAsiaTheme="minorEastAsia" w:hAnsiTheme="minorHAnsi" w:cstheme="minorBidi"/>
              <w:noProof/>
              <w:sz w:val="22"/>
              <w:szCs w:val="22"/>
            </w:rPr>
          </w:pPr>
          <w:r>
            <w:rPr>
              <w:noProof/>
            </w:rPr>
            <w:t>2.3.2 Princip 2: Brugerstyringsløsninger respekterer brugernes privatliv</w:t>
          </w:r>
          <w:r>
            <w:rPr>
              <w:noProof/>
            </w:rPr>
            <w:tab/>
          </w:r>
          <w:r>
            <w:rPr>
              <w:noProof/>
            </w:rPr>
            <w:fldChar w:fldCharType="begin"/>
          </w:r>
          <w:r>
            <w:rPr>
              <w:noProof/>
            </w:rPr>
            <w:instrText xml:space="preserve"> PAGEREF _Toc31314625 \h </w:instrText>
          </w:r>
          <w:r>
            <w:rPr>
              <w:noProof/>
            </w:rPr>
          </w:r>
          <w:r>
            <w:rPr>
              <w:noProof/>
            </w:rPr>
            <w:fldChar w:fldCharType="separate"/>
          </w:r>
          <w:r>
            <w:rPr>
              <w:noProof/>
            </w:rPr>
            <w:t>15</w:t>
          </w:r>
          <w:r>
            <w:rPr>
              <w:noProof/>
            </w:rPr>
            <w:fldChar w:fldCharType="end"/>
          </w:r>
        </w:p>
        <w:p w14:paraId="6337AD9B" w14:textId="468966DB" w:rsidR="00B26333" w:rsidRDefault="00B26333">
          <w:pPr>
            <w:pStyle w:val="TOC3"/>
            <w:rPr>
              <w:rFonts w:asciiTheme="minorHAnsi" w:eastAsiaTheme="minorEastAsia" w:hAnsiTheme="minorHAnsi" w:cstheme="minorBidi"/>
              <w:noProof/>
              <w:sz w:val="22"/>
              <w:szCs w:val="22"/>
            </w:rPr>
          </w:pPr>
          <w:r>
            <w:rPr>
              <w:noProof/>
            </w:rPr>
            <w:t>2.3.3 Princip 3: Tjenesteudbyder har ansvaret for at håndhæve brugernes adgange</w:t>
          </w:r>
          <w:r>
            <w:rPr>
              <w:noProof/>
            </w:rPr>
            <w:tab/>
          </w:r>
          <w:r>
            <w:rPr>
              <w:noProof/>
            </w:rPr>
            <w:fldChar w:fldCharType="begin"/>
          </w:r>
          <w:r>
            <w:rPr>
              <w:noProof/>
            </w:rPr>
            <w:instrText xml:space="preserve"> PAGEREF _Toc31314626 \h </w:instrText>
          </w:r>
          <w:r>
            <w:rPr>
              <w:noProof/>
            </w:rPr>
          </w:r>
          <w:r>
            <w:rPr>
              <w:noProof/>
            </w:rPr>
            <w:fldChar w:fldCharType="separate"/>
          </w:r>
          <w:r>
            <w:rPr>
              <w:noProof/>
            </w:rPr>
            <w:t>15</w:t>
          </w:r>
          <w:r>
            <w:rPr>
              <w:noProof/>
            </w:rPr>
            <w:fldChar w:fldCharType="end"/>
          </w:r>
        </w:p>
        <w:p w14:paraId="6A0BFFA7" w14:textId="193BE174" w:rsidR="00B26333" w:rsidRDefault="00B26333">
          <w:pPr>
            <w:pStyle w:val="TOC3"/>
            <w:rPr>
              <w:rFonts w:asciiTheme="minorHAnsi" w:eastAsiaTheme="minorEastAsia" w:hAnsiTheme="minorHAnsi" w:cstheme="minorBidi"/>
              <w:noProof/>
              <w:sz w:val="22"/>
              <w:szCs w:val="22"/>
            </w:rPr>
          </w:pPr>
          <w:r>
            <w:rPr>
              <w:noProof/>
            </w:rPr>
            <w:t>2.3.4 Princip 4: Brugerstyring er adskilt fra forretningstjenester</w:t>
          </w:r>
          <w:r>
            <w:rPr>
              <w:noProof/>
            </w:rPr>
            <w:tab/>
          </w:r>
          <w:r>
            <w:rPr>
              <w:noProof/>
            </w:rPr>
            <w:fldChar w:fldCharType="begin"/>
          </w:r>
          <w:r>
            <w:rPr>
              <w:noProof/>
            </w:rPr>
            <w:instrText xml:space="preserve"> PAGEREF _Toc31314627 \h </w:instrText>
          </w:r>
          <w:r>
            <w:rPr>
              <w:noProof/>
            </w:rPr>
          </w:r>
          <w:r>
            <w:rPr>
              <w:noProof/>
            </w:rPr>
            <w:fldChar w:fldCharType="separate"/>
          </w:r>
          <w:r>
            <w:rPr>
              <w:noProof/>
            </w:rPr>
            <w:t>16</w:t>
          </w:r>
          <w:r>
            <w:rPr>
              <w:noProof/>
            </w:rPr>
            <w:fldChar w:fldCharType="end"/>
          </w:r>
        </w:p>
        <w:p w14:paraId="695B9C88" w14:textId="2E72F74F" w:rsidR="00B26333" w:rsidRDefault="00B26333">
          <w:pPr>
            <w:pStyle w:val="TOC3"/>
            <w:rPr>
              <w:rFonts w:asciiTheme="minorHAnsi" w:eastAsiaTheme="minorEastAsia" w:hAnsiTheme="minorHAnsi" w:cstheme="minorBidi"/>
              <w:noProof/>
              <w:sz w:val="22"/>
              <w:szCs w:val="22"/>
            </w:rPr>
          </w:pPr>
          <w:r>
            <w:rPr>
              <w:noProof/>
            </w:rPr>
            <w:t>2.3.5 Princip 5: Brugerstyring realiseres via løst koblede og harmoniserede tillidstjenester</w:t>
          </w:r>
          <w:r>
            <w:rPr>
              <w:noProof/>
            </w:rPr>
            <w:tab/>
          </w:r>
          <w:r>
            <w:rPr>
              <w:noProof/>
            </w:rPr>
            <w:fldChar w:fldCharType="begin"/>
          </w:r>
          <w:r>
            <w:rPr>
              <w:noProof/>
            </w:rPr>
            <w:instrText xml:space="preserve"> PAGEREF _Toc31314628 \h </w:instrText>
          </w:r>
          <w:r>
            <w:rPr>
              <w:noProof/>
            </w:rPr>
          </w:r>
          <w:r>
            <w:rPr>
              <w:noProof/>
            </w:rPr>
            <w:fldChar w:fldCharType="separate"/>
          </w:r>
          <w:r>
            <w:rPr>
              <w:noProof/>
            </w:rPr>
            <w:t>16</w:t>
          </w:r>
          <w:r>
            <w:rPr>
              <w:noProof/>
            </w:rPr>
            <w:fldChar w:fldCharType="end"/>
          </w:r>
        </w:p>
        <w:p w14:paraId="7A90F8B3" w14:textId="4549F90B" w:rsidR="00B26333" w:rsidRDefault="00B26333">
          <w:pPr>
            <w:pStyle w:val="TOC3"/>
            <w:rPr>
              <w:rFonts w:asciiTheme="minorHAnsi" w:eastAsiaTheme="minorEastAsia" w:hAnsiTheme="minorHAnsi" w:cstheme="minorBidi"/>
              <w:noProof/>
              <w:sz w:val="22"/>
              <w:szCs w:val="22"/>
            </w:rPr>
          </w:pPr>
          <w:r>
            <w:rPr>
              <w:noProof/>
            </w:rPr>
            <w:t>2.3.6 Princip 6: Tjenesteudbydere indgår i føderationer</w:t>
          </w:r>
          <w:r>
            <w:rPr>
              <w:noProof/>
            </w:rPr>
            <w:tab/>
          </w:r>
          <w:r>
            <w:rPr>
              <w:noProof/>
            </w:rPr>
            <w:fldChar w:fldCharType="begin"/>
          </w:r>
          <w:r>
            <w:rPr>
              <w:noProof/>
            </w:rPr>
            <w:instrText xml:space="preserve"> PAGEREF _Toc31314629 \h </w:instrText>
          </w:r>
          <w:r>
            <w:rPr>
              <w:noProof/>
            </w:rPr>
          </w:r>
          <w:r>
            <w:rPr>
              <w:noProof/>
            </w:rPr>
            <w:fldChar w:fldCharType="separate"/>
          </w:r>
          <w:r>
            <w:rPr>
              <w:noProof/>
            </w:rPr>
            <w:t>17</w:t>
          </w:r>
          <w:r>
            <w:rPr>
              <w:noProof/>
            </w:rPr>
            <w:fldChar w:fldCharType="end"/>
          </w:r>
        </w:p>
        <w:p w14:paraId="26A1EF6D" w14:textId="2EE58800"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2.4</w:t>
          </w:r>
          <w:r>
            <w:rPr>
              <w:noProof/>
            </w:rPr>
            <w:t xml:space="preserve"> Værdiskabelse</w:t>
          </w:r>
          <w:r>
            <w:rPr>
              <w:noProof/>
            </w:rPr>
            <w:tab/>
          </w:r>
          <w:r>
            <w:rPr>
              <w:noProof/>
            </w:rPr>
            <w:fldChar w:fldCharType="begin"/>
          </w:r>
          <w:r>
            <w:rPr>
              <w:noProof/>
            </w:rPr>
            <w:instrText xml:space="preserve"> PAGEREF _Toc31314630 \h </w:instrText>
          </w:r>
          <w:r>
            <w:rPr>
              <w:noProof/>
            </w:rPr>
          </w:r>
          <w:r>
            <w:rPr>
              <w:noProof/>
            </w:rPr>
            <w:fldChar w:fldCharType="separate"/>
          </w:r>
          <w:r>
            <w:rPr>
              <w:noProof/>
            </w:rPr>
            <w:t>18</w:t>
          </w:r>
          <w:r>
            <w:rPr>
              <w:noProof/>
            </w:rPr>
            <w:fldChar w:fldCharType="end"/>
          </w:r>
        </w:p>
        <w:p w14:paraId="2D6B00F1" w14:textId="16EB121C"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2.5</w:t>
          </w:r>
          <w:r>
            <w:rPr>
              <w:noProof/>
            </w:rPr>
            <w:t xml:space="preserve"> Juridiske rammer</w:t>
          </w:r>
          <w:r>
            <w:rPr>
              <w:noProof/>
            </w:rPr>
            <w:tab/>
          </w:r>
          <w:r>
            <w:rPr>
              <w:noProof/>
            </w:rPr>
            <w:fldChar w:fldCharType="begin"/>
          </w:r>
          <w:r>
            <w:rPr>
              <w:noProof/>
            </w:rPr>
            <w:instrText xml:space="preserve"> PAGEREF _Toc31314631 \h </w:instrText>
          </w:r>
          <w:r>
            <w:rPr>
              <w:noProof/>
            </w:rPr>
          </w:r>
          <w:r>
            <w:rPr>
              <w:noProof/>
            </w:rPr>
            <w:fldChar w:fldCharType="separate"/>
          </w:r>
          <w:r>
            <w:rPr>
              <w:noProof/>
            </w:rPr>
            <w:t>19</w:t>
          </w:r>
          <w:r>
            <w:rPr>
              <w:noProof/>
            </w:rPr>
            <w:fldChar w:fldCharType="end"/>
          </w:r>
        </w:p>
        <w:p w14:paraId="7D0FD6F1" w14:textId="26A72147"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2.6</w:t>
          </w:r>
          <w:r>
            <w:rPr>
              <w:noProof/>
            </w:rPr>
            <w:t xml:space="preserve"> Sikkerhed</w:t>
          </w:r>
          <w:r>
            <w:rPr>
              <w:noProof/>
            </w:rPr>
            <w:tab/>
          </w:r>
          <w:r>
            <w:rPr>
              <w:noProof/>
            </w:rPr>
            <w:fldChar w:fldCharType="begin"/>
          </w:r>
          <w:r>
            <w:rPr>
              <w:noProof/>
            </w:rPr>
            <w:instrText xml:space="preserve"> PAGEREF _Toc31314632 \h </w:instrText>
          </w:r>
          <w:r>
            <w:rPr>
              <w:noProof/>
            </w:rPr>
          </w:r>
          <w:r>
            <w:rPr>
              <w:noProof/>
            </w:rPr>
            <w:fldChar w:fldCharType="separate"/>
          </w:r>
          <w:r>
            <w:rPr>
              <w:noProof/>
            </w:rPr>
            <w:t>20</w:t>
          </w:r>
          <w:r>
            <w:rPr>
              <w:noProof/>
            </w:rPr>
            <w:fldChar w:fldCharType="end"/>
          </w:r>
        </w:p>
        <w:p w14:paraId="63B5E0FF" w14:textId="5D47C638" w:rsidR="00B26333" w:rsidRDefault="00B26333">
          <w:pPr>
            <w:pStyle w:val="TOC3"/>
            <w:rPr>
              <w:rFonts w:asciiTheme="minorHAnsi" w:eastAsiaTheme="minorEastAsia" w:hAnsiTheme="minorHAnsi" w:cstheme="minorBidi"/>
              <w:noProof/>
              <w:sz w:val="22"/>
              <w:szCs w:val="22"/>
            </w:rPr>
          </w:pPr>
          <w:r>
            <w:rPr>
              <w:noProof/>
            </w:rPr>
            <w:t>2.6.1 Risici vedr. brugere</w:t>
          </w:r>
          <w:r>
            <w:rPr>
              <w:noProof/>
            </w:rPr>
            <w:tab/>
          </w:r>
          <w:r>
            <w:rPr>
              <w:noProof/>
            </w:rPr>
            <w:fldChar w:fldCharType="begin"/>
          </w:r>
          <w:r>
            <w:rPr>
              <w:noProof/>
            </w:rPr>
            <w:instrText xml:space="preserve"> PAGEREF _Toc31314633 \h </w:instrText>
          </w:r>
          <w:r>
            <w:rPr>
              <w:noProof/>
            </w:rPr>
          </w:r>
          <w:r>
            <w:rPr>
              <w:noProof/>
            </w:rPr>
            <w:fldChar w:fldCharType="separate"/>
          </w:r>
          <w:r>
            <w:rPr>
              <w:noProof/>
            </w:rPr>
            <w:t>20</w:t>
          </w:r>
          <w:r>
            <w:rPr>
              <w:noProof/>
            </w:rPr>
            <w:fldChar w:fldCharType="end"/>
          </w:r>
        </w:p>
        <w:p w14:paraId="538583CE" w14:textId="7C4D1282" w:rsidR="00B26333" w:rsidRDefault="00B26333">
          <w:pPr>
            <w:pStyle w:val="TOC1"/>
            <w:rPr>
              <w:rFonts w:asciiTheme="minorHAnsi" w:eastAsiaTheme="minorEastAsia" w:hAnsiTheme="minorHAnsi" w:cstheme="minorBidi"/>
              <w:b w:val="0"/>
              <w:noProof/>
              <w:color w:val="auto"/>
              <w:sz w:val="22"/>
              <w:szCs w:val="22"/>
            </w:rPr>
          </w:pPr>
          <w:r w:rsidRPr="00604CC5">
            <w:rPr>
              <w:rFonts w:ascii="Helvetica" w:hAnsi="Helvetica"/>
              <w:noProof/>
            </w:rPr>
            <w:t>3.</w:t>
          </w:r>
          <w:r>
            <w:rPr>
              <w:noProof/>
            </w:rPr>
            <w:t xml:space="preserve"> Forretningsarkitektur</w:t>
          </w:r>
          <w:r>
            <w:rPr>
              <w:noProof/>
            </w:rPr>
            <w:tab/>
          </w:r>
          <w:r>
            <w:rPr>
              <w:noProof/>
            </w:rPr>
            <w:fldChar w:fldCharType="begin"/>
          </w:r>
          <w:r>
            <w:rPr>
              <w:noProof/>
            </w:rPr>
            <w:instrText xml:space="preserve"> PAGEREF _Toc31314634 \h </w:instrText>
          </w:r>
          <w:r>
            <w:rPr>
              <w:noProof/>
            </w:rPr>
          </w:r>
          <w:r>
            <w:rPr>
              <w:noProof/>
            </w:rPr>
            <w:fldChar w:fldCharType="separate"/>
          </w:r>
          <w:r>
            <w:rPr>
              <w:noProof/>
            </w:rPr>
            <w:t>21</w:t>
          </w:r>
          <w:r>
            <w:rPr>
              <w:noProof/>
            </w:rPr>
            <w:fldChar w:fldCharType="end"/>
          </w:r>
        </w:p>
        <w:p w14:paraId="441E68A0" w14:textId="0F1C71BE"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3.1</w:t>
          </w:r>
          <w:r>
            <w:rPr>
              <w:noProof/>
            </w:rPr>
            <w:t xml:space="preserve"> Om tillidstjenester og eIDAS</w:t>
          </w:r>
          <w:r>
            <w:rPr>
              <w:noProof/>
            </w:rPr>
            <w:tab/>
          </w:r>
          <w:r>
            <w:rPr>
              <w:noProof/>
            </w:rPr>
            <w:fldChar w:fldCharType="begin"/>
          </w:r>
          <w:r>
            <w:rPr>
              <w:noProof/>
            </w:rPr>
            <w:instrText xml:space="preserve"> PAGEREF _Toc31314635 \h </w:instrText>
          </w:r>
          <w:r>
            <w:rPr>
              <w:noProof/>
            </w:rPr>
          </w:r>
          <w:r>
            <w:rPr>
              <w:noProof/>
            </w:rPr>
            <w:fldChar w:fldCharType="separate"/>
          </w:r>
          <w:r>
            <w:rPr>
              <w:noProof/>
            </w:rPr>
            <w:t>22</w:t>
          </w:r>
          <w:r>
            <w:rPr>
              <w:noProof/>
            </w:rPr>
            <w:fldChar w:fldCharType="end"/>
          </w:r>
        </w:p>
        <w:p w14:paraId="5DA0A674" w14:textId="1A990F7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3.2</w:t>
          </w:r>
          <w:r>
            <w:rPr>
              <w:noProof/>
            </w:rPr>
            <w:t xml:space="preserve"> Forretningsmæssig kontekst</w:t>
          </w:r>
          <w:r>
            <w:rPr>
              <w:noProof/>
            </w:rPr>
            <w:tab/>
          </w:r>
          <w:r>
            <w:rPr>
              <w:noProof/>
            </w:rPr>
            <w:fldChar w:fldCharType="begin"/>
          </w:r>
          <w:r>
            <w:rPr>
              <w:noProof/>
            </w:rPr>
            <w:instrText xml:space="preserve"> PAGEREF _Toc31314636 \h </w:instrText>
          </w:r>
          <w:r>
            <w:rPr>
              <w:noProof/>
            </w:rPr>
          </w:r>
          <w:r>
            <w:rPr>
              <w:noProof/>
            </w:rPr>
            <w:fldChar w:fldCharType="separate"/>
          </w:r>
          <w:r>
            <w:rPr>
              <w:noProof/>
            </w:rPr>
            <w:t>23</w:t>
          </w:r>
          <w:r>
            <w:rPr>
              <w:noProof/>
            </w:rPr>
            <w:fldChar w:fldCharType="end"/>
          </w:r>
        </w:p>
        <w:p w14:paraId="771E924B" w14:textId="74C09383"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3.3</w:t>
          </w:r>
          <w:r>
            <w:rPr>
              <w:noProof/>
            </w:rPr>
            <w:t xml:space="preserve"> Tillidstjenester</w:t>
          </w:r>
          <w:r>
            <w:rPr>
              <w:noProof/>
            </w:rPr>
            <w:tab/>
          </w:r>
          <w:r>
            <w:rPr>
              <w:noProof/>
            </w:rPr>
            <w:fldChar w:fldCharType="begin"/>
          </w:r>
          <w:r>
            <w:rPr>
              <w:noProof/>
            </w:rPr>
            <w:instrText xml:space="preserve"> PAGEREF _Toc31314637 \h </w:instrText>
          </w:r>
          <w:r>
            <w:rPr>
              <w:noProof/>
            </w:rPr>
          </w:r>
          <w:r>
            <w:rPr>
              <w:noProof/>
            </w:rPr>
            <w:fldChar w:fldCharType="separate"/>
          </w:r>
          <w:r>
            <w:rPr>
              <w:noProof/>
            </w:rPr>
            <w:t>24</w:t>
          </w:r>
          <w:r>
            <w:rPr>
              <w:noProof/>
            </w:rPr>
            <w:fldChar w:fldCharType="end"/>
          </w:r>
        </w:p>
        <w:p w14:paraId="6ADF457F" w14:textId="27A24427" w:rsidR="00B26333" w:rsidRDefault="00B26333">
          <w:pPr>
            <w:pStyle w:val="TOC3"/>
            <w:rPr>
              <w:rFonts w:asciiTheme="minorHAnsi" w:eastAsiaTheme="minorEastAsia" w:hAnsiTheme="minorHAnsi" w:cstheme="minorBidi"/>
              <w:noProof/>
              <w:sz w:val="22"/>
              <w:szCs w:val="22"/>
            </w:rPr>
          </w:pPr>
          <w:r>
            <w:rPr>
              <w:noProof/>
            </w:rPr>
            <w:t>3.3.1 Udstedelse af identifikationsmidler</w:t>
          </w:r>
          <w:r>
            <w:rPr>
              <w:noProof/>
            </w:rPr>
            <w:tab/>
          </w:r>
          <w:r>
            <w:rPr>
              <w:noProof/>
            </w:rPr>
            <w:fldChar w:fldCharType="begin"/>
          </w:r>
          <w:r>
            <w:rPr>
              <w:noProof/>
            </w:rPr>
            <w:instrText xml:space="preserve"> PAGEREF _Toc31314638 \h </w:instrText>
          </w:r>
          <w:r>
            <w:rPr>
              <w:noProof/>
            </w:rPr>
          </w:r>
          <w:r>
            <w:rPr>
              <w:noProof/>
            </w:rPr>
            <w:fldChar w:fldCharType="separate"/>
          </w:r>
          <w:r>
            <w:rPr>
              <w:noProof/>
            </w:rPr>
            <w:t>25</w:t>
          </w:r>
          <w:r>
            <w:rPr>
              <w:noProof/>
            </w:rPr>
            <w:fldChar w:fldCharType="end"/>
          </w:r>
        </w:p>
        <w:p w14:paraId="127A1BE4" w14:textId="6070B5D5" w:rsidR="00B26333" w:rsidRDefault="00B26333">
          <w:pPr>
            <w:pStyle w:val="TOC3"/>
            <w:rPr>
              <w:rFonts w:asciiTheme="minorHAnsi" w:eastAsiaTheme="minorEastAsia" w:hAnsiTheme="minorHAnsi" w:cstheme="minorBidi"/>
              <w:noProof/>
              <w:sz w:val="22"/>
              <w:szCs w:val="22"/>
            </w:rPr>
          </w:pPr>
          <w:r>
            <w:rPr>
              <w:noProof/>
            </w:rPr>
            <w:t>3.3.2 Autentifikation</w:t>
          </w:r>
          <w:r>
            <w:rPr>
              <w:noProof/>
            </w:rPr>
            <w:tab/>
          </w:r>
          <w:r>
            <w:rPr>
              <w:noProof/>
            </w:rPr>
            <w:fldChar w:fldCharType="begin"/>
          </w:r>
          <w:r>
            <w:rPr>
              <w:noProof/>
            </w:rPr>
            <w:instrText xml:space="preserve"> PAGEREF _Toc31314639 \h </w:instrText>
          </w:r>
          <w:r>
            <w:rPr>
              <w:noProof/>
            </w:rPr>
          </w:r>
          <w:r>
            <w:rPr>
              <w:noProof/>
            </w:rPr>
            <w:fldChar w:fldCharType="separate"/>
          </w:r>
          <w:r>
            <w:rPr>
              <w:noProof/>
            </w:rPr>
            <w:t>26</w:t>
          </w:r>
          <w:r>
            <w:rPr>
              <w:noProof/>
            </w:rPr>
            <w:fldChar w:fldCharType="end"/>
          </w:r>
        </w:p>
        <w:p w14:paraId="718CABF4" w14:textId="461A06D4" w:rsidR="00B26333" w:rsidRDefault="00B26333">
          <w:pPr>
            <w:pStyle w:val="TOC3"/>
            <w:rPr>
              <w:rFonts w:asciiTheme="minorHAnsi" w:eastAsiaTheme="minorEastAsia" w:hAnsiTheme="minorHAnsi" w:cstheme="minorBidi"/>
              <w:noProof/>
              <w:sz w:val="22"/>
              <w:szCs w:val="22"/>
            </w:rPr>
          </w:pPr>
          <w:r>
            <w:rPr>
              <w:noProof/>
            </w:rPr>
            <w:t>3.3.3 Registrering af attributter</w:t>
          </w:r>
          <w:r>
            <w:rPr>
              <w:noProof/>
            </w:rPr>
            <w:tab/>
          </w:r>
          <w:r>
            <w:rPr>
              <w:noProof/>
            </w:rPr>
            <w:fldChar w:fldCharType="begin"/>
          </w:r>
          <w:r>
            <w:rPr>
              <w:noProof/>
            </w:rPr>
            <w:instrText xml:space="preserve"> PAGEREF _Toc31314640 \h </w:instrText>
          </w:r>
          <w:r>
            <w:rPr>
              <w:noProof/>
            </w:rPr>
          </w:r>
          <w:r>
            <w:rPr>
              <w:noProof/>
            </w:rPr>
            <w:fldChar w:fldCharType="separate"/>
          </w:r>
          <w:r>
            <w:rPr>
              <w:noProof/>
            </w:rPr>
            <w:t>27</w:t>
          </w:r>
          <w:r>
            <w:rPr>
              <w:noProof/>
            </w:rPr>
            <w:fldChar w:fldCharType="end"/>
          </w:r>
        </w:p>
        <w:p w14:paraId="3CAD9D56" w14:textId="3FBDB6DA" w:rsidR="00B26333" w:rsidRDefault="00B26333">
          <w:pPr>
            <w:pStyle w:val="TOC3"/>
            <w:rPr>
              <w:rFonts w:asciiTheme="minorHAnsi" w:eastAsiaTheme="minorEastAsia" w:hAnsiTheme="minorHAnsi" w:cstheme="minorBidi"/>
              <w:noProof/>
              <w:sz w:val="22"/>
              <w:szCs w:val="22"/>
            </w:rPr>
          </w:pPr>
          <w:r>
            <w:rPr>
              <w:noProof/>
            </w:rPr>
            <w:lastRenderedPageBreak/>
            <w:t>3.3.4 Attestering af attributter</w:t>
          </w:r>
          <w:r>
            <w:rPr>
              <w:noProof/>
            </w:rPr>
            <w:tab/>
          </w:r>
          <w:r>
            <w:rPr>
              <w:noProof/>
            </w:rPr>
            <w:fldChar w:fldCharType="begin"/>
          </w:r>
          <w:r>
            <w:rPr>
              <w:noProof/>
            </w:rPr>
            <w:instrText xml:space="preserve"> PAGEREF _Toc31314641 \h </w:instrText>
          </w:r>
          <w:r>
            <w:rPr>
              <w:noProof/>
            </w:rPr>
          </w:r>
          <w:r>
            <w:rPr>
              <w:noProof/>
            </w:rPr>
            <w:fldChar w:fldCharType="separate"/>
          </w:r>
          <w:r>
            <w:rPr>
              <w:noProof/>
            </w:rPr>
            <w:t>27</w:t>
          </w:r>
          <w:r>
            <w:rPr>
              <w:noProof/>
            </w:rPr>
            <w:fldChar w:fldCharType="end"/>
          </w:r>
        </w:p>
        <w:p w14:paraId="6B79C315" w14:textId="70206D00"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3.4</w:t>
          </w:r>
          <w:r>
            <w:rPr>
              <w:noProof/>
            </w:rPr>
            <w:t xml:space="preserve"> Forretningsfunktioner hos tjenesteudbydere</w:t>
          </w:r>
          <w:r>
            <w:rPr>
              <w:noProof/>
            </w:rPr>
            <w:tab/>
          </w:r>
          <w:r>
            <w:rPr>
              <w:noProof/>
            </w:rPr>
            <w:fldChar w:fldCharType="begin"/>
          </w:r>
          <w:r>
            <w:rPr>
              <w:noProof/>
            </w:rPr>
            <w:instrText xml:space="preserve"> PAGEREF _Toc31314642 \h </w:instrText>
          </w:r>
          <w:r>
            <w:rPr>
              <w:noProof/>
            </w:rPr>
          </w:r>
          <w:r>
            <w:rPr>
              <w:noProof/>
            </w:rPr>
            <w:fldChar w:fldCharType="separate"/>
          </w:r>
          <w:r>
            <w:rPr>
              <w:noProof/>
            </w:rPr>
            <w:t>28</w:t>
          </w:r>
          <w:r>
            <w:rPr>
              <w:noProof/>
            </w:rPr>
            <w:fldChar w:fldCharType="end"/>
          </w:r>
        </w:p>
        <w:p w14:paraId="393DEA79" w14:textId="3F8CEA68" w:rsidR="00B26333" w:rsidRDefault="00B26333">
          <w:pPr>
            <w:pStyle w:val="TOC3"/>
            <w:rPr>
              <w:rFonts w:asciiTheme="minorHAnsi" w:eastAsiaTheme="minorEastAsia" w:hAnsiTheme="minorHAnsi" w:cstheme="minorBidi"/>
              <w:noProof/>
              <w:sz w:val="22"/>
              <w:szCs w:val="22"/>
            </w:rPr>
          </w:pPr>
          <w:r>
            <w:rPr>
              <w:noProof/>
            </w:rPr>
            <w:t>3.4.1 Udformning af adgangspolitik</w:t>
          </w:r>
          <w:r>
            <w:rPr>
              <w:noProof/>
            </w:rPr>
            <w:tab/>
          </w:r>
          <w:r>
            <w:rPr>
              <w:noProof/>
            </w:rPr>
            <w:fldChar w:fldCharType="begin"/>
          </w:r>
          <w:r>
            <w:rPr>
              <w:noProof/>
            </w:rPr>
            <w:instrText xml:space="preserve"> PAGEREF _Toc31314643 \h </w:instrText>
          </w:r>
          <w:r>
            <w:rPr>
              <w:noProof/>
            </w:rPr>
          </w:r>
          <w:r>
            <w:rPr>
              <w:noProof/>
            </w:rPr>
            <w:fldChar w:fldCharType="separate"/>
          </w:r>
          <w:r>
            <w:rPr>
              <w:noProof/>
            </w:rPr>
            <w:t>28</w:t>
          </w:r>
          <w:r>
            <w:rPr>
              <w:noProof/>
            </w:rPr>
            <w:fldChar w:fldCharType="end"/>
          </w:r>
        </w:p>
        <w:p w14:paraId="175908E3" w14:textId="2901772F" w:rsidR="00B26333" w:rsidRDefault="00B26333">
          <w:pPr>
            <w:pStyle w:val="TOC3"/>
            <w:rPr>
              <w:rFonts w:asciiTheme="minorHAnsi" w:eastAsiaTheme="minorEastAsia" w:hAnsiTheme="minorHAnsi" w:cstheme="minorBidi"/>
              <w:noProof/>
              <w:sz w:val="22"/>
              <w:szCs w:val="22"/>
            </w:rPr>
          </w:pPr>
          <w:r>
            <w:rPr>
              <w:noProof/>
            </w:rPr>
            <w:t>3.4.2 Udformning af tillidspolitik</w:t>
          </w:r>
          <w:r>
            <w:rPr>
              <w:noProof/>
            </w:rPr>
            <w:tab/>
          </w:r>
          <w:r>
            <w:rPr>
              <w:noProof/>
            </w:rPr>
            <w:fldChar w:fldCharType="begin"/>
          </w:r>
          <w:r>
            <w:rPr>
              <w:noProof/>
            </w:rPr>
            <w:instrText xml:space="preserve"> PAGEREF _Toc31314644 \h </w:instrText>
          </w:r>
          <w:r>
            <w:rPr>
              <w:noProof/>
            </w:rPr>
          </w:r>
          <w:r>
            <w:rPr>
              <w:noProof/>
            </w:rPr>
            <w:fldChar w:fldCharType="separate"/>
          </w:r>
          <w:r>
            <w:rPr>
              <w:noProof/>
            </w:rPr>
            <w:t>29</w:t>
          </w:r>
          <w:r>
            <w:rPr>
              <w:noProof/>
            </w:rPr>
            <w:fldChar w:fldCharType="end"/>
          </w:r>
        </w:p>
        <w:p w14:paraId="4DB6B9A4" w14:textId="36A3D7E2" w:rsidR="00B26333" w:rsidRDefault="00B26333">
          <w:pPr>
            <w:pStyle w:val="TOC3"/>
            <w:rPr>
              <w:rFonts w:asciiTheme="minorHAnsi" w:eastAsiaTheme="minorEastAsia" w:hAnsiTheme="minorHAnsi" w:cstheme="minorBidi"/>
              <w:noProof/>
              <w:sz w:val="22"/>
              <w:szCs w:val="22"/>
            </w:rPr>
          </w:pPr>
          <w:r>
            <w:rPr>
              <w:noProof/>
            </w:rPr>
            <w:t>3.4.3 Adgangskontrol</w:t>
          </w:r>
          <w:r>
            <w:rPr>
              <w:noProof/>
            </w:rPr>
            <w:tab/>
          </w:r>
          <w:r>
            <w:rPr>
              <w:noProof/>
            </w:rPr>
            <w:fldChar w:fldCharType="begin"/>
          </w:r>
          <w:r>
            <w:rPr>
              <w:noProof/>
            </w:rPr>
            <w:instrText xml:space="preserve"> PAGEREF _Toc31314645 \h </w:instrText>
          </w:r>
          <w:r>
            <w:rPr>
              <w:noProof/>
            </w:rPr>
          </w:r>
          <w:r>
            <w:rPr>
              <w:noProof/>
            </w:rPr>
            <w:fldChar w:fldCharType="separate"/>
          </w:r>
          <w:r>
            <w:rPr>
              <w:noProof/>
            </w:rPr>
            <w:t>30</w:t>
          </w:r>
          <w:r>
            <w:rPr>
              <w:noProof/>
            </w:rPr>
            <w:fldChar w:fldCharType="end"/>
          </w:r>
        </w:p>
        <w:p w14:paraId="75FCA5DC" w14:textId="06FB7F88" w:rsidR="00B26333" w:rsidRDefault="00B26333">
          <w:pPr>
            <w:pStyle w:val="TOC3"/>
            <w:rPr>
              <w:rFonts w:asciiTheme="minorHAnsi" w:eastAsiaTheme="minorEastAsia" w:hAnsiTheme="minorHAnsi" w:cstheme="minorBidi"/>
              <w:noProof/>
              <w:sz w:val="22"/>
              <w:szCs w:val="22"/>
            </w:rPr>
          </w:pPr>
          <w:r>
            <w:rPr>
              <w:noProof/>
            </w:rPr>
            <w:t>3.4.4 Forebyggelse og kontrol</w:t>
          </w:r>
          <w:r>
            <w:rPr>
              <w:noProof/>
            </w:rPr>
            <w:tab/>
          </w:r>
          <w:r>
            <w:rPr>
              <w:noProof/>
            </w:rPr>
            <w:fldChar w:fldCharType="begin"/>
          </w:r>
          <w:r>
            <w:rPr>
              <w:noProof/>
            </w:rPr>
            <w:instrText xml:space="preserve"> PAGEREF _Toc31314646 \h </w:instrText>
          </w:r>
          <w:r>
            <w:rPr>
              <w:noProof/>
            </w:rPr>
          </w:r>
          <w:r>
            <w:rPr>
              <w:noProof/>
            </w:rPr>
            <w:fldChar w:fldCharType="separate"/>
          </w:r>
          <w:r>
            <w:rPr>
              <w:noProof/>
            </w:rPr>
            <w:t>30</w:t>
          </w:r>
          <w:r>
            <w:rPr>
              <w:noProof/>
            </w:rPr>
            <w:fldChar w:fldCharType="end"/>
          </w:r>
        </w:p>
        <w:p w14:paraId="7873EE97" w14:textId="6074BA8A"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3.5</w:t>
          </w:r>
          <w:r>
            <w:rPr>
              <w:noProof/>
            </w:rPr>
            <w:t xml:space="preserve"> Logiske arkitekturmønstre</w:t>
          </w:r>
          <w:r>
            <w:rPr>
              <w:noProof/>
            </w:rPr>
            <w:tab/>
          </w:r>
          <w:r>
            <w:rPr>
              <w:noProof/>
            </w:rPr>
            <w:fldChar w:fldCharType="begin"/>
          </w:r>
          <w:r>
            <w:rPr>
              <w:noProof/>
            </w:rPr>
            <w:instrText xml:space="preserve"> PAGEREF _Toc31314647 \h </w:instrText>
          </w:r>
          <w:r>
            <w:rPr>
              <w:noProof/>
            </w:rPr>
          </w:r>
          <w:r>
            <w:rPr>
              <w:noProof/>
            </w:rPr>
            <w:fldChar w:fldCharType="separate"/>
          </w:r>
          <w:r>
            <w:rPr>
              <w:noProof/>
            </w:rPr>
            <w:t>32</w:t>
          </w:r>
          <w:r>
            <w:rPr>
              <w:noProof/>
            </w:rPr>
            <w:fldChar w:fldCharType="end"/>
          </w:r>
        </w:p>
        <w:p w14:paraId="129518DC" w14:textId="797698F4" w:rsidR="00B26333" w:rsidRDefault="00B26333">
          <w:pPr>
            <w:pStyle w:val="TOC3"/>
            <w:rPr>
              <w:rFonts w:asciiTheme="minorHAnsi" w:eastAsiaTheme="minorEastAsia" w:hAnsiTheme="minorHAnsi" w:cstheme="minorBidi"/>
              <w:noProof/>
              <w:sz w:val="22"/>
              <w:szCs w:val="22"/>
            </w:rPr>
          </w:pPr>
          <w:r>
            <w:rPr>
              <w:noProof/>
            </w:rPr>
            <w:t>3.5.1 Mønster 1: Forretningstjenester med egen autentifikationstjeneste</w:t>
          </w:r>
          <w:r>
            <w:rPr>
              <w:noProof/>
            </w:rPr>
            <w:tab/>
          </w:r>
          <w:r>
            <w:rPr>
              <w:noProof/>
            </w:rPr>
            <w:fldChar w:fldCharType="begin"/>
          </w:r>
          <w:r>
            <w:rPr>
              <w:noProof/>
            </w:rPr>
            <w:instrText xml:space="preserve"> PAGEREF _Toc31314648 \h </w:instrText>
          </w:r>
          <w:r>
            <w:rPr>
              <w:noProof/>
            </w:rPr>
          </w:r>
          <w:r>
            <w:rPr>
              <w:noProof/>
            </w:rPr>
            <w:fldChar w:fldCharType="separate"/>
          </w:r>
          <w:r>
            <w:rPr>
              <w:noProof/>
            </w:rPr>
            <w:t>32</w:t>
          </w:r>
          <w:r>
            <w:rPr>
              <w:noProof/>
            </w:rPr>
            <w:fldChar w:fldCharType="end"/>
          </w:r>
        </w:p>
        <w:p w14:paraId="7CE76917" w14:textId="5B7745A9" w:rsidR="00B26333" w:rsidRDefault="00B26333">
          <w:pPr>
            <w:pStyle w:val="TOC3"/>
            <w:rPr>
              <w:rFonts w:asciiTheme="minorHAnsi" w:eastAsiaTheme="minorEastAsia" w:hAnsiTheme="minorHAnsi" w:cstheme="minorBidi"/>
              <w:noProof/>
              <w:sz w:val="22"/>
              <w:szCs w:val="22"/>
            </w:rPr>
          </w:pPr>
          <w:r>
            <w:rPr>
              <w:noProof/>
            </w:rPr>
            <w:t>3.5.2 Mønster 2: Delt, intern autentifikationstjeneste</w:t>
          </w:r>
          <w:r>
            <w:rPr>
              <w:noProof/>
            </w:rPr>
            <w:tab/>
          </w:r>
          <w:r>
            <w:rPr>
              <w:noProof/>
            </w:rPr>
            <w:fldChar w:fldCharType="begin"/>
          </w:r>
          <w:r>
            <w:rPr>
              <w:noProof/>
            </w:rPr>
            <w:instrText xml:space="preserve"> PAGEREF _Toc31314649 \h </w:instrText>
          </w:r>
          <w:r>
            <w:rPr>
              <w:noProof/>
            </w:rPr>
          </w:r>
          <w:r>
            <w:rPr>
              <w:noProof/>
            </w:rPr>
            <w:fldChar w:fldCharType="separate"/>
          </w:r>
          <w:r>
            <w:rPr>
              <w:noProof/>
            </w:rPr>
            <w:t>33</w:t>
          </w:r>
          <w:r>
            <w:rPr>
              <w:noProof/>
            </w:rPr>
            <w:fldChar w:fldCharType="end"/>
          </w:r>
        </w:p>
        <w:p w14:paraId="54B787E6" w14:textId="68DABCF4" w:rsidR="00B26333" w:rsidRDefault="00B26333">
          <w:pPr>
            <w:pStyle w:val="TOC3"/>
            <w:rPr>
              <w:rFonts w:asciiTheme="minorHAnsi" w:eastAsiaTheme="minorEastAsia" w:hAnsiTheme="minorHAnsi" w:cstheme="minorBidi"/>
              <w:noProof/>
              <w:sz w:val="22"/>
              <w:szCs w:val="22"/>
            </w:rPr>
          </w:pPr>
          <w:r>
            <w:rPr>
              <w:noProof/>
            </w:rPr>
            <w:t>3.5.3 Mønster 3: Føderation med central autentifikationstjeneste</w:t>
          </w:r>
          <w:r>
            <w:rPr>
              <w:noProof/>
            </w:rPr>
            <w:tab/>
          </w:r>
          <w:r>
            <w:rPr>
              <w:noProof/>
            </w:rPr>
            <w:fldChar w:fldCharType="begin"/>
          </w:r>
          <w:r>
            <w:rPr>
              <w:noProof/>
            </w:rPr>
            <w:instrText xml:space="preserve"> PAGEREF _Toc31314650 \h </w:instrText>
          </w:r>
          <w:r>
            <w:rPr>
              <w:noProof/>
            </w:rPr>
          </w:r>
          <w:r>
            <w:rPr>
              <w:noProof/>
            </w:rPr>
            <w:fldChar w:fldCharType="separate"/>
          </w:r>
          <w:r>
            <w:rPr>
              <w:noProof/>
            </w:rPr>
            <w:t>34</w:t>
          </w:r>
          <w:r>
            <w:rPr>
              <w:noProof/>
            </w:rPr>
            <w:fldChar w:fldCharType="end"/>
          </w:r>
        </w:p>
        <w:p w14:paraId="1FE555CD" w14:textId="24101224" w:rsidR="00B26333" w:rsidRDefault="00B26333">
          <w:pPr>
            <w:pStyle w:val="TOC3"/>
            <w:rPr>
              <w:rFonts w:asciiTheme="minorHAnsi" w:eastAsiaTheme="minorEastAsia" w:hAnsiTheme="minorHAnsi" w:cstheme="minorBidi"/>
              <w:noProof/>
              <w:sz w:val="22"/>
              <w:szCs w:val="22"/>
            </w:rPr>
          </w:pPr>
          <w:r>
            <w:rPr>
              <w:noProof/>
            </w:rPr>
            <w:t>3.5.4 Mønster 4: Fælles domænebroker for decentrale autentifikationstjenester</w:t>
          </w:r>
          <w:r>
            <w:rPr>
              <w:noProof/>
            </w:rPr>
            <w:tab/>
          </w:r>
          <w:r>
            <w:rPr>
              <w:noProof/>
            </w:rPr>
            <w:fldChar w:fldCharType="begin"/>
          </w:r>
          <w:r>
            <w:rPr>
              <w:noProof/>
            </w:rPr>
            <w:instrText xml:space="preserve"> PAGEREF _Toc31314651 \h </w:instrText>
          </w:r>
          <w:r>
            <w:rPr>
              <w:noProof/>
            </w:rPr>
          </w:r>
          <w:r>
            <w:rPr>
              <w:noProof/>
            </w:rPr>
            <w:fldChar w:fldCharType="separate"/>
          </w:r>
          <w:r>
            <w:rPr>
              <w:noProof/>
            </w:rPr>
            <w:t>36</w:t>
          </w:r>
          <w:r>
            <w:rPr>
              <w:noProof/>
            </w:rPr>
            <w:fldChar w:fldCharType="end"/>
          </w:r>
        </w:p>
        <w:p w14:paraId="3C196BBF" w14:textId="0F6015C5" w:rsidR="00B26333" w:rsidRDefault="00B26333">
          <w:pPr>
            <w:pStyle w:val="TOC3"/>
            <w:rPr>
              <w:rFonts w:asciiTheme="minorHAnsi" w:eastAsiaTheme="minorEastAsia" w:hAnsiTheme="minorHAnsi" w:cstheme="minorBidi"/>
              <w:noProof/>
              <w:sz w:val="22"/>
              <w:szCs w:val="22"/>
            </w:rPr>
          </w:pPr>
          <w:r>
            <w:rPr>
              <w:noProof/>
            </w:rPr>
            <w:t>3.5.5 Mønster 5: Interføderation mellem domæner</w:t>
          </w:r>
          <w:r>
            <w:rPr>
              <w:noProof/>
            </w:rPr>
            <w:tab/>
          </w:r>
          <w:r>
            <w:rPr>
              <w:noProof/>
            </w:rPr>
            <w:fldChar w:fldCharType="begin"/>
          </w:r>
          <w:r>
            <w:rPr>
              <w:noProof/>
            </w:rPr>
            <w:instrText xml:space="preserve"> PAGEREF _Toc31314652 \h </w:instrText>
          </w:r>
          <w:r>
            <w:rPr>
              <w:noProof/>
            </w:rPr>
          </w:r>
          <w:r>
            <w:rPr>
              <w:noProof/>
            </w:rPr>
            <w:fldChar w:fldCharType="separate"/>
          </w:r>
          <w:r>
            <w:rPr>
              <w:noProof/>
            </w:rPr>
            <w:t>37</w:t>
          </w:r>
          <w:r>
            <w:rPr>
              <w:noProof/>
            </w:rPr>
            <w:fldChar w:fldCharType="end"/>
          </w:r>
        </w:p>
        <w:p w14:paraId="364742CC" w14:textId="05BB886B" w:rsidR="00B26333" w:rsidRDefault="00B26333">
          <w:pPr>
            <w:pStyle w:val="TOC1"/>
            <w:rPr>
              <w:rFonts w:asciiTheme="minorHAnsi" w:eastAsiaTheme="minorEastAsia" w:hAnsiTheme="minorHAnsi" w:cstheme="minorBidi"/>
              <w:b w:val="0"/>
              <w:noProof/>
              <w:color w:val="auto"/>
              <w:sz w:val="22"/>
              <w:szCs w:val="22"/>
            </w:rPr>
          </w:pPr>
          <w:r w:rsidRPr="00604CC5">
            <w:rPr>
              <w:rFonts w:ascii="Helvetica" w:hAnsi="Helvetica"/>
              <w:noProof/>
            </w:rPr>
            <w:t>4.</w:t>
          </w:r>
          <w:r>
            <w:rPr>
              <w:noProof/>
            </w:rPr>
            <w:t xml:space="preserve"> Teknisk arkitektur</w:t>
          </w:r>
          <w:r>
            <w:rPr>
              <w:noProof/>
            </w:rPr>
            <w:tab/>
          </w:r>
          <w:r>
            <w:rPr>
              <w:noProof/>
            </w:rPr>
            <w:fldChar w:fldCharType="begin"/>
          </w:r>
          <w:r>
            <w:rPr>
              <w:noProof/>
            </w:rPr>
            <w:instrText xml:space="preserve"> PAGEREF _Toc31314653 \h </w:instrText>
          </w:r>
          <w:r>
            <w:rPr>
              <w:noProof/>
            </w:rPr>
          </w:r>
          <w:r>
            <w:rPr>
              <w:noProof/>
            </w:rPr>
            <w:fldChar w:fldCharType="separate"/>
          </w:r>
          <w:r>
            <w:rPr>
              <w:noProof/>
            </w:rPr>
            <w:t>39</w:t>
          </w:r>
          <w:r>
            <w:rPr>
              <w:noProof/>
            </w:rPr>
            <w:fldChar w:fldCharType="end"/>
          </w:r>
        </w:p>
        <w:p w14:paraId="66DA5FBA" w14:textId="4AB0C83D"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4.1</w:t>
          </w:r>
          <w:r>
            <w:rPr>
              <w:noProof/>
            </w:rPr>
            <w:t xml:space="preserve"> Attestation via push/pull</w:t>
          </w:r>
          <w:r>
            <w:rPr>
              <w:noProof/>
            </w:rPr>
            <w:tab/>
          </w:r>
          <w:r>
            <w:rPr>
              <w:noProof/>
            </w:rPr>
            <w:fldChar w:fldCharType="begin"/>
          </w:r>
          <w:r>
            <w:rPr>
              <w:noProof/>
            </w:rPr>
            <w:instrText xml:space="preserve"> PAGEREF _Toc31314654 \h </w:instrText>
          </w:r>
          <w:r>
            <w:rPr>
              <w:noProof/>
            </w:rPr>
          </w:r>
          <w:r>
            <w:rPr>
              <w:noProof/>
            </w:rPr>
            <w:fldChar w:fldCharType="separate"/>
          </w:r>
          <w:r>
            <w:rPr>
              <w:noProof/>
            </w:rPr>
            <w:t>39</w:t>
          </w:r>
          <w:r>
            <w:rPr>
              <w:noProof/>
            </w:rPr>
            <w:fldChar w:fldCharType="end"/>
          </w:r>
        </w:p>
        <w:p w14:paraId="629757AE" w14:textId="5F56B46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4.2</w:t>
          </w:r>
          <w:r>
            <w:rPr>
              <w:noProof/>
            </w:rPr>
            <w:t xml:space="preserve"> Attributhåndtering</w:t>
          </w:r>
          <w:r>
            <w:rPr>
              <w:noProof/>
            </w:rPr>
            <w:tab/>
          </w:r>
          <w:r>
            <w:rPr>
              <w:noProof/>
            </w:rPr>
            <w:fldChar w:fldCharType="begin"/>
          </w:r>
          <w:r>
            <w:rPr>
              <w:noProof/>
            </w:rPr>
            <w:instrText xml:space="preserve"> PAGEREF _Toc31314655 \h </w:instrText>
          </w:r>
          <w:r>
            <w:rPr>
              <w:noProof/>
            </w:rPr>
          </w:r>
          <w:r>
            <w:rPr>
              <w:noProof/>
            </w:rPr>
            <w:fldChar w:fldCharType="separate"/>
          </w:r>
          <w:r>
            <w:rPr>
              <w:noProof/>
            </w:rPr>
            <w:t>41</w:t>
          </w:r>
          <w:r>
            <w:rPr>
              <w:noProof/>
            </w:rPr>
            <w:fldChar w:fldCharType="end"/>
          </w:r>
        </w:p>
        <w:p w14:paraId="630BAABD" w14:textId="47757137" w:rsidR="00B26333" w:rsidRDefault="00B26333">
          <w:pPr>
            <w:pStyle w:val="TOC3"/>
            <w:rPr>
              <w:rFonts w:asciiTheme="minorHAnsi" w:eastAsiaTheme="minorEastAsia" w:hAnsiTheme="minorHAnsi" w:cstheme="minorBidi"/>
              <w:noProof/>
              <w:sz w:val="22"/>
              <w:szCs w:val="22"/>
            </w:rPr>
          </w:pPr>
          <w:r>
            <w:rPr>
              <w:noProof/>
            </w:rPr>
            <w:t>4.2.1 Attributkontrakter</w:t>
          </w:r>
          <w:r>
            <w:rPr>
              <w:noProof/>
            </w:rPr>
            <w:tab/>
          </w:r>
          <w:r>
            <w:rPr>
              <w:noProof/>
            </w:rPr>
            <w:fldChar w:fldCharType="begin"/>
          </w:r>
          <w:r>
            <w:rPr>
              <w:noProof/>
            </w:rPr>
            <w:instrText xml:space="preserve"> PAGEREF _Toc31314656 \h </w:instrText>
          </w:r>
          <w:r>
            <w:rPr>
              <w:noProof/>
            </w:rPr>
          </w:r>
          <w:r>
            <w:rPr>
              <w:noProof/>
            </w:rPr>
            <w:fldChar w:fldCharType="separate"/>
          </w:r>
          <w:r>
            <w:rPr>
              <w:noProof/>
            </w:rPr>
            <w:t>42</w:t>
          </w:r>
          <w:r>
            <w:rPr>
              <w:noProof/>
            </w:rPr>
            <w:fldChar w:fldCharType="end"/>
          </w:r>
        </w:p>
        <w:p w14:paraId="51A21084" w14:textId="76060246" w:rsidR="00B26333" w:rsidRDefault="00B26333">
          <w:pPr>
            <w:pStyle w:val="TOC3"/>
            <w:rPr>
              <w:rFonts w:asciiTheme="minorHAnsi" w:eastAsiaTheme="minorEastAsia" w:hAnsiTheme="minorHAnsi" w:cstheme="minorBidi"/>
              <w:noProof/>
              <w:sz w:val="22"/>
              <w:szCs w:val="22"/>
            </w:rPr>
          </w:pPr>
          <w:r>
            <w:rPr>
              <w:noProof/>
            </w:rPr>
            <w:t>4.2.2 Brugerkataloger</w:t>
          </w:r>
          <w:r>
            <w:rPr>
              <w:noProof/>
            </w:rPr>
            <w:tab/>
          </w:r>
          <w:r>
            <w:rPr>
              <w:noProof/>
            </w:rPr>
            <w:fldChar w:fldCharType="begin"/>
          </w:r>
          <w:r>
            <w:rPr>
              <w:noProof/>
            </w:rPr>
            <w:instrText xml:space="preserve"> PAGEREF _Toc31314657 \h </w:instrText>
          </w:r>
          <w:r>
            <w:rPr>
              <w:noProof/>
            </w:rPr>
          </w:r>
          <w:r>
            <w:rPr>
              <w:noProof/>
            </w:rPr>
            <w:fldChar w:fldCharType="separate"/>
          </w:r>
          <w:r>
            <w:rPr>
              <w:noProof/>
            </w:rPr>
            <w:t>43</w:t>
          </w:r>
          <w:r>
            <w:rPr>
              <w:noProof/>
            </w:rPr>
            <w:fldChar w:fldCharType="end"/>
          </w:r>
        </w:p>
        <w:p w14:paraId="51607B75" w14:textId="0EE7BB49"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4.3</w:t>
          </w:r>
          <w:r>
            <w:rPr>
              <w:noProof/>
            </w:rPr>
            <w:t xml:space="preserve"> Discovery-tjenester</w:t>
          </w:r>
          <w:r>
            <w:rPr>
              <w:noProof/>
            </w:rPr>
            <w:tab/>
          </w:r>
          <w:r>
            <w:rPr>
              <w:noProof/>
            </w:rPr>
            <w:fldChar w:fldCharType="begin"/>
          </w:r>
          <w:r>
            <w:rPr>
              <w:noProof/>
            </w:rPr>
            <w:instrText xml:space="preserve"> PAGEREF _Toc31314658 \h </w:instrText>
          </w:r>
          <w:r>
            <w:rPr>
              <w:noProof/>
            </w:rPr>
          </w:r>
          <w:r>
            <w:rPr>
              <w:noProof/>
            </w:rPr>
            <w:fldChar w:fldCharType="separate"/>
          </w:r>
          <w:r>
            <w:rPr>
              <w:noProof/>
            </w:rPr>
            <w:t>44</w:t>
          </w:r>
          <w:r>
            <w:rPr>
              <w:noProof/>
            </w:rPr>
            <w:fldChar w:fldCharType="end"/>
          </w:r>
        </w:p>
        <w:p w14:paraId="7D6D19BB" w14:textId="394E7D82"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4.4</w:t>
          </w:r>
          <w:r>
            <w:rPr>
              <w:noProof/>
            </w:rPr>
            <w:t xml:space="preserve"> Billetudstedelse og -omveksling</w:t>
          </w:r>
          <w:r>
            <w:rPr>
              <w:noProof/>
            </w:rPr>
            <w:tab/>
          </w:r>
          <w:r>
            <w:rPr>
              <w:noProof/>
            </w:rPr>
            <w:fldChar w:fldCharType="begin"/>
          </w:r>
          <w:r>
            <w:rPr>
              <w:noProof/>
            </w:rPr>
            <w:instrText xml:space="preserve"> PAGEREF _Toc31314659 \h </w:instrText>
          </w:r>
          <w:r>
            <w:rPr>
              <w:noProof/>
            </w:rPr>
          </w:r>
          <w:r>
            <w:rPr>
              <w:noProof/>
            </w:rPr>
            <w:fldChar w:fldCharType="separate"/>
          </w:r>
          <w:r>
            <w:rPr>
              <w:noProof/>
            </w:rPr>
            <w:t>45</w:t>
          </w:r>
          <w:r>
            <w:rPr>
              <w:noProof/>
            </w:rPr>
            <w:fldChar w:fldCharType="end"/>
          </w:r>
        </w:p>
        <w:p w14:paraId="5D812028" w14:textId="2F9B3133" w:rsidR="00B26333" w:rsidRDefault="00B26333">
          <w:pPr>
            <w:pStyle w:val="TOC3"/>
            <w:rPr>
              <w:rFonts w:asciiTheme="minorHAnsi" w:eastAsiaTheme="minorEastAsia" w:hAnsiTheme="minorHAnsi" w:cstheme="minorBidi"/>
              <w:noProof/>
              <w:sz w:val="22"/>
              <w:szCs w:val="22"/>
            </w:rPr>
          </w:pPr>
          <w:r>
            <w:rPr>
              <w:noProof/>
            </w:rPr>
            <w:t>4.4.1 Tillidskæder i økosystemer</w:t>
          </w:r>
          <w:r>
            <w:rPr>
              <w:noProof/>
            </w:rPr>
            <w:tab/>
          </w:r>
          <w:r>
            <w:rPr>
              <w:noProof/>
            </w:rPr>
            <w:fldChar w:fldCharType="begin"/>
          </w:r>
          <w:r>
            <w:rPr>
              <w:noProof/>
            </w:rPr>
            <w:instrText xml:space="preserve"> PAGEREF _Toc31314660 \h </w:instrText>
          </w:r>
          <w:r>
            <w:rPr>
              <w:noProof/>
            </w:rPr>
          </w:r>
          <w:r>
            <w:rPr>
              <w:noProof/>
            </w:rPr>
            <w:fldChar w:fldCharType="separate"/>
          </w:r>
          <w:r>
            <w:rPr>
              <w:noProof/>
            </w:rPr>
            <w:t>46</w:t>
          </w:r>
          <w:r>
            <w:rPr>
              <w:noProof/>
            </w:rPr>
            <w:fldChar w:fldCharType="end"/>
          </w:r>
        </w:p>
        <w:p w14:paraId="3DBB76DF" w14:textId="5240DEB3"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4.5</w:t>
          </w:r>
          <w:r>
            <w:rPr>
              <w:noProof/>
            </w:rPr>
            <w:t xml:space="preserve"> Identitetsbaserede services</w:t>
          </w:r>
          <w:r>
            <w:rPr>
              <w:noProof/>
            </w:rPr>
            <w:tab/>
          </w:r>
          <w:r>
            <w:rPr>
              <w:noProof/>
            </w:rPr>
            <w:fldChar w:fldCharType="begin"/>
          </w:r>
          <w:r>
            <w:rPr>
              <w:noProof/>
            </w:rPr>
            <w:instrText xml:space="preserve"> PAGEREF _Toc31314661 \h </w:instrText>
          </w:r>
          <w:r>
            <w:rPr>
              <w:noProof/>
            </w:rPr>
          </w:r>
          <w:r>
            <w:rPr>
              <w:noProof/>
            </w:rPr>
            <w:fldChar w:fldCharType="separate"/>
          </w:r>
          <w:r>
            <w:rPr>
              <w:noProof/>
            </w:rPr>
            <w:t>47</w:t>
          </w:r>
          <w:r>
            <w:rPr>
              <w:noProof/>
            </w:rPr>
            <w:fldChar w:fldCharType="end"/>
          </w:r>
        </w:p>
        <w:p w14:paraId="5BCC28C5" w14:textId="6F89420C" w:rsidR="00B26333" w:rsidRDefault="00B26333">
          <w:pPr>
            <w:pStyle w:val="TOC3"/>
            <w:rPr>
              <w:rFonts w:asciiTheme="minorHAnsi" w:eastAsiaTheme="minorEastAsia" w:hAnsiTheme="minorHAnsi" w:cstheme="minorBidi"/>
              <w:noProof/>
              <w:sz w:val="22"/>
              <w:szCs w:val="22"/>
            </w:rPr>
          </w:pPr>
          <w:r>
            <w:rPr>
              <w:noProof/>
            </w:rPr>
            <w:t>4.5.1 Identitetsbaseret kald via billetomveksling</w:t>
          </w:r>
          <w:r>
            <w:rPr>
              <w:noProof/>
            </w:rPr>
            <w:tab/>
          </w:r>
          <w:r>
            <w:rPr>
              <w:noProof/>
            </w:rPr>
            <w:fldChar w:fldCharType="begin"/>
          </w:r>
          <w:r>
            <w:rPr>
              <w:noProof/>
            </w:rPr>
            <w:instrText xml:space="preserve"> PAGEREF _Toc31314662 \h </w:instrText>
          </w:r>
          <w:r>
            <w:rPr>
              <w:noProof/>
            </w:rPr>
          </w:r>
          <w:r>
            <w:rPr>
              <w:noProof/>
            </w:rPr>
            <w:fldChar w:fldCharType="separate"/>
          </w:r>
          <w:r>
            <w:rPr>
              <w:noProof/>
            </w:rPr>
            <w:t>49</w:t>
          </w:r>
          <w:r>
            <w:rPr>
              <w:noProof/>
            </w:rPr>
            <w:fldChar w:fldCharType="end"/>
          </w:r>
        </w:p>
        <w:p w14:paraId="4244ECA7" w14:textId="0B99731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4.6</w:t>
          </w:r>
          <w:r>
            <w:rPr>
              <w:noProof/>
            </w:rPr>
            <w:t xml:space="preserve"> Adgangskontrol</w:t>
          </w:r>
          <w:r>
            <w:rPr>
              <w:noProof/>
            </w:rPr>
            <w:tab/>
          </w:r>
          <w:r>
            <w:rPr>
              <w:noProof/>
            </w:rPr>
            <w:fldChar w:fldCharType="begin"/>
          </w:r>
          <w:r>
            <w:rPr>
              <w:noProof/>
            </w:rPr>
            <w:instrText xml:space="preserve"> PAGEREF _Toc31314663 \h </w:instrText>
          </w:r>
          <w:r>
            <w:rPr>
              <w:noProof/>
            </w:rPr>
          </w:r>
          <w:r>
            <w:rPr>
              <w:noProof/>
            </w:rPr>
            <w:fldChar w:fldCharType="separate"/>
          </w:r>
          <w:r>
            <w:rPr>
              <w:noProof/>
            </w:rPr>
            <w:t>50</w:t>
          </w:r>
          <w:r>
            <w:rPr>
              <w:noProof/>
            </w:rPr>
            <w:fldChar w:fldCharType="end"/>
          </w:r>
        </w:p>
        <w:p w14:paraId="69378966" w14:textId="0F7D8805"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4.7</w:t>
          </w:r>
          <w:r>
            <w:rPr>
              <w:noProof/>
            </w:rPr>
            <w:t xml:space="preserve"> Softwarerobotter</w:t>
          </w:r>
          <w:r>
            <w:rPr>
              <w:noProof/>
            </w:rPr>
            <w:tab/>
          </w:r>
          <w:r>
            <w:rPr>
              <w:noProof/>
            </w:rPr>
            <w:fldChar w:fldCharType="begin"/>
          </w:r>
          <w:r>
            <w:rPr>
              <w:noProof/>
            </w:rPr>
            <w:instrText xml:space="preserve"> PAGEREF _Toc31314664 \h </w:instrText>
          </w:r>
          <w:r>
            <w:rPr>
              <w:noProof/>
            </w:rPr>
          </w:r>
          <w:r>
            <w:rPr>
              <w:noProof/>
            </w:rPr>
            <w:fldChar w:fldCharType="separate"/>
          </w:r>
          <w:r>
            <w:rPr>
              <w:noProof/>
            </w:rPr>
            <w:t>52</w:t>
          </w:r>
          <w:r>
            <w:rPr>
              <w:noProof/>
            </w:rPr>
            <w:fldChar w:fldCharType="end"/>
          </w:r>
        </w:p>
        <w:p w14:paraId="129EF9E1" w14:textId="69838729" w:rsidR="00B26333" w:rsidRDefault="00B26333">
          <w:pPr>
            <w:pStyle w:val="TOC3"/>
            <w:rPr>
              <w:rFonts w:asciiTheme="minorHAnsi" w:eastAsiaTheme="minorEastAsia" w:hAnsiTheme="minorHAnsi" w:cstheme="minorBidi"/>
              <w:noProof/>
              <w:sz w:val="22"/>
              <w:szCs w:val="22"/>
            </w:rPr>
          </w:pPr>
          <w:r>
            <w:rPr>
              <w:noProof/>
            </w:rPr>
            <w:t>4.7.1 Løsning for autonome robotter via føderation</w:t>
          </w:r>
          <w:r>
            <w:rPr>
              <w:noProof/>
            </w:rPr>
            <w:tab/>
          </w:r>
          <w:r>
            <w:rPr>
              <w:noProof/>
            </w:rPr>
            <w:fldChar w:fldCharType="begin"/>
          </w:r>
          <w:r>
            <w:rPr>
              <w:noProof/>
            </w:rPr>
            <w:instrText xml:space="preserve"> PAGEREF _Toc31314665 \h </w:instrText>
          </w:r>
          <w:r>
            <w:rPr>
              <w:noProof/>
            </w:rPr>
          </w:r>
          <w:r>
            <w:rPr>
              <w:noProof/>
            </w:rPr>
            <w:fldChar w:fldCharType="separate"/>
          </w:r>
          <w:r>
            <w:rPr>
              <w:noProof/>
            </w:rPr>
            <w:t>53</w:t>
          </w:r>
          <w:r>
            <w:rPr>
              <w:noProof/>
            </w:rPr>
            <w:fldChar w:fldCharType="end"/>
          </w:r>
        </w:p>
        <w:p w14:paraId="77E4EED2" w14:textId="08DC9390" w:rsidR="00B26333" w:rsidRDefault="00B26333">
          <w:pPr>
            <w:pStyle w:val="TOC3"/>
            <w:rPr>
              <w:rFonts w:asciiTheme="minorHAnsi" w:eastAsiaTheme="minorEastAsia" w:hAnsiTheme="minorHAnsi" w:cstheme="minorBidi"/>
              <w:noProof/>
              <w:sz w:val="22"/>
              <w:szCs w:val="22"/>
            </w:rPr>
          </w:pPr>
          <w:r>
            <w:rPr>
              <w:noProof/>
            </w:rPr>
            <w:t>4.7.2 Robotter uden føderation</w:t>
          </w:r>
          <w:r>
            <w:rPr>
              <w:noProof/>
            </w:rPr>
            <w:tab/>
          </w:r>
          <w:r>
            <w:rPr>
              <w:noProof/>
            </w:rPr>
            <w:fldChar w:fldCharType="begin"/>
          </w:r>
          <w:r>
            <w:rPr>
              <w:noProof/>
            </w:rPr>
            <w:instrText xml:space="preserve"> PAGEREF _Toc31314666 \h </w:instrText>
          </w:r>
          <w:r>
            <w:rPr>
              <w:noProof/>
            </w:rPr>
          </w:r>
          <w:r>
            <w:rPr>
              <w:noProof/>
            </w:rPr>
            <w:fldChar w:fldCharType="separate"/>
          </w:r>
          <w:r>
            <w:rPr>
              <w:noProof/>
            </w:rPr>
            <w:t>55</w:t>
          </w:r>
          <w:r>
            <w:rPr>
              <w:noProof/>
            </w:rPr>
            <w:fldChar w:fldCharType="end"/>
          </w:r>
        </w:p>
        <w:p w14:paraId="24AAF670" w14:textId="28437E13"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4.8</w:t>
          </w:r>
          <w:r>
            <w:rPr>
              <w:noProof/>
            </w:rPr>
            <w:t xml:space="preserve"> Brugerstyring for (native) apps</w:t>
          </w:r>
          <w:r>
            <w:rPr>
              <w:noProof/>
            </w:rPr>
            <w:tab/>
          </w:r>
          <w:r>
            <w:rPr>
              <w:noProof/>
            </w:rPr>
            <w:fldChar w:fldCharType="begin"/>
          </w:r>
          <w:r>
            <w:rPr>
              <w:noProof/>
            </w:rPr>
            <w:instrText xml:space="preserve"> PAGEREF _Toc31314667 \h </w:instrText>
          </w:r>
          <w:r>
            <w:rPr>
              <w:noProof/>
            </w:rPr>
          </w:r>
          <w:r>
            <w:rPr>
              <w:noProof/>
            </w:rPr>
            <w:fldChar w:fldCharType="separate"/>
          </w:r>
          <w:r>
            <w:rPr>
              <w:noProof/>
            </w:rPr>
            <w:t>56</w:t>
          </w:r>
          <w:r>
            <w:rPr>
              <w:noProof/>
            </w:rPr>
            <w:fldChar w:fldCharType="end"/>
          </w:r>
        </w:p>
        <w:p w14:paraId="4DBCDBD0" w14:textId="047197F8"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4.9</w:t>
          </w:r>
          <w:r>
            <w:rPr>
              <w:noProof/>
            </w:rPr>
            <w:t xml:space="preserve"> Digitale fuldmagter</w:t>
          </w:r>
          <w:r>
            <w:rPr>
              <w:noProof/>
            </w:rPr>
            <w:tab/>
          </w:r>
          <w:r>
            <w:rPr>
              <w:noProof/>
            </w:rPr>
            <w:fldChar w:fldCharType="begin"/>
          </w:r>
          <w:r>
            <w:rPr>
              <w:noProof/>
            </w:rPr>
            <w:instrText xml:space="preserve"> PAGEREF _Toc31314668 \h </w:instrText>
          </w:r>
          <w:r>
            <w:rPr>
              <w:noProof/>
            </w:rPr>
          </w:r>
          <w:r>
            <w:rPr>
              <w:noProof/>
            </w:rPr>
            <w:fldChar w:fldCharType="separate"/>
          </w:r>
          <w:r>
            <w:rPr>
              <w:noProof/>
            </w:rPr>
            <w:t>59</w:t>
          </w:r>
          <w:r>
            <w:rPr>
              <w:noProof/>
            </w:rPr>
            <w:fldChar w:fldCharType="end"/>
          </w:r>
        </w:p>
        <w:p w14:paraId="61498C15" w14:textId="61975413" w:rsidR="00B26333" w:rsidRDefault="00B26333">
          <w:pPr>
            <w:pStyle w:val="TOC2"/>
            <w:rPr>
              <w:rFonts w:asciiTheme="minorHAnsi" w:eastAsiaTheme="minorEastAsia" w:hAnsiTheme="minorHAnsi" w:cstheme="minorBidi"/>
              <w:noProof/>
              <w:sz w:val="22"/>
              <w:szCs w:val="22"/>
            </w:rPr>
          </w:pPr>
          <w:r w:rsidRPr="00604CC5">
            <w:rPr>
              <w:noProof/>
              <w14:scene3d>
                <w14:camera w14:prst="orthographicFront"/>
                <w14:lightRig w14:rig="threePt" w14:dir="t">
                  <w14:rot w14:lat="0" w14:lon="0" w14:rev="0"/>
                </w14:lightRig>
              </w14:scene3d>
            </w:rPr>
            <w:t>4.10</w:t>
          </w:r>
          <w:r>
            <w:rPr>
              <w:noProof/>
            </w:rPr>
            <w:t xml:space="preserve"> Områder for standardisering</w:t>
          </w:r>
          <w:r>
            <w:rPr>
              <w:noProof/>
            </w:rPr>
            <w:tab/>
          </w:r>
          <w:r>
            <w:rPr>
              <w:noProof/>
            </w:rPr>
            <w:fldChar w:fldCharType="begin"/>
          </w:r>
          <w:r>
            <w:rPr>
              <w:noProof/>
            </w:rPr>
            <w:instrText xml:space="preserve"> PAGEREF _Toc31314669 \h </w:instrText>
          </w:r>
          <w:r>
            <w:rPr>
              <w:noProof/>
            </w:rPr>
          </w:r>
          <w:r>
            <w:rPr>
              <w:noProof/>
            </w:rPr>
            <w:fldChar w:fldCharType="separate"/>
          </w:r>
          <w:r>
            <w:rPr>
              <w:noProof/>
            </w:rPr>
            <w:t>60</w:t>
          </w:r>
          <w:r>
            <w:rPr>
              <w:noProof/>
            </w:rPr>
            <w:fldChar w:fldCharType="end"/>
          </w:r>
        </w:p>
        <w:p w14:paraId="5D8FF372" w14:textId="6F8C45D4" w:rsidR="00B26333" w:rsidRDefault="00B26333">
          <w:pPr>
            <w:pStyle w:val="TOC3"/>
            <w:rPr>
              <w:rFonts w:asciiTheme="minorHAnsi" w:eastAsiaTheme="minorEastAsia" w:hAnsiTheme="minorHAnsi" w:cstheme="minorBidi"/>
              <w:noProof/>
              <w:sz w:val="22"/>
              <w:szCs w:val="22"/>
            </w:rPr>
          </w:pPr>
          <w:r>
            <w:rPr>
              <w:noProof/>
            </w:rPr>
            <w:t>4.10.1 Eksisterende standarder</w:t>
          </w:r>
          <w:r>
            <w:rPr>
              <w:noProof/>
            </w:rPr>
            <w:tab/>
          </w:r>
          <w:r>
            <w:rPr>
              <w:noProof/>
            </w:rPr>
            <w:fldChar w:fldCharType="begin"/>
          </w:r>
          <w:r>
            <w:rPr>
              <w:noProof/>
            </w:rPr>
            <w:instrText xml:space="preserve"> PAGEREF _Toc31314670 \h </w:instrText>
          </w:r>
          <w:r>
            <w:rPr>
              <w:noProof/>
            </w:rPr>
          </w:r>
          <w:r>
            <w:rPr>
              <w:noProof/>
            </w:rPr>
            <w:fldChar w:fldCharType="separate"/>
          </w:r>
          <w:r>
            <w:rPr>
              <w:noProof/>
            </w:rPr>
            <w:t>60</w:t>
          </w:r>
          <w:r>
            <w:rPr>
              <w:noProof/>
            </w:rPr>
            <w:fldChar w:fldCharType="end"/>
          </w:r>
        </w:p>
        <w:p w14:paraId="767B32E1" w14:textId="525DD890" w:rsidR="00B26333" w:rsidRDefault="00B26333">
          <w:pPr>
            <w:pStyle w:val="TOC3"/>
            <w:rPr>
              <w:rFonts w:asciiTheme="minorHAnsi" w:eastAsiaTheme="minorEastAsia" w:hAnsiTheme="minorHAnsi" w:cstheme="minorBidi"/>
              <w:noProof/>
              <w:sz w:val="22"/>
              <w:szCs w:val="22"/>
            </w:rPr>
          </w:pPr>
          <w:r>
            <w:rPr>
              <w:noProof/>
            </w:rPr>
            <w:t>4.10.2 Behov for nye fællesoffentlige standarder</w:t>
          </w:r>
          <w:r>
            <w:rPr>
              <w:noProof/>
            </w:rPr>
            <w:tab/>
          </w:r>
          <w:r>
            <w:rPr>
              <w:noProof/>
            </w:rPr>
            <w:fldChar w:fldCharType="begin"/>
          </w:r>
          <w:r>
            <w:rPr>
              <w:noProof/>
            </w:rPr>
            <w:instrText xml:space="preserve"> PAGEREF _Toc31314671 \h </w:instrText>
          </w:r>
          <w:r>
            <w:rPr>
              <w:noProof/>
            </w:rPr>
          </w:r>
          <w:r>
            <w:rPr>
              <w:noProof/>
            </w:rPr>
            <w:fldChar w:fldCharType="separate"/>
          </w:r>
          <w:r>
            <w:rPr>
              <w:noProof/>
            </w:rPr>
            <w:t>61</w:t>
          </w:r>
          <w:r>
            <w:rPr>
              <w:noProof/>
            </w:rPr>
            <w:fldChar w:fldCharType="end"/>
          </w:r>
        </w:p>
        <w:p w14:paraId="6F5BD31A" w14:textId="480EA049" w:rsidR="00B26333" w:rsidRDefault="00B26333">
          <w:pPr>
            <w:pStyle w:val="TOC3"/>
            <w:rPr>
              <w:rFonts w:asciiTheme="minorHAnsi" w:eastAsiaTheme="minorEastAsia" w:hAnsiTheme="minorHAnsi" w:cstheme="minorBidi"/>
              <w:noProof/>
              <w:sz w:val="22"/>
              <w:szCs w:val="22"/>
            </w:rPr>
          </w:pPr>
          <w:r>
            <w:rPr>
              <w:noProof/>
            </w:rPr>
            <w:t>4.10.3 Igangværende standardisering internationalt</w:t>
          </w:r>
          <w:r>
            <w:rPr>
              <w:noProof/>
            </w:rPr>
            <w:tab/>
          </w:r>
          <w:r>
            <w:rPr>
              <w:noProof/>
            </w:rPr>
            <w:fldChar w:fldCharType="begin"/>
          </w:r>
          <w:r>
            <w:rPr>
              <w:noProof/>
            </w:rPr>
            <w:instrText xml:space="preserve"> PAGEREF _Toc31314672 \h </w:instrText>
          </w:r>
          <w:r>
            <w:rPr>
              <w:noProof/>
            </w:rPr>
          </w:r>
          <w:r>
            <w:rPr>
              <w:noProof/>
            </w:rPr>
            <w:fldChar w:fldCharType="separate"/>
          </w:r>
          <w:r>
            <w:rPr>
              <w:noProof/>
            </w:rPr>
            <w:t>62</w:t>
          </w:r>
          <w:r>
            <w:rPr>
              <w:noProof/>
            </w:rPr>
            <w:fldChar w:fldCharType="end"/>
          </w:r>
        </w:p>
        <w:p w14:paraId="30BE85E8" w14:textId="673F6078" w:rsidR="00B26333" w:rsidRDefault="00B26333">
          <w:pPr>
            <w:pStyle w:val="TOC1"/>
            <w:rPr>
              <w:rFonts w:asciiTheme="minorHAnsi" w:eastAsiaTheme="minorEastAsia" w:hAnsiTheme="minorHAnsi" w:cstheme="minorBidi"/>
              <w:b w:val="0"/>
              <w:noProof/>
              <w:color w:val="auto"/>
              <w:sz w:val="22"/>
              <w:szCs w:val="22"/>
            </w:rPr>
          </w:pPr>
          <w:r>
            <w:rPr>
              <w:noProof/>
            </w:rPr>
            <w:t>Bilag 1.</w:t>
          </w:r>
          <w:r>
            <w:rPr>
              <w:rFonts w:asciiTheme="minorHAnsi" w:eastAsiaTheme="minorEastAsia" w:hAnsiTheme="minorHAnsi" w:cstheme="minorBidi"/>
              <w:b w:val="0"/>
              <w:noProof/>
              <w:color w:val="auto"/>
              <w:sz w:val="22"/>
              <w:szCs w:val="22"/>
            </w:rPr>
            <w:tab/>
          </w:r>
          <w:r>
            <w:rPr>
              <w:noProof/>
            </w:rPr>
            <w:t>Kilder og baggrundsmateriale</w:t>
          </w:r>
          <w:r>
            <w:rPr>
              <w:noProof/>
            </w:rPr>
            <w:tab/>
          </w:r>
          <w:r>
            <w:rPr>
              <w:noProof/>
            </w:rPr>
            <w:fldChar w:fldCharType="begin"/>
          </w:r>
          <w:r>
            <w:rPr>
              <w:noProof/>
            </w:rPr>
            <w:instrText xml:space="preserve"> PAGEREF _Toc31314673 \h </w:instrText>
          </w:r>
          <w:r>
            <w:rPr>
              <w:noProof/>
            </w:rPr>
          </w:r>
          <w:r>
            <w:rPr>
              <w:noProof/>
            </w:rPr>
            <w:fldChar w:fldCharType="separate"/>
          </w:r>
          <w:r>
            <w:rPr>
              <w:noProof/>
            </w:rPr>
            <w:t>64</w:t>
          </w:r>
          <w:r>
            <w:rPr>
              <w:noProof/>
            </w:rPr>
            <w:fldChar w:fldCharType="end"/>
          </w:r>
        </w:p>
        <w:p w14:paraId="1823D9B2" w14:textId="232A214F" w:rsidR="00B26333" w:rsidRDefault="00B26333">
          <w:pPr>
            <w:pStyle w:val="TOC1"/>
            <w:rPr>
              <w:rFonts w:asciiTheme="minorHAnsi" w:eastAsiaTheme="minorEastAsia" w:hAnsiTheme="minorHAnsi" w:cstheme="minorBidi"/>
              <w:b w:val="0"/>
              <w:noProof/>
              <w:color w:val="auto"/>
              <w:sz w:val="22"/>
              <w:szCs w:val="22"/>
            </w:rPr>
          </w:pPr>
          <w:r>
            <w:rPr>
              <w:noProof/>
            </w:rPr>
            <w:t>Bilag 2.</w:t>
          </w:r>
          <w:r>
            <w:rPr>
              <w:rFonts w:asciiTheme="minorHAnsi" w:eastAsiaTheme="minorEastAsia" w:hAnsiTheme="minorHAnsi" w:cstheme="minorBidi"/>
              <w:b w:val="0"/>
              <w:noProof/>
              <w:color w:val="auto"/>
              <w:sz w:val="22"/>
              <w:szCs w:val="22"/>
            </w:rPr>
            <w:tab/>
          </w:r>
          <w:r>
            <w:rPr>
              <w:noProof/>
            </w:rPr>
            <w:t>Begrebsmodel</w:t>
          </w:r>
          <w:r>
            <w:rPr>
              <w:noProof/>
            </w:rPr>
            <w:tab/>
          </w:r>
          <w:r>
            <w:rPr>
              <w:noProof/>
            </w:rPr>
            <w:fldChar w:fldCharType="begin"/>
          </w:r>
          <w:r>
            <w:rPr>
              <w:noProof/>
            </w:rPr>
            <w:instrText xml:space="preserve"> PAGEREF _Toc31314674 \h </w:instrText>
          </w:r>
          <w:r>
            <w:rPr>
              <w:noProof/>
            </w:rPr>
          </w:r>
          <w:r>
            <w:rPr>
              <w:noProof/>
            </w:rPr>
            <w:fldChar w:fldCharType="separate"/>
          </w:r>
          <w:r>
            <w:rPr>
              <w:noProof/>
            </w:rPr>
            <w:t>70</w:t>
          </w:r>
          <w:r>
            <w:rPr>
              <w:noProof/>
            </w:rPr>
            <w:fldChar w:fldCharType="end"/>
          </w:r>
        </w:p>
        <w:p w14:paraId="7E956E1D" w14:textId="68F50A88" w:rsidR="00D83188" w:rsidRDefault="00B26333">
          <w:r>
            <w:rPr>
              <w:rFonts w:ascii="Arial" w:hAnsi="Arial"/>
              <w:sz w:val="20"/>
            </w:rPr>
            <w:fldChar w:fldCharType="end"/>
          </w:r>
        </w:p>
      </w:sdtContent>
    </w:sdt>
    <w:p w14:paraId="2BF2B16A" w14:textId="77777777" w:rsidR="00FA6CF1" w:rsidRDefault="00FA6CF1" w:rsidP="00FA6CF1"/>
    <w:p w14:paraId="636EAC56" w14:textId="2647CF91" w:rsidR="00DE2DCF" w:rsidRDefault="00821A34" w:rsidP="00821A34">
      <w:pPr>
        <w:pStyle w:val="Heading2"/>
        <w:numPr>
          <w:ilvl w:val="0"/>
          <w:numId w:val="0"/>
        </w:numPr>
        <w:rPr>
          <w:sz w:val="18"/>
          <w:szCs w:val="18"/>
        </w:rPr>
      </w:pPr>
      <w:bookmarkStart w:id="5" w:name="_Toc31314602"/>
      <w:r>
        <w:rPr>
          <w:lang w:eastAsia="da-DK"/>
        </w:rPr>
        <w:t>Forord</w:t>
      </w:r>
      <w:bookmarkEnd w:id="5"/>
    </w:p>
    <w:p w14:paraId="24F6D44E" w14:textId="77777777" w:rsidR="00882157" w:rsidRDefault="00882157" w:rsidP="00882157">
      <w:pPr>
        <w:rPr>
          <w:rFonts w:eastAsiaTheme="minorEastAsia"/>
        </w:rPr>
      </w:pPr>
      <w:r>
        <w:t xml:space="preserve">Denne referencearkitektur er udarbejdet for at understøtte implementeringen af Den fællesoffentlige digitaliseringsstrategi 2016-2020 [1] og gennemføre initiativ </w:t>
      </w:r>
      <w:r>
        <w:lastRenderedPageBreak/>
        <w:t>5 i Fællesoffentlig strategi for brugerstyring [10].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14:paraId="2C3B8C3A" w14:textId="77777777" w:rsidR="00882157" w:rsidRDefault="00882157" w:rsidP="00882157">
      <w:r>
        <w:t xml:space="preserve">2017-udgaven af referencearkitekturen [3] omfattede brugerstyring af personer. Denne udgave af referencearkitekturen (version 1.1) er udvidet med de </w:t>
      </w:r>
      <w:proofErr w:type="spellStart"/>
      <w:r>
        <w:t>særlge</w:t>
      </w:r>
      <w:proofErr w:type="spellEnd"/>
      <w:r>
        <w:t xml:space="preserve"> aspekter vedrørende brugerstyring for apparater, organisationer og applikationer - samlet betegnet som Non-Person </w:t>
      </w:r>
      <w:proofErr w:type="spellStart"/>
      <w:r>
        <w:t>Entities</w:t>
      </w:r>
      <w:proofErr w:type="spellEnd"/>
      <w:r>
        <w:t xml:space="preserve"> (NPE) og </w:t>
      </w:r>
      <w:proofErr w:type="spellStart"/>
      <w:r>
        <w:t>IoT</w:t>
      </w:r>
      <w:proofErr w:type="spellEnd"/>
      <w:r>
        <w:t xml:space="preserve"> - Internet of Things. Brugen af føderationer og tillidstjenester er uddybet.</w:t>
      </w:r>
    </w:p>
    <w:p w14:paraId="4FC3C351" w14:textId="224CA1B4" w:rsidR="00DE2DCF" w:rsidRPr="00A01DFC" w:rsidRDefault="00882157" w:rsidP="00882157">
      <w:r>
        <w:t>Siden første udgave af referencearkitekturen er De fællesoffentlige regler for begrebs- og datamodellering [4] blevet godkendt og udgivet. Derfor er begreberne i denne udgave opdateret og modelleret jfr. disse regler. Figurerne [nr. indsættes] viser centrale dele af begrebsmodellen og Bilag [nr. indsættes] viser hele begrebsmodellen i listeform. Øvrige figurer, der illustrerer referencearkitekturen, følger begrebsmodellen mht. anvendelse af begreber, men indgår ikke som en del af begrebsmodellen.</w:t>
      </w:r>
    </w:p>
    <w:p w14:paraId="2428E187" w14:textId="77777777" w:rsidR="00DE2DCF" w:rsidRDefault="00DE2DCF" w:rsidP="00DE2DCF">
      <w:pPr>
        <w:pStyle w:val="Heading2"/>
        <w:numPr>
          <w:ilvl w:val="0"/>
          <w:numId w:val="0"/>
        </w:numPr>
      </w:pPr>
      <w:bookmarkStart w:id="6" w:name="_Toc31314603"/>
      <w:r>
        <w:t xml:space="preserve">Summary (in </w:t>
      </w:r>
      <w:proofErr w:type="spellStart"/>
      <w:r>
        <w:t>english</w:t>
      </w:r>
      <w:proofErr w:type="spellEnd"/>
      <w:r>
        <w:t>)</w:t>
      </w:r>
      <w:bookmarkEnd w:id="6"/>
      <w:r>
        <w:t xml:space="preserve"> </w:t>
      </w:r>
    </w:p>
    <w:p w14:paraId="4F60CF7C" w14:textId="77777777" w:rsidR="00DE2DCF" w:rsidRDefault="00DE2DCF" w:rsidP="00DE2DCF">
      <w:pPr>
        <w:pStyle w:val="Heading2"/>
        <w:numPr>
          <w:ilvl w:val="0"/>
          <w:numId w:val="0"/>
        </w:numPr>
      </w:pPr>
      <w:bookmarkStart w:id="7" w:name="_Toc31314604"/>
      <w:r>
        <w:t>Resume</w:t>
      </w:r>
      <w:bookmarkEnd w:id="7"/>
      <w:r>
        <w:t xml:space="preserve"> </w:t>
      </w:r>
    </w:p>
    <w:p w14:paraId="5004A0E9" w14:textId="77777777" w:rsidR="00DE2DCF" w:rsidRDefault="00DE2DCF" w:rsidP="004E549E">
      <w:r>
        <w:t>[Skrives inden offentlig kommentering]</w:t>
      </w:r>
    </w:p>
    <w:p w14:paraId="5C9DF4D1" w14:textId="77777777" w:rsidR="00DE2DCF" w:rsidRDefault="00DE2DCF" w:rsidP="002522B1">
      <w:pPr>
        <w:pStyle w:val="Heading1"/>
      </w:pPr>
      <w:bookmarkStart w:id="8" w:name="_Toc31314605"/>
      <w:r>
        <w:t>Introduktion</w:t>
      </w:r>
      <w:bookmarkEnd w:id="8"/>
    </w:p>
    <w:p w14:paraId="0F377C40" w14:textId="77777777" w:rsidR="00882157" w:rsidRDefault="00882157" w:rsidP="00882157">
      <w:pPr>
        <w:pStyle w:val="Heading2"/>
      </w:pPr>
      <w:bookmarkStart w:id="9" w:name="_Toc31314606"/>
      <w:r>
        <w:t>Formål, anvendelse og målgrupper</w:t>
      </w:r>
      <w:bookmarkEnd w:id="9"/>
    </w:p>
    <w:p w14:paraId="5EA66A35" w14:textId="77777777" w:rsidR="00882157" w:rsidRDefault="00882157" w:rsidP="00882157">
      <w:pPr>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14:paraId="31454D9E" w14:textId="77777777" w:rsidR="00882157" w:rsidRDefault="00882157" w:rsidP="00882157">
      <w:r>
        <w:t xml:space="preserve">Referencearkitekturen skal kunne anvendes til at udpege standarder, der understøtter arkitekturen og dermed understøtte udarbejdelse af løsningsarkitektur i </w:t>
      </w:r>
      <w:r>
        <w:lastRenderedPageBreak/>
        <w:t>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14:paraId="4ABF827C" w14:textId="77777777" w:rsidR="00882157" w:rsidRDefault="00882157" w:rsidP="00882157">
      <w:r>
        <w:t>Dette dokument har tre målgrupper, som vil have forskelligt fokus i forhold til referencearkitekturens kapitler:</w:t>
      </w:r>
    </w:p>
    <w:p w14:paraId="2FFDB1F4" w14:textId="77777777" w:rsidR="00882157" w:rsidRDefault="00882157" w:rsidP="00C16DC5">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14:paraId="32A0AE7D" w14:textId="77777777" w:rsidR="00882157" w:rsidRDefault="00882157" w:rsidP="00C16DC5">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14:paraId="5952CAE0" w14:textId="77777777" w:rsidR="00882157" w:rsidRDefault="00882157" w:rsidP="00C16DC5">
      <w:pPr>
        <w:numPr>
          <w:ilvl w:val="0"/>
          <w:numId w:val="19"/>
        </w:numPr>
        <w:spacing w:before="100" w:beforeAutospacing="1" w:after="100" w:afterAutospacing="1" w:line="240" w:lineRule="auto"/>
      </w:pPr>
      <w:r>
        <w:t>Arkitekter der udarbejder domænearkitekturer på basis af denne referencearkitektur. De vil have særlig opmærksomhed på kapitel 3 og 4.</w:t>
      </w:r>
    </w:p>
    <w:p w14:paraId="583DC891" w14:textId="77777777" w:rsidR="00882157" w:rsidRDefault="00882157" w:rsidP="00882157">
      <w:pPr>
        <w:pStyle w:val="Heading2"/>
      </w:pPr>
      <w:bookmarkStart w:id="10" w:name="_Toc31314607"/>
      <w:r>
        <w:t>Omfang og afgrænsning</w:t>
      </w:r>
      <w:bookmarkEnd w:id="10"/>
    </w:p>
    <w:p w14:paraId="554450AB" w14:textId="77777777" w:rsidR="00882157" w:rsidRDefault="00882157" w:rsidP="00882157">
      <w:pPr>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14:paraId="38D7A2D6" w14:textId="77777777" w:rsidR="00882157" w:rsidRDefault="00882157" w:rsidP="00882157">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14:paraId="438EC91A" w14:textId="77777777" w:rsidR="00882157" w:rsidRDefault="00882157" w:rsidP="00882157">
      <w:r>
        <w:t xml:space="preserve">Arkitekturen omhandler både brugeradministration og adgangskontrol,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w:t>
      </w:r>
    </w:p>
    <w:p w14:paraId="57C5D0B9" w14:textId="77777777" w:rsidR="00882157" w:rsidRDefault="00882157" w:rsidP="00882157">
      <w:r>
        <w:t>Referencearkitekturen definerer, hvad en føderation omhandler i rammerne af brugerstyring, og den beskriver de opgaver, en føderation løser i denne ramme.</w:t>
      </w:r>
    </w:p>
    <w:p w14:paraId="5AE520B9" w14:textId="77777777" w:rsidR="00882157" w:rsidRDefault="00882157" w:rsidP="00882157">
      <w:r>
        <w:lastRenderedPageBreak/>
        <w:t xml:space="preserve">Denne version 1.1 af Referencearkitektur for brugerstyring er udvidet med de </w:t>
      </w:r>
      <w:bookmarkStart w:id="11" w:name="_GoBack"/>
      <w:bookmarkEnd w:id="11"/>
      <w:r>
        <w:t xml:space="preserve">særlige aspekter vedrørende brugerstyring for ting, organisationer og applikationer - samlet betegnet som Non-Person </w:t>
      </w:r>
      <w:proofErr w:type="spellStart"/>
      <w:r>
        <w:t>Entities</w:t>
      </w:r>
      <w:proofErr w:type="spellEnd"/>
      <w:r>
        <w:t xml:space="preserve"> (NPE).</w:t>
      </w:r>
    </w:p>
    <w:p w14:paraId="2325390B" w14:textId="77777777" w:rsidR="00882157" w:rsidRDefault="00882157" w:rsidP="00882157">
      <w:r>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14:paraId="660A1AAF" w14:textId="77777777" w:rsidR="00882157" w:rsidRDefault="00882157" w:rsidP="00882157">
      <w:pPr>
        <w:pStyle w:val="Heading2"/>
      </w:pPr>
      <w:bookmarkStart w:id="12" w:name="_Toc31314608"/>
      <w:r>
        <w:t>Centrale begreber</w:t>
      </w:r>
      <w:bookmarkEnd w:id="12"/>
    </w:p>
    <w:p w14:paraId="5F7A40F1" w14:textId="0FB65B89" w:rsidR="00882157" w:rsidRPr="00A25524" w:rsidRDefault="00882157" w:rsidP="00882157">
      <w:r>
        <w:t>Referencearkitekturen beskriver administrationen og kontrollen med brugeres adgang til digitale tjenester. Tjenester udbydes af private og offentlige organisationer, og anvendes af borgere eller andre organisationer og deres ansatte.</w:t>
      </w:r>
    </w:p>
    <w:p w14:paraId="50F042DC" w14:textId="77777777" w:rsidR="00882157" w:rsidRDefault="00882157" w:rsidP="00882157">
      <w:pPr>
        <w:keepNext/>
      </w:pPr>
      <w:r>
        <w:rPr>
          <w:noProof/>
        </w:rPr>
        <w:drawing>
          <wp:inline distT="0" distB="0" distL="0" distR="0" wp14:anchorId="72A8FA1D" wp14:editId="7F56383B">
            <wp:extent cx="4788535" cy="13849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ugerstyring overbl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535" cy="1384935"/>
                    </a:xfrm>
                    <a:prstGeom prst="rect">
                      <a:avLst/>
                    </a:prstGeom>
                  </pic:spPr>
                </pic:pic>
              </a:graphicData>
            </a:graphic>
          </wp:inline>
        </w:drawing>
      </w:r>
    </w:p>
    <w:p w14:paraId="492FB553" w14:textId="568269ED" w:rsidR="00882157" w:rsidRDefault="00882157" w:rsidP="00882157">
      <w:pPr>
        <w:pStyle w:val="Caption"/>
        <w:rPr>
          <w:noProof/>
        </w:rPr>
      </w:pPr>
      <w:r>
        <w:t xml:space="preserve">Figur </w:t>
      </w:r>
      <w:fldSimple w:instr=" SEQ Figur \* ARABIC ">
        <w:r w:rsidR="007F30EC">
          <w:rPr>
            <w:noProof/>
          </w:rPr>
          <w:t>1</w:t>
        </w:r>
      </w:fldSimple>
      <w:r>
        <w:t xml:space="preserve"> </w:t>
      </w:r>
      <w:r w:rsidRPr="00DC2BC6">
        <w:t>Kapabiliteter omkring brugerstyring</w:t>
      </w:r>
    </w:p>
    <w:p w14:paraId="3DA6BB5A" w14:textId="77777777" w:rsidR="00882157" w:rsidRDefault="00882157" w:rsidP="00882157"/>
    <w:p w14:paraId="63001D03" w14:textId="346FBCB2" w:rsidR="00882157" w:rsidRDefault="00882157" w:rsidP="00882157">
      <w:pPr>
        <w:rPr>
          <w:rFonts w:eastAsiaTheme="minorEastAsia"/>
        </w:rPr>
      </w:pPr>
      <w:r>
        <w:t>De primære kapabiliteter i brugerstyring er</w:t>
      </w:r>
    </w:p>
    <w:p w14:paraId="1665EFA2" w14:textId="77777777" w:rsidR="00882157" w:rsidRDefault="00882157" w:rsidP="00C16DC5">
      <w:pPr>
        <w:numPr>
          <w:ilvl w:val="0"/>
          <w:numId w:val="20"/>
        </w:numPr>
        <w:spacing w:before="100" w:beforeAutospacing="1" w:after="100" w:afterAutospacing="1" w:line="240" w:lineRule="auto"/>
      </w:pPr>
      <w:r>
        <w:rPr>
          <w:rStyle w:val="Emphasis"/>
        </w:rPr>
        <w:t>Brugeradministration</w:t>
      </w:r>
      <w:r>
        <w:t xml:space="preserve"> aspekt af brugerstyring hvor digitale identiteter og deres attributter administreres.</w:t>
      </w:r>
    </w:p>
    <w:p w14:paraId="5FA6D0C6" w14:textId="77777777" w:rsidR="00882157" w:rsidRDefault="00882157" w:rsidP="00C16DC5">
      <w:pPr>
        <w:numPr>
          <w:ilvl w:val="0"/>
          <w:numId w:val="20"/>
        </w:numPr>
        <w:spacing w:before="100" w:beforeAutospacing="1" w:after="100" w:afterAutospacing="1" w:line="240" w:lineRule="auto"/>
      </w:pPr>
      <w:r>
        <w:rPr>
          <w:rStyle w:val="Emphasis"/>
        </w:rPr>
        <w:t>Adgangskontrol</w:t>
      </w:r>
      <w:r>
        <w:t xml:space="preserve"> proces, der afgør hvilke, om nogen, funktioner og data en bruger får adgang til på baggrund af brugerens identitet, attributter, roller/rettigheder og tjenestens adgangspolitik.</w:t>
      </w:r>
    </w:p>
    <w:p w14:paraId="1DA41B3E" w14:textId="77777777" w:rsidR="00882157" w:rsidRDefault="00882157" w:rsidP="00C16DC5">
      <w:pPr>
        <w:numPr>
          <w:ilvl w:val="0"/>
          <w:numId w:val="20"/>
        </w:numPr>
        <w:spacing w:before="100" w:beforeAutospacing="1" w:after="100" w:afterAutospacing="1" w:line="240" w:lineRule="auto"/>
      </w:pPr>
      <w:r>
        <w:rPr>
          <w:rStyle w:val="Emphasis"/>
        </w:rPr>
        <w:t>Forretningstjeneste</w:t>
      </w:r>
      <w:r>
        <w:t>, tjeneste der understøtter forretningskapabiliteter gennem en eksplicit defineret snitflade og som er eksplicit styret af en organisation.</w:t>
      </w:r>
    </w:p>
    <w:p w14:paraId="3BB5CECC" w14:textId="77777777" w:rsidR="00882157" w:rsidRDefault="00882157" w:rsidP="00882157">
      <w:pPr>
        <w:rPr>
          <w:rFonts w:eastAsiaTheme="minorEastAsia"/>
        </w:rPr>
      </w:pPr>
      <w:r>
        <w:t xml:space="preserve">Ved siden af forretningstjenester findes </w:t>
      </w:r>
      <w:r>
        <w:rPr>
          <w:rStyle w:val="Emphasis"/>
        </w:rPr>
        <w:t>tillidstjenester</w:t>
      </w:r>
      <w:r>
        <w:t xml:space="preserve">, der udfører betroede funktioner, der understøtter brugerstyring i forretningstjenester. I denne referencearkitektur beskrives hvordan forskellige </w:t>
      </w:r>
      <w:r>
        <w:rPr>
          <w:rStyle w:val="Emphasis"/>
        </w:rPr>
        <w:t>tillidstjenester</w:t>
      </w:r>
      <w:r>
        <w:t xml:space="preserve"> og </w:t>
      </w:r>
      <w:r>
        <w:rPr>
          <w:rStyle w:val="Emphasis"/>
        </w:rPr>
        <w:t>forretningstjenester</w:t>
      </w:r>
      <w:r>
        <w:t xml:space="preserve"> samarbejder, typisk i sammenslutninger i form af føderationer.</w:t>
      </w:r>
    </w:p>
    <w:p w14:paraId="48CB4791" w14:textId="77777777" w:rsidR="00882157" w:rsidRDefault="00882157" w:rsidP="00882157">
      <w:r>
        <w:rPr>
          <w:rStyle w:val="Emphasis"/>
        </w:rPr>
        <w:t>Tillidstjeneste</w:t>
      </w:r>
      <w:r>
        <w:t xml:space="preserve"> tjeneste der udfører betroede funktioner der understøtter brugerstyring i forretningstjenester.</w:t>
      </w:r>
    </w:p>
    <w:p w14:paraId="39856F40" w14:textId="77777777" w:rsidR="00882157" w:rsidRDefault="00882157" w:rsidP="00882157">
      <w:r>
        <w:rPr>
          <w:rStyle w:val="Emphasis"/>
        </w:rPr>
        <w:lastRenderedPageBreak/>
        <w:t>Føderationer</w:t>
      </w:r>
      <w:r>
        <w:t xml:space="preserve"> sammenslutning af tillids- og forretningstjenester med gensidig tillid.</w:t>
      </w:r>
    </w:p>
    <w:p w14:paraId="4F09C177" w14:textId="77777777" w:rsidR="00882157" w:rsidRDefault="00882157" w:rsidP="00882157">
      <w:pPr>
        <w:pStyle w:val="Heading3"/>
      </w:pPr>
      <w:bookmarkStart w:id="13" w:name="_Toc31314609"/>
      <w:r>
        <w:t>Brugere og identiteter</w:t>
      </w:r>
      <w:bookmarkEnd w:id="13"/>
    </w:p>
    <w:p w14:paraId="444FDC8E" w14:textId="50E84E4F" w:rsidR="00882157" w:rsidRDefault="00882157" w:rsidP="00882157">
      <w:pPr>
        <w:rPr>
          <w:rFonts w:eastAsiaTheme="minorEastAsia"/>
        </w:rPr>
      </w:pPr>
      <w:r>
        <w:t>I en digital sammenhæng defineres brugere som den rolle en entitet har i forhold til den tjeneste eller det system entite</w:t>
      </w:r>
      <w:r w:rsidR="00A25524">
        <w:t>te</w:t>
      </w:r>
      <w:r>
        <w:t>n tilgår. Rollen som bruger binder entiteter til digitale identiteter.</w:t>
      </w:r>
    </w:p>
    <w:p w14:paraId="4844AB25" w14:textId="77777777" w:rsidR="00A25524" w:rsidRDefault="00A25524" w:rsidP="00A25524">
      <w:pPr>
        <w:keepNext/>
        <w:jc w:val="center"/>
      </w:pPr>
      <w:r>
        <w:rPr>
          <w:noProof/>
        </w:rPr>
        <w:drawing>
          <wp:inline distT="0" distB="0" distL="0" distR="0" wp14:anchorId="13E19889" wp14:editId="29DC5D86">
            <wp:extent cx="3513412" cy="190196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rmuda.png"/>
                    <pic:cNvPicPr/>
                  </pic:nvPicPr>
                  <pic:blipFill>
                    <a:blip r:embed="rId11">
                      <a:extLst>
                        <a:ext uri="{28A0092B-C50C-407E-A947-70E740481C1C}">
                          <a14:useLocalDpi xmlns:a14="http://schemas.microsoft.com/office/drawing/2010/main" val="0"/>
                        </a:ext>
                      </a:extLst>
                    </a:blip>
                    <a:stretch>
                      <a:fillRect/>
                    </a:stretch>
                  </pic:blipFill>
                  <pic:spPr>
                    <a:xfrm>
                      <a:off x="0" y="0"/>
                      <a:ext cx="3541477" cy="1917156"/>
                    </a:xfrm>
                    <a:prstGeom prst="rect">
                      <a:avLst/>
                    </a:prstGeom>
                  </pic:spPr>
                </pic:pic>
              </a:graphicData>
            </a:graphic>
          </wp:inline>
        </w:drawing>
      </w:r>
    </w:p>
    <w:p w14:paraId="734A2BA9" w14:textId="79B46850" w:rsidR="00A25524" w:rsidRDefault="00A25524" w:rsidP="00A25524">
      <w:pPr>
        <w:pStyle w:val="Caption"/>
        <w:jc w:val="center"/>
        <w:rPr>
          <w:noProof/>
        </w:rPr>
      </w:pPr>
      <w:r>
        <w:t xml:space="preserve">Figur </w:t>
      </w:r>
      <w:fldSimple w:instr=" SEQ Figur \* ARABIC ">
        <w:r w:rsidR="007F30EC">
          <w:rPr>
            <w:noProof/>
          </w:rPr>
          <w:t>2</w:t>
        </w:r>
      </w:fldSimple>
      <w:r>
        <w:t xml:space="preserve"> </w:t>
      </w:r>
      <w:r w:rsidRPr="008A056C">
        <w:t>Entitet, identitet og identifikationsmiddel</w:t>
      </w:r>
    </w:p>
    <w:p w14:paraId="46CD03C2" w14:textId="757FA930" w:rsidR="00882157" w:rsidRDefault="00882157" w:rsidP="00882157"/>
    <w:p w14:paraId="421610F4" w14:textId="4671C85D" w:rsidR="00882157" w:rsidRDefault="00882157" w:rsidP="00882157">
      <w:pPr>
        <w:rPr>
          <w:rFonts w:eastAsiaTheme="minorEastAsia"/>
        </w:rPr>
      </w:pPr>
      <w:r>
        <w:rPr>
          <w:rStyle w:val="Emphasis"/>
        </w:rPr>
        <w:t>Entitet</w:t>
      </w:r>
      <w:r>
        <w:t xml:space="preserve">, noget der har en selvstændig eksistens. Entiteter er i denne kontekst </w:t>
      </w:r>
      <w:r w:rsidR="00A25524">
        <w:t>en</w:t>
      </w:r>
      <w:r>
        <w:t xml:space="preserve"> person, </w:t>
      </w:r>
      <w:r w:rsidR="00A25524">
        <w:t>organisation</w:t>
      </w:r>
      <w:r>
        <w:t>, ap</w:t>
      </w:r>
      <w:r w:rsidR="00A25524">
        <w:t>p</w:t>
      </w:r>
      <w:r>
        <w:t>arat eller applikation, som ønsker adgang til en tjeneste. En entitet kan have flere identiteter - for eksempel kan en fysisk person både have en privatidentitet og en eller flere erhvervsidentiteter.</w:t>
      </w:r>
    </w:p>
    <w:p w14:paraId="6395348F" w14:textId="77777777" w:rsidR="00882157" w:rsidRDefault="00882157" w:rsidP="00882157">
      <w:r>
        <w:rPr>
          <w:rStyle w:val="Emphasis"/>
        </w:rPr>
        <w:t>Digital identitet</w:t>
      </w:r>
      <w:r>
        <w:t xml:space="preserve"> digital persona der repræsenterer en entitet i rollen som bruger </w:t>
      </w:r>
      <w:proofErr w:type="spellStart"/>
      <w:r>
        <w:t>v.hj.a</w:t>
      </w:r>
      <w:proofErr w:type="spellEnd"/>
      <w:r>
        <w:t>. et sæt attributter. En digital identitet kan indeholde data der identificerer en bestemt person (personidentifikationsdata), men kan også være pseudonym.</w:t>
      </w:r>
    </w:p>
    <w:p w14:paraId="6E0E3C92" w14:textId="77777777" w:rsidR="00882157" w:rsidRDefault="00882157" w:rsidP="00882157">
      <w:r>
        <w:rPr>
          <w:rStyle w:val="Emphasis"/>
        </w:rPr>
        <w:t>Identifikationsmiddel</w:t>
      </w:r>
      <w:r>
        <w:t xml:space="preserve"> middel som en entitet får udstedt til brug for autentifikation og som benytter en eller flere autentifikationsfaktorer. Midlet vil typisk basere sig på faktorer, som er svære at efterligne, fx viden som kun brugeren har - kodeord, noget kun brugeren er – biometri, eller noget kun brugeren er i besiddelse af - enhed.</w:t>
      </w:r>
    </w:p>
    <w:p w14:paraId="33369916" w14:textId="77777777" w:rsidR="00882157" w:rsidRDefault="00882157" w:rsidP="00882157">
      <w:r>
        <w:t>Det er vigtigt at være opmærksom på dynamikken og fleksibiliteten i ovenstående model. Eksempelvis kan en fysisk person have mange forskellige identiteter og mange forskellige identifikationsmidler. Et bestemt identifikationsmiddel er ikke nødvendigvis koblet til en bestemt identitet og omvendt.</w:t>
      </w:r>
    </w:p>
    <w:p w14:paraId="509BB822" w14:textId="77777777" w:rsidR="00882157" w:rsidRDefault="00882157" w:rsidP="00882157">
      <w:pPr>
        <w:pStyle w:val="Heading3"/>
      </w:pPr>
      <w:bookmarkStart w:id="14" w:name="_Toc31314610"/>
      <w:r>
        <w:t>Typer af brugere</w:t>
      </w:r>
      <w:bookmarkEnd w:id="14"/>
    </w:p>
    <w:p w14:paraId="00F3D3B6" w14:textId="77777777" w:rsidR="00882157" w:rsidRDefault="00882157" w:rsidP="00882157">
      <w:pPr>
        <w:rPr>
          <w:rFonts w:eastAsiaTheme="minorEastAsia"/>
        </w:rPr>
      </w:pPr>
      <w:r>
        <w:t xml:space="preserve">I forbindelse med brugerstyring kan brugere være personer eller organisationer med rettigheder og pligter, og mulighed for at delegere rettigheder. Brugere kan også være apparater eller applikationer, der ikke i sig selv har juridiske rettigheder </w:t>
      </w:r>
      <w:r>
        <w:lastRenderedPageBreak/>
        <w:t>eller pligter, men som kan arve rettigheder via delegation og dermed agere på vegne af personer.</w:t>
      </w:r>
    </w:p>
    <w:p w14:paraId="726EC673" w14:textId="77777777" w:rsidR="00A25524" w:rsidRDefault="00A25524" w:rsidP="00A25524">
      <w:pPr>
        <w:keepNext/>
        <w:jc w:val="center"/>
      </w:pPr>
      <w:r>
        <w:rPr>
          <w:noProof/>
        </w:rPr>
        <w:drawing>
          <wp:inline distT="0" distB="0" distL="0" distR="0" wp14:anchorId="6F35EEF7" wp14:editId="182D639F">
            <wp:extent cx="3856958" cy="24361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ugerty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9953" cy="2450632"/>
                    </a:xfrm>
                    <a:prstGeom prst="rect">
                      <a:avLst/>
                    </a:prstGeom>
                  </pic:spPr>
                </pic:pic>
              </a:graphicData>
            </a:graphic>
          </wp:inline>
        </w:drawing>
      </w:r>
    </w:p>
    <w:p w14:paraId="6649EDFB" w14:textId="46F42492" w:rsidR="00A25524" w:rsidRDefault="00A25524" w:rsidP="00A25524">
      <w:pPr>
        <w:pStyle w:val="Caption"/>
        <w:rPr>
          <w:noProof/>
        </w:rPr>
      </w:pPr>
      <w:r>
        <w:t xml:space="preserve">Figur </w:t>
      </w:r>
      <w:fldSimple w:instr=" SEQ Figur \* ARABIC ">
        <w:r w:rsidR="007F30EC">
          <w:rPr>
            <w:noProof/>
          </w:rPr>
          <w:t>3</w:t>
        </w:r>
      </w:fldSimple>
      <w:r>
        <w:t xml:space="preserve"> </w:t>
      </w:r>
      <w:r w:rsidRPr="007E0AB6">
        <w:t>Brugertyper</w:t>
      </w:r>
    </w:p>
    <w:p w14:paraId="3E8ED6CA" w14:textId="77777777" w:rsidR="00A25524" w:rsidRDefault="00A25524" w:rsidP="00882157">
      <w:pPr>
        <w:rPr>
          <w:rStyle w:val="Emphasis"/>
        </w:rPr>
      </w:pPr>
    </w:p>
    <w:p w14:paraId="16020277" w14:textId="20538129" w:rsidR="00882157" w:rsidRDefault="00882157" w:rsidP="00882157">
      <w:pPr>
        <w:rPr>
          <w:rFonts w:eastAsiaTheme="minorEastAsia"/>
        </w:rPr>
      </w:pPr>
      <w:r>
        <w:rPr>
          <w:rStyle w:val="Emphasis"/>
        </w:rPr>
        <w:t>Person</w:t>
      </w:r>
      <w:r>
        <w:t xml:space="preserve"> fysisk person, der kan være levende eller død, men ikke imaginær. Fysiske personer kan have identiteter som borger, medarbejder eller deltage i fællesskaber, som for eksempel Facebook.</w:t>
      </w:r>
    </w:p>
    <w:p w14:paraId="66254BCF" w14:textId="77777777" w:rsidR="00882157" w:rsidRDefault="00882157" w:rsidP="00882157">
      <w:r>
        <w:rPr>
          <w:rStyle w:val="Emphasis"/>
        </w:rPr>
        <w:t>Organisation</w:t>
      </w:r>
      <w:r>
        <w:t xml:space="preserve"> en organisation, der -især i juridisk forstand- er bredt anerkendt og har tilhørende rettigheder og ansvar. Adgange og rettigheder kan delegeres til medarbejder eller applikation.</w:t>
      </w:r>
    </w:p>
    <w:p w14:paraId="3FDA2BB7" w14:textId="77777777" w:rsidR="00882157" w:rsidRDefault="00882157" w:rsidP="00882157">
      <w:r>
        <w:rPr>
          <w:rStyle w:val="Emphasis"/>
        </w:rPr>
        <w:t>Apparat</w:t>
      </w:r>
      <w:r>
        <w:t xml:space="preserve"> fysisk redskab med indlejret software, der kan udføre specifikke funktioner. I apparater der kan optræde som brugere er den indlejret software uløseligt forbundet med apparatet. Der er typisk tale om apparater der har en enkelt funktion og ikke kan få installeret yderligere applikationer, hvorfor apparatet optræder som bruger.</w:t>
      </w:r>
    </w:p>
    <w:p w14:paraId="2FCBCFAB" w14:textId="77777777" w:rsidR="00882157" w:rsidRDefault="00882157" w:rsidP="00882157">
      <w:r>
        <w:rPr>
          <w:rStyle w:val="Emphasis"/>
        </w:rPr>
        <w:t>Applikation</w:t>
      </w:r>
      <w:r>
        <w:t xml:space="preserve"> software med specifik forretningsfunktion. Applikationer er uafhængige af den platform, de er installeret på. Applikationer der kan optræde som brugere vil være installeret på noget hardware, men kunne flyttes fra et stykke hardware til et andet uden at ændre identitet, hvorfor det er applikationen der optræder som bruger.</w:t>
      </w:r>
    </w:p>
    <w:p w14:paraId="38EA91D6" w14:textId="77777777" w:rsidR="00882157" w:rsidRDefault="00882157" w:rsidP="00882157">
      <w:pPr>
        <w:pStyle w:val="Heading3"/>
      </w:pPr>
      <w:bookmarkStart w:id="15" w:name="_Toc31314611"/>
      <w:r>
        <w:t>Begrebsoverblik</w:t>
      </w:r>
      <w:bookmarkEnd w:id="15"/>
    </w:p>
    <w:p w14:paraId="19E999DC" w14:textId="77777777" w:rsidR="00882157" w:rsidRDefault="00882157" w:rsidP="00882157">
      <w:pPr>
        <w:rPr>
          <w:rFonts w:eastAsiaTheme="minorEastAsia"/>
        </w:rPr>
      </w:pPr>
      <w:r>
        <w:t>I forbindelse med implementeringen af arkitekturen, benyttes adgangsbilletter til at samle de attributter der indgår i adgangskontrollen for en given tjeneste, herunder både identitet, rettigheder og andre attributter.</w:t>
      </w:r>
    </w:p>
    <w:p w14:paraId="317712CA" w14:textId="77777777" w:rsidR="00A25524" w:rsidRDefault="00A25524" w:rsidP="00A25524">
      <w:pPr>
        <w:keepNext/>
      </w:pPr>
      <w:r>
        <w:rPr>
          <w:noProof/>
        </w:rPr>
        <w:lastRenderedPageBreak/>
        <w:drawing>
          <wp:inline distT="0" distB="0" distL="0" distR="0" wp14:anchorId="17A1B36A" wp14:editId="67C08818">
            <wp:extent cx="4788535"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grebsoverbl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535" cy="1623060"/>
                    </a:xfrm>
                    <a:prstGeom prst="rect">
                      <a:avLst/>
                    </a:prstGeom>
                  </pic:spPr>
                </pic:pic>
              </a:graphicData>
            </a:graphic>
          </wp:inline>
        </w:drawing>
      </w:r>
    </w:p>
    <w:p w14:paraId="3CE9B8E4" w14:textId="73579A1A" w:rsidR="00A25524" w:rsidRDefault="00A25524" w:rsidP="00A25524">
      <w:pPr>
        <w:pStyle w:val="Caption"/>
        <w:rPr>
          <w:noProof/>
        </w:rPr>
      </w:pPr>
      <w:r>
        <w:t xml:space="preserve">Figur </w:t>
      </w:r>
      <w:fldSimple w:instr=" SEQ Figur \* ARABIC ">
        <w:r w:rsidR="007F30EC">
          <w:rPr>
            <w:noProof/>
          </w:rPr>
          <w:t>4</w:t>
        </w:r>
      </w:fldSimple>
      <w:r>
        <w:t xml:space="preserve"> </w:t>
      </w:r>
      <w:r w:rsidRPr="004E7023">
        <w:t>Begrebsoverblik</w:t>
      </w:r>
    </w:p>
    <w:p w14:paraId="31C03B9A" w14:textId="6908FFE8" w:rsidR="00882157" w:rsidRDefault="00882157" w:rsidP="00882157"/>
    <w:p w14:paraId="36BB6301" w14:textId="77777777" w:rsidR="00882157" w:rsidRDefault="00882157" w:rsidP="00882157">
      <w:pPr>
        <w:rPr>
          <w:rFonts w:eastAsiaTheme="minorEastAsia"/>
        </w:rPr>
      </w:pPr>
      <w:r>
        <w:t>Ud over de her viste begreber er alle begreber forklaret i Bilag [1 Begreber.]</w:t>
      </w:r>
    </w:p>
    <w:p w14:paraId="4DD1F1F5" w14:textId="77777777" w:rsidR="00882157" w:rsidRDefault="00882157" w:rsidP="00882157">
      <w:pPr>
        <w:pStyle w:val="Heading3"/>
      </w:pPr>
      <w:bookmarkStart w:id="16" w:name="_Toc31314612"/>
      <w:r>
        <w:t>Relationer imellem brugere</w:t>
      </w:r>
      <w:bookmarkEnd w:id="16"/>
    </w:p>
    <w:p w14:paraId="0A3C209E" w14:textId="77777777" w:rsidR="00882157" w:rsidRDefault="00882157" w:rsidP="00882157">
      <w:pPr>
        <w:rPr>
          <w:rFonts w:eastAsiaTheme="minorEastAsia"/>
        </w:rPr>
      </w:pPr>
      <w:r>
        <w:t>Brugere kan have indbyrdes relationer af betydning for brugerstyring i forbindelse med tildeling og delegering af adgangsrettigheder. Rettigheder og hvordan de tildeles er ikke indeholdt i denne referencearkitektur, hvorfor nedenstående blot er eksempler på relationer af betydning for brugerstyring.</w:t>
      </w:r>
    </w:p>
    <w:p w14:paraId="3FBC145B" w14:textId="77777777" w:rsidR="00882157" w:rsidRDefault="00882157" w:rsidP="00C16DC5">
      <w:pPr>
        <w:numPr>
          <w:ilvl w:val="0"/>
          <w:numId w:val="21"/>
        </w:numPr>
        <w:spacing w:before="100" w:beforeAutospacing="1" w:after="100" w:afterAutospacing="1" w:line="240" w:lineRule="auto"/>
      </w:pPr>
      <w:r>
        <w:t>Fuldmagt der gives fra person til person. Afhængigt af fuldmagten, kan alle eller dele af en persons rettigheder videregives til den person der har fuldmagt.</w:t>
      </w:r>
    </w:p>
    <w:p w14:paraId="2D65C16C" w14:textId="77777777" w:rsidR="00882157" w:rsidRDefault="00882157" w:rsidP="00C16DC5">
      <w:pPr>
        <w:numPr>
          <w:ilvl w:val="0"/>
          <w:numId w:val="21"/>
        </w:numPr>
        <w:spacing w:before="100" w:beforeAutospacing="1" w:after="100" w:afterAutospacing="1" w:line="240" w:lineRule="auto"/>
      </w:pPr>
      <w:r>
        <w:t>Tilhør til organisation. Tilhøret i sig selv giver implicit en række adgangsrettigheder fra organisationen til personen. Fx har en borger i Danmark implicit adgang til en række tjenester som fx Borger.dk og e-Boks.</w:t>
      </w:r>
    </w:p>
    <w:p w14:paraId="33BA2853" w14:textId="77777777" w:rsidR="00882157" w:rsidRDefault="00882157" w:rsidP="00C16DC5">
      <w:pPr>
        <w:numPr>
          <w:ilvl w:val="0"/>
          <w:numId w:val="21"/>
        </w:numPr>
        <w:spacing w:before="100" w:beforeAutospacing="1" w:after="100" w:afterAutospacing="1" w:line="240" w:lineRule="auto"/>
      </w:pPr>
      <w:r>
        <w:t>Eksplicit adgangsrettighed der gives fra en organisation til en person. Dette kan være adgang til systemer eller steder, eller prokura til at handle på organisationens vegne.</w:t>
      </w:r>
    </w:p>
    <w:p w14:paraId="07A9B4B3" w14:textId="77777777" w:rsidR="00882157" w:rsidRDefault="00882157" w:rsidP="00C16DC5">
      <w:pPr>
        <w:numPr>
          <w:ilvl w:val="0"/>
          <w:numId w:val="21"/>
        </w:numPr>
        <w:spacing w:before="100" w:beforeAutospacing="1" w:after="100" w:afterAutospacing="1" w:line="240" w:lineRule="auto"/>
      </w:pPr>
      <w:r>
        <w:t>Bruger af et apparat. Fx brugeren af en mobiltelefon eller en blodtryksmåler. I begge tilfælde er det en mulighed, at apparatet som bruger arver adgangsrettigheder fra personen der bruger det.</w:t>
      </w:r>
    </w:p>
    <w:p w14:paraId="1485E184" w14:textId="77777777" w:rsidR="00882157" w:rsidRDefault="00882157" w:rsidP="00C16DC5">
      <w:pPr>
        <w:numPr>
          <w:ilvl w:val="0"/>
          <w:numId w:val="21"/>
        </w:numPr>
        <w:spacing w:before="100" w:beforeAutospacing="1" w:after="100" w:afterAutospacing="1" w:line="240" w:lineRule="auto"/>
      </w:pPr>
      <w:r>
        <w:t>Delegering af adgangsrettigheder fra en person eller organisation til en applikation. Fx en automatiseringsrobot, der får delegeret rettigheder til at håndtere en givet sagsforløb.</w:t>
      </w:r>
    </w:p>
    <w:p w14:paraId="6F29380D" w14:textId="77777777" w:rsidR="00882157" w:rsidRDefault="00882157" w:rsidP="00C16DC5">
      <w:pPr>
        <w:numPr>
          <w:ilvl w:val="0"/>
          <w:numId w:val="21"/>
        </w:numPr>
        <w:spacing w:before="100" w:beforeAutospacing="1" w:after="100" w:afterAutospacing="1" w:line="240" w:lineRule="auto"/>
      </w:pPr>
      <w:r>
        <w:t>En applikation kan have særlige rettigheder på grund af enheden den afvikles på.</w:t>
      </w:r>
    </w:p>
    <w:p w14:paraId="1B584648" w14:textId="77777777" w:rsidR="00882157" w:rsidRDefault="00882157" w:rsidP="00882157">
      <w:pPr>
        <w:pStyle w:val="Heading2"/>
      </w:pPr>
      <w:bookmarkStart w:id="17" w:name="_Toc31314613"/>
      <w:r>
        <w:t>Tilblivelse, styring og andre referencearkitekturer</w:t>
      </w:r>
      <w:bookmarkEnd w:id="17"/>
    </w:p>
    <w:p w14:paraId="248CFFDD" w14:textId="77777777" w:rsidR="00882157" w:rsidRDefault="00882157" w:rsidP="00882157">
      <w:pPr>
        <w:rPr>
          <w:rFonts w:eastAsiaTheme="minorEastAsia"/>
        </w:rPr>
      </w:pPr>
      <w:r>
        <w:t xml:space="preserve">Denne version 1.1 af Referencearkitektur for brugerstyring er udarbejdet i Center for teknik og datastrategi (CTD) i Digitaliseringsstyrelsen med konsulentbistand fra IT </w:t>
      </w:r>
      <w:proofErr w:type="spellStart"/>
      <w:r>
        <w:t>Crew</w:t>
      </w:r>
      <w:proofErr w:type="spellEnd"/>
      <w:r>
        <w:t xml:space="preserve"> og </w:t>
      </w:r>
      <w:proofErr w:type="spellStart"/>
      <w:r>
        <w:t>Capgemini</w:t>
      </w:r>
      <w:proofErr w:type="spellEnd"/>
      <w:r>
        <w:t>.</w:t>
      </w:r>
    </w:p>
    <w:p w14:paraId="5040949B" w14:textId="77777777" w:rsidR="00882157" w:rsidRDefault="00882157" w:rsidP="00882157">
      <w:r>
        <w:lastRenderedPageBreak/>
        <w:t xml:space="preserve">En følgegruppe af arkitekter fra den offentlige sektor har bidraget til opdateringen gennem en række af workshops og </w:t>
      </w:r>
      <w:proofErr w:type="spellStart"/>
      <w:r>
        <w:t>reviews</w:t>
      </w:r>
      <w:proofErr w:type="spellEnd"/>
      <w:r>
        <w:t>.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14:paraId="5891D78C" w14:textId="77777777" w:rsidR="00882157" w:rsidRDefault="00882157" w:rsidP="00882157">
      <w:r>
        <w:t xml:space="preserve">Inden godkendelse er referencearkitekturen blevet </w:t>
      </w:r>
      <w:proofErr w:type="spellStart"/>
      <w:r>
        <w:t>reviewet</w:t>
      </w:r>
      <w:proofErr w:type="spellEnd"/>
      <w:r>
        <w:t xml:space="preserve"> i regi af FDA ligesom der har været en offentlig høring af dokumentet med inddragelse af relevante offentlige og private interessenter.</w:t>
      </w:r>
    </w:p>
    <w:p w14:paraId="6E06FC82" w14:textId="77777777" w:rsidR="00882157" w:rsidRDefault="00882157" w:rsidP="00882157">
      <w:r>
        <w:t>[Referencearkitektur for brugerstyring godkendtes i version 1.1 af Udvalg for arkitektur og standarder under Den fællesoffentlige digitaliseringsstrategi 2016-2020 [1] i juni 2020. Udvalget er herefter ejer af dokumentet, med CTD som ansvarlig for vedligehold af referencearkitekturen, der indgår i FDA.]</w:t>
      </w:r>
    </w:p>
    <w:p w14:paraId="1D120196" w14:textId="77777777" w:rsidR="00882157" w:rsidRDefault="00882157" w:rsidP="00882157">
      <w:r>
        <w:t>Referencearkitekturen publiceres på arkitektur.digst.dk, hvor man kan finde beslægtede dokumenter vedrørende FDA.</w:t>
      </w:r>
    </w:p>
    <w:p w14:paraId="56D3A2CB" w14:textId="77777777" w:rsidR="00882157" w:rsidRDefault="00882157" w:rsidP="00882157">
      <w:r>
        <w:t>En række offentlige domæner har udfærdiget egne arkitekturer på brugerstyringsområdet. [Her indsættes referencer]</w:t>
      </w:r>
    </w:p>
    <w:p w14:paraId="101934A5" w14:textId="77777777" w:rsidR="00882157" w:rsidRDefault="00882157" w:rsidP="00882157">
      <w:pPr>
        <w:pStyle w:val="Heading2"/>
      </w:pPr>
      <w:bookmarkStart w:id="18" w:name="_Toc31314614"/>
      <w:r>
        <w:t>Anvendt metode, notation og signaturforklaring</w:t>
      </w:r>
      <w:bookmarkEnd w:id="18"/>
    </w:p>
    <w:p w14:paraId="32054AD3" w14:textId="77777777" w:rsidR="00882157" w:rsidRDefault="00882157" w:rsidP="00882157">
      <w:pPr>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14:paraId="101452ED" w14:textId="77777777" w:rsidR="00882157" w:rsidRDefault="00882157" w:rsidP="00882157">
      <w:r>
        <w:t>I forhold til ejerskab af de elementer, der indgår i dokumentets figurer og definitioner, markerer:</w:t>
      </w:r>
    </w:p>
    <w:p w14:paraId="76BE1281" w14:textId="77777777" w:rsidR="00882157" w:rsidRDefault="00882157" w:rsidP="00C16DC5">
      <w:pPr>
        <w:numPr>
          <w:ilvl w:val="0"/>
          <w:numId w:val="22"/>
        </w:numPr>
        <w:spacing w:before="100" w:beforeAutospacing="1" w:after="100" w:afterAutospacing="1" w:line="240" w:lineRule="auto"/>
      </w:pPr>
      <w:r>
        <w:t>Rød tekst: At et element eller en relation ejes og defineres i denne referencearkitekturs begrebsmodel</w:t>
      </w:r>
    </w:p>
    <w:p w14:paraId="74D8D8D8" w14:textId="77777777" w:rsidR="00882157" w:rsidRDefault="00882157" w:rsidP="00C16DC5">
      <w:pPr>
        <w:numPr>
          <w:ilvl w:val="0"/>
          <w:numId w:val="22"/>
        </w:numPr>
        <w:spacing w:before="100" w:beforeAutospacing="1" w:after="100" w:afterAutospacing="1" w:line="240" w:lineRule="auto"/>
      </w:pPr>
      <w:r>
        <w:t>Blå tekst: At et element eller en relation er kendt, men ejes og defineres et andet, nærmere angivet sted, fx i andre referencearkitekturer</w:t>
      </w:r>
    </w:p>
    <w:p w14:paraId="3E03CB95" w14:textId="77777777" w:rsidR="00882157" w:rsidRDefault="00882157" w:rsidP="00C16DC5">
      <w:pPr>
        <w:numPr>
          <w:ilvl w:val="0"/>
          <w:numId w:val="22"/>
        </w:numPr>
        <w:spacing w:before="100" w:beforeAutospacing="1" w:after="100" w:afterAutospacing="1" w:line="240" w:lineRule="auto"/>
      </w:pPr>
      <w:r>
        <w:t>Grå tekst: At et element eller en relation er identificeret, men ikke nærmere defineret i denne referencearkitektur.</w:t>
      </w:r>
    </w:p>
    <w:p w14:paraId="32A5E95F" w14:textId="77777777" w:rsidR="00882157" w:rsidRDefault="00882157" w:rsidP="00882157">
      <w:pPr>
        <w:pStyle w:val="Heading1"/>
        <w:rPr>
          <w:rFonts w:ascii="Helvetica" w:hAnsi="Helvetica"/>
        </w:rPr>
      </w:pPr>
      <w:bookmarkStart w:id="19" w:name="_Toc31314615"/>
      <w:r>
        <w:t>Strategi</w:t>
      </w:r>
      <w:bookmarkEnd w:id="19"/>
    </w:p>
    <w:p w14:paraId="21F6BDFA" w14:textId="77777777" w:rsidR="00882157" w:rsidRDefault="00882157" w:rsidP="00882157">
      <w:pPr>
        <w:rPr>
          <w:rFonts w:eastAsiaTheme="minorEastAsia"/>
        </w:rPr>
      </w:pPr>
      <w:r>
        <w:t>Referencearkitekturen udmønter og understøtter beslutninger i Den fællesoffentlige digitaliseringsstrategi 2016-2020 [1]. Strategien har tre, overordnede målsætninger:</w:t>
      </w:r>
    </w:p>
    <w:p w14:paraId="11E2D8D8" w14:textId="77777777" w:rsidR="00882157" w:rsidRDefault="00882157" w:rsidP="00882157">
      <w:r>
        <w:t>Det digitale skal være let, hurtigt og sikre god kvalitet</w:t>
      </w:r>
    </w:p>
    <w:p w14:paraId="46A592B6" w14:textId="77777777" w:rsidR="00882157" w:rsidRDefault="00882157" w:rsidP="00882157">
      <w:r>
        <w:lastRenderedPageBreak/>
        <w:t>Offentlig digitalisering skal give gode vilkår for vækst</w:t>
      </w:r>
    </w:p>
    <w:p w14:paraId="58FA2B74" w14:textId="77777777" w:rsidR="00882157" w:rsidRDefault="00882157" w:rsidP="00882157">
      <w:r>
        <w:t>Tryghed og tillid skal i centrum</w:t>
      </w:r>
    </w:p>
    <w:p w14:paraId="1061EB18" w14:textId="77777777" w:rsidR="00882157" w:rsidRDefault="00882157" w:rsidP="00882157">
      <w:r>
        <w:t>De tre målsætninger er understøttet af en række, specifikke initiativer, hvoraf Initiativ 7.3 Digitale identiteter og rettighedsstyring er det konkrete ophæng for denne referencearkitektur.</w:t>
      </w:r>
    </w:p>
    <w:p w14:paraId="1784A50E" w14:textId="77777777" w:rsidR="00882157" w:rsidRDefault="00882157" w:rsidP="00882157">
      <w:pPr>
        <w:pStyle w:val="Heading2"/>
      </w:pPr>
      <w:bookmarkStart w:id="20" w:name="_Toc31314616"/>
      <w:r>
        <w:t>Forretningsmæssige behov</w:t>
      </w:r>
      <w:bookmarkEnd w:id="20"/>
    </w:p>
    <w:p w14:paraId="56BCB971" w14:textId="77777777" w:rsidR="00882157" w:rsidRDefault="00882157" w:rsidP="00882157">
      <w:pPr>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14:paraId="2122F619" w14:textId="77777777" w:rsidR="00882157" w:rsidRDefault="00882157" w:rsidP="00882157">
      <w:pPr>
        <w:pStyle w:val="Heading3"/>
      </w:pPr>
      <w:bookmarkStart w:id="21" w:name="_Toc31314617"/>
      <w:r>
        <w:t>Lettilgængelige sammenhængende tjenester</w:t>
      </w:r>
      <w:bookmarkEnd w:id="21"/>
    </w:p>
    <w:p w14:paraId="5547F2F3" w14:textId="77777777" w:rsidR="00882157" w:rsidRDefault="00882157" w:rsidP="00882157">
      <w:pPr>
        <w:rPr>
          <w:rFonts w:eastAsiaTheme="minorEastAsia"/>
        </w:rPr>
      </w:pPr>
      <w:r>
        <w:t xml:space="preserve">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w:t>
      </w:r>
      <w:proofErr w:type="spellStart"/>
      <w:r>
        <w:t>eIDAS</w:t>
      </w:r>
      <w:proofErr w:type="spellEnd"/>
      <w:r>
        <w:t xml:space="preserve"> forordningen [6] stiller krav om, at hvis en myndighed stiller en digital service til rådighed for borgerne og virksomhederne med anvendelse af en såkaldt notificeret </w:t>
      </w:r>
      <w:proofErr w:type="spellStart"/>
      <w:r>
        <w:t>eID</w:t>
      </w:r>
      <w:proofErr w:type="spellEnd"/>
      <w:r>
        <w:t xml:space="preserve">-løsning, skal det være muligt at autentificere sig med notificerede </w:t>
      </w:r>
      <w:proofErr w:type="spellStart"/>
      <w:r>
        <w:t>eID</w:t>
      </w:r>
      <w:proofErr w:type="spellEnd"/>
      <w:r>
        <w:t>-løsninger fra andre EU-lande med samme eller højere sikringsniveau.</w:t>
      </w:r>
    </w:p>
    <w:p w14:paraId="44403443" w14:textId="77777777" w:rsidR="00882157" w:rsidRDefault="00882157" w:rsidP="00882157">
      <w:pPr>
        <w:pStyle w:val="Heading3"/>
      </w:pPr>
      <w:bookmarkStart w:id="22" w:name="_Toc31314618"/>
      <w:r>
        <w:t>Retten til privatliv</w:t>
      </w:r>
      <w:bookmarkEnd w:id="22"/>
    </w:p>
    <w:p w14:paraId="6E21BBF7" w14:textId="77777777" w:rsidR="00882157" w:rsidRDefault="00882157" w:rsidP="00882157">
      <w:pPr>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14:paraId="1F34D377" w14:textId="77777777" w:rsidR="00882157" w:rsidRDefault="00882157" w:rsidP="00C16DC5">
      <w:pPr>
        <w:numPr>
          <w:ilvl w:val="0"/>
          <w:numId w:val="23"/>
        </w:numPr>
        <w:spacing w:before="100" w:beforeAutospacing="1" w:after="100" w:afterAutospacing="1" w:line="240" w:lineRule="auto"/>
      </w:pPr>
      <w:r>
        <w:t>Ved et køb af billet til bus eller tog er der, et behov for at levere et bevis for betaling, men ikke for kundens identitet.</w:t>
      </w:r>
    </w:p>
    <w:p w14:paraId="48A142E3" w14:textId="77777777" w:rsidR="00882157" w:rsidRDefault="00882157" w:rsidP="00C16DC5">
      <w:pPr>
        <w:numPr>
          <w:ilvl w:val="0"/>
          <w:numId w:val="23"/>
        </w:numPr>
        <w:spacing w:before="100" w:beforeAutospacing="1" w:after="100" w:afterAutospacing="1" w:line="240" w:lineRule="auto"/>
      </w:pPr>
      <w:r>
        <w:t>Nogle tjenester har blot brug for oplysninger om hvorvidt brugeren er myndig (alder&gt;18) eller vedkommendes bopælskommune.</w:t>
      </w:r>
    </w:p>
    <w:p w14:paraId="6D8FE351" w14:textId="77777777" w:rsidR="00882157" w:rsidRDefault="00882157" w:rsidP="00882157">
      <w:pPr>
        <w:rPr>
          <w:rFonts w:eastAsiaTheme="minorEastAsia"/>
        </w:rPr>
      </w:pPr>
      <w:r>
        <w:lastRenderedPageBreak/>
        <w:t xml:space="preserve">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frivillighedsprincip’[9] som sikrer, at private identifikationsmidler kun kan bruges i erhvervsmæssig sammenhæng, hvis </w:t>
      </w:r>
      <w:r>
        <w:rPr>
          <w:rStyle w:val="Emphasis"/>
        </w:rPr>
        <w:t>både</w:t>
      </w:r>
      <w:r>
        <w:t xml:space="preserve"> medarbejder og virksomhed siger god for det.</w:t>
      </w:r>
    </w:p>
    <w:p w14:paraId="441086FF" w14:textId="77777777" w:rsidR="00882157" w:rsidRDefault="00882157" w:rsidP="00882157">
      <w:pPr>
        <w:pStyle w:val="Heading3"/>
      </w:pPr>
      <w:bookmarkStart w:id="23" w:name="_Toc31314619"/>
      <w:r>
        <w:t>Sikkerhed og tillid</w:t>
      </w:r>
      <w:bookmarkEnd w:id="23"/>
    </w:p>
    <w:p w14:paraId="4917C61E" w14:textId="77777777" w:rsidR="00882157" w:rsidRDefault="00882157" w:rsidP="00882157">
      <w:pPr>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14:paraId="301852CD" w14:textId="77777777" w:rsidR="00882157" w:rsidRDefault="00882157" w:rsidP="00882157">
      <w:pPr>
        <w:pStyle w:val="Heading3"/>
      </w:pPr>
      <w:bookmarkStart w:id="24" w:name="_Toc31314620"/>
      <w:r>
        <w:t>Delegering og fuldmagt</w:t>
      </w:r>
      <w:bookmarkEnd w:id="24"/>
    </w:p>
    <w:p w14:paraId="302D5D83" w14:textId="77777777" w:rsidR="00882157" w:rsidRDefault="00882157" w:rsidP="00882157">
      <w:pPr>
        <w:rPr>
          <w:rFonts w:eastAsiaTheme="minorEastAsia"/>
        </w:rPr>
      </w:pPr>
      <w:r>
        <w:t>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til automatiseringsrobotter er der et behov for, at en person eller en organisation kan delegere rettigheder til en automatiseringsrobots identitet, således at den kan agere på et veldefineret grundlag.</w:t>
      </w:r>
    </w:p>
    <w:p w14:paraId="576938AA" w14:textId="77777777" w:rsidR="00882157" w:rsidRDefault="00882157" w:rsidP="00882157">
      <w:pPr>
        <w:pStyle w:val="Heading3"/>
      </w:pPr>
      <w:bookmarkStart w:id="25" w:name="_Toc31314621"/>
      <w:r>
        <w:t>Effektivitet</w:t>
      </w:r>
      <w:bookmarkEnd w:id="25"/>
    </w:p>
    <w:p w14:paraId="7AAFB5EF" w14:textId="77777777" w:rsidR="00882157" w:rsidRDefault="00882157" w:rsidP="00882157">
      <w:pPr>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14:paraId="41E38C68" w14:textId="77777777" w:rsidR="00882157" w:rsidRDefault="00882157" w:rsidP="00C16DC5">
      <w:pPr>
        <w:numPr>
          <w:ilvl w:val="0"/>
          <w:numId w:val="24"/>
        </w:numPr>
        <w:spacing w:before="100" w:beforeAutospacing="1" w:after="100" w:afterAutospacing="1" w:line="240" w:lineRule="auto"/>
      </w:pPr>
      <w:r>
        <w:t>Enkel og samlet administration af brugere.</w:t>
      </w:r>
    </w:p>
    <w:p w14:paraId="518E51EA" w14:textId="77777777" w:rsidR="00882157" w:rsidRDefault="00882157" w:rsidP="00C16DC5">
      <w:pPr>
        <w:numPr>
          <w:ilvl w:val="0"/>
          <w:numId w:val="24"/>
        </w:numPr>
        <w:spacing w:before="100" w:beforeAutospacing="1" w:after="100" w:afterAutospacing="1" w:line="240" w:lineRule="auto"/>
      </w:pPr>
      <w:r>
        <w:t>Sammenhæng imellem brugerstyring i forskellige organisationer både private og offentlige.</w:t>
      </w:r>
    </w:p>
    <w:p w14:paraId="5BE95992" w14:textId="77777777" w:rsidR="00882157" w:rsidRDefault="00882157" w:rsidP="00C16DC5">
      <w:pPr>
        <w:numPr>
          <w:ilvl w:val="0"/>
          <w:numId w:val="24"/>
        </w:numPr>
        <w:spacing w:before="100" w:beforeAutospacing="1" w:after="100" w:afterAutospacing="1" w:line="240" w:lineRule="auto"/>
      </w:pPr>
      <w:r>
        <w:t>En sammenhængende brugerstyring, så tjenester kan implementeres effektivt.</w:t>
      </w:r>
    </w:p>
    <w:p w14:paraId="221E0E88" w14:textId="77777777" w:rsidR="00882157" w:rsidRDefault="00882157" w:rsidP="00C16DC5">
      <w:pPr>
        <w:numPr>
          <w:ilvl w:val="0"/>
          <w:numId w:val="24"/>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14:paraId="76203EBC" w14:textId="77777777" w:rsidR="00882157" w:rsidRDefault="00882157" w:rsidP="00882157">
      <w:pPr>
        <w:rPr>
          <w:rFonts w:eastAsiaTheme="minorEastAsia"/>
        </w:rPr>
      </w:pPr>
      <w:r>
        <w:lastRenderedPageBreak/>
        <w:t>Når man bygger en forretningstjeneste, er det ofte dyrt og komplekst selv at bygge brugerstyring. Det er derfor en positiv business case at udvikle forretningstjenesten for sig og tilgå brugerstyring som en fælles tjeneste.</w:t>
      </w:r>
    </w:p>
    <w:p w14:paraId="4E13AF80" w14:textId="77777777" w:rsidR="00882157" w:rsidRDefault="00882157" w:rsidP="00882157">
      <w:pPr>
        <w:pStyle w:val="Heading2"/>
      </w:pPr>
      <w:bookmarkStart w:id="26" w:name="_Toc31314622"/>
      <w:r>
        <w:t>Vision</w:t>
      </w:r>
      <w:bookmarkEnd w:id="26"/>
    </w:p>
    <w:p w14:paraId="6440AF6B" w14:textId="77777777" w:rsidR="00882157" w:rsidRDefault="00882157" w:rsidP="00882157">
      <w:pPr>
        <w:rPr>
          <w:rFonts w:eastAsiaTheme="minorEastAsia"/>
        </w:rPr>
      </w:pPr>
      <w:r>
        <w:t>Digitaliseringsstyrelsen udgav i april 2017 “Fællesoffentlig strategi for brugerstyring” [10], efter at den var blevet godkendt i Styregruppen for udbud af fællesoffentlige komponenter. Her blev fastlagt en vision, som også er gældende for denne version af referencearkitekturen:</w:t>
      </w:r>
    </w:p>
    <w:p w14:paraId="2096879F" w14:textId="77777777" w:rsidR="00882157" w:rsidRDefault="00882157" w:rsidP="00882157">
      <w:r>
        <w:rPr>
          <w:rStyle w:val="Emphasis"/>
        </w:rPr>
        <w:t>Borgere, virksomheder og myndigheder har adgang til en let og effektiv brugerstyring på tværs af løsninger. Løsningerne bindes sammen på tværs af domæner. Brugerstyring sker på en måde, som fremmer sikkerhed, tillid, privatlivsbeskyttelse, valgmuligheder, innovation, og som øger anvendelsen af tjenester.</w:t>
      </w:r>
    </w:p>
    <w:p w14:paraId="49DD99E1" w14:textId="77777777" w:rsidR="00882157" w:rsidRDefault="00882157" w:rsidP="00882157">
      <w:r>
        <w:t xml:space="preserve">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robotter. Brugerstyringen skal understøtte enkel administration og rettighedsstyring på tværs af løsninger. Den danske brugerstyring skal ligge sig i forlængelse af internationale initiativer som fx </w:t>
      </w:r>
      <w:proofErr w:type="spellStart"/>
      <w:r>
        <w:t>eIDAS</w:t>
      </w:r>
      <w:proofErr w:type="spellEnd"/>
      <w:r>
        <w:t>-forordningen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p w14:paraId="556532A4" w14:textId="77777777" w:rsidR="00882157" w:rsidRDefault="00882157" w:rsidP="00882157">
      <w:pPr>
        <w:pStyle w:val="Heading2"/>
      </w:pPr>
      <w:bookmarkStart w:id="27" w:name="_Toc31314623"/>
      <w:r>
        <w:t>Principper</w:t>
      </w:r>
      <w:bookmarkEnd w:id="27"/>
    </w:p>
    <w:p w14:paraId="2654989E" w14:textId="77777777" w:rsidR="00882157" w:rsidRDefault="00882157" w:rsidP="00882157">
      <w:pPr>
        <w:rPr>
          <w:rFonts w:eastAsiaTheme="minorEastAsia"/>
        </w:rPr>
      </w:pPr>
      <w:r>
        <w:t>Dette afsnit beskriver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fællesoffentlige visioner og mål for brugervenlig, sammenhængende og sikker digitalisering. Principperne har et snævert fokus på emnet brugerstyring og supplerer de overordnede arkitekturprincipper i Hvidbog om fællesoffentlig digital arkitektur (FDA) [2]. For hvert princip er angivet de væsentligste relationer til disse.</w:t>
      </w:r>
    </w:p>
    <w:p w14:paraId="166FB37A" w14:textId="77777777" w:rsidR="00882157" w:rsidRDefault="00882157" w:rsidP="00882157">
      <w:r>
        <w:rPr>
          <w:rStyle w:val="Emphasis"/>
        </w:rPr>
        <w:t>Principper for brugerstyring</w:t>
      </w:r>
    </w:p>
    <w:p w14:paraId="56450D23" w14:textId="77777777" w:rsidR="00882157" w:rsidRDefault="00882157" w:rsidP="00C16DC5">
      <w:pPr>
        <w:numPr>
          <w:ilvl w:val="0"/>
          <w:numId w:val="25"/>
        </w:numPr>
        <w:spacing w:before="100" w:beforeAutospacing="1" w:after="100" w:afterAutospacing="1" w:line="240" w:lineRule="auto"/>
      </w:pPr>
      <w:r>
        <w:lastRenderedPageBreak/>
        <w:t>Brugerne oplever en relevant og sammenhængende adgangsstyring</w:t>
      </w:r>
    </w:p>
    <w:p w14:paraId="3215CBEF" w14:textId="77777777" w:rsidR="00882157" w:rsidRDefault="00882157" w:rsidP="00C16DC5">
      <w:pPr>
        <w:numPr>
          <w:ilvl w:val="0"/>
          <w:numId w:val="25"/>
        </w:numPr>
        <w:spacing w:before="100" w:beforeAutospacing="1" w:after="100" w:afterAutospacing="1" w:line="240" w:lineRule="auto"/>
      </w:pPr>
      <w:r>
        <w:t>Brugerstyringsløsninger respekterer brugernes privatliv</w:t>
      </w:r>
    </w:p>
    <w:p w14:paraId="093D6FF6" w14:textId="77777777" w:rsidR="00882157" w:rsidRDefault="00882157" w:rsidP="00C16DC5">
      <w:pPr>
        <w:numPr>
          <w:ilvl w:val="0"/>
          <w:numId w:val="25"/>
        </w:numPr>
        <w:spacing w:before="100" w:beforeAutospacing="1" w:after="100" w:afterAutospacing="1" w:line="240" w:lineRule="auto"/>
      </w:pPr>
      <w:r>
        <w:t>Tjenesteudbyder har ansvaret for at håndhæve brugernes adgange</w:t>
      </w:r>
    </w:p>
    <w:p w14:paraId="14FCE592" w14:textId="77777777" w:rsidR="00882157" w:rsidRDefault="00882157" w:rsidP="00C16DC5">
      <w:pPr>
        <w:numPr>
          <w:ilvl w:val="0"/>
          <w:numId w:val="25"/>
        </w:numPr>
        <w:spacing w:before="100" w:beforeAutospacing="1" w:after="100" w:afterAutospacing="1" w:line="240" w:lineRule="auto"/>
      </w:pPr>
      <w:r>
        <w:t>Brugerstyring er adskilt fra forretningstjenester</w:t>
      </w:r>
    </w:p>
    <w:p w14:paraId="44FFC42B" w14:textId="77777777" w:rsidR="00882157" w:rsidRDefault="00882157" w:rsidP="00C16DC5">
      <w:pPr>
        <w:numPr>
          <w:ilvl w:val="0"/>
          <w:numId w:val="25"/>
        </w:numPr>
        <w:spacing w:before="100" w:beforeAutospacing="1" w:after="100" w:afterAutospacing="1" w:line="240" w:lineRule="auto"/>
      </w:pPr>
      <w:r>
        <w:t>Brugerstyring realiseres via løst koblede og harmoniserede tillidstjenester</w:t>
      </w:r>
    </w:p>
    <w:p w14:paraId="23156CF4" w14:textId="77777777" w:rsidR="00882157" w:rsidRDefault="00882157" w:rsidP="00C16DC5">
      <w:pPr>
        <w:numPr>
          <w:ilvl w:val="0"/>
          <w:numId w:val="25"/>
        </w:numPr>
        <w:spacing w:before="100" w:beforeAutospacing="1" w:after="100" w:afterAutospacing="1" w:line="240" w:lineRule="auto"/>
      </w:pPr>
      <w:r>
        <w:t>Tjenesteudbydere indgår i føderationer</w:t>
      </w:r>
    </w:p>
    <w:p w14:paraId="0801A37C" w14:textId="77777777" w:rsidR="00882157" w:rsidRDefault="00882157" w:rsidP="00882157">
      <w:pPr>
        <w:pStyle w:val="Heading3"/>
      </w:pPr>
      <w:bookmarkStart w:id="28" w:name="_Toc31314624"/>
      <w:r>
        <w:t>Princip 1: Brugerne oplever en relevant og sammenhængende adgangsstyring</w:t>
      </w:r>
      <w:bookmarkEnd w:id="28"/>
    </w:p>
    <w:p w14:paraId="41E99387" w14:textId="77777777" w:rsidR="00882157" w:rsidRDefault="00882157" w:rsidP="00882157">
      <w:pPr>
        <w:rPr>
          <w:rFonts w:eastAsiaTheme="minorEastAsia"/>
        </w:rPr>
      </w:pPr>
      <w:r>
        <w:t>Brugere vil i deres opgaveløsning og dialog med det offentlige skulle betjene sig af en række forretningstjenester og disse bør opleves sammenhængende, uanset hvor mange tjenester eller myndigheder, der er involveret i et (selvbetjening)forløb.</w:t>
      </w:r>
    </w:p>
    <w:p w14:paraId="38CD86D3" w14:textId="77777777" w:rsidR="00882157" w:rsidRDefault="00882157" w:rsidP="00882157">
      <w:r>
        <w:t>Princippet understøtter særligt FDA arkitekturprincip 4: Sikkerhed, privatliv og tillid sikres, samt princip 5: Processer optimeres på tværs.</w:t>
      </w:r>
    </w:p>
    <w:p w14:paraId="3FBA0BE4" w14:textId="77777777" w:rsidR="00882157" w:rsidRDefault="00882157" w:rsidP="00882157">
      <w:r>
        <w:rPr>
          <w:rStyle w:val="Emphasis"/>
        </w:rPr>
        <w:t>Rationale</w:t>
      </w:r>
    </w:p>
    <w:p w14:paraId="5F670F5B" w14:textId="77777777" w:rsidR="00882157" w:rsidRDefault="00882157" w:rsidP="00C16DC5">
      <w:pPr>
        <w:numPr>
          <w:ilvl w:val="0"/>
          <w:numId w:val="26"/>
        </w:numPr>
        <w:spacing w:before="100" w:beforeAutospacing="1" w:after="100" w:afterAutospacing="1" w:line="240" w:lineRule="auto"/>
      </w:pPr>
      <w:r>
        <w:t>Brugerne vil være mere tilfredse og effektive, hvis de oplever en bedre og mere gnidningsfri løsning af deres opgaver, der involverer tjenester og forretningsprocesser på tværs af organisationer og sektorer.</w:t>
      </w:r>
    </w:p>
    <w:p w14:paraId="0FC4F49F" w14:textId="77777777" w:rsidR="00882157" w:rsidRDefault="00882157" w:rsidP="00C16DC5">
      <w:pPr>
        <w:numPr>
          <w:ilvl w:val="0"/>
          <w:numId w:val="26"/>
        </w:numPr>
        <w:spacing w:before="100" w:beforeAutospacing="1" w:after="100" w:afterAutospacing="1" w:line="240" w:lineRule="auto"/>
      </w:pPr>
      <w:r>
        <w:t>Brugerne får nemmere ved at anvende delegation af opgaver via fuldmagt, hvis det sker på en ensartet måde på tværs af offentlige myndigheder og relevante private aktører.</w:t>
      </w:r>
    </w:p>
    <w:p w14:paraId="11E93415" w14:textId="77777777" w:rsidR="00882157" w:rsidRDefault="00882157" w:rsidP="00882157">
      <w:pPr>
        <w:rPr>
          <w:rFonts w:eastAsiaTheme="minorEastAsia"/>
        </w:rPr>
      </w:pPr>
      <w:r>
        <w:rPr>
          <w:rStyle w:val="Emphasis"/>
        </w:rPr>
        <w:t>Implikationer</w:t>
      </w:r>
    </w:p>
    <w:p w14:paraId="3A7FC592" w14:textId="77777777" w:rsidR="00882157" w:rsidRDefault="00882157" w:rsidP="00C16DC5">
      <w:pPr>
        <w:numPr>
          <w:ilvl w:val="0"/>
          <w:numId w:val="27"/>
        </w:numPr>
        <w:spacing w:before="100" w:beforeAutospacing="1" w:after="100" w:afterAutospacing="1" w:line="240" w:lineRule="auto"/>
      </w:pPr>
      <w:r>
        <w:t>Brugerne skal i offentlige digitale løsninger have brugergrænseflader, hvor krav til sikkerhed og privatliv forenes med krav om brugervenlighed.</w:t>
      </w:r>
    </w:p>
    <w:p w14:paraId="52CB57DE" w14:textId="77777777" w:rsidR="00882157" w:rsidRDefault="00882157" w:rsidP="00C16DC5">
      <w:pPr>
        <w:numPr>
          <w:ilvl w:val="0"/>
          <w:numId w:val="27"/>
        </w:numPr>
        <w:spacing w:before="100" w:beforeAutospacing="1" w:after="100" w:afterAutospacing="1" w:line="240" w:lineRule="auto"/>
      </w:pPr>
      <w:r>
        <w:t xml:space="preserve">Brugerne skal kunne tilbydes Single </w:t>
      </w:r>
      <w:proofErr w:type="spellStart"/>
      <w:r>
        <w:t>Sign-On</w:t>
      </w:r>
      <w:proofErr w:type="spellEnd"/>
      <w:r>
        <w:t xml:space="preserve"> i brugerforløb, der krydser flere tjenester også når de går på tværs af domæner.</w:t>
      </w:r>
    </w:p>
    <w:p w14:paraId="5DF6B3B7" w14:textId="77777777" w:rsidR="00882157" w:rsidRDefault="00882157" w:rsidP="00C16DC5">
      <w:pPr>
        <w:numPr>
          <w:ilvl w:val="0"/>
          <w:numId w:val="27"/>
        </w:numPr>
        <w:spacing w:before="100" w:beforeAutospacing="1" w:after="100" w:afterAutospacing="1" w:line="240" w:lineRule="auto"/>
      </w:pPr>
      <w:r>
        <w:t>Brugere skal, hvor det er relevant, kunne afgive samtykke til brugen af deres oplysninger, samt at oplysningerne kan bruges inden for en føderation i forbindelse med brugerstyring.</w:t>
      </w:r>
    </w:p>
    <w:p w14:paraId="5C596C0A" w14:textId="77777777" w:rsidR="00882157" w:rsidRDefault="00882157" w:rsidP="00C16DC5">
      <w:pPr>
        <w:numPr>
          <w:ilvl w:val="0"/>
          <w:numId w:val="27"/>
        </w:numPr>
        <w:spacing w:before="100" w:beforeAutospacing="1" w:after="100" w:afterAutospacing="1" w:line="240" w:lineRule="auto"/>
      </w:pPr>
      <w:r>
        <w:t>Brugerne skal kunne delegere fuldmagt til andre elektroniske identiteter.</w:t>
      </w:r>
    </w:p>
    <w:p w14:paraId="6D929F6F" w14:textId="77777777" w:rsidR="00882157" w:rsidRDefault="00882157" w:rsidP="00C16DC5">
      <w:pPr>
        <w:numPr>
          <w:ilvl w:val="0"/>
          <w:numId w:val="27"/>
        </w:numPr>
        <w:spacing w:before="100" w:beforeAutospacing="1" w:after="100" w:afterAutospacing="1" w:line="240" w:lineRule="auto"/>
      </w:pPr>
      <w:r>
        <w:t>Brugerne skal have et samlet overblik over afgivne og modtagne fuldmagter på tværs af tjenester.</w:t>
      </w:r>
    </w:p>
    <w:p w14:paraId="2CFB636E" w14:textId="77777777" w:rsidR="00882157" w:rsidRDefault="00882157" w:rsidP="00C16DC5">
      <w:pPr>
        <w:numPr>
          <w:ilvl w:val="0"/>
          <w:numId w:val="27"/>
        </w:numPr>
        <w:spacing w:before="100" w:beforeAutospacing="1" w:after="100" w:afterAutospacing="1" w:line="240" w:lineRule="auto"/>
      </w:pPr>
      <w:r>
        <w:t>Brugerne skal opleve en sammenhængende administration af oprettelse af identiteter, brugere, administration af fuldmagter og administration af rettigheder.</w:t>
      </w:r>
    </w:p>
    <w:p w14:paraId="43224169" w14:textId="77777777" w:rsidR="00882157" w:rsidRDefault="00882157" w:rsidP="00C16DC5">
      <w:pPr>
        <w:numPr>
          <w:ilvl w:val="0"/>
          <w:numId w:val="27"/>
        </w:numPr>
        <w:spacing w:before="100" w:beforeAutospacing="1" w:after="100" w:afterAutospacing="1" w:line="240" w:lineRule="auto"/>
      </w:pPr>
      <w:r>
        <w:t>Kravene til sikringsniveau i digitale forløb skal svare til det sikkerhedsniveau, der kræves af de enkelte tjenester, der indgår i forløbet.</w:t>
      </w:r>
    </w:p>
    <w:p w14:paraId="143439CE" w14:textId="77777777" w:rsidR="00882157" w:rsidRDefault="00882157" w:rsidP="00882157">
      <w:pPr>
        <w:pStyle w:val="Heading3"/>
      </w:pPr>
      <w:bookmarkStart w:id="29" w:name="_Toc31314625"/>
      <w:r>
        <w:lastRenderedPageBreak/>
        <w:t>Princip 2: Brugerstyringsløsninger respekterer brugernes privatliv</w:t>
      </w:r>
      <w:bookmarkEnd w:id="29"/>
    </w:p>
    <w:p w14:paraId="329A5374" w14:textId="77777777" w:rsidR="00882157" w:rsidRDefault="00882157" w:rsidP="00882157">
      <w:pPr>
        <w:rPr>
          <w:rFonts w:eastAsiaTheme="minorEastAsia"/>
        </w:rPr>
      </w:pPr>
      <w:r>
        <w:t>Brugerstyringsløsninger skal beskytte information om brugerne og sikre fortrolighed, og bør indhente og udveksle så lidt information som muligt ud fra princippet om dataminimering.</w:t>
      </w:r>
    </w:p>
    <w:p w14:paraId="658044C8" w14:textId="77777777" w:rsidR="00882157" w:rsidRDefault="00882157" w:rsidP="00882157">
      <w:r>
        <w:t>Princippet understøtter særligt FDA arkitekturprincip 4: Sikkerhed, privatliv og tillid sikres.</w:t>
      </w:r>
    </w:p>
    <w:p w14:paraId="04DB9CFA" w14:textId="77777777" w:rsidR="00882157" w:rsidRDefault="00882157" w:rsidP="00882157">
      <w:r>
        <w:rPr>
          <w:rStyle w:val="Emphasis"/>
        </w:rPr>
        <w:t>Rationale</w:t>
      </w:r>
    </w:p>
    <w:p w14:paraId="7821E102" w14:textId="77777777" w:rsidR="00882157" w:rsidRDefault="00882157" w:rsidP="00C16DC5">
      <w:pPr>
        <w:numPr>
          <w:ilvl w:val="0"/>
          <w:numId w:val="28"/>
        </w:numPr>
        <w:spacing w:before="100" w:beforeAutospacing="1" w:after="100" w:afterAutospacing="1" w:line="240" w:lineRule="auto"/>
      </w:pPr>
      <w:r>
        <w:t>Databeskyttelsesloven og EU-forordningen GDPR om beskyttelse af personoplysninger, stiller en række krav til beskyttelse af borgernes privatliv.</w:t>
      </w:r>
    </w:p>
    <w:p w14:paraId="46C200CA" w14:textId="77777777" w:rsidR="00882157" w:rsidRDefault="00882157" w:rsidP="00C16DC5">
      <w:pPr>
        <w:numPr>
          <w:ilvl w:val="0"/>
          <w:numId w:val="28"/>
        </w:numPr>
        <w:spacing w:before="100" w:beforeAutospacing="1" w:after="100" w:afterAutospacing="1" w:line="240" w:lineRule="auto"/>
      </w:pPr>
      <w:r>
        <w:t>Tjenester der respekterer brugernes privatliv er nemmere at have tillid til.</w:t>
      </w:r>
    </w:p>
    <w:p w14:paraId="1BA510FD" w14:textId="77777777" w:rsidR="00882157" w:rsidRDefault="00882157" w:rsidP="00C16DC5">
      <w:pPr>
        <w:numPr>
          <w:ilvl w:val="0"/>
          <w:numId w:val="28"/>
        </w:numPr>
        <w:spacing w:before="100" w:beforeAutospacing="1" w:after="100" w:afterAutospacing="1" w:line="240" w:lineRule="auto"/>
      </w:pPr>
      <w:r>
        <w:t>Dataminimering kan understøtte risikominimering i forhold til informationssikkerhed.</w:t>
      </w:r>
    </w:p>
    <w:p w14:paraId="268977F4" w14:textId="77777777" w:rsidR="00882157" w:rsidRDefault="00882157" w:rsidP="00882157">
      <w:pPr>
        <w:rPr>
          <w:rFonts w:eastAsiaTheme="minorEastAsia"/>
        </w:rPr>
      </w:pPr>
      <w:r>
        <w:rPr>
          <w:rStyle w:val="Emphasis"/>
        </w:rPr>
        <w:t>Implikationer</w:t>
      </w:r>
    </w:p>
    <w:p w14:paraId="02CB8E68" w14:textId="77777777" w:rsidR="00882157" w:rsidRDefault="00882157" w:rsidP="00C16DC5">
      <w:pPr>
        <w:numPr>
          <w:ilvl w:val="0"/>
          <w:numId w:val="29"/>
        </w:numPr>
        <w:spacing w:before="100" w:beforeAutospacing="1" w:after="100" w:afterAutospacing="1" w:line="240" w:lineRule="auto"/>
      </w:pPr>
      <w:r>
        <w:t>I forbindelse med brugerstyring skal der ikke registreres og videresendes overflødige informationer om brugerne. Det vil sige, at fx standardsamlinger af attributter fra brugerstyring ikke altid er hensigtsmæssig.</w:t>
      </w:r>
    </w:p>
    <w:p w14:paraId="5622D930" w14:textId="77777777" w:rsidR="00882157" w:rsidRDefault="00882157" w:rsidP="00C16DC5">
      <w:pPr>
        <w:numPr>
          <w:ilvl w:val="0"/>
          <w:numId w:val="29"/>
        </w:numPr>
        <w:spacing w:before="100" w:beforeAutospacing="1" w:after="100" w:afterAutospacing="1" w:line="240" w:lineRule="auto"/>
      </w:pPr>
      <w:r>
        <w:t>Danske offentlige tjenester må fortsat bruge CPR-nummeret, men bør kun anvende det, hvor det er nødvendigt.</w:t>
      </w:r>
    </w:p>
    <w:p w14:paraId="11F2E321" w14:textId="77777777" w:rsidR="00882157" w:rsidRDefault="00882157" w:rsidP="00C16DC5">
      <w:pPr>
        <w:numPr>
          <w:ilvl w:val="0"/>
          <w:numId w:val="29"/>
        </w:numPr>
        <w:spacing w:before="100" w:beforeAutospacing="1" w:after="100" w:afterAutospacing="1" w:line="240" w:lineRule="auto"/>
      </w:pPr>
      <w:r>
        <w:t>Det skal være tydeligt for brugeren, hvad anvendelseskonteksten er, dvs. hvad oplysningerne anvendes til.</w:t>
      </w:r>
    </w:p>
    <w:p w14:paraId="2E00278E" w14:textId="77777777" w:rsidR="00882157" w:rsidRDefault="00882157" w:rsidP="00C16DC5">
      <w:pPr>
        <w:numPr>
          <w:ilvl w:val="0"/>
          <w:numId w:val="29"/>
        </w:numPr>
        <w:spacing w:before="100" w:beforeAutospacing="1" w:after="100" w:afterAutospacing="1" w:line="240" w:lineRule="auto"/>
      </w:pPr>
      <w:r>
        <w:t>Brugere skal, hvor det er relevant, kunne afgive samtykke til, at deres oplysninger anvendes til angivne formål, og at oplysningerne er grundlag for handlinger inden for en føderation i forbindelse med brugerstyring.</w:t>
      </w:r>
    </w:p>
    <w:p w14:paraId="56FA3FC3" w14:textId="77777777" w:rsidR="00882157" w:rsidRDefault="00882157" w:rsidP="00882157">
      <w:pPr>
        <w:pStyle w:val="Heading3"/>
      </w:pPr>
      <w:bookmarkStart w:id="30" w:name="_Toc31314626"/>
      <w:r>
        <w:t>Princip 3: Tjenesteudbyder har ansvaret for at håndhæve brugernes adgange</w:t>
      </w:r>
      <w:bookmarkEnd w:id="30"/>
    </w:p>
    <w:p w14:paraId="596CF920" w14:textId="77777777" w:rsidR="00882157" w:rsidRDefault="00882157" w:rsidP="00882157">
      <w:pPr>
        <w:rPr>
          <w:rFonts w:eastAsiaTheme="minorEastAsia"/>
        </w:rPr>
      </w:pPr>
      <w:r>
        <w:t>Tjenesteudbyder har ansvaret for at specificere reglerne for adgang i en adgangspolitik og dernæst at håndhæve reglerne i adgangspolitikken i forbindelse med at bruger gives adgang til tjenesten.</w:t>
      </w:r>
    </w:p>
    <w:p w14:paraId="449E1FEF" w14:textId="77777777" w:rsidR="00882157" w:rsidRDefault="00882157" w:rsidP="00882157">
      <w:r>
        <w:rPr>
          <w:rStyle w:val="Emphasis"/>
        </w:rPr>
        <w:t>Rationale</w:t>
      </w:r>
    </w:p>
    <w:p w14:paraId="013BEF77" w14:textId="77777777" w:rsidR="00882157" w:rsidRDefault="00882157" w:rsidP="00C16DC5">
      <w:pPr>
        <w:numPr>
          <w:ilvl w:val="0"/>
          <w:numId w:val="30"/>
        </w:numPr>
        <w:spacing w:before="100" w:beforeAutospacing="1" w:after="100" w:afterAutospacing="1" w:line="240" w:lineRule="auto"/>
      </w:pPr>
      <w:r>
        <w:t>Tjenesteudbyder har dataansvaret og dermed det juridiske ansvar.</w:t>
      </w:r>
    </w:p>
    <w:p w14:paraId="735E6153" w14:textId="77777777" w:rsidR="00882157" w:rsidRDefault="00882157" w:rsidP="00C16DC5">
      <w:pPr>
        <w:numPr>
          <w:ilvl w:val="0"/>
          <w:numId w:val="30"/>
        </w:numPr>
        <w:spacing w:before="100" w:beforeAutospacing="1" w:after="100" w:afterAutospacing="1" w:line="240" w:lineRule="auto"/>
      </w:pPr>
      <w:r>
        <w:t>Tjenesteudbyder har viden om konsekvenserne af at give adgang.</w:t>
      </w:r>
    </w:p>
    <w:p w14:paraId="06C896BB" w14:textId="77777777" w:rsidR="00882157" w:rsidRDefault="00882157" w:rsidP="00882157">
      <w:pPr>
        <w:rPr>
          <w:rFonts w:eastAsiaTheme="minorEastAsia"/>
        </w:rPr>
      </w:pPr>
      <w:r>
        <w:rPr>
          <w:rStyle w:val="Emphasis"/>
        </w:rPr>
        <w:t>Implikationer</w:t>
      </w:r>
    </w:p>
    <w:p w14:paraId="584B4066" w14:textId="77777777" w:rsidR="00882157" w:rsidRDefault="00882157" w:rsidP="00C16DC5">
      <w:pPr>
        <w:numPr>
          <w:ilvl w:val="0"/>
          <w:numId w:val="31"/>
        </w:numPr>
        <w:spacing w:before="100" w:beforeAutospacing="1" w:after="100" w:afterAutospacing="1" w:line="240" w:lineRule="auto"/>
      </w:pPr>
      <w:r>
        <w:lastRenderedPageBreak/>
        <w:t>• Tjenesteudbyder skal sikre at adgangskontrollen sker i henhold til adgangspolitikken, uanset hvor og hvordan adgangskontrollen implementeres.</w:t>
      </w:r>
    </w:p>
    <w:p w14:paraId="59F2794C" w14:textId="77777777" w:rsidR="00882157" w:rsidRDefault="00882157" w:rsidP="00C16DC5">
      <w:pPr>
        <w:numPr>
          <w:ilvl w:val="0"/>
          <w:numId w:val="31"/>
        </w:numPr>
        <w:spacing w:before="100" w:beforeAutospacing="1" w:after="100" w:afterAutospacing="1" w:line="240" w:lineRule="auto"/>
      </w:pPr>
      <w:r>
        <w:t>Der kan inden for føderationer være en gevinst i at vedligeholde fælles adgangspolitikker og i sammenhæng hermed et sæt fælles attributter på tværs af aktører og tjenester i sikkerhedsdomænet.</w:t>
      </w:r>
    </w:p>
    <w:p w14:paraId="46243632" w14:textId="77777777" w:rsidR="00882157" w:rsidRDefault="00882157" w:rsidP="00882157">
      <w:pPr>
        <w:pStyle w:val="Heading3"/>
      </w:pPr>
      <w:bookmarkStart w:id="31" w:name="_Toc31314627"/>
      <w:r>
        <w:t>Princip 4: Brugerstyring er adskilt fra forretningstjenester</w:t>
      </w:r>
      <w:bookmarkEnd w:id="31"/>
    </w:p>
    <w:p w14:paraId="763FF0FB" w14:textId="77777777" w:rsidR="00882157" w:rsidRDefault="00882157" w:rsidP="00882157">
      <w:pPr>
        <w:rPr>
          <w:rFonts w:eastAsiaTheme="minorEastAsia"/>
        </w:rPr>
      </w:pPr>
      <w:r>
        <w:t>Historisk har forretningstjenester selv varetaget brugerstyring med det resultat, at den samme bruger kan have mange forskellige identiteter, og at en identitet ikke kan anvendes på tværs af tjenester. Forretningstjenester skal i stedet benytte tværgående brugerstyring baseret på tillidstjenester adskilt fra forretningstjenesten.</w:t>
      </w:r>
    </w:p>
    <w:p w14:paraId="0E0CBEB4" w14:textId="77777777" w:rsidR="00882157" w:rsidRDefault="00882157" w:rsidP="00882157">
      <w:r>
        <w:rPr>
          <w:rStyle w:val="Emphasis"/>
        </w:rPr>
        <w:t>Rationale</w:t>
      </w:r>
    </w:p>
    <w:p w14:paraId="19FCBA10" w14:textId="77777777" w:rsidR="00882157" w:rsidRDefault="00882157" w:rsidP="00C16DC5">
      <w:pPr>
        <w:numPr>
          <w:ilvl w:val="0"/>
          <w:numId w:val="32"/>
        </w:numPr>
        <w:spacing w:before="100" w:beforeAutospacing="1" w:after="100" w:afterAutospacing="1" w:line="240" w:lineRule="auto"/>
      </w:pPr>
      <w:r>
        <w:t>Det giver større brugervenlighed, når samme identitet kan benyttes til flere tjenester, med mulighed for adgangsstyring på tværs af løsninger og domæner.</w:t>
      </w:r>
    </w:p>
    <w:p w14:paraId="0F7AB3E9" w14:textId="77777777" w:rsidR="00882157" w:rsidRDefault="00882157" w:rsidP="00C16DC5">
      <w:pPr>
        <w:numPr>
          <w:ilvl w:val="0"/>
          <w:numId w:val="32"/>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14:paraId="715498AE" w14:textId="77777777" w:rsidR="00882157" w:rsidRDefault="00882157" w:rsidP="00C16DC5">
      <w:pPr>
        <w:numPr>
          <w:ilvl w:val="0"/>
          <w:numId w:val="32"/>
        </w:numPr>
        <w:spacing w:before="100" w:beforeAutospacing="1" w:after="100" w:afterAutospacing="1" w:line="240" w:lineRule="auto"/>
      </w:pPr>
      <w:r>
        <w:t>Det giver mindre overlap og dublering, når brugerstyring kan anvendes til mange tjenester, hvilket sparer penge ved udvikling og drift af applikationerne og resulterer i mere effektive løsninger.</w:t>
      </w:r>
    </w:p>
    <w:p w14:paraId="55723D67" w14:textId="77777777" w:rsidR="00882157" w:rsidRDefault="00882157" w:rsidP="00C16DC5">
      <w:pPr>
        <w:numPr>
          <w:ilvl w:val="0"/>
          <w:numId w:val="32"/>
        </w:numPr>
        <w:spacing w:before="100" w:beforeAutospacing="1" w:after="100" w:afterAutospacing="1" w:line="240" w:lineRule="auto"/>
      </w:pPr>
      <w:r>
        <w:t>Sikkerheden øges når brugerstyring foregår i dedikerede tjenester, hvor fokus er på brugerstyring.</w:t>
      </w:r>
    </w:p>
    <w:p w14:paraId="1AAA6B5E" w14:textId="77777777" w:rsidR="00882157" w:rsidRDefault="00882157" w:rsidP="00882157">
      <w:pPr>
        <w:rPr>
          <w:rFonts w:eastAsiaTheme="minorEastAsia"/>
        </w:rPr>
      </w:pPr>
      <w:r>
        <w:rPr>
          <w:rStyle w:val="Emphasis"/>
        </w:rPr>
        <w:t>Implikationer</w:t>
      </w:r>
    </w:p>
    <w:p w14:paraId="16E5AB8D" w14:textId="77777777" w:rsidR="00882157" w:rsidRDefault="00882157" w:rsidP="00C16DC5">
      <w:pPr>
        <w:numPr>
          <w:ilvl w:val="0"/>
          <w:numId w:val="33"/>
        </w:numPr>
        <w:spacing w:before="100" w:beforeAutospacing="1" w:after="100" w:afterAutospacing="1" w:line="240" w:lineRule="auto"/>
      </w:pPr>
      <w:r>
        <w:t>Forretningstjenesten skal kunne samarbejde med tillidstjenester, der leverer brugerstyring.</w:t>
      </w:r>
    </w:p>
    <w:p w14:paraId="03F2EEC2" w14:textId="77777777" w:rsidR="00882157" w:rsidRDefault="00882157" w:rsidP="00C16DC5">
      <w:pPr>
        <w:numPr>
          <w:ilvl w:val="0"/>
          <w:numId w:val="33"/>
        </w:numPr>
        <w:spacing w:before="100" w:beforeAutospacing="1" w:after="100" w:afterAutospacing="1" w:line="240" w:lineRule="auto"/>
      </w:pPr>
      <w:r>
        <w:t>Brugerstyring skal baseres på fælles standarder således at samarbejde imellem forretningstjenester og tillidstjenester kan etableres enkelt, sikkert og effektivt.</w:t>
      </w:r>
    </w:p>
    <w:p w14:paraId="19BE343D" w14:textId="77777777" w:rsidR="00882157" w:rsidRDefault="00882157" w:rsidP="00C16DC5">
      <w:pPr>
        <w:numPr>
          <w:ilvl w:val="0"/>
          <w:numId w:val="33"/>
        </w:numPr>
        <w:spacing w:before="100" w:beforeAutospacing="1" w:after="100" w:afterAutospacing="1" w:line="240" w:lineRule="auto"/>
      </w:pPr>
      <w:r>
        <w:t>Der skal etableres aftaler imellem udbyderne af forretningstjenesterne og udbyderne af tillidstjenesterne, således at den nødvendige tillid for samarbejdet er til stede.</w:t>
      </w:r>
    </w:p>
    <w:p w14:paraId="30E6BEA2" w14:textId="77777777" w:rsidR="00882157" w:rsidRDefault="00882157" w:rsidP="00882157">
      <w:pPr>
        <w:pStyle w:val="Heading3"/>
      </w:pPr>
      <w:bookmarkStart w:id="32" w:name="_Toc31314628"/>
      <w:r>
        <w:t>Princip 5: Brugerstyring realiseres via løst koblede og harmoniserede tillidstjenester</w:t>
      </w:r>
      <w:bookmarkEnd w:id="32"/>
    </w:p>
    <w:p w14:paraId="1F2C28B7" w14:textId="77777777" w:rsidR="00882157" w:rsidRDefault="00882157" w:rsidP="00882157">
      <w:pPr>
        <w:rPr>
          <w:rFonts w:eastAsiaTheme="minorEastAsia"/>
        </w:rPr>
      </w:pPr>
      <w:r>
        <w:t xml:space="preserve">Brugerstyring er som fagligt domæne præget af stigende arbejdsdeling og opdeling i løst koblede komponenter, der kan kombineres efter behov. For at sikre et effektivt samarbejde imellem tillidstjenesterne og forretningstjenesterne såvel </w:t>
      </w:r>
      <w:r>
        <w:lastRenderedPageBreak/>
        <w:t>som mellem tillidstjenesterne indbyrdes og for at kunne kombinere tillidstjenester på nye måder er det en fordel, når tillidstjenesterne lever op til harmoniserede krav.</w:t>
      </w:r>
    </w:p>
    <w:p w14:paraId="7C22C27A" w14:textId="77777777" w:rsidR="00882157" w:rsidRDefault="00882157" w:rsidP="00882157">
      <w:r>
        <w:t>Princippet understøtter særligt FDA arkitekturprincip 2: Arkitektur fremmer sammenhæng, innovation og effektivitet og princip 7: It-løsninger samarbejder effektivt.</w:t>
      </w:r>
    </w:p>
    <w:p w14:paraId="5C8BC5E5" w14:textId="77777777" w:rsidR="00882157" w:rsidRDefault="00882157" w:rsidP="00882157">
      <w:r>
        <w:rPr>
          <w:rStyle w:val="Emphasis"/>
        </w:rPr>
        <w:t>Rationale</w:t>
      </w:r>
    </w:p>
    <w:p w14:paraId="7933BA87" w14:textId="77777777" w:rsidR="00882157" w:rsidRDefault="00882157" w:rsidP="00C16DC5">
      <w:pPr>
        <w:numPr>
          <w:ilvl w:val="0"/>
          <w:numId w:val="34"/>
        </w:numPr>
        <w:spacing w:before="100" w:beforeAutospacing="1" w:after="100" w:afterAutospacing="1" w:line="240" w:lineRule="auto"/>
      </w:pPr>
      <w:r>
        <w:t>En opdeling i logisk adskilte komponenter reducerer den samlede kompleksitet af den fællesoffentlige brugerstyring.</w:t>
      </w:r>
    </w:p>
    <w:p w14:paraId="5087D32A" w14:textId="77777777" w:rsidR="00882157" w:rsidRDefault="00882157" w:rsidP="00C16DC5">
      <w:pPr>
        <w:numPr>
          <w:ilvl w:val="0"/>
          <w:numId w:val="34"/>
        </w:numPr>
        <w:spacing w:before="100" w:beforeAutospacing="1" w:after="100" w:afterAutospacing="1" w:line="240" w:lineRule="auto"/>
      </w:pPr>
      <w:r>
        <w:t>Harmoniserede krav til funktionalitet og snitflader giver større fleksibilitet og bedre udnyttelse af udvikling og innovation i markedet.</w:t>
      </w:r>
    </w:p>
    <w:p w14:paraId="05BCD17F" w14:textId="77777777" w:rsidR="00882157" w:rsidRDefault="00882157" w:rsidP="00C16DC5">
      <w:pPr>
        <w:numPr>
          <w:ilvl w:val="0"/>
          <w:numId w:val="34"/>
        </w:numPr>
        <w:spacing w:before="100" w:beforeAutospacing="1" w:after="100" w:afterAutospacing="1" w:line="240" w:lineRule="auto"/>
      </w:pPr>
      <w:r>
        <w:t>En åben og modulær arkitektur giver større agilitet og ændringsparathed i forhold til at udskifte eller variere delløsninger, integrere nye teknologier og implementere ændrede regler og politikker.</w:t>
      </w:r>
    </w:p>
    <w:p w14:paraId="37BDA371" w14:textId="77777777" w:rsidR="00882157" w:rsidRDefault="00882157" w:rsidP="00882157">
      <w:pPr>
        <w:rPr>
          <w:rFonts w:eastAsiaTheme="minorEastAsia"/>
        </w:rPr>
      </w:pPr>
      <w:r>
        <w:rPr>
          <w:rStyle w:val="Emphasis"/>
        </w:rPr>
        <w:t>Implikationer</w:t>
      </w:r>
    </w:p>
    <w:p w14:paraId="013409A2" w14:textId="77777777" w:rsidR="00882157" w:rsidRDefault="00882157" w:rsidP="00C16DC5">
      <w:pPr>
        <w:numPr>
          <w:ilvl w:val="0"/>
          <w:numId w:val="35"/>
        </w:numPr>
        <w:spacing w:before="100" w:beforeAutospacing="1" w:after="100" w:afterAutospacing="1" w:line="240" w:lineRule="auto"/>
      </w:pPr>
      <w:r>
        <w:t>Tillidstjenester bør overholde fællesoffentlige aftaler og krav til egenskaber og anvendelse af standarder.</w:t>
      </w:r>
    </w:p>
    <w:p w14:paraId="44624EB0" w14:textId="77777777" w:rsidR="00882157" w:rsidRDefault="00882157" w:rsidP="00C16DC5">
      <w:pPr>
        <w:numPr>
          <w:ilvl w:val="0"/>
          <w:numId w:val="35"/>
        </w:numPr>
        <w:spacing w:before="100" w:beforeAutospacing="1" w:after="100" w:afterAutospacing="1" w:line="240" w:lineRule="auto"/>
      </w:pPr>
      <w:r>
        <w:t>Anvendelse af åbne, løst koblede komponenter håndteret af flere aktører forudsætter, at der er tillid mellem parterne.</w:t>
      </w:r>
    </w:p>
    <w:p w14:paraId="0A7190AE" w14:textId="77777777" w:rsidR="00882157" w:rsidRDefault="00882157" w:rsidP="00C16DC5">
      <w:pPr>
        <w:numPr>
          <w:ilvl w:val="0"/>
          <w:numId w:val="35"/>
        </w:numPr>
        <w:spacing w:before="100" w:beforeAutospacing="1" w:after="100" w:afterAutospacing="1" w:line="240" w:lineRule="auto"/>
      </w:pPr>
      <w:r>
        <w:t>Standarderne for informationsoverførsler mellem de løst koblede komponenter bør tage udgangspunkt i internationalt anerkendte standarder inden for EU eller globalt (med dansk profiler, hvor det er nødvendigt).</w:t>
      </w:r>
    </w:p>
    <w:p w14:paraId="41C820E1" w14:textId="77777777" w:rsidR="00882157" w:rsidRDefault="00882157" w:rsidP="00C16DC5">
      <w:pPr>
        <w:numPr>
          <w:ilvl w:val="0"/>
          <w:numId w:val="35"/>
        </w:numPr>
        <w:spacing w:before="100" w:beforeAutospacing="1" w:after="100" w:afterAutospacing="1" w:line="240" w:lineRule="auto"/>
      </w:pPr>
      <w:r>
        <w:t>Når brugerstyringsopgaven løses af forskellige aktører bygget på en kæde af tillid og aftaler mellem parterne, er sikkerheden afhængig af den enkelte aktørs interne sikkerhed samt af sikkerheden i samspillet mellem aktører.</w:t>
      </w:r>
    </w:p>
    <w:p w14:paraId="35A21E06" w14:textId="77777777" w:rsidR="00882157" w:rsidRDefault="00882157" w:rsidP="00C16DC5">
      <w:pPr>
        <w:numPr>
          <w:ilvl w:val="0"/>
          <w:numId w:val="35"/>
        </w:numPr>
        <w:spacing w:before="100" w:beforeAutospacing="1" w:after="100" w:afterAutospacing="1" w:line="240" w:lineRule="auto"/>
      </w:pPr>
      <w:r>
        <w:t xml:space="preserve">Den fællesoffentlige arkitektur for brugerstyring indeholder et overordnet sæt arkitekturbyggeblokke og en række realiserede </w:t>
      </w:r>
      <w:proofErr w:type="spellStart"/>
      <w:r>
        <w:t>løsnngsbyggeblokke</w:t>
      </w:r>
      <w:proofErr w:type="spellEnd"/>
      <w:r>
        <w:t>, herunder tjenester og standarder for, hvordan disse udveksler adgangsbilletter og attributter. Enhver løsning inden for brugerstyring bør tage udgangspunkt i disse arkitektur- og løsningsbyggeblokke.</w:t>
      </w:r>
    </w:p>
    <w:p w14:paraId="27668E31" w14:textId="77777777" w:rsidR="00882157" w:rsidRDefault="00882157" w:rsidP="00882157">
      <w:pPr>
        <w:pStyle w:val="Heading3"/>
      </w:pPr>
      <w:bookmarkStart w:id="33" w:name="_Toc31314629"/>
      <w:r>
        <w:t>Princip 6: Tjenesteudbydere indgår i føderationer</w:t>
      </w:r>
      <w:bookmarkEnd w:id="33"/>
    </w:p>
    <w:p w14:paraId="2469C89E" w14:textId="77777777" w:rsidR="00882157" w:rsidRDefault="00882157" w:rsidP="00882157">
      <w:pPr>
        <w:rPr>
          <w:rFonts w:eastAsiaTheme="minorEastAsia"/>
        </w:rPr>
      </w:pPr>
      <w:r>
        <w:t>For at effektivisere samarbejdet imellem udbydere af forretningstjenester og anvendte tillidstjenester kan disse indgå i føderationer. Inden for føderationen aftales fælles standarder, samt tillids- og adgangspolitikker. Deltagere i føderationen kan omfatte både myndigheder og virksomheder i rollerne som organisationer, tjenesteudbydere og udbydere af tillidstjenester.</w:t>
      </w:r>
    </w:p>
    <w:p w14:paraId="09420E93" w14:textId="77777777" w:rsidR="00882157" w:rsidRDefault="00882157" w:rsidP="00882157">
      <w:r>
        <w:rPr>
          <w:rStyle w:val="Emphasis"/>
        </w:rPr>
        <w:t>Rationale</w:t>
      </w:r>
    </w:p>
    <w:p w14:paraId="4635C138" w14:textId="77777777" w:rsidR="00882157" w:rsidRDefault="00882157" w:rsidP="00C16DC5">
      <w:pPr>
        <w:numPr>
          <w:ilvl w:val="0"/>
          <w:numId w:val="36"/>
        </w:numPr>
        <w:spacing w:before="100" w:beforeAutospacing="1" w:after="100" w:afterAutospacing="1" w:line="240" w:lineRule="auto"/>
      </w:pPr>
      <w:r>
        <w:lastRenderedPageBreak/>
        <w:t>Brugen af føderationer forenkler samarbejdet imellem udbydere og man kan samle mange ens bilaterale aftaler til samlede aftaler i føderationen.</w:t>
      </w:r>
    </w:p>
    <w:p w14:paraId="17425471" w14:textId="77777777" w:rsidR="00882157" w:rsidRDefault="00882157" w:rsidP="00C16DC5">
      <w:pPr>
        <w:numPr>
          <w:ilvl w:val="0"/>
          <w:numId w:val="36"/>
        </w:numPr>
        <w:spacing w:before="100" w:beforeAutospacing="1" w:after="100" w:afterAutospacing="1" w:line="240" w:lineRule="auto"/>
      </w:pPr>
      <w:r>
        <w:t>Der er klare regler for den enkelte aktørs ansvar for sikkerheden, og tilsynet hermed kan varetages af overliggende myndigheder (fx Datatilsynet) og revision (fx Rigsrevisionen).</w:t>
      </w:r>
    </w:p>
    <w:p w14:paraId="66AE3762" w14:textId="77777777" w:rsidR="00882157" w:rsidRDefault="00882157" w:rsidP="00882157">
      <w:pPr>
        <w:rPr>
          <w:rFonts w:eastAsiaTheme="minorEastAsia"/>
        </w:rPr>
      </w:pPr>
      <w:r>
        <w:rPr>
          <w:rStyle w:val="Emphasis"/>
        </w:rPr>
        <w:t>Implikationer</w:t>
      </w:r>
    </w:p>
    <w:p w14:paraId="448F9D9E" w14:textId="77777777" w:rsidR="00882157" w:rsidRDefault="00882157" w:rsidP="00C16DC5">
      <w:pPr>
        <w:numPr>
          <w:ilvl w:val="0"/>
          <w:numId w:val="37"/>
        </w:numPr>
        <w:spacing w:before="100" w:beforeAutospacing="1" w:after="100" w:afterAutospacing="1" w:line="240" w:lineRule="auto"/>
      </w:pPr>
      <w:r>
        <w:t>Der er behov for definition af samspillet mellem aktørerne i føderationer.</w:t>
      </w:r>
    </w:p>
    <w:p w14:paraId="549E8945" w14:textId="77777777" w:rsidR="00882157" w:rsidRDefault="00882157" w:rsidP="00C16DC5">
      <w:pPr>
        <w:numPr>
          <w:ilvl w:val="0"/>
          <w:numId w:val="37"/>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14:paraId="6104F1DC" w14:textId="77777777" w:rsidR="00882157" w:rsidRDefault="00882157" w:rsidP="00C16DC5">
      <w:pPr>
        <w:numPr>
          <w:ilvl w:val="0"/>
          <w:numId w:val="37"/>
        </w:numPr>
        <w:spacing w:before="100" w:beforeAutospacing="1" w:after="100" w:afterAutospacing="1" w:line="240" w:lineRule="auto"/>
      </w:pPr>
      <w:r>
        <w:t>I en føderation skal der udøves kontrol og defineres sanktionsmuligheder.</w:t>
      </w:r>
    </w:p>
    <w:p w14:paraId="15BF5DF1" w14:textId="77777777" w:rsidR="00882157" w:rsidRDefault="00882157" w:rsidP="00C16DC5">
      <w:pPr>
        <w:numPr>
          <w:ilvl w:val="0"/>
          <w:numId w:val="37"/>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 [16].</w:t>
      </w:r>
    </w:p>
    <w:p w14:paraId="698391EF" w14:textId="77777777" w:rsidR="00882157" w:rsidRDefault="00882157" w:rsidP="00C16DC5">
      <w:pPr>
        <w:numPr>
          <w:ilvl w:val="0"/>
          <w:numId w:val="37"/>
        </w:numPr>
        <w:spacing w:before="100" w:beforeAutospacing="1" w:after="100" w:afterAutospacing="1" w:line="240" w:lineRule="auto"/>
      </w:pPr>
      <w:r>
        <w:t>Aktører i føderationer skal i relevant omfang informere andre aktører i føderationen om risikovurderinger og sikkerhedshændelser.</w:t>
      </w:r>
    </w:p>
    <w:p w14:paraId="77825E2E" w14:textId="77777777" w:rsidR="00882157" w:rsidRDefault="00882157" w:rsidP="00882157">
      <w:pPr>
        <w:pStyle w:val="Heading2"/>
      </w:pPr>
      <w:bookmarkStart w:id="34" w:name="_Toc31314630"/>
      <w:r>
        <w:t>Værdiskabelse</w:t>
      </w:r>
      <w:bookmarkEnd w:id="34"/>
    </w:p>
    <w:p w14:paraId="5F63FB2D" w14:textId="77777777" w:rsidR="00882157" w:rsidRDefault="00882157" w:rsidP="00882157">
      <w:pPr>
        <w:rPr>
          <w:rFonts w:eastAsiaTheme="minorEastAsia"/>
        </w:rPr>
      </w:pPr>
      <w:r>
        <w:t>Ved af efterleve principper og mønstre i denne referencearkitektur opnås værdiskabelse på en række områder:</w:t>
      </w:r>
    </w:p>
    <w:p w14:paraId="19A7DFEA" w14:textId="77777777" w:rsidR="00882157" w:rsidRDefault="00882157" w:rsidP="00C16DC5">
      <w:pPr>
        <w:numPr>
          <w:ilvl w:val="0"/>
          <w:numId w:val="38"/>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 og som ofte finansieres i fællesskab.</w:t>
      </w:r>
    </w:p>
    <w:p w14:paraId="5845E36E" w14:textId="77777777" w:rsidR="00882157" w:rsidRDefault="00882157" w:rsidP="00C16DC5">
      <w:pPr>
        <w:numPr>
          <w:ilvl w:val="0"/>
          <w:numId w:val="38"/>
        </w:numPr>
        <w:spacing w:before="100" w:beforeAutospacing="1" w:after="100" w:afterAutospacing="1" w:line="240" w:lineRule="auto"/>
      </w:pPr>
      <w:r>
        <w:t>Risikoen for tab som følge af svindel og misbrug nedbringes, når sikkerheden øges gennem professionelle, dedikerede tillidstjenester.</w:t>
      </w:r>
    </w:p>
    <w:p w14:paraId="0C32E17C" w14:textId="77777777" w:rsidR="00882157" w:rsidRDefault="00882157" w:rsidP="00C16DC5">
      <w:pPr>
        <w:numPr>
          <w:ilvl w:val="0"/>
          <w:numId w:val="38"/>
        </w:numPr>
        <w:spacing w:before="100" w:beforeAutospacing="1" w:after="100" w:afterAutospacing="1" w:line="240" w:lineRule="auto"/>
      </w:pPr>
      <w:r>
        <w:t>De administrative udgifter til administration af brugere reduceres, når brugere kan administreres samlet og effektivt frem for i en række adskilte siloer.</w:t>
      </w:r>
    </w:p>
    <w:p w14:paraId="17010274" w14:textId="77777777" w:rsidR="00882157" w:rsidRDefault="00882157" w:rsidP="00C16DC5">
      <w:pPr>
        <w:numPr>
          <w:ilvl w:val="0"/>
          <w:numId w:val="38"/>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14:paraId="1CC7DCA8" w14:textId="77777777" w:rsidR="00882157" w:rsidRDefault="00882157" w:rsidP="00C16DC5">
      <w:pPr>
        <w:numPr>
          <w:ilvl w:val="0"/>
          <w:numId w:val="38"/>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14:paraId="3A68DB91" w14:textId="77777777" w:rsidR="00882157" w:rsidRDefault="00882157" w:rsidP="00882157">
      <w:pPr>
        <w:pStyle w:val="Heading2"/>
      </w:pPr>
      <w:bookmarkStart w:id="35" w:name="_Toc31314631"/>
      <w:r>
        <w:lastRenderedPageBreak/>
        <w:t>Juridiske rammer</w:t>
      </w:r>
      <w:bookmarkEnd w:id="35"/>
    </w:p>
    <w:p w14:paraId="63BC2EE7" w14:textId="77777777" w:rsidR="00882157" w:rsidRDefault="00882157" w:rsidP="00882157">
      <w:pPr>
        <w:rPr>
          <w:rFonts w:eastAsiaTheme="minorEastAsia"/>
        </w:rPr>
      </w:pPr>
      <w:r>
        <w:t>De mest relevante love og forordninger, der har særligt fokus på brugerstyring og adgangskontrol, er:</w:t>
      </w:r>
    </w:p>
    <w:p w14:paraId="45603CF8" w14:textId="77777777" w:rsidR="00882157" w:rsidRDefault="00882157" w:rsidP="00C16DC5">
      <w:pPr>
        <w:numPr>
          <w:ilvl w:val="0"/>
          <w:numId w:val="39"/>
        </w:numPr>
        <w:spacing w:before="100" w:beforeAutospacing="1" w:after="100" w:afterAutospacing="1" w:line="240" w:lineRule="auto"/>
      </w:pPr>
      <w:proofErr w:type="spellStart"/>
      <w:r>
        <w:t>eIDAS</w:t>
      </w:r>
      <w:proofErr w:type="spellEnd"/>
      <w:r>
        <w:t xml:space="preserve"> forordningen [8] (</w:t>
      </w:r>
      <w:proofErr w:type="spellStart"/>
      <w:r>
        <w:t>electronic</w:t>
      </w:r>
      <w:proofErr w:type="spellEnd"/>
      <w:r>
        <w:t xml:space="preserve"> </w:t>
      </w:r>
      <w:proofErr w:type="spellStart"/>
      <w:r>
        <w:t>IDentification</w:t>
      </w:r>
      <w:proofErr w:type="spellEnd"/>
      <w:r>
        <w:t>, Authentication and trust Services) som regulerer tillidstjenester og elektroniske identifikationsordninger.</w:t>
      </w:r>
    </w:p>
    <w:p w14:paraId="180FC2E6" w14:textId="77777777" w:rsidR="00882157" w:rsidRDefault="00882157" w:rsidP="00C16DC5">
      <w:pPr>
        <w:numPr>
          <w:ilvl w:val="0"/>
          <w:numId w:val="39"/>
        </w:numPr>
        <w:spacing w:before="100" w:beforeAutospacing="1" w:after="100" w:afterAutospacing="1" w:line="240" w:lineRule="auto"/>
      </w:pPr>
      <w:r>
        <w:t xml:space="preserve">Lov om supplerende bestemmelser til forordning om elektronisk identifikation og tillidstjenester [12], der er den supplerende lov for </w:t>
      </w:r>
      <w:proofErr w:type="spellStart"/>
      <w:r>
        <w:t>eIDAS</w:t>
      </w:r>
      <w:proofErr w:type="spellEnd"/>
      <w:r>
        <w:t xml:space="preserve"> forordningen i Danmark.</w:t>
      </w:r>
    </w:p>
    <w:p w14:paraId="2FB4AC00" w14:textId="77777777" w:rsidR="00882157" w:rsidRDefault="00882157" w:rsidP="00C16DC5">
      <w:pPr>
        <w:numPr>
          <w:ilvl w:val="0"/>
          <w:numId w:val="39"/>
        </w:numPr>
        <w:spacing w:before="100" w:beforeAutospacing="1" w:after="100" w:afterAutospacing="1" w:line="240" w:lineRule="auto"/>
      </w:pPr>
      <w:r>
        <w:t>EU-databeskyttelsesforordningen (GDPR)[13] som beskriver pligter og rettigheder ved behandling af persondata.</w:t>
      </w:r>
    </w:p>
    <w:p w14:paraId="4137498D" w14:textId="77777777" w:rsidR="00882157" w:rsidRDefault="00882157" w:rsidP="00C16DC5">
      <w:pPr>
        <w:numPr>
          <w:ilvl w:val="0"/>
          <w:numId w:val="39"/>
        </w:numPr>
        <w:spacing w:before="100" w:beforeAutospacing="1" w:after="100" w:afterAutospacing="1" w:line="240" w:lineRule="auto"/>
      </w:pPr>
      <w:r>
        <w:t>Databeskyttelsesloven [14] som i dansk kontekst supplerer GDPR.</w:t>
      </w:r>
    </w:p>
    <w:p w14:paraId="010D7FFE" w14:textId="77777777" w:rsidR="00882157" w:rsidRDefault="00882157" w:rsidP="00C16DC5">
      <w:pPr>
        <w:numPr>
          <w:ilvl w:val="0"/>
          <w:numId w:val="39"/>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14:paraId="7DF3D79C" w14:textId="77777777" w:rsidR="00882157" w:rsidRDefault="00882157" w:rsidP="00C16DC5">
      <w:pPr>
        <w:numPr>
          <w:ilvl w:val="0"/>
          <w:numId w:val="39"/>
        </w:numPr>
        <w:spacing w:before="100" w:beforeAutospacing="1" w:after="100" w:afterAutospacing="1" w:line="240" w:lineRule="auto"/>
      </w:pPr>
      <w:r>
        <w:t xml:space="preserve">Lov om udstedelse af NemID [11], der regulerer borgeres og virksomheders retsstilling gennem et klart lovgrundlag for forvaltningen NemID. Loven vil blive erstattet af den kommende lov om </w:t>
      </w:r>
      <w:proofErr w:type="spellStart"/>
      <w:r>
        <w:t>MitID</w:t>
      </w:r>
      <w:proofErr w:type="spellEnd"/>
      <w:r>
        <w:t>.</w:t>
      </w:r>
    </w:p>
    <w:p w14:paraId="0EA37F8D" w14:textId="77777777" w:rsidR="00882157" w:rsidRDefault="00882157" w:rsidP="00882157">
      <w:pPr>
        <w:rPr>
          <w:rFonts w:eastAsiaTheme="minorEastAsia"/>
        </w:rPr>
      </w:pPr>
      <w:r>
        <w:t>Dertil kan der være særregulering inden for visse domæner som fx sundhedsområdet.</w:t>
      </w:r>
    </w:p>
    <w:p w14:paraId="3160F740" w14:textId="77777777" w:rsidR="00882157" w:rsidRDefault="00882157" w:rsidP="00882157">
      <w:r>
        <w:t>Som eksempler på hvordan ovennævnte regulering påvirker brugerstyring kan nævnes:</w:t>
      </w:r>
    </w:p>
    <w:p w14:paraId="6FFA2079" w14:textId="77777777" w:rsidR="00882157" w:rsidRDefault="00882157" w:rsidP="00C16DC5">
      <w:pPr>
        <w:numPr>
          <w:ilvl w:val="0"/>
          <w:numId w:val="40"/>
        </w:numPr>
        <w:spacing w:before="100" w:beforeAutospacing="1" w:after="100" w:afterAutospacing="1" w:line="240" w:lineRule="auto"/>
      </w:pPr>
      <w:proofErr w:type="spellStart"/>
      <w:r>
        <w:t>eIDAS</w:t>
      </w:r>
      <w:proofErr w:type="spellEnd"/>
      <w:r>
        <w:t>-forordningen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14:paraId="69BCB412" w14:textId="77777777" w:rsidR="00882157" w:rsidRDefault="00882157" w:rsidP="00C16DC5">
      <w:pPr>
        <w:numPr>
          <w:ilvl w:val="0"/>
          <w:numId w:val="40"/>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14:paraId="075508F5" w14:textId="77777777" w:rsidR="00882157" w:rsidRDefault="00882157" w:rsidP="00C16DC5">
      <w:pPr>
        <w:numPr>
          <w:ilvl w:val="0"/>
          <w:numId w:val="40"/>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14:paraId="6445607D" w14:textId="77777777" w:rsidR="00882157" w:rsidRDefault="00882157" w:rsidP="00882157">
      <w:pPr>
        <w:pStyle w:val="Heading2"/>
      </w:pPr>
      <w:bookmarkStart w:id="36" w:name="_Toc31314632"/>
      <w:r>
        <w:lastRenderedPageBreak/>
        <w:t>Sikkerhed</w:t>
      </w:r>
      <w:bookmarkEnd w:id="36"/>
    </w:p>
    <w:p w14:paraId="5493922C" w14:textId="77777777" w:rsidR="00882157" w:rsidRDefault="00882157" w:rsidP="00882157">
      <w:pPr>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 standarden i januar 2014 blev det obligatorisk for de statslige myndigheder at følge ISO 27001 standarden. Kommunerne er også forpligtet til at følge principperne.</w:t>
      </w:r>
    </w:p>
    <w:p w14:paraId="3C5B7801" w14:textId="77777777" w:rsidR="00882157" w:rsidRDefault="00882157" w:rsidP="00882157">
      <w:r>
        <w:t>Realiseringen skal ske gennem et ledelsessystem for informationssikkerhed (Information Security Management System, ISMS). Digitaliseringsstyrelsen har i samarbejde med Erhvervsstyrelsen udarbejdet vejledninger, værktøjer og skabeloner hertil [17].</w:t>
      </w:r>
    </w:p>
    <w:p w14:paraId="1C1785EC" w14:textId="77777777" w:rsidR="00882157" w:rsidRDefault="00882157" w:rsidP="00882157">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14:paraId="4D79741E" w14:textId="77777777" w:rsidR="00882157" w:rsidRDefault="00882157" w:rsidP="00C16DC5">
      <w:pPr>
        <w:numPr>
          <w:ilvl w:val="0"/>
          <w:numId w:val="41"/>
        </w:numPr>
        <w:spacing w:before="100" w:beforeAutospacing="1" w:after="100" w:afterAutospacing="1" w:line="240" w:lineRule="auto"/>
      </w:pPr>
      <w:r>
        <w:t>retningslinjer</w:t>
      </w:r>
    </w:p>
    <w:p w14:paraId="47688461" w14:textId="77777777" w:rsidR="00882157" w:rsidRDefault="00882157" w:rsidP="00C16DC5">
      <w:pPr>
        <w:numPr>
          <w:ilvl w:val="0"/>
          <w:numId w:val="41"/>
        </w:numPr>
        <w:spacing w:before="100" w:beforeAutospacing="1" w:after="100" w:afterAutospacing="1" w:line="240" w:lineRule="auto"/>
      </w:pPr>
      <w:r>
        <w:t>forretningsgange og instrukser</w:t>
      </w:r>
    </w:p>
    <w:p w14:paraId="0FAB6325" w14:textId="77777777" w:rsidR="00882157" w:rsidRDefault="00882157" w:rsidP="00C16DC5">
      <w:pPr>
        <w:numPr>
          <w:ilvl w:val="0"/>
          <w:numId w:val="41"/>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14:paraId="3D07371E" w14:textId="77777777" w:rsidR="00882157" w:rsidRDefault="00882157" w:rsidP="00882157">
      <w:pPr>
        <w:rPr>
          <w:rFonts w:eastAsiaTheme="minorEastAsia"/>
        </w:rPr>
      </w:pPr>
      <w:r>
        <w:t xml:space="preserve">ISO/IEC 27001 standarden [16] er opdelt i 14 domæner. For brugerstyring er domænet ‘Access Control’ særligt relevant, og managementdelen indgår i domænet ‘Information Security </w:t>
      </w:r>
      <w:proofErr w:type="spellStart"/>
      <w:r>
        <w:t>Policies</w:t>
      </w:r>
      <w:proofErr w:type="spellEnd"/>
      <w:r>
        <w:t>’.</w:t>
      </w:r>
    </w:p>
    <w:p w14:paraId="58DA47F9" w14:textId="77777777" w:rsidR="00882157" w:rsidRDefault="00882157" w:rsidP="00882157">
      <w:pPr>
        <w:pStyle w:val="Heading3"/>
      </w:pPr>
      <w:bookmarkStart w:id="37" w:name="_Toc31314633"/>
      <w:r>
        <w:t>Risici vedr. brugere</w:t>
      </w:r>
      <w:bookmarkEnd w:id="37"/>
    </w:p>
    <w:p w14:paraId="4907FFA3" w14:textId="77777777" w:rsidR="00882157" w:rsidRDefault="00882157" w:rsidP="00882157">
      <w:pPr>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w:t>
      </w:r>
      <w:proofErr w:type="spellStart"/>
      <w:r>
        <w:t>tre-trins</w:t>
      </w:r>
      <w:proofErr w:type="spellEnd"/>
      <w:r>
        <w:t xml:space="preserve">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w:t>
      </w:r>
      <w:proofErr w:type="spellStart"/>
      <w:r>
        <w:t>eIDAS</w:t>
      </w:r>
      <w:proofErr w:type="spellEnd"/>
      <w:r>
        <w:t xml:space="preserve"> forordningens retsakt om sikringsniveauer.</w:t>
      </w:r>
    </w:p>
    <w:p w14:paraId="52E6E46F" w14:textId="77777777" w:rsidR="00882157" w:rsidRDefault="00882157" w:rsidP="00882157">
      <w:pPr>
        <w:pStyle w:val="Heading1"/>
        <w:rPr>
          <w:rFonts w:ascii="Helvetica" w:hAnsi="Helvetica"/>
        </w:rPr>
      </w:pPr>
      <w:bookmarkStart w:id="38" w:name="_Toc31314634"/>
      <w:r>
        <w:lastRenderedPageBreak/>
        <w:t>Forretningsarkitektur</w:t>
      </w:r>
      <w:bookmarkEnd w:id="38"/>
    </w:p>
    <w:p w14:paraId="7ED65674" w14:textId="77777777" w:rsidR="00882157" w:rsidRDefault="00882157" w:rsidP="00882157">
      <w:pPr>
        <w:rPr>
          <w:rFonts w:eastAsiaTheme="minorEastAsia"/>
        </w:rPr>
      </w:pPr>
      <w:r>
        <w:t>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administration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14:paraId="7FBFA210" w14:textId="77777777" w:rsidR="00882157" w:rsidRDefault="00882157" w:rsidP="00882157">
      <w:r>
        <w:t>Figuren herunder viser de væsentligste elementer i brugerstyringsdomænet (røde kasser) og kontekst i form af blå og grå kasser.</w:t>
      </w:r>
    </w:p>
    <w:p w14:paraId="404148C2" w14:textId="77777777" w:rsidR="00A25524" w:rsidRDefault="00A25524" w:rsidP="00A25524">
      <w:pPr>
        <w:keepNext/>
      </w:pPr>
      <w:r>
        <w:rPr>
          <w:noProof/>
        </w:rPr>
        <w:drawing>
          <wp:inline distT="0" distB="0" distL="0" distR="0" wp14:anchorId="4A50A844" wp14:editId="4050E0F1">
            <wp:extent cx="4788535" cy="2524125"/>
            <wp:effectExtent l="0" t="0" r="0" b="952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sigt brugerstyrin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88535" cy="2524125"/>
                    </a:xfrm>
                    <a:prstGeom prst="rect">
                      <a:avLst/>
                    </a:prstGeom>
                  </pic:spPr>
                </pic:pic>
              </a:graphicData>
            </a:graphic>
          </wp:inline>
        </w:drawing>
      </w:r>
    </w:p>
    <w:p w14:paraId="7CB6E9FA" w14:textId="5D95F042" w:rsidR="00A25524" w:rsidRDefault="00A25524" w:rsidP="00A25524">
      <w:pPr>
        <w:pStyle w:val="Caption"/>
        <w:rPr>
          <w:noProof/>
        </w:rPr>
      </w:pPr>
      <w:r>
        <w:t xml:space="preserve">Figur </w:t>
      </w:r>
      <w:fldSimple w:instr=" SEQ Figur \* ARABIC ">
        <w:r w:rsidR="007F30EC">
          <w:rPr>
            <w:noProof/>
          </w:rPr>
          <w:t>5</w:t>
        </w:r>
      </w:fldSimple>
      <w:r>
        <w:t xml:space="preserve"> </w:t>
      </w:r>
      <w:r w:rsidRPr="00B10472">
        <w:t>Oversigt over brugerstyringsdomænet</w:t>
      </w:r>
    </w:p>
    <w:p w14:paraId="5EABAD44" w14:textId="77777777" w:rsidR="00882157" w:rsidRDefault="00882157" w:rsidP="00882157">
      <w:pPr>
        <w:rPr>
          <w:rFonts w:eastAsiaTheme="minorEastAsia"/>
        </w:rPr>
      </w:pPr>
    </w:p>
    <w:p w14:paraId="7B2305B5" w14:textId="77777777" w:rsidR="00882157" w:rsidRDefault="00882157" w:rsidP="00882157">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14:paraId="099EE233" w14:textId="77777777" w:rsidR="00882157" w:rsidRDefault="00882157" w:rsidP="00882157">
      <w:r>
        <w:t>På baggrund heraf udformes dels politikker for adgang til egne tjenester (adgangspolitikker), som beskriver kriterier og sikkerhedsniveauer for adgang, og dels politikker for anvendelse af eksterne parter i forbindelse med brugerstyring (tillidspolitikker).</w:t>
      </w:r>
    </w:p>
    <w:p w14:paraId="2F58724E" w14:textId="77777777" w:rsidR="00882157" w:rsidRDefault="00882157" w:rsidP="00882157">
      <w:r>
        <w:lastRenderedPageBreak/>
        <w:t>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Tillidstjenester udfører som nævnt betroede funktioner, der understøtter forretningstjenesterne - herunder særligt den adgangskontrol, som forretningstjenesterne skal varetage, før der gives adgang til systemer og data.</w:t>
      </w:r>
    </w:p>
    <w:p w14:paraId="6F25E184" w14:textId="77777777" w:rsidR="00882157" w:rsidRDefault="00882157" w:rsidP="00882157">
      <w:r>
        <w:t>I den tekniske arkitektur beskrives en række supplerende funktioner (fx billetudstedelse og anvendelse af brokere), som ikke optræder på forretningsniveau.</w:t>
      </w:r>
    </w:p>
    <w:p w14:paraId="1B497439" w14:textId="77777777" w:rsidR="00882157" w:rsidRDefault="00882157" w:rsidP="00882157">
      <w:r>
        <w:t xml:space="preserve">En tjeneste og et it-system er i denne kontekst synonymer for det samme: et stykke it, der kan levere informationer og </w:t>
      </w:r>
      <w:proofErr w:type="spellStart"/>
      <w:r>
        <w:t>funktionaliteter</w:t>
      </w:r>
      <w:proofErr w:type="spellEnd"/>
      <w:r>
        <w:t>. Et stykke it, der optræder som leverandør, kaldes en tjeneste eller tjenesteudbyder.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14:paraId="6BFC7E81" w14:textId="77777777" w:rsidR="00882157" w:rsidRDefault="00882157" w:rsidP="00882157">
      <w:r>
        <w:t>Bemærk at en tillidstjeneste også kan optræde som forretningstjeneste, og herunder udføre adgangskontrol, hvor forretningsområdet omhandler brugerstyring.</w:t>
      </w:r>
    </w:p>
    <w:p w14:paraId="508E05DC" w14:textId="77777777" w:rsidR="00882157" w:rsidRDefault="00882157" w:rsidP="00882157">
      <w:pPr>
        <w:pStyle w:val="Heading2"/>
      </w:pPr>
      <w:bookmarkStart w:id="39" w:name="_Toc31314635"/>
      <w:r>
        <w:t xml:space="preserve">Om tillidstjenester og </w:t>
      </w:r>
      <w:proofErr w:type="spellStart"/>
      <w:r>
        <w:t>eIDAS</w:t>
      </w:r>
      <w:bookmarkEnd w:id="39"/>
      <w:proofErr w:type="spellEnd"/>
    </w:p>
    <w:p w14:paraId="7383B172" w14:textId="77777777" w:rsidR="00882157" w:rsidRDefault="00882157" w:rsidP="00882157">
      <w:pPr>
        <w:rPr>
          <w:rFonts w:eastAsiaTheme="minorEastAsia"/>
        </w:rPr>
      </w:pPr>
      <w:r>
        <w:t xml:space="preserve">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w:t>
      </w:r>
      <w:proofErr w:type="spellStart"/>
      <w:r>
        <w:t>eIDAS</w:t>
      </w:r>
      <w:proofErr w:type="spellEnd"/>
      <w:r>
        <w:t>-forordningen, som regulerer nogle specifikke former for tillidstjenester, hovedsageligt indenfor PKI-området:</w:t>
      </w:r>
    </w:p>
    <w:p w14:paraId="1E3B4B2B" w14:textId="77777777" w:rsidR="00882157" w:rsidRDefault="00882157" w:rsidP="00C16DC5">
      <w:pPr>
        <w:numPr>
          <w:ilvl w:val="0"/>
          <w:numId w:val="42"/>
        </w:numPr>
        <w:spacing w:before="100" w:beforeAutospacing="1" w:after="100" w:afterAutospacing="1" w:line="240" w:lineRule="auto"/>
      </w:pPr>
      <w:r>
        <w:t>Certifikatudstedere (CA)</w:t>
      </w:r>
    </w:p>
    <w:p w14:paraId="63BF61B3" w14:textId="77777777" w:rsidR="00882157" w:rsidRDefault="00882157" w:rsidP="00C16DC5">
      <w:pPr>
        <w:numPr>
          <w:ilvl w:val="0"/>
          <w:numId w:val="42"/>
        </w:numPr>
        <w:spacing w:before="100" w:beforeAutospacing="1" w:after="100" w:afterAutospacing="1" w:line="240" w:lineRule="auto"/>
      </w:pPr>
      <w:r>
        <w:t>Tidsstemplingsservices</w:t>
      </w:r>
    </w:p>
    <w:p w14:paraId="4013E8E5" w14:textId="77777777" w:rsidR="00882157" w:rsidRDefault="00882157" w:rsidP="00C16DC5">
      <w:pPr>
        <w:numPr>
          <w:ilvl w:val="0"/>
          <w:numId w:val="42"/>
        </w:numPr>
        <w:spacing w:before="100" w:beforeAutospacing="1" w:after="100" w:afterAutospacing="1" w:line="240" w:lineRule="auto"/>
      </w:pPr>
      <w:r>
        <w:t>Valideringstjenester for validering af elektroniske signaturer, elektroniske segl og tidsstempler</w:t>
      </w:r>
    </w:p>
    <w:p w14:paraId="56DA5D00" w14:textId="77777777" w:rsidR="00882157" w:rsidRDefault="00882157" w:rsidP="00C16DC5">
      <w:pPr>
        <w:numPr>
          <w:ilvl w:val="0"/>
          <w:numId w:val="42"/>
        </w:numPr>
        <w:spacing w:before="100" w:beforeAutospacing="1" w:after="100" w:afterAutospacing="1" w:line="240" w:lineRule="auto"/>
      </w:pPr>
      <w:r>
        <w:t>Tjenester til bevaring af signaturer, segl og certifikater</w:t>
      </w:r>
    </w:p>
    <w:p w14:paraId="122EB19A" w14:textId="77777777" w:rsidR="00882157" w:rsidRDefault="00882157" w:rsidP="00C16DC5">
      <w:pPr>
        <w:numPr>
          <w:ilvl w:val="0"/>
          <w:numId w:val="42"/>
        </w:numPr>
        <w:spacing w:before="100" w:beforeAutospacing="1" w:after="100" w:afterAutospacing="1" w:line="240" w:lineRule="auto"/>
      </w:pPr>
      <w:r>
        <w:t>Elektroniske registrerede leveringstjenester.</w:t>
      </w:r>
    </w:p>
    <w:p w14:paraId="24602A4D" w14:textId="77777777" w:rsidR="00882157" w:rsidRDefault="00882157" w:rsidP="00882157">
      <w:pPr>
        <w:rPr>
          <w:rFonts w:eastAsiaTheme="minorEastAsia"/>
        </w:rPr>
      </w:pPr>
      <w:proofErr w:type="spellStart"/>
      <w:r>
        <w:t>eIDAS</w:t>
      </w:r>
      <w:proofErr w:type="spellEnd"/>
      <w:r>
        <w:t xml:space="preserve">-forordningen stiller en række krav til udbydere af (PKI)-tillidstjenester, som ikke skal forveksles med tillidstjenesterne i denne referencearkitektur. For </w:t>
      </w:r>
      <w:proofErr w:type="spellStart"/>
      <w:r>
        <w:t>eIDAS</w:t>
      </w:r>
      <w:proofErr w:type="spellEnd"/>
      <w:r>
        <w:t xml:space="preserve"> tillidstjenesterne findes et niveau af kvalificerede tillidstjenester, som er er underlagt særlige krav og tilsyn - men også har særlige privilegier. Eksempelvis vil en kvalificeret signatur udstedt på baggrund af et kvalificeret certifikat have samme retsvirkninger som en papirbaseret underskrift (</w:t>
      </w:r>
      <w:proofErr w:type="spellStart"/>
      <w:r>
        <w:t>eIDAS</w:t>
      </w:r>
      <w:proofErr w:type="spellEnd"/>
      <w:r>
        <w:t xml:space="preserve"> artikel 25).</w:t>
      </w:r>
    </w:p>
    <w:p w14:paraId="18439F25" w14:textId="77777777" w:rsidR="00882157" w:rsidRDefault="00882157" w:rsidP="00882157">
      <w:r>
        <w:lastRenderedPageBreak/>
        <w:t>De forskellige typer af tillidstjenester er illustreret på nedenstående figur:</w:t>
      </w:r>
    </w:p>
    <w:p w14:paraId="236C3AEE" w14:textId="77777777" w:rsidR="00A25524" w:rsidRDefault="00A25524" w:rsidP="00A25524">
      <w:pPr>
        <w:keepNext/>
      </w:pPr>
      <w:r>
        <w:rPr>
          <w:noProof/>
        </w:rPr>
        <w:drawing>
          <wp:inline distT="0" distB="0" distL="0" distR="0" wp14:anchorId="1737B69F" wp14:editId="1ECAB20D">
            <wp:extent cx="4788535" cy="1765300"/>
            <wp:effectExtent l="0" t="0" r="0" b="635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yper-tillidstjenest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88535" cy="1765300"/>
                    </a:xfrm>
                    <a:prstGeom prst="rect">
                      <a:avLst/>
                    </a:prstGeom>
                  </pic:spPr>
                </pic:pic>
              </a:graphicData>
            </a:graphic>
          </wp:inline>
        </w:drawing>
      </w:r>
    </w:p>
    <w:p w14:paraId="17006B0A" w14:textId="3688AA4E" w:rsidR="00A25524" w:rsidRDefault="00A25524" w:rsidP="00A25524">
      <w:pPr>
        <w:pStyle w:val="Caption"/>
        <w:rPr>
          <w:noProof/>
        </w:rPr>
      </w:pPr>
      <w:r>
        <w:t xml:space="preserve">Figur </w:t>
      </w:r>
      <w:fldSimple w:instr=" SEQ Figur \* ARABIC ">
        <w:r w:rsidR="007F30EC">
          <w:rPr>
            <w:noProof/>
          </w:rPr>
          <w:t>6</w:t>
        </w:r>
      </w:fldSimple>
      <w:r>
        <w:t xml:space="preserve"> </w:t>
      </w:r>
      <w:r w:rsidRPr="000D7536">
        <w:t>Oversigt over de forskellige typer af tillidstjenester</w:t>
      </w:r>
    </w:p>
    <w:p w14:paraId="44117CEB" w14:textId="77777777" w:rsidR="00882157" w:rsidRDefault="00882157" w:rsidP="00882157">
      <w:pPr>
        <w:rPr>
          <w:rFonts w:eastAsiaTheme="minorEastAsia"/>
        </w:rPr>
      </w:pPr>
    </w:p>
    <w:p w14:paraId="6DF2169D" w14:textId="77777777" w:rsidR="00882157" w:rsidRDefault="00882157" w:rsidP="00882157">
      <w:pPr>
        <w:pStyle w:val="Heading2"/>
      </w:pPr>
      <w:bookmarkStart w:id="40" w:name="_Toc31314636"/>
      <w:r>
        <w:t>Forretningsmæssig kontekst</w:t>
      </w:r>
      <w:bookmarkEnd w:id="40"/>
    </w:p>
    <w:p w14:paraId="7B5A7DAB" w14:textId="77777777" w:rsidR="00882157" w:rsidRDefault="00882157" w:rsidP="00882157">
      <w:pPr>
        <w:rPr>
          <w:rFonts w:eastAsiaTheme="minorEastAsia"/>
        </w:rPr>
      </w:pPr>
      <w:r>
        <w:t xml:space="preserve">Et helt centralt tema i denne referencearkitektur er, at forretningstjenester og tillidstjenester arbejder sammen om at udføre brugerstyring - såkaldt </w:t>
      </w:r>
      <w:proofErr w:type="spellStart"/>
      <w:r>
        <w:t>shared</w:t>
      </w:r>
      <w:proofErr w:type="spellEnd"/>
      <w:r>
        <w:t xml:space="preserve"> </w:t>
      </w:r>
      <w:proofErr w:type="spellStart"/>
      <w:r>
        <w:t>use</w:t>
      </w:r>
      <w:proofErr w:type="spellEnd"/>
      <w:r>
        <w:t xml:space="preserve"> cases. Her kan tillidstjenesterne opfattes som infrastruktur, der muliggør en sikker forretningsmæssig anvendelse af en forretningstjeneste.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i form af en tillidstjeneste.</w:t>
      </w:r>
    </w:p>
    <w:p w14:paraId="5993F40B" w14:textId="77777777" w:rsidR="00882157" w:rsidRDefault="00882157" w:rsidP="00A25524">
      <w:pPr>
        <w:keepNext/>
      </w:pPr>
      <w:r>
        <w:lastRenderedPageBreak/>
        <w:t>Nedenstående figur viser et funktionelt overblik med fokus på samarbejdet mellem udbydere af tillidstjenester og forretningstjenester.</w:t>
      </w:r>
    </w:p>
    <w:p w14:paraId="4F1884BE" w14:textId="77777777" w:rsidR="00A25524" w:rsidRDefault="00A25524" w:rsidP="00A25524">
      <w:pPr>
        <w:keepNext/>
      </w:pPr>
      <w:r>
        <w:rPr>
          <w:noProof/>
        </w:rPr>
        <w:drawing>
          <wp:inline distT="0" distB="0" distL="0" distR="0" wp14:anchorId="2D3B39FE" wp14:editId="4046F2DD">
            <wp:extent cx="4788535" cy="232537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vendelse.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88535" cy="2325370"/>
                    </a:xfrm>
                    <a:prstGeom prst="rect">
                      <a:avLst/>
                    </a:prstGeom>
                  </pic:spPr>
                </pic:pic>
              </a:graphicData>
            </a:graphic>
          </wp:inline>
        </w:drawing>
      </w:r>
    </w:p>
    <w:p w14:paraId="4AC7E402" w14:textId="1F2A95F0" w:rsidR="00A25524" w:rsidRDefault="00A25524" w:rsidP="00A25524">
      <w:pPr>
        <w:pStyle w:val="Caption"/>
        <w:rPr>
          <w:noProof/>
        </w:rPr>
      </w:pPr>
      <w:r>
        <w:t xml:space="preserve">Figur </w:t>
      </w:r>
      <w:fldSimple w:instr=" SEQ Figur \* ARABIC ">
        <w:r w:rsidR="007F30EC">
          <w:rPr>
            <w:noProof/>
          </w:rPr>
          <w:t>7</w:t>
        </w:r>
      </w:fldSimple>
      <w:r>
        <w:t xml:space="preserve"> </w:t>
      </w:r>
      <w:r w:rsidRPr="00F72117">
        <w:t>Samarbejde mellem tillidstjenester og forretningstjenester</w:t>
      </w:r>
    </w:p>
    <w:p w14:paraId="1C062BA1" w14:textId="027EA121" w:rsidR="00882157" w:rsidRDefault="00882157" w:rsidP="00882157"/>
    <w:p w14:paraId="1660B287" w14:textId="77777777" w:rsidR="00882157" w:rsidRDefault="00882157" w:rsidP="00882157">
      <w:r>
        <w:t>Figuren viser de forskellige typer brugere, som anvender forretningstjenester. Tillidstjenester autentificerer og attesterer attributter om brugerne over for for-</w:t>
      </w:r>
      <w:proofErr w:type="spellStart"/>
      <w:r>
        <w:t>retningstjenesten</w:t>
      </w:r>
      <w:proofErr w:type="spellEnd"/>
      <w:r>
        <w:t>, så brugerne passere adgangskontrollen og anvende forretnings-tjenesten. Grundlaget for tillidstjenester som autentificerer og attesterer (run time) er en forudgående registrering af attributter om brugerne og udstedelse af identifikationsmidler. Uddelegeringen af opgaver til tillidstjenester fordrer tillid fra forretningstjenesteudbydere.</w:t>
      </w:r>
    </w:p>
    <w:p w14:paraId="16ADB3DF" w14:textId="77777777" w:rsidR="00882157" w:rsidRDefault="00882157" w:rsidP="00882157">
      <w:r>
        <w:t>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når de håndhæver deres adgangspolitik.</w:t>
      </w:r>
    </w:p>
    <w:p w14:paraId="20DA28C9" w14:textId="77777777" w:rsidR="00882157" w:rsidRDefault="00882157" w:rsidP="00882157">
      <w:r>
        <w:t>I det efterfølgende kapitel om den tekniske arkitektur beskrives det mere konkret, hvordan attributter kan håndteres i brugerstyring.</w:t>
      </w:r>
    </w:p>
    <w:p w14:paraId="6C5B7864" w14:textId="77777777" w:rsidR="00882157" w:rsidRDefault="00882157" w:rsidP="00882157">
      <w:pPr>
        <w:pStyle w:val="Heading2"/>
      </w:pPr>
      <w:bookmarkStart w:id="41" w:name="_Toc31314637"/>
      <w:r>
        <w:t>Tillidstjenester</w:t>
      </w:r>
      <w:bookmarkEnd w:id="41"/>
    </w:p>
    <w:p w14:paraId="0C267836" w14:textId="77777777" w:rsidR="00882157" w:rsidRDefault="00882157" w:rsidP="00882157">
      <w:pPr>
        <w:rPr>
          <w:rFonts w:eastAsiaTheme="minorEastAsia"/>
        </w:rPr>
      </w:pPr>
      <w:r>
        <w:t xml:space="preserve">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tillidstjeneste, hvilket kan lede til en række </w:t>
      </w:r>
      <w:r>
        <w:lastRenderedPageBreak/>
        <w:t>udfordringer. Disse beskrives nærmere i afsnittet om arkitekturmønstre nedenfor.</w:t>
      </w:r>
    </w:p>
    <w:p w14:paraId="3ADE680A" w14:textId="77777777" w:rsidR="00882157" w:rsidRDefault="00882157" w:rsidP="00882157">
      <w:pPr>
        <w:pStyle w:val="Heading3"/>
      </w:pPr>
      <w:bookmarkStart w:id="42" w:name="_Toc31314638"/>
      <w:r>
        <w:t>Udstedelse af identifikationsmidler</w:t>
      </w:r>
      <w:bookmarkEnd w:id="42"/>
    </w:p>
    <w:p w14:paraId="014A18DC" w14:textId="77777777" w:rsidR="00882157" w:rsidRDefault="00882157" w:rsidP="00882157">
      <w:pPr>
        <w:rPr>
          <w:rFonts w:eastAsiaTheme="minorEastAsia"/>
        </w:rPr>
      </w:pPr>
      <w:r>
        <w:t>Formålet med at udstede identifikationsmidler til brugerne er, at de kan autentificere sig som en entydig identitet, når de interagerer med forretningstjenester og eventuelt tillidstjenester. National Standard for Identiteters Sikringsniveau (NSIS) [18] beskriver og stiller krav til delprocesserne under udstedelse:</w:t>
      </w:r>
    </w:p>
    <w:p w14:paraId="12A85F81" w14:textId="77777777" w:rsidR="00882157" w:rsidRDefault="00882157" w:rsidP="00C16DC5">
      <w:pPr>
        <w:numPr>
          <w:ilvl w:val="0"/>
          <w:numId w:val="43"/>
        </w:numPr>
        <w:spacing w:before="100" w:beforeAutospacing="1" w:after="100" w:afterAutospacing="1" w:line="240" w:lineRule="auto"/>
      </w:pPr>
      <w:r>
        <w:t>Ansøgning og registrering</w:t>
      </w:r>
    </w:p>
    <w:p w14:paraId="60649873" w14:textId="77777777" w:rsidR="00882157" w:rsidRDefault="00882157" w:rsidP="00C16DC5">
      <w:pPr>
        <w:numPr>
          <w:ilvl w:val="0"/>
          <w:numId w:val="43"/>
        </w:numPr>
        <w:spacing w:before="100" w:beforeAutospacing="1" w:after="100" w:afterAutospacing="1" w:line="240" w:lineRule="auto"/>
      </w:pPr>
      <w:r>
        <w:t>Verifikation af identitet</w:t>
      </w:r>
    </w:p>
    <w:p w14:paraId="0E396F26" w14:textId="77777777" w:rsidR="00882157" w:rsidRDefault="00882157" w:rsidP="00C16DC5">
      <w:pPr>
        <w:numPr>
          <w:ilvl w:val="0"/>
          <w:numId w:val="43"/>
        </w:numPr>
        <w:spacing w:before="100" w:beforeAutospacing="1" w:after="100" w:afterAutospacing="1" w:line="240" w:lineRule="auto"/>
      </w:pPr>
      <w:r>
        <w:t>Levering og aktivering af identifikationsmidler</w:t>
      </w:r>
    </w:p>
    <w:p w14:paraId="4C69CE3C" w14:textId="77777777" w:rsidR="00882157" w:rsidRDefault="00882157" w:rsidP="00C16DC5">
      <w:pPr>
        <w:numPr>
          <w:ilvl w:val="0"/>
          <w:numId w:val="43"/>
        </w:numPr>
        <w:spacing w:before="100" w:beforeAutospacing="1" w:after="100" w:afterAutospacing="1" w:line="240" w:lineRule="auto"/>
      </w:pPr>
      <w:r>
        <w:t>Suspendering, spærring og genaktivering</w:t>
      </w:r>
    </w:p>
    <w:p w14:paraId="1219ADF0" w14:textId="77777777" w:rsidR="00882157" w:rsidRDefault="00882157" w:rsidP="00C16DC5">
      <w:pPr>
        <w:numPr>
          <w:ilvl w:val="0"/>
          <w:numId w:val="43"/>
        </w:numPr>
        <w:spacing w:before="100" w:beforeAutospacing="1" w:after="100" w:afterAutospacing="1" w:line="240" w:lineRule="auto"/>
      </w:pPr>
      <w:r>
        <w:t>Fornyelse og udskiftning.</w:t>
      </w:r>
    </w:p>
    <w:p w14:paraId="7E32975E" w14:textId="77777777" w:rsidR="00882157" w:rsidRDefault="00882157" w:rsidP="00882157">
      <w:pPr>
        <w:rPr>
          <w:rFonts w:eastAsiaTheme="minorEastAsia"/>
        </w:rPr>
      </w:pPr>
      <w:r>
        <w:t>I brugerstyring er det en forudsætning, at brugerne registreres og tildeles en identitet, som forbindes til et identifikationsmiddel. Registreringen af identiteten kan varetages af en underfunktion (registreringstjeneste), som også verificerer identiteten (identitetssikring). Eksempelvis agerer banker &amp; borgerservice som registreringstjenester for NemID/</w:t>
      </w:r>
      <w:proofErr w:type="spellStart"/>
      <w:r>
        <w:t>MitID</w:t>
      </w:r>
      <w:proofErr w:type="spellEnd"/>
      <w:r>
        <w:t xml:space="preserve"> løsningerne. Processen for udstedelse af identifikationsmidler kan variere betydeligt i kvalitet i forhold til hvilke attributter, der valideres, og grænserne for den efterfølgende anvendelse.</w:t>
      </w:r>
    </w:p>
    <w:p w14:paraId="75E5E06A" w14:textId="77777777" w:rsidR="00882157" w:rsidRDefault="00882157" w:rsidP="00882157">
      <w:r>
        <w:t>I forbindelse med registreringen eller efter denne kan identitetens karakteristika og egenskaber beskrives i form af attributter,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apparater kan en del af registreringen foretages af brugeren eller ejeren - fx når en person tilknytter en elektronisk blodtryksmåler til sin profil på en sundhedstjeneste og giver den adgang til at indberette til denne.</w:t>
      </w:r>
    </w:p>
    <w:p w14:paraId="0EDF38AC" w14:textId="77777777" w:rsidR="00882157" w:rsidRDefault="00882157" w:rsidP="00882157">
      <w:r>
        <w:t xml:space="preserve">I NSIS opereres der med, at identiteten kan valideres på tre forskellige sikringsniveauer, fx i forhold til om brugeren har gennemført en </w:t>
      </w:r>
      <w:proofErr w:type="spellStart"/>
      <w:r>
        <w:t>on-line</w:t>
      </w:r>
      <w:proofErr w:type="spellEnd"/>
      <w:r>
        <w:t xml:space="preserve"> registrering, er mødt fysisk op, har præsenteret pas/kørekort osv. Kvaliteten af en identitetssikring betegnes ofte Identity Assurance Level.</w:t>
      </w:r>
    </w:p>
    <w:p w14:paraId="248DE332" w14:textId="77777777" w:rsidR="00882157" w:rsidRDefault="00882157" w:rsidP="00882157">
      <w:r>
        <w:t>Personer registrerer selv deres Facebook-identitet, hvor kun e-mail adressen verificeres, mens NemID/</w:t>
      </w:r>
      <w:proofErr w:type="spellStart"/>
      <w:r>
        <w:t>MitID</w:t>
      </w:r>
      <w:proofErr w:type="spellEnd"/>
      <w:r>
        <w:t>-identiteter får valideret navn og CPR-nummer.</w:t>
      </w:r>
    </w:p>
    <w:p w14:paraId="7251BE4B" w14:textId="77777777" w:rsidR="00882157" w:rsidRDefault="00882157" w:rsidP="00882157">
      <w:r>
        <w:t xml:space="preserve">Efter oprettelse af den elektroniske identitet skal et identifikationsmiddel tilknyttes til identiteten, fx kodeord, PIN, fingeraftryk. Identifikationsmidler anvendes til at autentificere identiteten i modsætning til attributter, som beskriver identiteten. En udsteder af identifikationsmidler skal dels sikre sammenhængen mellem identifikationsmidlet og identiteten, og dels stå inde for identifikationsmidlets </w:t>
      </w:r>
      <w:r>
        <w:lastRenderedPageBreak/>
        <w:t>tekniske styrke -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14:paraId="44FE27E0" w14:textId="77777777" w:rsidR="00882157" w:rsidRDefault="00882157" w:rsidP="00882157">
      <w:r>
        <w:t>Det er centralt i denne referencearkitektur, at der opereres med en løs kobling mellem identiteter og identifikationsmidler. Eksempelvis kan et identifikationsmiddel benyttes til at autentificere flere forskellige identiteter hørende til samme entitet. Et eksempel på dette i fællesoffentlig kontekst er, når samme private NemID/</w:t>
      </w:r>
      <w:proofErr w:type="spellStart"/>
      <w:r>
        <w:t>MitID</w:t>
      </w:r>
      <w:proofErr w:type="spellEnd"/>
      <w:r>
        <w:t xml:space="preserve"> kan bruges til at autentificere både en privatperson og en ejer (fuldt ansvarlig deltager) af en enkeltmandsvirksomhed. Brugeren skal altid i brugssituationen være oplyst om, hvilken elektronisk identitet vedkommende optræder med.</w:t>
      </w:r>
    </w:p>
    <w:p w14:paraId="654C941D" w14:textId="77777777" w:rsidR="00882157" w:rsidRDefault="00882157" w:rsidP="00882157">
      <w:r>
        <w:t>CPR-nummeret er en attribut, som desværre også historisk er brugt som identifikationsmiddel - dvs. som bevis for identitet. Denne anvendelse af CPR-nummeret er imod regler fra CPR-kontoret, men anvendes stadig i et vist omfang.</w:t>
      </w:r>
    </w:p>
    <w:p w14:paraId="45DB1146" w14:textId="77777777" w:rsidR="00882157" w:rsidRDefault="00882157" w:rsidP="00882157">
      <w:pPr>
        <w:pStyle w:val="Heading3"/>
      </w:pPr>
      <w:bookmarkStart w:id="43" w:name="_Toc31314639"/>
      <w:r>
        <w:t>Autentifikation</w:t>
      </w:r>
      <w:bookmarkEnd w:id="43"/>
    </w:p>
    <w:p w14:paraId="00328420" w14:textId="77777777" w:rsidR="00882157" w:rsidRDefault="00882157" w:rsidP="00882157">
      <w:pPr>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w:t>
      </w:r>
      <w:proofErr w:type="spellStart"/>
      <w:r>
        <w:t>MitID</w:t>
      </w:r>
      <w:proofErr w:type="spellEnd"/>
      <w:r>
        <w:t>, hvor brugerne kan logge på med en kombination af et hemmeligt kodeord og ‘</w:t>
      </w:r>
      <w:proofErr w:type="spellStart"/>
      <w:r>
        <w:t>swipe</w:t>
      </w:r>
      <w:proofErr w:type="spellEnd"/>
      <w:r>
        <w:t>’ i en App.</w:t>
      </w:r>
    </w:p>
    <w:p w14:paraId="2D035D00" w14:textId="77777777" w:rsidR="00882157" w:rsidRDefault="00882157" w:rsidP="00882157">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14:paraId="75138444" w14:textId="77777777" w:rsidR="00882157" w:rsidRDefault="00882157" w:rsidP="00882157">
      <w:r>
        <w:t>Styrken af en autentifikationsproces klassificeres i NSIS [18] som AAL (</w:t>
      </w:r>
      <w:proofErr w:type="spellStart"/>
      <w:r>
        <w:t>Authenticator</w:t>
      </w:r>
      <w:proofErr w:type="spellEnd"/>
      <w:r>
        <w:t xml:space="preserve"> Assurance Level) og indplaceres på den sædvanlig tretrins skala (Lav, Betydelig, Høj), og kan dermed indgå i adgangspolitikker for tjenester.</w:t>
      </w:r>
    </w:p>
    <w:p w14:paraId="08C626EF" w14:textId="77777777" w:rsidR="00882157" w:rsidRDefault="00882157" w:rsidP="00882157">
      <w:r>
        <w:t xml:space="preserve">I praksis kombineres autentifikationsfunktionen ofte med attributbeskrivelse, således at den identitet, som formidles til tjenesten, er beriget med yderligere oplysninger - og den kombinerede funktion betegnes ofte som broker eller identitetsbroker.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w:t>
      </w:r>
      <w:r>
        <w:lastRenderedPageBreak/>
        <w:t>ekstern tillidstjeneste opnås en lang række fordele som fx en mere sammenhængende, sikker og skalerbar arkitektur, hvor brugerne kan genbruge deres identifikationsmidler på tværs af forretningstjenester.</w:t>
      </w:r>
    </w:p>
    <w:p w14:paraId="34D0469D" w14:textId="77777777" w:rsidR="00882157" w:rsidRDefault="00882157" w:rsidP="00882157">
      <w:pPr>
        <w:pStyle w:val="Heading3"/>
      </w:pPr>
      <w:bookmarkStart w:id="44" w:name="_Toc31314640"/>
      <w:r>
        <w:t>Registrering af attributter</w:t>
      </w:r>
      <w:bookmarkEnd w:id="44"/>
    </w:p>
    <w:p w14:paraId="3531B9D2" w14:textId="77777777" w:rsidR="00882157" w:rsidRDefault="00882157" w:rsidP="00882157">
      <w:pPr>
        <w:rPr>
          <w:rFonts w:eastAsiaTheme="minorEastAsia"/>
        </w:rPr>
      </w:pPr>
      <w:r>
        <w:t>Termen attributter bruges i denne referencearkitektur som en generalisering over ‘data om brugere’ og kan dække over en lang række forskellige typer oplysninger. Funktionerne, som omhandler attributter, opdeles typisk i registrering og attestering.</w:t>
      </w:r>
    </w:p>
    <w:p w14:paraId="4FB27D63" w14:textId="77777777" w:rsidR="00882157" w:rsidRDefault="00882157" w:rsidP="00882157">
      <w:r>
        <w:t>Eksempler på opgaver inden for området kan være:</w:t>
      </w:r>
    </w:p>
    <w:p w14:paraId="0D811F7A" w14:textId="77777777" w:rsidR="00882157" w:rsidRDefault="00882157" w:rsidP="00C16DC5">
      <w:pPr>
        <w:numPr>
          <w:ilvl w:val="0"/>
          <w:numId w:val="44"/>
        </w:numPr>
        <w:spacing w:before="100" w:beforeAutospacing="1" w:after="100" w:afterAutospacing="1" w:line="240" w:lineRule="auto"/>
      </w:pPr>
      <w:r>
        <w:t xml:space="preserve">Administration af brugere i et brugerkatalog, fx et AD, med navn, titel, </w:t>
      </w:r>
      <w:proofErr w:type="spellStart"/>
      <w:r>
        <w:t>email</w:t>
      </w:r>
      <w:proofErr w:type="spellEnd"/>
      <w:r>
        <w:t>, afdeling osv. underlagt ledelse i en organisation.</w:t>
      </w:r>
    </w:p>
    <w:p w14:paraId="2DA13D00" w14:textId="77777777" w:rsidR="00882157" w:rsidRDefault="00882157" w:rsidP="00C16DC5">
      <w:pPr>
        <w:numPr>
          <w:ilvl w:val="0"/>
          <w:numId w:val="44"/>
        </w:numPr>
        <w:spacing w:before="100" w:beforeAutospacing="1" w:after="100" w:afterAutospacing="1" w:line="240" w:lineRule="auto"/>
      </w:pPr>
      <w:r>
        <w:t>Tildeling og udstilling af roller og fuldmagter til brugere.</w:t>
      </w:r>
    </w:p>
    <w:p w14:paraId="1DADECE3" w14:textId="77777777" w:rsidR="00882157" w:rsidRDefault="00882157" w:rsidP="00C16DC5">
      <w:pPr>
        <w:numPr>
          <w:ilvl w:val="0"/>
          <w:numId w:val="44"/>
        </w:numPr>
        <w:spacing w:before="100" w:beforeAutospacing="1" w:after="100" w:afterAutospacing="1" w:line="240" w:lineRule="auto"/>
      </w:pPr>
      <w:r>
        <w:t>Udstilling af autoritative data der beskriver brugere som fx CPR-registret, CVR-registret, Sundhedsstyrelsens autorisationsregister mv.</w:t>
      </w:r>
    </w:p>
    <w:p w14:paraId="346589AC" w14:textId="77777777" w:rsidR="00882157" w:rsidRDefault="00882157" w:rsidP="00C16DC5">
      <w:pPr>
        <w:numPr>
          <w:ilvl w:val="0"/>
          <w:numId w:val="44"/>
        </w:numPr>
        <w:spacing w:before="100" w:beforeAutospacing="1" w:after="100" w:afterAutospacing="1" w:line="240" w:lineRule="auto"/>
      </w:pPr>
      <w:r>
        <w:t>Autoritativ beskrivelse af relationer mellem brugere og andre objekter/subjekter (ansat i, forælder til, tegningsberettiget for, ejer af, værge for).</w:t>
      </w:r>
    </w:p>
    <w:p w14:paraId="365F50B8" w14:textId="77777777" w:rsidR="00882157" w:rsidRDefault="00882157" w:rsidP="00882157">
      <w:pPr>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14:paraId="01A87665" w14:textId="77777777" w:rsidR="00882157" w:rsidRDefault="00882157" w:rsidP="00882157">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14:paraId="36D2A21C" w14:textId="77777777" w:rsidR="00882157" w:rsidRDefault="00882157" w:rsidP="00882157">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14:paraId="49A1E676" w14:textId="77777777" w:rsidR="00882157" w:rsidRDefault="00882157" w:rsidP="00882157">
      <w:pPr>
        <w:pStyle w:val="Heading3"/>
      </w:pPr>
      <w:bookmarkStart w:id="45" w:name="_Toc31314641"/>
      <w:r>
        <w:t>Attestering af attributter</w:t>
      </w:r>
      <w:bookmarkEnd w:id="45"/>
    </w:p>
    <w:p w14:paraId="63131D73" w14:textId="77777777" w:rsidR="00882157" w:rsidRDefault="00882157" w:rsidP="00882157">
      <w:pPr>
        <w:rPr>
          <w:rFonts w:eastAsiaTheme="minorEastAsia"/>
        </w:rPr>
      </w:pPr>
      <w:r>
        <w:t>Termen attestering dækker over, at attributter ikke blot udstilles som almindelige data, men at en tillidstjeneste står på mål for dem, således at forretningstjenester kan fæstne lid til dem og anvende dem til beslutninger i deres adgangskontrol. På engelsk benyttes ofte betegnelsen ‘</w:t>
      </w:r>
      <w:proofErr w:type="spellStart"/>
      <w:r>
        <w:t>verified</w:t>
      </w:r>
      <w:proofErr w:type="spellEnd"/>
      <w:r>
        <w:t xml:space="preserve"> </w:t>
      </w:r>
      <w:proofErr w:type="spellStart"/>
      <w:r>
        <w:t>claims</w:t>
      </w:r>
      <w:proofErr w:type="spellEnd"/>
      <w:r>
        <w:t>’. Ved attestering forstås udstilling af troværdige data.</w:t>
      </w:r>
    </w:p>
    <w:p w14:paraId="6F5DA3C9" w14:textId="77777777" w:rsidR="00882157" w:rsidRDefault="00882157" w:rsidP="00882157">
      <w:r>
        <w:lastRenderedPageBreak/>
        <w:t>Tillidsbegrebet er således vigtigt for attributter, idet de indgår som væsentligt input til beslutninger i adgangskontrollen. I en adgangspolitik bør man derfor forholde sig til hvilke kilder til attributter, der er tillid til, og i hvilken grad. I visse tilfælde kan attributter endda være oplyst af brugeren selv (</w:t>
      </w:r>
      <w:proofErr w:type="spellStart"/>
      <w:r>
        <w:t>self-asserted</w:t>
      </w:r>
      <w:proofErr w:type="spellEnd"/>
      <w:r>
        <w:t xml:space="preserve"> </w:t>
      </w:r>
      <w:proofErr w:type="spellStart"/>
      <w:r>
        <w:t>claims</w:t>
      </w:r>
      <w:proofErr w:type="spellEnd"/>
      <w:r>
        <w:t>), hvilket kan være helt på sin plads, forudsat at dette er beskrevet i adgangspolitikken, og dermed har været genstand for en risikovurdering.</w:t>
      </w:r>
    </w:p>
    <w:p w14:paraId="76613C25" w14:textId="77777777" w:rsidR="00882157" w:rsidRDefault="00882157" w:rsidP="00882157">
      <w:pPr>
        <w:pStyle w:val="Heading2"/>
      </w:pPr>
      <w:bookmarkStart w:id="46" w:name="_Toc31314642"/>
      <w:r>
        <w:t>Forretningsfunktioner hos tjenesteudbydere</w:t>
      </w:r>
      <w:bookmarkEnd w:id="46"/>
    </w:p>
    <w:p w14:paraId="0B4D4776" w14:textId="77777777" w:rsidR="00882157" w:rsidRDefault="00882157" w:rsidP="00882157">
      <w:pPr>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14:paraId="2EBB42A0" w14:textId="77777777" w:rsidR="00882157" w:rsidRDefault="00882157" w:rsidP="00882157">
      <w:pPr>
        <w:pStyle w:val="Heading3"/>
      </w:pPr>
      <w:bookmarkStart w:id="47" w:name="_Toc31314643"/>
      <w:r>
        <w:t>Udformning af adgangspolitik</w:t>
      </w:r>
      <w:bookmarkEnd w:id="47"/>
    </w:p>
    <w:p w14:paraId="60F7B5E9" w14:textId="77777777" w:rsidR="00882157" w:rsidRDefault="00882157" w:rsidP="00882157">
      <w:pPr>
        <w:rPr>
          <w:rFonts w:eastAsiaTheme="minorEastAsia"/>
        </w:rPr>
      </w:pPr>
      <w: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14:paraId="1A0A97EB" w14:textId="77777777" w:rsidR="00882157" w:rsidRDefault="00882157" w:rsidP="00882157">
      <w:r>
        <w:t xml:space="preserve">For at sikre overensstemmelse mellem adgangspolitik og den efterfølgende adgangskontrol, som håndhæver politikken, kan adgangspolitikken med fordel udtrykkes i termer af attributter, der er tilgængelige via attributbeskrivelsen. Dette er fx særligt relevant i </w:t>
      </w:r>
      <w:proofErr w:type="spellStart"/>
      <w:r>
        <w:t>token</w:t>
      </w:r>
      <w:proofErr w:type="spellEnd"/>
      <w:r>
        <w:t xml:space="preserve">-baserede realiseringer, hvor adgang opnås på baggrund af attributter beskrevet i et security </w:t>
      </w:r>
      <w:proofErr w:type="spellStart"/>
      <w:r>
        <w:t>token</w:t>
      </w:r>
      <w:proofErr w:type="spellEnd"/>
      <w:r>
        <w:t>. Jo mere standardiserede adgangspolitikker er på tværs af tjenester, jo lettere er det for brugere og brugerorganisationer at administrere i overensstemmelse med adgangspolitikkerne. Fællesoffentligt er visse attributter standardiseret (fx i OIOSAML profilerne [19]), ligesom nogle domæner har standardiseret en række attributter (dette gælder fx på sundhedsområdet).</w:t>
      </w:r>
    </w:p>
    <w:p w14:paraId="34EFAFFF" w14:textId="77777777" w:rsidR="00A25524" w:rsidRDefault="00A25524" w:rsidP="00A25524">
      <w:pPr>
        <w:keepNext/>
      </w:pPr>
      <w:r>
        <w:rPr>
          <w:noProof/>
        </w:rPr>
        <w:lastRenderedPageBreak/>
        <w:drawing>
          <wp:inline distT="0" distB="0" distL="0" distR="0" wp14:anchorId="76065926" wp14:editId="43CC31EA">
            <wp:extent cx="4788535" cy="1061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uger og tjenesteudby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535" cy="1061085"/>
                    </a:xfrm>
                    <a:prstGeom prst="rect">
                      <a:avLst/>
                    </a:prstGeom>
                  </pic:spPr>
                </pic:pic>
              </a:graphicData>
            </a:graphic>
          </wp:inline>
        </w:drawing>
      </w:r>
    </w:p>
    <w:p w14:paraId="33751069" w14:textId="674B3018" w:rsidR="00A25524" w:rsidRDefault="00A25524" w:rsidP="00A25524">
      <w:pPr>
        <w:pStyle w:val="Caption"/>
        <w:rPr>
          <w:noProof/>
        </w:rPr>
      </w:pPr>
      <w:r>
        <w:t xml:space="preserve">Figur </w:t>
      </w:r>
      <w:fldSimple w:instr=" SEQ Figur \* ARABIC ">
        <w:r w:rsidR="007F30EC">
          <w:rPr>
            <w:noProof/>
          </w:rPr>
          <w:t>8</w:t>
        </w:r>
      </w:fldSimple>
      <w:r>
        <w:t xml:space="preserve"> </w:t>
      </w:r>
      <w:r w:rsidRPr="00954B84">
        <w:t>Adgangsrettigheder – Samspil mellem bruger og tjenesteudbyder</w:t>
      </w:r>
    </w:p>
    <w:p w14:paraId="2372D7E8" w14:textId="28B2F60F" w:rsidR="00882157" w:rsidRDefault="00882157" w:rsidP="00882157"/>
    <w:p w14:paraId="1133C8E8" w14:textId="77777777" w:rsidR="00882157" w:rsidRDefault="00882157" w:rsidP="00882157">
      <w:r>
        <w:t>Adgangspolitikker kan benytte roller som basis (</w:t>
      </w:r>
      <w:proofErr w:type="spellStart"/>
      <w:r>
        <w:t>Role</w:t>
      </w:r>
      <w:proofErr w:type="spellEnd"/>
      <w:r>
        <w:t xml:space="preserve"> </w:t>
      </w:r>
      <w:proofErr w:type="spellStart"/>
      <w:r>
        <w:t>Based</w:t>
      </w:r>
      <w:proofErr w:type="spellEnd"/>
      <w:r>
        <w:t xml:space="preserve"> Access Control – RBAC), eller man kan arbejde direkte med attributter (</w:t>
      </w:r>
      <w:proofErr w:type="spellStart"/>
      <w:r>
        <w:t>Attribute</w:t>
      </w:r>
      <w:proofErr w:type="spellEnd"/>
      <w:r>
        <w:t xml:space="preserve"> </w:t>
      </w:r>
      <w:proofErr w:type="spellStart"/>
      <w:r>
        <w:t>Based</w:t>
      </w:r>
      <w:proofErr w:type="spellEnd"/>
      <w:r>
        <w:t xml:space="preserve"> Access Control - ABAC). I begge tilfælde vil en fælles forståelse kunne udtrykkes med en klassifikation, der systematisk beskriver roller eller andre attributsæt, evt. i form af et hierarki.</w:t>
      </w:r>
    </w:p>
    <w:p w14:paraId="0AAF21B5" w14:textId="77777777" w:rsidR="00882157" w:rsidRDefault="00882157" w:rsidP="00882157">
      <w:pPr>
        <w:pStyle w:val="Heading3"/>
      </w:pPr>
      <w:bookmarkStart w:id="48" w:name="_Toc31314644"/>
      <w:r>
        <w:t>Udformning af tillidspolitik</w:t>
      </w:r>
      <w:bookmarkEnd w:id="48"/>
    </w:p>
    <w:p w14:paraId="7BACE3C8" w14:textId="77777777" w:rsidR="00882157" w:rsidRDefault="00882157" w:rsidP="00882157">
      <w:pPr>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14:paraId="32AB775A" w14:textId="77777777" w:rsidR="00882157" w:rsidRDefault="00882157" w:rsidP="00882157">
      <w:r>
        <w:t>Det er vigtigt, at til og fravalg af tillidstjenester sker ud fra en informeret stillingtagen og forretningsmæssig vurdering af sikkerhed, tillid og andre former for garantier (SLA, lovkrav, revisionserklæringer).</w:t>
      </w:r>
    </w:p>
    <w:p w14:paraId="770E8FBC" w14:textId="77777777" w:rsidR="00882157" w:rsidRDefault="00882157" w:rsidP="00882157">
      <w:pPr>
        <w:pStyle w:val="Heading4"/>
      </w:pPr>
      <w:r>
        <w:t>Tillid gennem NSIS</w:t>
      </w:r>
    </w:p>
    <w:p w14:paraId="04AD098D" w14:textId="77777777" w:rsidR="00882157" w:rsidRDefault="00882157" w:rsidP="00882157">
      <w:pPr>
        <w:rPr>
          <w:rFonts w:eastAsiaTheme="minorEastAsia"/>
        </w:rPr>
      </w:pPr>
      <w:r>
        <w:t>I National Standard for Identiteters Sikringsniveauer (NSIS) [18]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14:paraId="7D540936" w14:textId="77777777" w:rsidR="00882157" w:rsidRDefault="00882157" w:rsidP="00C16DC5">
      <w:pPr>
        <w:numPr>
          <w:ilvl w:val="0"/>
          <w:numId w:val="45"/>
        </w:numPr>
        <w:spacing w:before="100" w:beforeAutospacing="1" w:after="100" w:afterAutospacing="1" w:line="240" w:lineRule="auto"/>
      </w:pPr>
      <w:r>
        <w:t>På niveau Lav kan man benytte ‘selvdeklarering’, hvor anmelder selv indestår for opfyldelse af krav.</w:t>
      </w:r>
    </w:p>
    <w:p w14:paraId="1BF25627" w14:textId="77777777" w:rsidR="00882157" w:rsidRDefault="00882157" w:rsidP="00C16DC5">
      <w:pPr>
        <w:numPr>
          <w:ilvl w:val="0"/>
          <w:numId w:val="45"/>
        </w:numPr>
        <w:spacing w:before="100" w:beforeAutospacing="1" w:after="100" w:afterAutospacing="1" w:line="240" w:lineRule="auto"/>
      </w:pPr>
      <w:r>
        <w:t>På niveau Betydelig og Høj skal der vedlægges en ISAE 3000 revisionserklæring fra en uafhængig, statsautoriseret revisor. Erklæringens formål er at konkludere, hvorvidt en anmelder samlet set har etableret alle relevante kontroller og procedurer for sin løsning.</w:t>
      </w:r>
    </w:p>
    <w:p w14:paraId="3ADFE19F" w14:textId="77777777" w:rsidR="00882157" w:rsidRDefault="00882157" w:rsidP="00882157">
      <w:pPr>
        <w:rPr>
          <w:rFonts w:eastAsiaTheme="minorEastAsia"/>
        </w:rPr>
      </w:pPr>
      <w:r>
        <w:lastRenderedPageBreak/>
        <w:t>Revisionen er dermed en tillidsskabende foranstaltning, som gentages årligt, og derudover skal der afgives en ledelseserklæring første gang ved anmeldelsen.</w:t>
      </w:r>
    </w:p>
    <w:p w14:paraId="39DF673B" w14:textId="77777777" w:rsidR="00882157" w:rsidRDefault="00882157" w:rsidP="00882157">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14:paraId="4A880D70" w14:textId="77777777" w:rsidR="00882157" w:rsidRDefault="00882157" w:rsidP="00882157">
      <w:r>
        <w:t>NSIS stiller ikke krav til forretningstjenesten, men standarden stiller sikringsniveauerne til rådighed for deres adgangspolitikker og -kontroller. Det anbefales at forretningstjenester på baggrund af en risikovurdering fastlægger hvilket sikringsniveau, der som minimum kræves for at få adgang til tjenesten.</w:t>
      </w:r>
    </w:p>
    <w:p w14:paraId="607854B5" w14:textId="77777777" w:rsidR="00882157" w:rsidRDefault="00882157" w:rsidP="00882157">
      <w:pPr>
        <w:pStyle w:val="Heading3"/>
      </w:pPr>
      <w:bookmarkStart w:id="49" w:name="_Toc31314645"/>
      <w:r>
        <w:t>Adgangskontrol</w:t>
      </w:r>
      <w:bookmarkEnd w:id="49"/>
    </w:p>
    <w:p w14:paraId="0356877D" w14:textId="77777777" w:rsidR="00882157" w:rsidRDefault="00882157" w:rsidP="00882157">
      <w:pPr>
        <w:rPr>
          <w:rFonts w:eastAsiaTheme="minorEastAsia"/>
        </w:rPr>
      </w:pPr>
      <w:r>
        <w:t xml:space="preserve">Adgangskontrol er den proces, hvor en tjenesteudbyder (på baggrund af forudgående autentifikation og attributbeskrivelse) sikrer, at der gives adgang til funktionalitet og data i overensstemmelse med adgangspolitikken. Man taler også om håndhævelse af adgangspolitikken - og nogle tekniske standarder (XACML [26]) opererer med begrebet ‘Policy </w:t>
      </w:r>
      <w:proofErr w:type="spellStart"/>
      <w:r>
        <w:t>Enforcement</w:t>
      </w:r>
      <w:proofErr w:type="spellEnd"/>
      <w:r>
        <w:t xml:space="preserve"> Point’. Adgangskontrollen kan endvidere benytte attributter om den aktuelle brugerkontekst (fx brugerens IP-adresse, geolokation, tidspunktet på dagen, data om brugerens enhed osv.) til yderligere kvalificering af risikoen ved at tillade adgang.</w:t>
      </w:r>
    </w:p>
    <w:p w14:paraId="299870D2" w14:textId="77777777" w:rsidR="00882157" w:rsidRDefault="00882157" w:rsidP="00882157">
      <w:r>
        <w:t>Adgangskontrol er altid forretningstjenestens ansvar (herunder den dataansvarliges ansvar, hvis tjenesten giver adgang til personoplysninger), men dele af den kan udføres af hjælpefunktioner.</w:t>
      </w:r>
    </w:p>
    <w:p w14:paraId="582CFAC9" w14:textId="77777777" w:rsidR="00882157" w:rsidRDefault="00882157" w:rsidP="00882157">
      <w:pPr>
        <w:pStyle w:val="Heading3"/>
      </w:pPr>
      <w:bookmarkStart w:id="50" w:name="_Toc31314646"/>
      <w:r>
        <w:t>Forebyggelse og kontrol</w:t>
      </w:r>
      <w:bookmarkEnd w:id="50"/>
    </w:p>
    <w:p w14:paraId="509DCA55" w14:textId="77777777" w:rsidR="00882157" w:rsidRDefault="00882157" w:rsidP="00882157">
      <w:pPr>
        <w:rPr>
          <w:rFonts w:eastAsiaTheme="minorEastAsia"/>
        </w:rPr>
      </w:pPr>
      <w:r>
        <w:t>Forebyggelse af svindel og kontrol med brugeridentiteter er relevant i alle systemer, både i forretningstjenester og i tillidstjenester. Aftaler om og standarder for kontrol og audits kan være beskrevet i lovgivning, standarder (fx NSIS [18]), vilkår, aftaler, regler i føderationers grundlag mv. Tillidstjenester indgår typisk som en del af sikkerheden i mange forretningstjenester, og skal have ekstra fokus på kontrol og forebyggelse.</w:t>
      </w:r>
    </w:p>
    <w:p w14:paraId="50680C80" w14:textId="77777777" w:rsidR="00882157" w:rsidRDefault="00882157" w:rsidP="00882157">
      <w:r>
        <w:t xml:space="preserve">Regeringen har i april 2018 udgivet en ny version af National strategi for </w:t>
      </w:r>
      <w:proofErr w:type="spellStart"/>
      <w:r>
        <w:t>cyber</w:t>
      </w:r>
      <w:proofErr w:type="spellEnd"/>
      <w:r>
        <w:t xml:space="preserve">- og informationssikkerhed [20], som har til formål at professionalisere statens arbejde med informationssikkerhed yderligere og øge samfundets robusthed mod </w:t>
      </w:r>
      <w:proofErr w:type="spellStart"/>
      <w:r>
        <w:t>cyberangreb</w:t>
      </w:r>
      <w:proofErr w:type="spellEnd"/>
      <w:r>
        <w:t xml:space="preserve">. Strategien omfatter 25 konkrete initiativer, der skal bidrage til at øge informationssikkerheden og styrke beskyttelsen mod </w:t>
      </w:r>
      <w:proofErr w:type="spellStart"/>
      <w:r>
        <w:t>cyberangreb</w:t>
      </w:r>
      <w:proofErr w:type="spellEnd"/>
      <w:r>
        <w:t>.</w:t>
      </w:r>
    </w:p>
    <w:p w14:paraId="42B45A60" w14:textId="77777777" w:rsidR="00882157" w:rsidRDefault="00882157" w:rsidP="00882157">
      <w:r>
        <w:t xml:space="preserve">Strategien sætter fokus på udfordringerne og skaber en klar retning for den fremadrettede indsats. Truslerne på </w:t>
      </w:r>
      <w:proofErr w:type="spellStart"/>
      <w:r>
        <w:t>cyber</w:t>
      </w:r>
      <w:proofErr w:type="spellEnd"/>
      <w:r>
        <w:t xml:space="preserve">- og informationssikkerhedsområdet er dog </w:t>
      </w:r>
      <w:r>
        <w:lastRenderedPageBreak/>
        <w:t>en dynamisk størrelse, og der vil derfor løbende være fokus på effekten af de 25 initiativer.</w:t>
      </w:r>
    </w:p>
    <w:p w14:paraId="1BFBE07B" w14:textId="77777777" w:rsidR="00882157" w:rsidRDefault="00882157" w:rsidP="00882157">
      <w:r>
        <w:t>Strategiens initiativer falder indenfor 3 pejlemærker:</w:t>
      </w:r>
    </w:p>
    <w:p w14:paraId="28DF8CBA" w14:textId="77777777" w:rsidR="00882157" w:rsidRDefault="00882157" w:rsidP="00C16DC5">
      <w:pPr>
        <w:numPr>
          <w:ilvl w:val="0"/>
          <w:numId w:val="46"/>
        </w:numPr>
        <w:spacing w:before="100" w:beforeAutospacing="1" w:after="100" w:afterAutospacing="1" w:line="240" w:lineRule="auto"/>
      </w:pPr>
      <w:r>
        <w:t>Tryg hverdag</w:t>
      </w:r>
    </w:p>
    <w:p w14:paraId="23267E55" w14:textId="77777777" w:rsidR="00882157" w:rsidRDefault="00882157" w:rsidP="00C16DC5">
      <w:pPr>
        <w:numPr>
          <w:ilvl w:val="0"/>
          <w:numId w:val="46"/>
        </w:numPr>
        <w:spacing w:before="100" w:beforeAutospacing="1" w:after="100" w:afterAutospacing="1" w:line="240" w:lineRule="auto"/>
      </w:pPr>
      <w:r>
        <w:t>Bedre kompetencer</w:t>
      </w:r>
    </w:p>
    <w:p w14:paraId="16C956A7" w14:textId="77777777" w:rsidR="00882157" w:rsidRDefault="00882157" w:rsidP="00C16DC5">
      <w:pPr>
        <w:numPr>
          <w:ilvl w:val="0"/>
          <w:numId w:val="46"/>
        </w:numPr>
        <w:spacing w:before="100" w:beforeAutospacing="1" w:after="100" w:afterAutospacing="1" w:line="240" w:lineRule="auto"/>
      </w:pPr>
      <w:r>
        <w:t>Fælles indsats</w:t>
      </w:r>
    </w:p>
    <w:p w14:paraId="450DFAFE" w14:textId="77777777" w:rsidR="00882157" w:rsidRDefault="00882157" w:rsidP="00882157">
      <w:pPr>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14:paraId="4462B033" w14:textId="77777777" w:rsidR="00882157" w:rsidRDefault="00882157" w:rsidP="00882157">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14:paraId="190E6AC6" w14:textId="77777777" w:rsidR="00882157" w:rsidRDefault="00882157" w:rsidP="00882157">
      <w:r>
        <w:t xml:space="preserve">Andre angreb forsøger at begrænse tilgængeligheden gennem Distributed </w:t>
      </w:r>
      <w:proofErr w:type="spellStart"/>
      <w:r>
        <w:t>Denial</w:t>
      </w:r>
      <w:proofErr w:type="spellEnd"/>
      <w:r>
        <w:t xml:space="preserve"> of Service-angreb mod kritiske elementer i it-infrastrukturen, herunder fællesoffentlige identitetssystemer. Center for </w:t>
      </w:r>
      <w:proofErr w:type="spellStart"/>
      <w:r>
        <w:t>Cybersikkerhed</w:t>
      </w:r>
      <w:proofErr w:type="spellEnd"/>
      <w:r>
        <w:t xml:space="preserve"> udsender jævnligt en opdatering af det aktuelle trusselsbillede for </w:t>
      </w:r>
      <w:proofErr w:type="spellStart"/>
      <w:r>
        <w:t>cyberangreb</w:t>
      </w:r>
      <w:proofErr w:type="spellEnd"/>
      <w:r>
        <w:t>.</w:t>
      </w:r>
    </w:p>
    <w:p w14:paraId="5922E407" w14:textId="77777777" w:rsidR="00882157" w:rsidRDefault="00882157" w:rsidP="00882157">
      <w:r>
        <w:t xml:space="preserve">Overvågningsfunktionen kaldes CERT, der står for Computer Emergency </w:t>
      </w:r>
      <w:proofErr w:type="spellStart"/>
      <w:r>
        <w:t>Response</w:t>
      </w:r>
      <w:proofErr w:type="spellEnd"/>
      <w:r>
        <w:t xml:space="preserve"> Team eller CSIRT, der står for Computer Security Incident </w:t>
      </w:r>
      <w:proofErr w:type="spellStart"/>
      <w:r>
        <w:t>Respinse</w:t>
      </w:r>
      <w:proofErr w:type="spellEnd"/>
      <w:r>
        <w:t xml:space="preserve"> Team (synonym til CERT).</w:t>
      </w:r>
    </w:p>
    <w:p w14:paraId="2A92BFEE" w14:textId="77777777" w:rsidR="00882157" w:rsidRDefault="00882157" w:rsidP="00882157">
      <w:r>
        <w:t xml:space="preserve">Til at styrke området har staten samlet kræfterne i Center for </w:t>
      </w:r>
      <w:proofErr w:type="spellStart"/>
      <w:r>
        <w:t>Cybersikkerhed</w:t>
      </w:r>
      <w:proofErr w:type="spellEnd"/>
      <w:r>
        <w:t xml:space="preserve"> (CFCS), og nogle private organisationer udstiller deres CERT eller CSIRT-funktion. Disse organisationer håndterer sikkerhedshændelser og arbejder på at forebygge sikkerhedshændelser:</w:t>
      </w:r>
    </w:p>
    <w:p w14:paraId="5AD9C9B4" w14:textId="77777777" w:rsidR="00882157" w:rsidRDefault="00882157" w:rsidP="00C16DC5">
      <w:pPr>
        <w:numPr>
          <w:ilvl w:val="0"/>
          <w:numId w:val="47"/>
        </w:numPr>
        <w:spacing w:before="100" w:beforeAutospacing="1" w:after="100" w:afterAutospacing="1" w:line="240" w:lineRule="auto"/>
      </w:pPr>
      <w:proofErr w:type="spellStart"/>
      <w:r>
        <w:t>Netsikkerhedstjenesten</w:t>
      </w:r>
      <w:proofErr w:type="spellEnd"/>
      <w:r>
        <w:t xml:space="preserve"> i CFCS rummer statens Computer Emergency </w:t>
      </w:r>
      <w:proofErr w:type="spellStart"/>
      <w:r>
        <w:t>Response</w:t>
      </w:r>
      <w:proofErr w:type="spellEnd"/>
      <w:r>
        <w:t xml:space="preserve"> Team (CERT)</w:t>
      </w:r>
    </w:p>
    <w:p w14:paraId="701BD9BA" w14:textId="77777777" w:rsidR="00882157" w:rsidRDefault="00882157" w:rsidP="00C16DC5">
      <w:pPr>
        <w:numPr>
          <w:ilvl w:val="0"/>
          <w:numId w:val="47"/>
        </w:numPr>
        <w:spacing w:before="100" w:beforeAutospacing="1" w:after="100" w:afterAutospacing="1" w:line="240" w:lineRule="auto"/>
      </w:pPr>
      <w:r>
        <w:t xml:space="preserve">NC3 er statens National </w:t>
      </w:r>
      <w:proofErr w:type="spellStart"/>
      <w:r>
        <w:t>Cyber</w:t>
      </w:r>
      <w:proofErr w:type="spellEnd"/>
      <w:r>
        <w:t xml:space="preserve"> Crime Center under Rigspolitiet</w:t>
      </w:r>
    </w:p>
    <w:p w14:paraId="777C9E84" w14:textId="77777777" w:rsidR="00882157" w:rsidRDefault="00882157" w:rsidP="00C16DC5">
      <w:pPr>
        <w:numPr>
          <w:ilvl w:val="0"/>
          <w:numId w:val="47"/>
        </w:numPr>
        <w:spacing w:before="100" w:beforeAutospacing="1" w:after="100" w:afterAutospacing="1" w:line="240" w:lineRule="auto"/>
      </w:pPr>
      <w:r>
        <w:t xml:space="preserve">DKCERT er Danmarks akademiske Computer Emergency </w:t>
      </w:r>
      <w:proofErr w:type="spellStart"/>
      <w:r>
        <w:t>Response</w:t>
      </w:r>
      <w:proofErr w:type="spellEnd"/>
      <w:r>
        <w:t xml:space="preserve"> Team under Danish e-</w:t>
      </w:r>
      <w:proofErr w:type="spellStart"/>
      <w:r>
        <w:t>Infrastructure</w:t>
      </w:r>
      <w:proofErr w:type="spellEnd"/>
      <w:r>
        <w:t xml:space="preserve"> </w:t>
      </w:r>
      <w:proofErr w:type="spellStart"/>
      <w:r>
        <w:t>Cooperation</w:t>
      </w:r>
      <w:proofErr w:type="spellEnd"/>
      <w:r>
        <w:t xml:space="preserve"> (</w:t>
      </w:r>
      <w:proofErr w:type="spellStart"/>
      <w:r>
        <w:t>DeIC</w:t>
      </w:r>
      <w:proofErr w:type="spellEnd"/>
      <w:r>
        <w:t xml:space="preserve">), der overvåger </w:t>
      </w:r>
      <w:proofErr w:type="spellStart"/>
      <w:r>
        <w:t>netsikkerheden</w:t>
      </w:r>
      <w:proofErr w:type="spellEnd"/>
      <w:r>
        <w:t xml:space="preserve"> på forskningsnettet</w:t>
      </w:r>
    </w:p>
    <w:p w14:paraId="02DA282A" w14:textId="77777777" w:rsidR="00882157" w:rsidRDefault="00882157" w:rsidP="00C16DC5">
      <w:pPr>
        <w:numPr>
          <w:ilvl w:val="0"/>
          <w:numId w:val="47"/>
        </w:numPr>
        <w:spacing w:before="100" w:beforeAutospacing="1" w:after="100" w:afterAutospacing="1" w:line="240" w:lineRule="auto"/>
      </w:pPr>
      <w:r>
        <w:t xml:space="preserve">Finanssektoren har etableret en nordisk </w:t>
      </w:r>
      <w:proofErr w:type="spellStart"/>
      <w:r>
        <w:t>FinansCERT</w:t>
      </w:r>
      <w:proofErr w:type="spellEnd"/>
      <w:r>
        <w:t xml:space="preserve">, der deler oplysninger om </w:t>
      </w:r>
      <w:proofErr w:type="spellStart"/>
      <w:r>
        <w:t>cybertrusler</w:t>
      </w:r>
      <w:proofErr w:type="spellEnd"/>
      <w:r>
        <w:t xml:space="preserve"> på tværs af de nordiske banker.</w:t>
      </w:r>
    </w:p>
    <w:p w14:paraId="064390A1" w14:textId="77777777" w:rsidR="00882157" w:rsidRDefault="00882157" w:rsidP="00C16DC5">
      <w:pPr>
        <w:numPr>
          <w:ilvl w:val="0"/>
          <w:numId w:val="47"/>
        </w:numPr>
        <w:spacing w:before="100" w:beforeAutospacing="1" w:after="100" w:afterAutospacing="1" w:line="240" w:lineRule="auto"/>
      </w:pPr>
      <w:r>
        <w:t xml:space="preserve">Flere større virksomheder har deres eget Computer Security Incident </w:t>
      </w:r>
      <w:proofErr w:type="spellStart"/>
      <w:r>
        <w:t>Response</w:t>
      </w:r>
      <w:proofErr w:type="spellEnd"/>
      <w:r>
        <w:t xml:space="preserve"> Team (CSIRT).</w:t>
      </w:r>
    </w:p>
    <w:p w14:paraId="69101AE6" w14:textId="77777777" w:rsidR="00882157" w:rsidRDefault="00882157" w:rsidP="00882157">
      <w:pPr>
        <w:rPr>
          <w:rFonts w:eastAsiaTheme="minorEastAsia"/>
        </w:rPr>
      </w:pPr>
      <w:r>
        <w:lastRenderedPageBreak/>
        <w:t xml:space="preserve">Der stilles desuden i højere grad krav om notifikation til relevante myndigheder i forbindelse med sikkerhedshændelser. Fx skal tillidstjenesteudbydere, jf. </w:t>
      </w:r>
      <w:proofErr w:type="spellStart"/>
      <w:r>
        <w:t>eIDAS</w:t>
      </w:r>
      <w:proofErr w:type="spellEnd"/>
      <w:r>
        <w:t xml:space="preserve"> [8], notificere Digitaliseringsstyrelsen, og i medfør af Databeskyttelsesforordningen (GDPR) [13], skal dataansvarlig notificere Datatilsynet ved sikkerhedshændelser. Som led i et beredskab skal man således sikre sig, at man kan informere de rette myndigheder inden for fastlagte tidsrammer.</w:t>
      </w:r>
    </w:p>
    <w:p w14:paraId="29E4D30C" w14:textId="77777777" w:rsidR="00882157" w:rsidRDefault="00882157" w:rsidP="00882157">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w:t>
      </w:r>
      <w:proofErr w:type="spellStart"/>
      <w:r>
        <w:t>risk</w:t>
      </w:r>
      <w:proofErr w:type="spellEnd"/>
      <w:r>
        <w:t xml:space="preserve"> data’ i </w:t>
      </w:r>
      <w:proofErr w:type="spellStart"/>
      <w:r>
        <w:t>MitID</w:t>
      </w:r>
      <w:proofErr w:type="spellEnd"/>
      <w:r>
        <w:t>-løsningen,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14:paraId="4A813452" w14:textId="77777777" w:rsidR="00882157" w:rsidRDefault="00882157" w:rsidP="00882157">
      <w:pPr>
        <w:pStyle w:val="Heading2"/>
      </w:pPr>
      <w:bookmarkStart w:id="51" w:name="_Toc31314647"/>
      <w:r>
        <w:t>Logiske arkitekturmønstre</w:t>
      </w:r>
      <w:bookmarkEnd w:id="51"/>
    </w:p>
    <w:p w14:paraId="59C11A22" w14:textId="77777777" w:rsidR="00882157" w:rsidRDefault="00882157" w:rsidP="00882157">
      <w:pPr>
        <w:rPr>
          <w:rFonts w:eastAsiaTheme="minorEastAsia"/>
        </w:rPr>
      </w:pPr>
      <w:r>
        <w:t xml:space="preserve">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w:t>
      </w:r>
      <w:proofErr w:type="spellStart"/>
      <w:r>
        <w:t>discovery</w:t>
      </w:r>
      <w:proofErr w:type="spellEnd"/>
      <w:r>
        <w:t xml:space="preserve"> og orkestrering af services mv.</w:t>
      </w:r>
    </w:p>
    <w:p w14:paraId="60147D37" w14:textId="77777777" w:rsidR="00882157" w:rsidRDefault="00882157" w:rsidP="00882157">
      <w:r>
        <w:t>Dette giver anledning til en række arkitekturmønstre, som er temaet for dette afsnit. Der bliver beskrevet 5 mønstre i stigende kompleksitet men også med stigende skaleringsevne og sammenhæng. De første mønstre kan nærmest betegnes som ”anti-mønstre”, da der en række udfordringer relateret til sammenhæng, brugervenlighed, skalerbarhed og sikkerhed. Ikke desto mindre er de hyppigt forekommende, og det er derfor vigtigt at eksplicitere deres begrænsninger og vise, hvordan disse kan håndteres i de mere generelle mønstre.</w:t>
      </w:r>
    </w:p>
    <w:p w14:paraId="0D149248" w14:textId="77777777" w:rsidR="00882157" w:rsidRDefault="00882157" w:rsidP="00882157">
      <w:pPr>
        <w:pStyle w:val="Heading3"/>
      </w:pPr>
      <w:bookmarkStart w:id="52" w:name="_Toc31314648"/>
      <w:r>
        <w:t>Mønster 1: Forretningstjenester med egen autentifikationstjeneste</w:t>
      </w:r>
      <w:bookmarkEnd w:id="52"/>
    </w:p>
    <w:p w14:paraId="693C8BD3" w14:textId="77777777" w:rsidR="00882157" w:rsidRDefault="00882157" w:rsidP="00882157">
      <w:pPr>
        <w:rPr>
          <w:rFonts w:eastAsiaTheme="minorEastAsia"/>
        </w:rPr>
      </w:pPr>
      <w:r>
        <w:t>Dette mønster er karakteriseret ved en forretningstjeneste med sin egen applikationsspecifikke brugerdatabase, hvor alle brugere vedligeholdes både i forhold til identifikationsmidler, typisk brugernavn og kodeord og i forhold til rettigheder.</w:t>
      </w:r>
    </w:p>
    <w:p w14:paraId="52CD1C48" w14:textId="77777777" w:rsidR="00882157" w:rsidRDefault="00882157" w:rsidP="00882157">
      <w:r>
        <w:t>I dette (</w:t>
      </w:r>
      <w:proofErr w:type="spellStart"/>
      <w:r>
        <w:t>anti</w:t>
      </w:r>
      <w:proofErr w:type="spellEnd"/>
      <w:r>
        <w:t>)mønster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w:t>
      </w:r>
      <w:r>
        <w:lastRenderedPageBreak/>
        <w:t>satoriske enheder, som er ansvarlighed for hhv. at forvalte applikationen og administrere brugerne. Tilliden mellem disse følger som oftest af, at der er en fælles ledelse og derfor ikke behov for tillid til eksterne parter.</w:t>
      </w:r>
    </w:p>
    <w:p w14:paraId="3DB84FF9" w14:textId="77777777" w:rsidR="00150405" w:rsidRDefault="00150405" w:rsidP="00150405">
      <w:pPr>
        <w:keepNext/>
      </w:pPr>
      <w:r>
        <w:rPr>
          <w:noProof/>
        </w:rPr>
        <w:drawing>
          <wp:inline distT="0" distB="0" distL="0" distR="0" wp14:anchorId="5FB2E67F" wp14:editId="1BBF422A">
            <wp:extent cx="3686175" cy="1657350"/>
            <wp:effectExtent l="0" t="0" r="9525"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ønster 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686175" cy="1657350"/>
                    </a:xfrm>
                    <a:prstGeom prst="rect">
                      <a:avLst/>
                    </a:prstGeom>
                  </pic:spPr>
                </pic:pic>
              </a:graphicData>
            </a:graphic>
          </wp:inline>
        </w:drawing>
      </w:r>
    </w:p>
    <w:p w14:paraId="472803B9" w14:textId="79D4D85A" w:rsidR="00150405" w:rsidRDefault="00150405" w:rsidP="00150405">
      <w:pPr>
        <w:pStyle w:val="Caption"/>
        <w:rPr>
          <w:noProof/>
        </w:rPr>
      </w:pPr>
      <w:r>
        <w:t xml:space="preserve">Figur </w:t>
      </w:r>
      <w:fldSimple w:instr=" SEQ Figur \* ARABIC ">
        <w:r w:rsidR="007F30EC">
          <w:rPr>
            <w:noProof/>
          </w:rPr>
          <w:t>9</w:t>
        </w:r>
      </w:fldSimple>
      <w:r>
        <w:t xml:space="preserve"> </w:t>
      </w:r>
      <w:r w:rsidRPr="00F023FC">
        <w:t>Mønster 1 - Forretningstjeneste med egne autentifikationstjenester</w:t>
      </w:r>
    </w:p>
    <w:p w14:paraId="4989FD1E" w14:textId="77777777" w:rsidR="00882157" w:rsidRDefault="00882157" w:rsidP="00882157">
      <w:pPr>
        <w:rPr>
          <w:rFonts w:eastAsiaTheme="minorEastAsia"/>
        </w:rPr>
      </w:pPr>
    </w:p>
    <w:p w14:paraId="4DC0549E" w14:textId="77777777" w:rsidR="00882157" w:rsidRDefault="00882157" w:rsidP="00882157">
      <w:r>
        <w:t>Der er en række udfordringer knyttet til dette mønster bl.a.:</w:t>
      </w:r>
    </w:p>
    <w:p w14:paraId="667B20BD" w14:textId="77777777" w:rsidR="00882157" w:rsidRDefault="00882157" w:rsidP="00C16DC5">
      <w:pPr>
        <w:numPr>
          <w:ilvl w:val="0"/>
          <w:numId w:val="48"/>
        </w:numPr>
        <w:spacing w:before="100" w:beforeAutospacing="1" w:after="100" w:afterAutospacing="1" w:line="240" w:lineRule="auto"/>
      </w:pPr>
      <w:r>
        <w:t>Brugerne får typisk tildelt et nyt brugernavn og kodeord, som ikke kan benyttes til andre applikationer - og med sin egen cyklus for fornyelse, nulstilling af kodeord osv. Dette leder til en usammenhængende brugeroplevelse.</w:t>
      </w:r>
    </w:p>
    <w:p w14:paraId="1CA3EFB8" w14:textId="77777777" w:rsidR="00882157" w:rsidRDefault="00882157" w:rsidP="00C16DC5">
      <w:pPr>
        <w:numPr>
          <w:ilvl w:val="0"/>
          <w:numId w:val="48"/>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14:paraId="58301F63" w14:textId="77777777" w:rsidR="00882157" w:rsidRDefault="00882157" w:rsidP="00C16DC5">
      <w:pPr>
        <w:numPr>
          <w:ilvl w:val="0"/>
          <w:numId w:val="48"/>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Det kan også ske, når applikationer fordrer samarbejde mellem flere organisationer.</w:t>
      </w:r>
    </w:p>
    <w:p w14:paraId="493105FC" w14:textId="77777777" w:rsidR="00882157" w:rsidRDefault="00882157" w:rsidP="00C16DC5">
      <w:pPr>
        <w:numPr>
          <w:ilvl w:val="0"/>
          <w:numId w:val="48"/>
        </w:numPr>
        <w:spacing w:before="100" w:beforeAutospacing="1" w:after="100" w:afterAutospacing="1" w:line="240" w:lineRule="auto"/>
      </w:pPr>
      <w: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14:paraId="78BF7966" w14:textId="77777777" w:rsidR="00882157" w:rsidRDefault="00882157" w:rsidP="00882157">
      <w:pPr>
        <w:rPr>
          <w:rFonts w:eastAsiaTheme="minorEastAsia"/>
        </w:rPr>
      </w:pPr>
      <w:r>
        <w:t>På baggrund af ovenstående kan mønstret ikke anbefales, og det må betragtes som et antimønster.</w:t>
      </w:r>
    </w:p>
    <w:p w14:paraId="64A12AA0" w14:textId="77777777" w:rsidR="00882157" w:rsidRDefault="00882157" w:rsidP="00882157">
      <w:pPr>
        <w:pStyle w:val="Heading3"/>
      </w:pPr>
      <w:bookmarkStart w:id="53" w:name="_Toc31314649"/>
      <w:r>
        <w:t>Mønster 2: Delt, intern autentifikationstjeneste</w:t>
      </w:r>
      <w:bookmarkEnd w:id="53"/>
    </w:p>
    <w:p w14:paraId="15ED1D9C" w14:textId="77777777" w:rsidR="00882157" w:rsidRDefault="00882157" w:rsidP="00882157">
      <w:pPr>
        <w:rPr>
          <w:rFonts w:eastAsiaTheme="minorEastAsia"/>
        </w:rPr>
      </w:pPr>
      <w:r>
        <w:t xml:space="preserve">Dette mønster er karakteriseret ved, at en brugerorganisation har etableret et fælles </w:t>
      </w:r>
      <w:proofErr w:type="spellStart"/>
      <w:r>
        <w:t>directory</w:t>
      </w:r>
      <w:proofErr w:type="spellEnd"/>
      <w:r>
        <w:t xml:space="preserve"> (brugerkatalog og autentifikationstjeneste), som benyttes af flere interne applikationer – evt. med synkronisering mellem brugerkataloget og </w:t>
      </w:r>
      <w:proofErr w:type="spellStart"/>
      <w:r>
        <w:t>legacy</w:t>
      </w:r>
      <w:proofErr w:type="spellEnd"/>
      <w:r>
        <w:t xml:space="preserve"> </w:t>
      </w:r>
      <w:r>
        <w:lastRenderedPageBreak/>
        <w:t xml:space="preserve">applikationer (mønster 1), der ikke kan håndtere brugerstyring, via et </w:t>
      </w:r>
      <w:proofErr w:type="spellStart"/>
      <w:r>
        <w:t>IdM</w:t>
      </w:r>
      <w:proofErr w:type="spellEnd"/>
      <w:r>
        <w:t>-system. Der er stadig tale om, at tjenesteudbyder og brugerorganisation er inden for samme organisation.</w:t>
      </w:r>
    </w:p>
    <w:p w14:paraId="1031BC2A" w14:textId="77777777" w:rsidR="00150405" w:rsidRDefault="00150405" w:rsidP="00150405">
      <w:pPr>
        <w:keepNext/>
      </w:pPr>
      <w:r>
        <w:rPr>
          <w:noProof/>
        </w:rPr>
        <w:drawing>
          <wp:inline distT="0" distB="0" distL="0" distR="0" wp14:anchorId="2E08B3B2" wp14:editId="37CFB106">
            <wp:extent cx="3686175" cy="1657350"/>
            <wp:effectExtent l="0" t="0" r="9525"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ønster 2.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86175" cy="1657350"/>
                    </a:xfrm>
                    <a:prstGeom prst="rect">
                      <a:avLst/>
                    </a:prstGeom>
                  </pic:spPr>
                </pic:pic>
              </a:graphicData>
            </a:graphic>
          </wp:inline>
        </w:drawing>
      </w:r>
    </w:p>
    <w:p w14:paraId="223B863D" w14:textId="461C9CAD" w:rsidR="00150405" w:rsidRDefault="00150405" w:rsidP="00150405">
      <w:pPr>
        <w:pStyle w:val="Caption"/>
        <w:rPr>
          <w:noProof/>
        </w:rPr>
      </w:pPr>
      <w:r>
        <w:t xml:space="preserve">Figur </w:t>
      </w:r>
      <w:fldSimple w:instr=" SEQ Figur \* ARABIC ">
        <w:r w:rsidR="007F30EC">
          <w:rPr>
            <w:noProof/>
          </w:rPr>
          <w:t>10</w:t>
        </w:r>
      </w:fldSimple>
      <w:r>
        <w:t xml:space="preserve"> </w:t>
      </w:r>
      <w:r w:rsidRPr="00D65426">
        <w:t>Mønster 2 - Intern delt autentifikationstjeneste</w:t>
      </w:r>
    </w:p>
    <w:p w14:paraId="3C8957A8" w14:textId="77777777" w:rsidR="00882157" w:rsidRDefault="00882157" w:rsidP="00882157">
      <w:pPr>
        <w:rPr>
          <w:rFonts w:eastAsiaTheme="minorEastAsia"/>
        </w:rPr>
      </w:pPr>
    </w:p>
    <w:p w14:paraId="7BF4961A" w14:textId="77777777" w:rsidR="00882157" w:rsidRDefault="00882157" w:rsidP="00882157">
      <w:r>
        <w:t>I forhold til mønster 1 opnås der en række fordele:</w:t>
      </w:r>
    </w:p>
    <w:p w14:paraId="712F6DFC" w14:textId="77777777" w:rsidR="00882157" w:rsidRDefault="00882157" w:rsidP="00C16DC5">
      <w:pPr>
        <w:numPr>
          <w:ilvl w:val="0"/>
          <w:numId w:val="49"/>
        </w:numPr>
        <w:spacing w:before="100" w:beforeAutospacing="1" w:after="100" w:afterAutospacing="1" w:line="240" w:lineRule="auto"/>
      </w:pPr>
      <w:r>
        <w:t>Brugerne skal kun vedligeholdes ét sted – i det fælles brugerkatalog.</w:t>
      </w:r>
    </w:p>
    <w:p w14:paraId="439B5734" w14:textId="77777777" w:rsidR="00882157" w:rsidRDefault="00882157" w:rsidP="00C16DC5">
      <w:pPr>
        <w:numPr>
          <w:ilvl w:val="0"/>
          <w:numId w:val="49"/>
        </w:numPr>
        <w:spacing w:before="100" w:beforeAutospacing="1" w:after="100" w:afterAutospacing="1" w:line="240" w:lineRule="auto"/>
      </w:pPr>
      <w:r>
        <w:t>Brugerne kan med ét identifikationsmiddel tilgå alle applikationer, der anvender den fælles autentifikationstjeneste.</w:t>
      </w:r>
    </w:p>
    <w:p w14:paraId="396D4D11" w14:textId="77777777" w:rsidR="00882157" w:rsidRDefault="00882157" w:rsidP="00882157">
      <w:pPr>
        <w:rPr>
          <w:rFonts w:eastAsiaTheme="minorEastAsia"/>
        </w:rPr>
      </w:pPr>
      <w:r>
        <w:t>Der er dog stadig nogle centrale begrænsninger i mønster 2:</w:t>
      </w:r>
    </w:p>
    <w:p w14:paraId="31326396" w14:textId="77777777" w:rsidR="00882157" w:rsidRDefault="00882157" w:rsidP="00C16DC5">
      <w:pPr>
        <w:numPr>
          <w:ilvl w:val="0"/>
          <w:numId w:val="50"/>
        </w:numPr>
        <w:spacing w:before="100" w:beforeAutospacing="1" w:after="100" w:afterAutospacing="1" w:line="240" w:lineRule="auto"/>
      </w:pPr>
      <w:r>
        <w:t>Mønstret skalerer stadig ikke til scenarier, hvor tjenesteudbyder og brugerorganisation ikke tilhører én og samme organisation. Der er stadig kun én autentifikationstjeneste og ét administrationsinterface.</w:t>
      </w:r>
    </w:p>
    <w:p w14:paraId="7523463C" w14:textId="77777777" w:rsidR="00882157" w:rsidRDefault="00882157" w:rsidP="00C16DC5">
      <w:pPr>
        <w:numPr>
          <w:ilvl w:val="0"/>
          <w:numId w:val="50"/>
        </w:numPr>
        <w:spacing w:before="100" w:beforeAutospacing="1" w:after="100" w:afterAutospacing="1" w:line="240" w:lineRule="auto"/>
      </w:pPr>
      <w:r>
        <w:t>Mønstret håndterer ikke scenarier med borgere som slutbrugere.</w:t>
      </w:r>
    </w:p>
    <w:p w14:paraId="654A5658" w14:textId="77777777" w:rsidR="00882157" w:rsidRDefault="00882157" w:rsidP="00C16DC5">
      <w:pPr>
        <w:numPr>
          <w:ilvl w:val="0"/>
          <w:numId w:val="50"/>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der er relevant for adgangskontrol, skal således findes i brugerkataloget.</w:t>
      </w:r>
    </w:p>
    <w:p w14:paraId="6FDF5332" w14:textId="77777777" w:rsidR="00882157" w:rsidRDefault="00882157" w:rsidP="00C16DC5">
      <w:pPr>
        <w:numPr>
          <w:ilvl w:val="0"/>
          <w:numId w:val="50"/>
        </w:numPr>
        <w:spacing w:before="100" w:beforeAutospacing="1" w:after="100" w:afterAutospacing="1" w:line="240" w:lineRule="auto"/>
      </w:pPr>
      <w:r>
        <w:t>Mulighederne for håndtering af forskellige identifikationsmidler og differentierede sikringsniveauer er typisk begrænset.</w:t>
      </w:r>
    </w:p>
    <w:p w14:paraId="65878E36" w14:textId="77777777" w:rsidR="00882157" w:rsidRDefault="00882157" w:rsidP="00882157">
      <w:pPr>
        <w:rPr>
          <w:rFonts w:eastAsiaTheme="minorEastAsia"/>
        </w:rPr>
      </w:pPr>
      <w:r>
        <w:t>På baggrund af ovenstående kan mønstret kun anbefales i mindre og strengt interne applikationer, hvor der ikke forventes interaktion med eksterne organisationer.</w:t>
      </w:r>
    </w:p>
    <w:p w14:paraId="1C67A0EF" w14:textId="77777777" w:rsidR="00882157" w:rsidRDefault="00882157" w:rsidP="00882157">
      <w:pPr>
        <w:pStyle w:val="Heading3"/>
      </w:pPr>
      <w:bookmarkStart w:id="54" w:name="_Toc31314650"/>
      <w:r>
        <w:t>Mønster 3: Føderation med central autentifikationstjeneste</w:t>
      </w:r>
      <w:bookmarkEnd w:id="54"/>
    </w:p>
    <w:p w14:paraId="4E95B934" w14:textId="77777777" w:rsidR="00882157" w:rsidRDefault="00882157" w:rsidP="00882157">
      <w:pPr>
        <w:rPr>
          <w:rFonts w:eastAsiaTheme="minorEastAsia"/>
        </w:rPr>
      </w:pPr>
      <w:r>
        <w:t xml:space="preserve">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w:t>
      </w:r>
      <w:r>
        <w:lastRenderedPageBreak/>
        <w:t>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14:paraId="6E79A1D1" w14:textId="77777777" w:rsidR="00150405" w:rsidRDefault="00882157" w:rsidP="00882157">
      <w:pPr>
        <w:rPr>
          <w:noProof/>
        </w:rPr>
      </w:pPr>
      <w:r>
        <w:t xml:space="preserve">Mønstret er kendt fra </w:t>
      </w:r>
      <w:proofErr w:type="spellStart"/>
      <w:r>
        <w:t>NemLog</w:t>
      </w:r>
      <w:proofErr w:type="spellEnd"/>
      <w:r>
        <w:t xml:space="preserve">-in,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 F </w:t>
      </w:r>
    </w:p>
    <w:p w14:paraId="40983D8D" w14:textId="77777777" w:rsidR="00150405" w:rsidRDefault="00150405" w:rsidP="00150405">
      <w:pPr>
        <w:keepNext/>
      </w:pPr>
      <w:r>
        <w:rPr>
          <w:noProof/>
        </w:rPr>
        <w:drawing>
          <wp:inline distT="0" distB="0" distL="0" distR="0" wp14:anchorId="25EDEA2C" wp14:editId="2EC49776">
            <wp:extent cx="4788535" cy="1942465"/>
            <wp:effectExtent l="0" t="0" r="0" b="635"/>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ønster 3.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788535" cy="1942465"/>
                    </a:xfrm>
                    <a:prstGeom prst="rect">
                      <a:avLst/>
                    </a:prstGeom>
                  </pic:spPr>
                </pic:pic>
              </a:graphicData>
            </a:graphic>
          </wp:inline>
        </w:drawing>
      </w:r>
    </w:p>
    <w:p w14:paraId="32D1637C" w14:textId="2A8CEDA6" w:rsidR="00150405" w:rsidRDefault="00150405" w:rsidP="00150405">
      <w:pPr>
        <w:pStyle w:val="Caption"/>
      </w:pPr>
      <w:r>
        <w:t xml:space="preserve">Figur </w:t>
      </w:r>
      <w:fldSimple w:instr=" SEQ Figur \* ARABIC ">
        <w:r w:rsidR="007F30EC">
          <w:rPr>
            <w:noProof/>
          </w:rPr>
          <w:t>11</w:t>
        </w:r>
      </w:fldSimple>
      <w:r>
        <w:t xml:space="preserve"> </w:t>
      </w:r>
      <w:r w:rsidRPr="001D2190">
        <w:t>Mønster 3 - Central autentifikationstjeneste</w:t>
      </w:r>
    </w:p>
    <w:p w14:paraId="48CFCDD3" w14:textId="77777777" w:rsidR="00882157" w:rsidRDefault="00882157" w:rsidP="00882157">
      <w:pPr>
        <w:rPr>
          <w:rFonts w:eastAsiaTheme="minorEastAsia"/>
        </w:rPr>
      </w:pPr>
    </w:p>
    <w:p w14:paraId="671801AC" w14:textId="77777777" w:rsidR="00882157" w:rsidRDefault="00882157" w:rsidP="00882157">
      <w:r>
        <w:t>Fordele:</w:t>
      </w:r>
    </w:p>
    <w:p w14:paraId="1F052483" w14:textId="77777777" w:rsidR="00882157" w:rsidRDefault="00882157" w:rsidP="00C16DC5">
      <w:pPr>
        <w:numPr>
          <w:ilvl w:val="0"/>
          <w:numId w:val="51"/>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14:paraId="23568730" w14:textId="77777777" w:rsidR="00882157" w:rsidRDefault="00882157" w:rsidP="00C16DC5">
      <w:pPr>
        <w:numPr>
          <w:ilvl w:val="0"/>
          <w:numId w:val="51"/>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14:paraId="498D0EDC" w14:textId="77777777" w:rsidR="00882157" w:rsidRDefault="00882157" w:rsidP="00C16DC5">
      <w:pPr>
        <w:numPr>
          <w:ilvl w:val="0"/>
          <w:numId w:val="51"/>
        </w:numPr>
        <w:spacing w:before="100" w:beforeAutospacing="1" w:after="100" w:afterAutospacing="1" w:line="240" w:lineRule="auto"/>
      </w:pPr>
      <w:r>
        <w:lastRenderedPageBreak/>
        <w:t>Autentifikationstjenesten er enkel at udvide med attributbeskrivelse (fx roller, rettigheder, fuldmagter) og kan dermed give ekstra funktionalitet til samtlige, tilsluttede tjenester.</w:t>
      </w:r>
    </w:p>
    <w:p w14:paraId="437FE045" w14:textId="77777777" w:rsidR="00882157" w:rsidRDefault="00882157" w:rsidP="00882157">
      <w:pPr>
        <w:pStyle w:val="Heading3"/>
      </w:pPr>
      <w:bookmarkStart w:id="55" w:name="_Toc31314651"/>
      <w:r>
        <w:t>Mønster 4: Fælles domænebroker for decentrale autentifikationstjenester</w:t>
      </w:r>
      <w:bookmarkEnd w:id="55"/>
    </w:p>
    <w:p w14:paraId="1BCB8272" w14:textId="77777777" w:rsidR="00882157" w:rsidRDefault="00882157" w:rsidP="00882157">
      <w:pPr>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w:t>
      </w:r>
      <w:proofErr w:type="spellStart"/>
      <w:r>
        <w:t>IdP’er</w:t>
      </w:r>
      <w:proofErr w:type="spellEnd"/>
      <w:r>
        <w:t>) inden for et bestemt domæne. Dette betegnes ofte som en ’hub-and-</w:t>
      </w:r>
      <w:proofErr w:type="spellStart"/>
      <w:r>
        <w:t>spoke</w:t>
      </w:r>
      <w:proofErr w:type="spellEnd"/>
      <w:r>
        <w:t>’ føderation og er naturligt, når brugerorganisationer ønsker (og er i stand til) at agere som autentifikationstjeneste for egne medarbejdere.</w:t>
      </w:r>
    </w:p>
    <w:p w14:paraId="69581EE9" w14:textId="77777777" w:rsidR="00882157" w:rsidRDefault="00882157" w:rsidP="00882157">
      <w:r>
        <w:t xml:space="preserve">Mønstret anvendes bl.a. i den fælleskommunale infrastruktur etableret af KOMBIT, hvor en såkaldt </w:t>
      </w:r>
      <w:proofErr w:type="spellStart"/>
      <w:r>
        <w:t>ContextHandler</w:t>
      </w:r>
      <w:proofErr w:type="spellEnd"/>
      <w:r>
        <w:t xml:space="preserve"> agerer som central broker/hub, og hvor hver kommune udstiller en autentifikationstjeneste (kaldet </w:t>
      </w:r>
      <w:proofErr w:type="spellStart"/>
      <w:r>
        <w:t>IdP</w:t>
      </w:r>
      <w:proofErr w:type="spellEnd"/>
      <w:r>
        <w:t xml:space="preserve">) for egne medarbejdere. Mønstret er ligeledes kendt fra WAYF-føderationen på forsknings- og uddannelsesområdet, hvor den enkelte institution er </w:t>
      </w:r>
      <w:proofErr w:type="spellStart"/>
      <w:r>
        <w:t>IdP</w:t>
      </w:r>
      <w:proofErr w:type="spellEnd"/>
      <w:r>
        <w:t xml:space="preserve"> for egne medarbejdere/studerende.</w:t>
      </w:r>
    </w:p>
    <w:p w14:paraId="347548A0" w14:textId="77777777" w:rsidR="00150405" w:rsidRDefault="00150405" w:rsidP="00150405">
      <w:pPr>
        <w:keepNext/>
      </w:pPr>
      <w:r>
        <w:rPr>
          <w:noProof/>
        </w:rPr>
        <w:drawing>
          <wp:inline distT="0" distB="0" distL="0" distR="0" wp14:anchorId="195AEBB3" wp14:editId="200DDA6D">
            <wp:extent cx="3724275" cy="2019300"/>
            <wp:effectExtent l="0" t="0" r="9525"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ønster 4.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24275" cy="2019300"/>
                    </a:xfrm>
                    <a:prstGeom prst="rect">
                      <a:avLst/>
                    </a:prstGeom>
                  </pic:spPr>
                </pic:pic>
              </a:graphicData>
            </a:graphic>
          </wp:inline>
        </w:drawing>
      </w:r>
    </w:p>
    <w:p w14:paraId="681986FD" w14:textId="4BF2584D" w:rsidR="00150405" w:rsidRDefault="00150405" w:rsidP="00150405">
      <w:pPr>
        <w:pStyle w:val="Caption"/>
        <w:rPr>
          <w:noProof/>
        </w:rPr>
      </w:pPr>
      <w:r>
        <w:t xml:space="preserve">Figur </w:t>
      </w:r>
      <w:fldSimple w:instr=" SEQ Figur \* ARABIC ">
        <w:r w:rsidR="007F30EC">
          <w:rPr>
            <w:noProof/>
          </w:rPr>
          <w:t>12</w:t>
        </w:r>
      </w:fldSimple>
      <w:r>
        <w:t xml:space="preserve"> </w:t>
      </w:r>
      <w:r w:rsidRPr="00CC1C42">
        <w:t>Mønster 4 - Fælles broker for decentrale autentifikationstjenester</w:t>
      </w:r>
    </w:p>
    <w:p w14:paraId="3D0BD8FF" w14:textId="77777777" w:rsidR="00882157" w:rsidRDefault="00882157" w:rsidP="00882157">
      <w:pPr>
        <w:rPr>
          <w:rFonts w:eastAsiaTheme="minorEastAsia"/>
        </w:rPr>
      </w:pPr>
    </w:p>
    <w:p w14:paraId="0A9095F7" w14:textId="77777777" w:rsidR="00882157" w:rsidRDefault="00882157" w:rsidP="00882157">
      <w:r>
        <w:t>Fordele:</w:t>
      </w:r>
    </w:p>
    <w:p w14:paraId="67D5EAB6" w14:textId="77777777" w:rsidR="00882157" w:rsidRDefault="00882157" w:rsidP="00C16DC5">
      <w:pPr>
        <w:numPr>
          <w:ilvl w:val="0"/>
          <w:numId w:val="52"/>
        </w:numPr>
        <w:spacing w:before="100" w:beforeAutospacing="1" w:after="100" w:afterAutospacing="1" w:line="240" w:lineRule="auto"/>
      </w:pPr>
      <w:r>
        <w:t xml:space="preserve">Der er kun ét integrationspunkt for forretningstjenester og ét integrationspunkt for en brugerorganisation med egen </w:t>
      </w:r>
      <w:proofErr w:type="spellStart"/>
      <w:r>
        <w:t>IdP</w:t>
      </w:r>
      <w:proofErr w:type="spellEnd"/>
      <w:r>
        <w:t>, hvilket gør det enkelt at tilslutte sig føderationen og samtidig opnå adgang til et stort økosystem.</w:t>
      </w:r>
    </w:p>
    <w:p w14:paraId="149A3AFC" w14:textId="77777777" w:rsidR="00882157" w:rsidRDefault="00882157" w:rsidP="00C16DC5">
      <w:pPr>
        <w:numPr>
          <w:ilvl w:val="0"/>
          <w:numId w:val="52"/>
        </w:numPr>
        <w:spacing w:before="100" w:beforeAutospacing="1" w:after="100" w:afterAutospacing="1" w:line="240" w:lineRule="auto"/>
      </w:pPr>
      <w:r>
        <w:t>Brugere i en brugerorganisation kan genbruge et lokalt log-in til både in- og eksterne tjenester – og endda opnå single sign-on på tværs af disse.</w:t>
      </w:r>
    </w:p>
    <w:p w14:paraId="7BD59A7A" w14:textId="77777777" w:rsidR="00882157" w:rsidRDefault="00882157" w:rsidP="00C16DC5">
      <w:pPr>
        <w:numPr>
          <w:ilvl w:val="0"/>
          <w:numId w:val="52"/>
        </w:numPr>
        <w:spacing w:before="100" w:beforeAutospacing="1" w:after="100" w:afterAutospacing="1" w:line="240" w:lineRule="auto"/>
      </w:pPr>
      <w:r>
        <w:t xml:space="preserve">Brokeren kan indkapsle variationer i lokale </w:t>
      </w:r>
      <w:proofErr w:type="spellStart"/>
      <w:r>
        <w:t>IdP’er</w:t>
      </w:r>
      <w:proofErr w:type="spellEnd"/>
      <w:r>
        <w:t xml:space="preserve">, så de er usynlige for tjenesterne – fx ved at foretage protokoltransformation, attributomveksling og berigelse af </w:t>
      </w:r>
      <w:proofErr w:type="spellStart"/>
      <w:r>
        <w:t>tokens</w:t>
      </w:r>
      <w:proofErr w:type="spellEnd"/>
      <w:r>
        <w:t>.</w:t>
      </w:r>
    </w:p>
    <w:p w14:paraId="4C943EB8" w14:textId="77777777" w:rsidR="00882157" w:rsidRDefault="00882157" w:rsidP="00C16DC5">
      <w:pPr>
        <w:numPr>
          <w:ilvl w:val="0"/>
          <w:numId w:val="52"/>
        </w:numPr>
        <w:spacing w:before="100" w:beforeAutospacing="1" w:after="100" w:afterAutospacing="1" w:line="240" w:lineRule="auto"/>
      </w:pPr>
      <w:r>
        <w:lastRenderedPageBreak/>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den fælles kommunale emnesystematik (KLE), der er en taksonomi til at beskrive kommunale fagområder.</w:t>
      </w:r>
    </w:p>
    <w:p w14:paraId="6E36F12F" w14:textId="77777777" w:rsidR="00882157" w:rsidRDefault="00882157" w:rsidP="00882157">
      <w:pPr>
        <w:rPr>
          <w:rFonts w:eastAsiaTheme="minorEastAsia"/>
        </w:rPr>
      </w:pPr>
      <w:r>
        <w:t>Ulemper:</w:t>
      </w:r>
    </w:p>
    <w:p w14:paraId="4CCF77D5" w14:textId="77777777" w:rsidR="00882157" w:rsidRDefault="00882157" w:rsidP="00C16DC5">
      <w:pPr>
        <w:numPr>
          <w:ilvl w:val="0"/>
          <w:numId w:val="53"/>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14:paraId="4E35059D" w14:textId="77777777" w:rsidR="00882157" w:rsidRDefault="00882157" w:rsidP="00C16DC5">
      <w:pPr>
        <w:numPr>
          <w:ilvl w:val="0"/>
          <w:numId w:val="53"/>
        </w:numPr>
        <w:spacing w:before="100" w:beforeAutospacing="1" w:after="100" w:afterAutospacing="1" w:line="240" w:lineRule="auto"/>
      </w:pPr>
      <w:r>
        <w:t xml:space="preserve">Brugerne kan komme ud for at skulle angive deres lokale </w:t>
      </w:r>
      <w:proofErr w:type="spellStart"/>
      <w:r>
        <w:t>IdP</w:t>
      </w:r>
      <w:proofErr w:type="spellEnd"/>
      <w:r>
        <w:t xml:space="preserve"> i en liste blandt mange (såkaldt home </w:t>
      </w:r>
      <w:proofErr w:type="spellStart"/>
      <w:r>
        <w:t>realm</w:t>
      </w:r>
      <w:proofErr w:type="spellEnd"/>
      <w:r>
        <w:t xml:space="preserve"> </w:t>
      </w:r>
      <w:proofErr w:type="spellStart"/>
      <w:r>
        <w:t>discovery</w:t>
      </w:r>
      <w:proofErr w:type="spellEnd"/>
      <w:r>
        <w:t xml:space="preserve">), første gang de logger på, således at brokeren kan finde ud af, hvilken lokal </w:t>
      </w:r>
      <w:proofErr w:type="spellStart"/>
      <w:r>
        <w:t>IdP</w:t>
      </w:r>
      <w:proofErr w:type="spellEnd"/>
      <w:r>
        <w:t xml:space="preserve"> der skal anvendes til autentifikation.</w:t>
      </w:r>
    </w:p>
    <w:p w14:paraId="63252CB4" w14:textId="77777777" w:rsidR="00882157" w:rsidRDefault="00882157" w:rsidP="00882157">
      <w:pPr>
        <w:rPr>
          <w:rFonts w:eastAsiaTheme="minorEastAsia"/>
        </w:rPr>
      </w:pPr>
      <w:r>
        <w:t>Variationer over mønstret kan optræde, ved at attributbeskrivelser kobles på forskellige steder i tillidskæden.</w:t>
      </w:r>
    </w:p>
    <w:p w14:paraId="2430D8F9" w14:textId="77777777" w:rsidR="00882157" w:rsidRDefault="00882157" w:rsidP="00882157">
      <w:pPr>
        <w:pStyle w:val="Heading3"/>
      </w:pPr>
      <w:bookmarkStart w:id="56" w:name="_Toc31314652"/>
      <w:r>
        <w:t xml:space="preserve">Mønster 5: </w:t>
      </w:r>
      <w:proofErr w:type="spellStart"/>
      <w:r>
        <w:t>Interføderation</w:t>
      </w:r>
      <w:proofErr w:type="spellEnd"/>
      <w:r>
        <w:t xml:space="preserve"> mellem domæner</w:t>
      </w:r>
      <w:bookmarkEnd w:id="56"/>
    </w:p>
    <w:p w14:paraId="01008B4C" w14:textId="77777777" w:rsidR="00882157" w:rsidRDefault="00882157" w:rsidP="00882157">
      <w:pPr>
        <w:rPr>
          <w:rFonts w:eastAsiaTheme="minorEastAsia"/>
        </w:rPr>
      </w:pPr>
      <w:r>
        <w:t xml:space="preserve">Det femte og sidste mønster er karakteriseret ved, at brugerorganisation og forretningstjeneste er koblet til hver deres broker/føderation (som beskrevet i mønster 4) hørende til hver deres domæne. Der er med andre ord tale om </w:t>
      </w:r>
      <w:proofErr w:type="spellStart"/>
      <w:r>
        <w:t>interføderation</w:t>
      </w:r>
      <w:proofErr w:type="spellEnd"/>
      <w:r>
        <w:t xml:space="preserve"> mellem to domæner. Brugerorganisation og forretningstjeneste forbindes således via de to brokere, der på ’bagsiden’ forbinder og oversætter mod deres eget domæne. Mønstret er uden for brugerstyringsverdenen kendt som ’</w:t>
      </w:r>
      <w:proofErr w:type="spellStart"/>
      <w:r>
        <w:t>four</w:t>
      </w:r>
      <w:proofErr w:type="spellEnd"/>
      <w:r>
        <w:t xml:space="preserve">-corner’ modellen og anvendes grundet sin skalérbarhed i en lang række store infrastrukturer som fx </w:t>
      </w:r>
      <w:proofErr w:type="spellStart"/>
      <w:r>
        <w:t>OpenPEPPOL</w:t>
      </w:r>
      <w:proofErr w:type="spellEnd"/>
      <w:r>
        <w:t>, ved indløsning af kreditkort mv.</w:t>
      </w:r>
    </w:p>
    <w:p w14:paraId="0CEC96FD" w14:textId="77777777" w:rsidR="00882157" w:rsidRDefault="00882157" w:rsidP="00882157">
      <w:r>
        <w:t xml:space="preserve">Inden for brugerstyring er mønstret bl.a. kendt fra </w:t>
      </w:r>
      <w:proofErr w:type="spellStart"/>
      <w:r>
        <w:t>eIDAS</w:t>
      </w:r>
      <w:proofErr w:type="spellEnd"/>
      <w:r>
        <w:t>-føderationen, der har til formål at gøre det muligt at foretage autentikation på tværs af landegrænser i EU. Her etablerer hvert land en såkaldt ’</w:t>
      </w:r>
      <w:proofErr w:type="spellStart"/>
      <w:r>
        <w:t>eID</w:t>
      </w:r>
      <w:proofErr w:type="spellEnd"/>
      <w:r>
        <w:t>-gateway’,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14:paraId="6B691A1C" w14:textId="77777777" w:rsidR="00882157" w:rsidRDefault="00882157" w:rsidP="00882157">
      <w:r>
        <w:t xml:space="preserve">Mønstret kendes også på nationalt niveau, når eksempelvis en kommunal bruger via den kommunale </w:t>
      </w:r>
      <w:proofErr w:type="spellStart"/>
      <w:r>
        <w:t>ContextHandler</w:t>
      </w:r>
      <w:proofErr w:type="spellEnd"/>
      <w:r>
        <w:t xml:space="preserve"> tilgår en national sundhedstjeneste, der er </w:t>
      </w:r>
      <w:r>
        <w:lastRenderedPageBreak/>
        <w:t>udstillet gennem sundhedsområdets broker (SEB). Her etableres forbindelsen således mellem brokere fra to forskellige domæner.</w:t>
      </w:r>
    </w:p>
    <w:p w14:paraId="26D1F38D" w14:textId="77777777" w:rsidR="00150405" w:rsidRDefault="00150405" w:rsidP="00150405">
      <w:pPr>
        <w:keepNext/>
      </w:pPr>
      <w:r>
        <w:rPr>
          <w:noProof/>
        </w:rPr>
        <w:drawing>
          <wp:inline distT="0" distB="0" distL="0" distR="0" wp14:anchorId="3E95CACB" wp14:editId="54D722AC">
            <wp:extent cx="4476750" cy="182880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ønster 5.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76750" cy="1828800"/>
                    </a:xfrm>
                    <a:prstGeom prst="rect">
                      <a:avLst/>
                    </a:prstGeom>
                  </pic:spPr>
                </pic:pic>
              </a:graphicData>
            </a:graphic>
          </wp:inline>
        </w:drawing>
      </w:r>
    </w:p>
    <w:p w14:paraId="53E3E5CA" w14:textId="51839D4C" w:rsidR="00150405" w:rsidRDefault="00150405" w:rsidP="00150405">
      <w:pPr>
        <w:pStyle w:val="Caption"/>
        <w:rPr>
          <w:noProof/>
        </w:rPr>
      </w:pPr>
      <w:r>
        <w:t xml:space="preserve">Figur </w:t>
      </w:r>
      <w:fldSimple w:instr=" SEQ Figur \* ARABIC ">
        <w:r w:rsidR="007F30EC">
          <w:rPr>
            <w:noProof/>
          </w:rPr>
          <w:t>13</w:t>
        </w:r>
      </w:fldSimple>
      <w:r>
        <w:t xml:space="preserve"> </w:t>
      </w:r>
      <w:r w:rsidRPr="00AC3BED">
        <w:t xml:space="preserve">Mønster 5 - </w:t>
      </w:r>
      <w:proofErr w:type="spellStart"/>
      <w:r w:rsidRPr="00AC3BED">
        <w:t>Interføderation</w:t>
      </w:r>
      <w:proofErr w:type="spellEnd"/>
      <w:r w:rsidRPr="00AC3BED">
        <w:t xml:space="preserve"> mellem domæner</w:t>
      </w:r>
    </w:p>
    <w:p w14:paraId="517C58B9" w14:textId="77777777" w:rsidR="00882157" w:rsidRDefault="00882157" w:rsidP="00882157">
      <w:pPr>
        <w:rPr>
          <w:rFonts w:eastAsiaTheme="minorEastAsia"/>
        </w:rPr>
      </w:pPr>
    </w:p>
    <w:p w14:paraId="2A64971C" w14:textId="77777777" w:rsidR="00882157" w:rsidRDefault="00882157" w:rsidP="00882157">
      <w:r>
        <w:t>Fordele:</w:t>
      </w:r>
    </w:p>
    <w:p w14:paraId="7005E835" w14:textId="77777777" w:rsidR="00882157" w:rsidRDefault="00882157" w:rsidP="00C16DC5">
      <w:pPr>
        <w:numPr>
          <w:ilvl w:val="0"/>
          <w:numId w:val="54"/>
        </w:numPr>
        <w:spacing w:before="100" w:beforeAutospacing="1" w:after="100" w:afterAutospacing="1" w:line="240" w:lineRule="auto"/>
      </w:pPr>
      <w:r>
        <w:t>Mønstret kan håndtere store føderationer uden centrale ankre. Der er m.a.o. stor skalérbarhed.</w:t>
      </w:r>
    </w:p>
    <w:p w14:paraId="2DAA2DB2" w14:textId="77777777" w:rsidR="00882157" w:rsidRDefault="00882157" w:rsidP="00C16DC5">
      <w:pPr>
        <w:numPr>
          <w:ilvl w:val="0"/>
          <w:numId w:val="54"/>
        </w:numPr>
        <w:spacing w:before="100" w:beforeAutospacing="1" w:after="100" w:afterAutospacing="1" w:line="240" w:lineRule="auto"/>
      </w:pPr>
      <w:r>
        <w:t>Brokerne håndterer kompleksiteten i infrastrukturen for forretningstjenesten og brugerorganisationen.</w:t>
      </w:r>
    </w:p>
    <w:p w14:paraId="74A7C3A0" w14:textId="77777777" w:rsidR="00882157" w:rsidRDefault="00882157" w:rsidP="00882157">
      <w:pPr>
        <w:rPr>
          <w:rFonts w:eastAsiaTheme="minorEastAsia"/>
        </w:rPr>
      </w:pPr>
      <w:r>
        <w:t>Ulemper:</w:t>
      </w:r>
    </w:p>
    <w:p w14:paraId="6308D9A4" w14:textId="77777777" w:rsidR="00882157" w:rsidRDefault="00882157" w:rsidP="00C16DC5">
      <w:pPr>
        <w:numPr>
          <w:ilvl w:val="0"/>
          <w:numId w:val="55"/>
        </w:numPr>
        <w:spacing w:before="100" w:beforeAutospacing="1" w:after="100" w:afterAutospacing="1" w:line="240" w:lineRule="auto"/>
      </w:pPr>
      <w:r>
        <w:t xml:space="preserve">Der kan være stor kompleksitet med flere lag af </w:t>
      </w:r>
      <w:proofErr w:type="spellStart"/>
      <w:r>
        <w:t>discovery</w:t>
      </w:r>
      <w:proofErr w:type="spellEnd"/>
      <w:r>
        <w:t>.</w:t>
      </w:r>
    </w:p>
    <w:p w14:paraId="659266FB" w14:textId="77777777" w:rsidR="00882157" w:rsidRDefault="00882157" w:rsidP="00C16DC5">
      <w:pPr>
        <w:numPr>
          <w:ilvl w:val="0"/>
          <w:numId w:val="55"/>
        </w:numPr>
        <w:spacing w:before="100" w:beforeAutospacing="1" w:after="100" w:afterAutospacing="1" w:line="240" w:lineRule="auto"/>
      </w:pPr>
      <w:proofErr w:type="spellStart"/>
      <w:r>
        <w:t>Governance</w:t>
      </w:r>
      <w:proofErr w:type="spellEnd"/>
      <w:r>
        <w:t xml:space="preserve"> er typisk noget svagere på tværs af føderationer og domæner.</w:t>
      </w:r>
    </w:p>
    <w:p w14:paraId="3C85956F" w14:textId="77777777" w:rsidR="00882157" w:rsidRDefault="00882157" w:rsidP="00C16DC5">
      <w:pPr>
        <w:numPr>
          <w:ilvl w:val="0"/>
          <w:numId w:val="55"/>
        </w:numPr>
        <w:spacing w:before="100" w:beforeAutospacing="1" w:after="100" w:afterAutospacing="1" w:line="240" w:lineRule="auto"/>
      </w:pPr>
      <w:r>
        <w:t>Det fælles forståede attributsæt er typisk mere begrænset, når tillidskæden er lang:</w:t>
      </w:r>
    </w:p>
    <w:p w14:paraId="6BC28C87" w14:textId="77777777" w:rsidR="00882157" w:rsidRDefault="00882157" w:rsidP="00C16DC5">
      <w:pPr>
        <w:numPr>
          <w:ilvl w:val="0"/>
          <w:numId w:val="55"/>
        </w:numPr>
        <w:spacing w:before="100" w:beforeAutospacing="1" w:after="100" w:afterAutospacing="1" w:line="240" w:lineRule="auto"/>
      </w:pPr>
      <w:r>
        <w:t xml:space="preserve">Dette er fx en kendt udfordring i </w:t>
      </w:r>
      <w:proofErr w:type="spellStart"/>
      <w:r>
        <w:t>eIDAS</w:t>
      </w:r>
      <w:proofErr w:type="spellEnd"/>
      <w:r>
        <w:t xml:space="preserve">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14:paraId="219602A4" w14:textId="77777777" w:rsidR="00882157" w:rsidRDefault="00882157" w:rsidP="00C16DC5">
      <w:pPr>
        <w:numPr>
          <w:ilvl w:val="0"/>
          <w:numId w:val="55"/>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14:paraId="12F02120" w14:textId="77777777" w:rsidR="00882157" w:rsidRDefault="00882157" w:rsidP="00882157">
      <w:pPr>
        <w:pStyle w:val="Heading1"/>
        <w:rPr>
          <w:rFonts w:ascii="Helvetica" w:hAnsi="Helvetica"/>
        </w:rPr>
      </w:pPr>
      <w:bookmarkStart w:id="57" w:name="_Toc31314653"/>
      <w:r>
        <w:lastRenderedPageBreak/>
        <w:t>Teknisk arkitektur</w:t>
      </w:r>
      <w:bookmarkEnd w:id="57"/>
    </w:p>
    <w:p w14:paraId="21339069" w14:textId="77777777" w:rsidR="00882157" w:rsidRDefault="00882157" w:rsidP="00882157">
      <w:pPr>
        <w:rPr>
          <w:rFonts w:eastAsiaTheme="minorEastAsia"/>
        </w:rPr>
      </w:pPr>
      <w:r>
        <w:t xml:space="preserve">I dette afsnit beskrives tekniske og praktiske forhold, der er relevante for realisering af forretningsfunktioner og mønstre for tillidstjenester. Dette omhandler eksempelvis støttefunktioner som </w:t>
      </w:r>
      <w:proofErr w:type="spellStart"/>
      <w:r>
        <w:t>discovery</w:t>
      </w:r>
      <w:proofErr w:type="spellEnd"/>
      <w:r>
        <w:t xml:space="preserve"> og billetomveksling, håndtering af apps på mobile enheder, softwarerobotter og identitetsbaserede services.</w:t>
      </w:r>
    </w:p>
    <w:p w14:paraId="5237C012" w14:textId="77777777" w:rsidR="00882157" w:rsidRDefault="00882157" w:rsidP="00882157">
      <w:r>
        <w:t>De strategiske temaer, principper og forretningsbehov, der er beskrevet i kapitel 2,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14:paraId="3FD047A8" w14:textId="77777777" w:rsidR="00882157" w:rsidRDefault="00882157" w:rsidP="00882157">
      <w:r>
        <w:t xml:space="preserve">Der gives endvidere nogle eksempler fra det fællesoffentlige domæne i form af </w:t>
      </w:r>
      <w:proofErr w:type="spellStart"/>
      <w:r>
        <w:t>MitID</w:t>
      </w:r>
      <w:proofErr w:type="spellEnd"/>
      <w:r>
        <w:t xml:space="preserve"> og NemLog-in3 løsningerne. For andre domæner som fx det kommunale område og sundhedsområdet henvises til specifikke domænearkitekturer og målbilleder udarbejdet i de respektive domæner.</w:t>
      </w:r>
    </w:p>
    <w:p w14:paraId="3459DF0F" w14:textId="77777777" w:rsidR="00882157" w:rsidRDefault="00882157" w:rsidP="00882157">
      <w:pPr>
        <w:pStyle w:val="Heading2"/>
      </w:pPr>
      <w:bookmarkStart w:id="58" w:name="_Toc31314654"/>
      <w:r>
        <w:t>Attestation via push/</w:t>
      </w:r>
      <w:proofErr w:type="spellStart"/>
      <w:r>
        <w:t>pull</w:t>
      </w:r>
      <w:bookmarkEnd w:id="58"/>
      <w:proofErr w:type="spellEnd"/>
    </w:p>
    <w:p w14:paraId="76CF12EB" w14:textId="77777777" w:rsidR="00882157" w:rsidRDefault="00882157" w:rsidP="00882157">
      <w:pPr>
        <w:rPr>
          <w:rFonts w:eastAsiaTheme="minorEastAsia"/>
        </w:rPr>
      </w:pPr>
      <w:r>
        <w:t>En forretningstjeneste kan få adgang til attesterede oplysninger om en bruger fra en tillidstjeneste på forskellige måder:</w:t>
      </w:r>
    </w:p>
    <w:p w14:paraId="0115C4B9" w14:textId="77777777" w:rsidR="00882157" w:rsidRDefault="00882157" w:rsidP="00C16DC5">
      <w:pPr>
        <w:numPr>
          <w:ilvl w:val="0"/>
          <w:numId w:val="56"/>
        </w:numPr>
        <w:spacing w:before="100" w:beforeAutospacing="1" w:after="100" w:afterAutospacing="1" w:line="240" w:lineRule="auto"/>
      </w:pPr>
      <w:r>
        <w:t>Ved selv at foretage opslag hos tillidstjenesterne (</w:t>
      </w:r>
      <w:proofErr w:type="spellStart"/>
      <w:r>
        <w:t>pull</w:t>
      </w:r>
      <w:proofErr w:type="spellEnd"/>
      <w:r>
        <w:t>) eller evt. i autoritative registre med grunddata af relevans for brugerstyring (fx CPR- og CVR-data).</w:t>
      </w:r>
    </w:p>
    <w:p w14:paraId="3B28B0B8" w14:textId="77777777" w:rsidR="00882157" w:rsidRDefault="00882157" w:rsidP="00C16DC5">
      <w:pPr>
        <w:numPr>
          <w:ilvl w:val="0"/>
          <w:numId w:val="56"/>
        </w:numPr>
        <w:spacing w:before="100" w:beforeAutospacing="1" w:after="100" w:afterAutospacing="1" w:line="240" w:lineRule="auto"/>
      </w:pPr>
      <w:r>
        <w:t xml:space="preserve">Ved at få leveret en adgangsbillet (security </w:t>
      </w:r>
      <w:proofErr w:type="spellStart"/>
      <w:r>
        <w:t>token</w:t>
      </w:r>
      <w:proofErr w:type="spellEnd"/>
      <w:r>
        <w:t xml:space="preserve">) (push), hvor oplysninger om brugeren (inkl. dennes autentifikation) er samlet og signeret (typisk af en broker). Bemærk at </w:t>
      </w:r>
      <w:proofErr w:type="spellStart"/>
      <w:r>
        <w:t>tokens</w:t>
      </w:r>
      <w:proofErr w:type="spellEnd"/>
      <w:r>
        <w:t xml:space="preserve"> bør være specifikke og målrettede mod den aktuelle tjeneste. I OIOSAML standarden [19] er dette eksempelvis understøttet af </w:t>
      </w:r>
      <w:proofErr w:type="spellStart"/>
      <w:r>
        <w:t>Audience</w:t>
      </w:r>
      <w:proofErr w:type="spellEnd"/>
      <w:r>
        <w:t>-elementet.</w:t>
      </w:r>
    </w:p>
    <w:p w14:paraId="23104F93" w14:textId="77777777" w:rsidR="00882157" w:rsidRDefault="00882157" w:rsidP="00882157">
      <w:pPr>
        <w:rPr>
          <w:rFonts w:eastAsiaTheme="minorEastAsia"/>
        </w:rPr>
      </w:pPr>
      <w:r>
        <w:t>De to tilgange kan sagtens kombineres.</w:t>
      </w:r>
    </w:p>
    <w:p w14:paraId="430B3ACA" w14:textId="77777777" w:rsidR="00150405" w:rsidRDefault="00150405" w:rsidP="00150405">
      <w:pPr>
        <w:keepNext/>
      </w:pPr>
      <w:r>
        <w:rPr>
          <w:noProof/>
        </w:rPr>
        <w:lastRenderedPageBreak/>
        <w:drawing>
          <wp:inline distT="0" distB="0" distL="0" distR="0" wp14:anchorId="14F02A66" wp14:editId="6D4DB6BE">
            <wp:extent cx="4788535" cy="2054860"/>
            <wp:effectExtent l="0" t="0" r="0" b="254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ttestation-pul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88535" cy="2054860"/>
                    </a:xfrm>
                    <a:prstGeom prst="rect">
                      <a:avLst/>
                    </a:prstGeom>
                  </pic:spPr>
                </pic:pic>
              </a:graphicData>
            </a:graphic>
          </wp:inline>
        </w:drawing>
      </w:r>
    </w:p>
    <w:p w14:paraId="0DF5C709" w14:textId="56E91927" w:rsidR="00150405" w:rsidRDefault="00150405" w:rsidP="00150405">
      <w:pPr>
        <w:pStyle w:val="Caption"/>
        <w:rPr>
          <w:noProof/>
        </w:rPr>
      </w:pPr>
      <w:r>
        <w:t xml:space="preserve">Figur </w:t>
      </w:r>
      <w:fldSimple w:instr=" SEQ Figur \* ARABIC ">
        <w:r w:rsidR="007F30EC">
          <w:rPr>
            <w:noProof/>
          </w:rPr>
          <w:t>14</w:t>
        </w:r>
      </w:fldSimple>
      <w:r>
        <w:t xml:space="preserve"> </w:t>
      </w:r>
      <w:r w:rsidRPr="00E32D8F">
        <w:t xml:space="preserve">Attestation via </w:t>
      </w:r>
      <w:proofErr w:type="spellStart"/>
      <w:r w:rsidRPr="00E32D8F">
        <w:t>pull</w:t>
      </w:r>
      <w:proofErr w:type="spellEnd"/>
    </w:p>
    <w:p w14:paraId="43C97958" w14:textId="2D3D89FD" w:rsidR="00882157" w:rsidRDefault="00882157" w:rsidP="00882157"/>
    <w:p w14:paraId="71C9AD00" w14:textId="77777777" w:rsidR="00150405" w:rsidRDefault="00150405" w:rsidP="00150405">
      <w:pPr>
        <w:keepNext/>
      </w:pPr>
      <w:r>
        <w:rPr>
          <w:rFonts w:eastAsiaTheme="minorEastAsia"/>
          <w:noProof/>
        </w:rPr>
        <w:drawing>
          <wp:inline distT="0" distB="0" distL="0" distR="0" wp14:anchorId="10CE2DA0" wp14:editId="69B000E2">
            <wp:extent cx="4788535" cy="2051050"/>
            <wp:effectExtent l="0" t="0" r="0" b="635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ttestation-push.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788535" cy="2051050"/>
                    </a:xfrm>
                    <a:prstGeom prst="rect">
                      <a:avLst/>
                    </a:prstGeom>
                  </pic:spPr>
                </pic:pic>
              </a:graphicData>
            </a:graphic>
          </wp:inline>
        </w:drawing>
      </w:r>
    </w:p>
    <w:p w14:paraId="2340EEA0" w14:textId="0AE5BBB2" w:rsidR="00882157" w:rsidRDefault="00150405" w:rsidP="00150405">
      <w:pPr>
        <w:pStyle w:val="Caption"/>
        <w:rPr>
          <w:rFonts w:eastAsiaTheme="minorEastAsia"/>
        </w:rPr>
      </w:pPr>
      <w:r>
        <w:t xml:space="preserve">Figur </w:t>
      </w:r>
      <w:fldSimple w:instr=" SEQ Figur \* ARABIC ">
        <w:r w:rsidR="007F30EC">
          <w:rPr>
            <w:noProof/>
          </w:rPr>
          <w:t>15</w:t>
        </w:r>
      </w:fldSimple>
      <w:r>
        <w:t xml:space="preserve"> </w:t>
      </w:r>
      <w:r w:rsidRPr="004645CD">
        <w:t>Attestation via push</w:t>
      </w:r>
    </w:p>
    <w:p w14:paraId="1C031805" w14:textId="77777777" w:rsidR="00882157" w:rsidRDefault="00882157" w:rsidP="00882157">
      <w:pPr>
        <w:rPr>
          <w:rFonts w:eastAsiaTheme="minorEastAsia"/>
        </w:rPr>
      </w:pPr>
    </w:p>
    <w:p w14:paraId="3DBD41D9" w14:textId="77777777" w:rsidR="00882157" w:rsidRDefault="00882157" w:rsidP="00882157">
      <w:r>
        <w:t xml:space="preserve">Fordelen ved at få de attesterede oplysninger om brugeren leveret i et </w:t>
      </w:r>
      <w:proofErr w:type="spellStart"/>
      <w:r>
        <w:t>token</w:t>
      </w:r>
      <w:proofErr w:type="spellEnd"/>
      <w:r>
        <w:t xml:space="preserve">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w:t>
      </w:r>
      <w:proofErr w:type="spellStart"/>
      <w:r>
        <w:t>tokens</w:t>
      </w:r>
      <w:proofErr w:type="spellEnd"/>
      <w:r>
        <w:t xml:space="preserve">.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w:t>
      </w:r>
      <w:proofErr w:type="spellStart"/>
      <w:r>
        <w:t>token</w:t>
      </w:r>
      <w:proofErr w:type="spellEnd"/>
      <w:r>
        <w:t>, som en forretningstjeneste eventuelt kunne få brug for, da dette kan stride mod dataminimeringsprincippet i Databeskyttelsesforordningen (GDPR) [13], hvor kun absolut nødvendige oplysninger behandles.</w:t>
      </w:r>
    </w:p>
    <w:p w14:paraId="2093E6FE" w14:textId="77777777" w:rsidR="00882157" w:rsidRDefault="00882157" w:rsidP="00882157">
      <w:pPr>
        <w:pStyle w:val="Heading2"/>
      </w:pPr>
      <w:bookmarkStart w:id="59" w:name="_Toc31314655"/>
      <w:r>
        <w:lastRenderedPageBreak/>
        <w:t>Attributhåndtering</w:t>
      </w:r>
      <w:bookmarkEnd w:id="59"/>
    </w:p>
    <w:p w14:paraId="65116AD9" w14:textId="77777777" w:rsidR="00882157" w:rsidRDefault="00882157" w:rsidP="00882157">
      <w:pPr>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kontrol.</w:t>
      </w:r>
    </w:p>
    <w:p w14:paraId="683CF918" w14:textId="77777777" w:rsidR="00882157" w:rsidRDefault="00882157" w:rsidP="00882157">
      <w:r>
        <w:t>Nedenfor gives eksempler på forskellige, vigtige kategorier af attributter:</w:t>
      </w:r>
    </w:p>
    <w:p w14:paraId="062D0E00" w14:textId="77777777" w:rsidR="00882157" w:rsidRDefault="00882157" w:rsidP="00C16DC5">
      <w:pPr>
        <w:numPr>
          <w:ilvl w:val="0"/>
          <w:numId w:val="57"/>
        </w:numPr>
        <w:spacing w:before="100" w:beforeAutospacing="1" w:after="100" w:afterAutospacing="1" w:line="240" w:lineRule="auto"/>
      </w:pPr>
      <w:r>
        <w:t xml:space="preserve">Identificerende attributter (eller </w:t>
      </w:r>
      <w:proofErr w:type="spellStart"/>
      <w:r>
        <w:t>identifikatorer</w:t>
      </w:r>
      <w:proofErr w:type="spellEnd"/>
      <w:r>
        <w:t>), som beskriver identiteten entydigt i en bestemt kontekst (fx CPR, PID, RID, UUID osv.).</w:t>
      </w:r>
    </w:p>
    <w:p w14:paraId="097EC848" w14:textId="77777777" w:rsidR="00882157" w:rsidRDefault="00882157" w:rsidP="00C16DC5">
      <w:pPr>
        <w:numPr>
          <w:ilvl w:val="0"/>
          <w:numId w:val="57"/>
        </w:numPr>
        <w:spacing w:before="100" w:beforeAutospacing="1" w:after="100" w:afterAutospacing="1" w:line="240" w:lineRule="auto"/>
      </w:pPr>
      <w:r>
        <w:t>Beskrivende attributter om identiteten (fødselsdag, øjenfarve, navn).</w:t>
      </w:r>
    </w:p>
    <w:p w14:paraId="5FD6210F" w14:textId="77777777" w:rsidR="00882157" w:rsidRDefault="00882157" w:rsidP="00C16DC5">
      <w:pPr>
        <w:numPr>
          <w:ilvl w:val="0"/>
          <w:numId w:val="57"/>
        </w:numPr>
        <w:spacing w:before="100" w:beforeAutospacing="1" w:after="100" w:afterAutospacing="1" w:line="240" w:lineRule="auto"/>
      </w:pPr>
      <w:r>
        <w:t xml:space="preserve">Attributter, der beskriver relationer (fx ‘repræsentant for virksomhed </w:t>
      </w:r>
      <w:proofErr w:type="spellStart"/>
      <w:r>
        <w:t>xyz</w:t>
      </w:r>
      <w:proofErr w:type="spellEnd"/>
      <w:r>
        <w:t>’, ‘forælder til’, ‘ejer af’).</w:t>
      </w:r>
    </w:p>
    <w:p w14:paraId="34BF316A" w14:textId="77777777" w:rsidR="00882157" w:rsidRDefault="00882157" w:rsidP="00C16DC5">
      <w:pPr>
        <w:numPr>
          <w:ilvl w:val="0"/>
          <w:numId w:val="57"/>
        </w:numPr>
        <w:spacing w:before="100" w:beforeAutospacing="1" w:after="100" w:afterAutospacing="1" w:line="240" w:lineRule="auto"/>
      </w:pPr>
      <w:r>
        <w:t>Rettighedsrelevante attributter (roller, rettigheder eller indhold af dataafgrænsninger, autorisation af læge/sygeplejerske/andre sundhedsprofessionelle).</w:t>
      </w:r>
    </w:p>
    <w:p w14:paraId="25D777BE" w14:textId="77777777" w:rsidR="00882157" w:rsidRDefault="00882157" w:rsidP="00C16DC5">
      <w:pPr>
        <w:numPr>
          <w:ilvl w:val="0"/>
          <w:numId w:val="57"/>
        </w:numPr>
        <w:spacing w:before="100" w:beforeAutospacing="1" w:after="100" w:afterAutospacing="1" w:line="240" w:lineRule="auto"/>
      </w:pPr>
      <w:r>
        <w:t>Fuldmagter eller samtykker udtrykt som attributter.</w:t>
      </w:r>
    </w:p>
    <w:p w14:paraId="56196B65" w14:textId="77777777" w:rsidR="00882157" w:rsidRDefault="00882157" w:rsidP="00882157">
      <w:pPr>
        <w:rPr>
          <w:rFonts w:eastAsiaTheme="minorEastAsia"/>
        </w:rPr>
      </w:pPr>
      <w:r>
        <w:t xml:space="preserve">Derudover anvendes i nogle sammenhænge informationer om konteksten for en autentifikation som grundlag for adgangskontrol (fx IP-adresse, </w:t>
      </w:r>
      <w:proofErr w:type="spellStart"/>
      <w:r>
        <w:t>devicetype</w:t>
      </w:r>
      <w:proofErr w:type="spellEnd"/>
      <w:r>
        <w:t>, tidspunkt for login, geolokation).</w:t>
      </w:r>
    </w:p>
    <w:p w14:paraId="2839E473" w14:textId="77777777" w:rsidR="00882157" w:rsidRDefault="00882157" w:rsidP="00882157">
      <w:r>
        <w:t xml:space="preserve">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w:t>
      </w:r>
      <w:proofErr w:type="spellStart"/>
      <w:r>
        <w:t>LoA</w:t>
      </w:r>
      <w:proofErr w:type="spellEnd"/>
      <w:r>
        <w:t xml:space="preserve">,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w:t>
      </w:r>
      <w:proofErr w:type="spellStart"/>
      <w:r>
        <w:t>tokens</w:t>
      </w:r>
      <w:proofErr w:type="spellEnd"/>
      <w:r>
        <w:t>,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14:paraId="4FFDD2B0" w14:textId="77777777" w:rsidR="00882157" w:rsidRDefault="00882157" w:rsidP="00882157">
      <w:r>
        <w:t>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ikke kan ændres – og derfor skal der udstedes et nyt, hvis de underliggende attributter ændres.</w:t>
      </w:r>
    </w:p>
    <w:p w14:paraId="57888BA5" w14:textId="77777777" w:rsidR="00882157" w:rsidRDefault="00882157" w:rsidP="00882157">
      <w:r>
        <w:lastRenderedPageBreak/>
        <w:t xml:space="preserve">I det fremadrettede arbejde med fællesoffentlig brugerstyring vurderes der at være behov for at analysere fælles standarder for attributters kvalitet yderligere (ud over dem, som er beskrevet i NSIS [18]). Attributter defineres ofte inden for en bestemt sektor, men det kunne fællesoffentligt godt være relevant at specificere fælles mekanismer til at udtrykke og formidle kvalitetsinformation, så dette kan udveksles på en </w:t>
      </w:r>
      <w:proofErr w:type="spellStart"/>
      <w:r>
        <w:t>interoperabel</w:t>
      </w:r>
      <w:proofErr w:type="spellEnd"/>
      <w:r>
        <w:t xml:space="preserve"> måde. Det kræver ofte en vis modenhed og veldefineret </w:t>
      </w:r>
      <w:proofErr w:type="spellStart"/>
      <w:r>
        <w:t>governance</w:t>
      </w:r>
      <w:proofErr w:type="spellEnd"/>
      <w:r>
        <w:t xml:space="preserve"> at bygge klassifikationer og semantiske modeller. Som et eksempel på dette kan nævnes den kommunale emnesystematik (KLE) [33], der er en taksonomi til at beskrive kommunale fagområder. Ved at benytte KLE er det muligt at berige en rolletildeling til en bruger med en dataafgrænsning til et bestemt </w:t>
      </w:r>
      <w:proofErr w:type="spellStart"/>
      <w:r>
        <w:t>emneomåde</w:t>
      </w:r>
      <w:proofErr w:type="spellEnd"/>
      <w:r>
        <w:t>, der angives ved en eller flere KLE-værdier på rolletildelingen. Tilsvarende kan nævnes for FORM [34], der er et opgavekatalog over det offentliges opgaver.</w:t>
      </w:r>
    </w:p>
    <w:p w14:paraId="2C620D63" w14:textId="77777777" w:rsidR="00882157" w:rsidRDefault="00882157" w:rsidP="00882157">
      <w:pPr>
        <w:pStyle w:val="Heading3"/>
      </w:pPr>
      <w:bookmarkStart w:id="60" w:name="_Toc31314656"/>
      <w:r>
        <w:t>Attributkontrakter</w:t>
      </w:r>
      <w:bookmarkEnd w:id="60"/>
    </w:p>
    <w:p w14:paraId="48A85DA4" w14:textId="77777777" w:rsidR="00882157" w:rsidRDefault="00882157" w:rsidP="00882157">
      <w:pPr>
        <w:rPr>
          <w:rFonts w:eastAsiaTheme="minorEastAsia"/>
        </w:rPr>
      </w:pPr>
      <w:r>
        <w:t>Forskellige forretningstjenester har behov for at modtage bestemte attributter for at kunne fungere, mens forskellige tillidstjenester kan levere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14:paraId="7E1D2BC6" w14:textId="77777777" w:rsidR="00882157" w:rsidRDefault="00882157" w:rsidP="00C16DC5">
      <w:pPr>
        <w:numPr>
          <w:ilvl w:val="0"/>
          <w:numId w:val="58"/>
        </w:numPr>
        <w:spacing w:before="100" w:beforeAutospacing="1" w:after="100" w:afterAutospacing="1" w:line="240" w:lineRule="auto"/>
      </w:pPr>
      <w:r>
        <w:t>Den fællesoffentlige OIOSAML profil [19] definerer et attributsæt for private og professionelle med dels en række obligatoriske og dels en række frivillige attributter.</w:t>
      </w:r>
    </w:p>
    <w:p w14:paraId="40254AE8" w14:textId="77777777" w:rsidR="00882157" w:rsidRDefault="00882157" w:rsidP="00C16DC5">
      <w:pPr>
        <w:numPr>
          <w:ilvl w:val="0"/>
          <w:numId w:val="58"/>
        </w:numPr>
        <w:spacing w:before="100" w:beforeAutospacing="1" w:after="100" w:afterAutospacing="1" w:line="240" w:lineRule="auto"/>
      </w:pPr>
      <w:r>
        <w:t>KOMBIT har defineret en attributprofil som underprofil af OIOSAML, der definerer særlige attributter for kommunale medarbejdere.</w:t>
      </w:r>
    </w:p>
    <w:p w14:paraId="71B78969" w14:textId="77777777" w:rsidR="00882157" w:rsidRDefault="00882157" w:rsidP="00C16DC5">
      <w:pPr>
        <w:numPr>
          <w:ilvl w:val="0"/>
          <w:numId w:val="58"/>
        </w:numPr>
        <w:spacing w:before="100" w:beforeAutospacing="1" w:after="100" w:afterAutospacing="1" w:line="240" w:lineRule="auto"/>
      </w:pPr>
      <w:r>
        <w:t>Sundhedsdatastyrelsen har ligeledes defineret en underprofil af OIOSAML med attributter, der er relevante for sundhedsområdet.</w:t>
      </w:r>
    </w:p>
    <w:p w14:paraId="291F66E6" w14:textId="77777777" w:rsidR="00882157" w:rsidRDefault="00882157" w:rsidP="00882157">
      <w:pPr>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14:paraId="34BB52CF" w14:textId="77777777" w:rsidR="00882157" w:rsidRDefault="00882157" w:rsidP="00882157">
      <w:r>
        <w:t xml:space="preserve">En anden mulighed, som dog sjældent ses implementeret i praksis, er at beskrive attributter som en del af snitfladen (fx som et forventet sæt af </w:t>
      </w:r>
      <w:proofErr w:type="spellStart"/>
      <w:r>
        <w:t>claims</w:t>
      </w:r>
      <w:proofErr w:type="spellEnd"/>
      <w:r>
        <w:t xml:space="preserve">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14:paraId="11648D18" w14:textId="77777777" w:rsidR="00882157" w:rsidRDefault="00882157" w:rsidP="00882157">
      <w:r>
        <w:t xml:space="preserve">Endelig er der en velkendt fællesoffentlig udfordring i håndtering af CPR-nummeret. Mange forretningstjenester har en hård binding til dennes nuværende </w:t>
      </w:r>
      <w:r>
        <w:lastRenderedPageBreak/>
        <w:t xml:space="preserve">form, hvilket gør det vanskeligt at skifte den ud, grundet det kommende udløb af numre. I den forbindelse definerer OIOSAML 3.0 profilen [19] i stedet brug af CPR </w:t>
      </w:r>
      <w:proofErr w:type="spellStart"/>
      <w:r>
        <w:t>UUID’er</w:t>
      </w:r>
      <w:proofErr w:type="spellEnd"/>
      <w:r>
        <w:t>, således at tjenester kan påbegynde migrering til disse.</w:t>
      </w:r>
    </w:p>
    <w:p w14:paraId="5985868B" w14:textId="77777777" w:rsidR="00882157" w:rsidRDefault="00882157" w:rsidP="00882157">
      <w:pPr>
        <w:pStyle w:val="Heading3"/>
      </w:pPr>
      <w:bookmarkStart w:id="61" w:name="_Toc31314657"/>
      <w:r>
        <w:t>Brugerkataloger</w:t>
      </w:r>
      <w:bookmarkEnd w:id="61"/>
    </w:p>
    <w:p w14:paraId="72875E81" w14:textId="77777777" w:rsidR="00882157" w:rsidRDefault="00882157" w:rsidP="00882157">
      <w:pPr>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LDAP </w:t>
      </w:r>
      <w:proofErr w:type="spellStart"/>
      <w:r>
        <w:t>Directories</w:t>
      </w:r>
      <w:proofErr w:type="spellEnd"/>
      <w:r>
        <w:t xml:space="preserve"> (som fx Active Directory), der både udstiller services til brugerautentifikation, til at hente attributter, og som har en veldefineret administrationsmodel.</w:t>
      </w:r>
    </w:p>
    <w:p w14:paraId="4E417D2A" w14:textId="77777777" w:rsidR="00882157" w:rsidRDefault="00882157" w:rsidP="00882157">
      <w:r>
        <w:t>Brugerkataloger etableres i mange kontekster som fx:</w:t>
      </w:r>
    </w:p>
    <w:p w14:paraId="416B894D" w14:textId="77777777" w:rsidR="00882157" w:rsidRDefault="00882157" w:rsidP="00C16DC5">
      <w:pPr>
        <w:numPr>
          <w:ilvl w:val="0"/>
          <w:numId w:val="59"/>
        </w:numPr>
        <w:spacing w:before="100" w:beforeAutospacing="1" w:after="100" w:afterAutospacing="1" w:line="240" w:lineRule="auto"/>
      </w:pPr>
      <w:r>
        <w:t>Et brugerkatalog til en bestemt applikation (applikationens brugerdatabase).</w:t>
      </w:r>
    </w:p>
    <w:p w14:paraId="557F2F08" w14:textId="77777777" w:rsidR="00882157" w:rsidRDefault="00882157" w:rsidP="00C16DC5">
      <w:pPr>
        <w:numPr>
          <w:ilvl w:val="0"/>
          <w:numId w:val="59"/>
        </w:numPr>
        <w:spacing w:before="100" w:beforeAutospacing="1" w:after="100" w:afterAutospacing="1" w:line="240" w:lineRule="auto"/>
      </w:pPr>
      <w:r>
        <w:t>Et brugerkatalog for en organisation eller virksomhed.</w:t>
      </w:r>
    </w:p>
    <w:p w14:paraId="0B3C1A81" w14:textId="77777777" w:rsidR="00882157" w:rsidRDefault="00882157" w:rsidP="00C16DC5">
      <w:pPr>
        <w:numPr>
          <w:ilvl w:val="0"/>
          <w:numId w:val="59"/>
        </w:numPr>
        <w:spacing w:before="100" w:beforeAutospacing="1" w:after="100" w:afterAutospacing="1" w:line="240" w:lineRule="auto"/>
      </w:pPr>
      <w:r>
        <w:t xml:space="preserve">Brugerkataloger knyttet til et bestemt domæne (fx som i </w:t>
      </w:r>
      <w:proofErr w:type="spellStart"/>
      <w:r>
        <w:t>UNI•Login</w:t>
      </w:r>
      <w:proofErr w:type="spellEnd"/>
      <w:r>
        <w:t>).</w:t>
      </w:r>
    </w:p>
    <w:p w14:paraId="1BD17D1D" w14:textId="77777777" w:rsidR="00882157" w:rsidRDefault="00882157" w:rsidP="00C16DC5">
      <w:pPr>
        <w:numPr>
          <w:ilvl w:val="0"/>
          <w:numId w:val="59"/>
        </w:numPr>
        <w:spacing w:before="100" w:beforeAutospacing="1" w:after="100" w:afterAutospacing="1" w:line="240" w:lineRule="auto"/>
      </w:pPr>
      <w:r>
        <w:t xml:space="preserve">Fællesoffentlige brugerkataloger (fx brugerdatabasen i </w:t>
      </w:r>
      <w:proofErr w:type="spellStart"/>
      <w:r>
        <w:t>NemLogin</w:t>
      </w:r>
      <w:proofErr w:type="spellEnd"/>
      <w:r>
        <w:t>).</w:t>
      </w:r>
    </w:p>
    <w:p w14:paraId="4EB9887E" w14:textId="77777777" w:rsidR="00882157" w:rsidRDefault="00882157" w:rsidP="00882157">
      <w:pPr>
        <w:rPr>
          <w:rFonts w:eastAsiaTheme="minorEastAsia"/>
        </w:rPr>
      </w:pPr>
      <w:r>
        <w:t xml:space="preserve">Traditionelt har </w:t>
      </w:r>
      <w:proofErr w:type="spellStart"/>
      <w:r>
        <w:t>enterprise</w:t>
      </w:r>
      <w:proofErr w:type="spellEnd"/>
      <w:r>
        <w:t xml:space="preserve"> </w:t>
      </w:r>
      <w:proofErr w:type="spellStart"/>
      <w:r>
        <w:t>directories</w:t>
      </w:r>
      <w:proofErr w:type="spellEnd"/>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14:paraId="3EB62423" w14:textId="77777777" w:rsidR="00882157" w:rsidRDefault="00882157" w:rsidP="00882157">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(AD), hvor man for år tilbage ofte koblede organisationer sammen via </w:t>
      </w:r>
      <w:proofErr w:type="spellStart"/>
      <w:r>
        <w:t>proprietære</w:t>
      </w:r>
      <w:proofErr w:type="spellEnd"/>
      <w:r>
        <w:t xml:space="preserve"> mekanismer, der kunne forbinde AD’er. I dag anvendes i langt højere grad </w:t>
      </w:r>
      <w:proofErr w:type="spellStart"/>
      <w:r>
        <w:t>Federation</w:t>
      </w:r>
      <w:proofErr w:type="spellEnd"/>
      <w:r>
        <w:t xml:space="preserve"> Services, hvor sammenkoblingen sker via føderationsprotokoller som SAML, </w:t>
      </w:r>
      <w:proofErr w:type="spellStart"/>
      <w:r>
        <w:t>OpenID</w:t>
      </w:r>
      <w:proofErr w:type="spellEnd"/>
      <w:r>
        <w:t xml:space="preserve"> Connect [28] mv.</w:t>
      </w:r>
    </w:p>
    <w:p w14:paraId="6C952ECD" w14:textId="77777777" w:rsidR="00882157" w:rsidRDefault="00882157" w:rsidP="00882157">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14:paraId="32315161" w14:textId="77777777" w:rsidR="00882157" w:rsidRDefault="00882157" w:rsidP="00882157">
      <w:r>
        <w:t>Som en god praksis, og som det fremgår af Princip 4: Brugerstyring er adskilt fra forretningstjenester,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14:paraId="290BC716" w14:textId="77777777" w:rsidR="00882157" w:rsidRDefault="00882157" w:rsidP="00882157">
      <w:r>
        <w:lastRenderedPageBreak/>
        <w:t xml:space="preserve">Som eksempel på imødegåelse af problemstillingen med mange, adskilte brugerkataloger, etablerer mange organisationer såkaldte Identity Management-løsninger, som kan skabe sammenhæng mellem mange brugerkataloger gennem processer, teknisk </w:t>
      </w:r>
      <w:proofErr w:type="spellStart"/>
      <w:r>
        <w:t>provisionering</w:t>
      </w:r>
      <w:proofErr w:type="spellEnd"/>
      <w:r>
        <w:t xml:space="preserve">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w:t>
      </w:r>
      <w:proofErr w:type="spellStart"/>
      <w:r>
        <w:t>provisionering</w:t>
      </w:r>
      <w:proofErr w:type="spellEnd"/>
      <w:r>
        <w:t xml:space="preserve"> og applikationsspecifikke adapters fastholder den tætte binding frem for at løse det underliggende problem og skabe en åben, løst koblet arkitektur.</w:t>
      </w:r>
    </w:p>
    <w:p w14:paraId="43E17075" w14:textId="77777777" w:rsidR="00882157" w:rsidRDefault="00882157" w:rsidP="00882157">
      <w:r>
        <w:t xml:space="preserve">I den fællesoffentlige brugerstyring findes et centralt brugerkatalog for virksomheder i form af </w:t>
      </w:r>
      <w:proofErr w:type="spellStart"/>
      <w:r>
        <w:t>NemLog</w:t>
      </w:r>
      <w:proofErr w:type="spellEnd"/>
      <w:r>
        <w:t>-in/Brugeradministration,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14:paraId="3AA40DB3" w14:textId="77777777" w:rsidR="00882157" w:rsidRDefault="00882157" w:rsidP="00882157">
      <w:pPr>
        <w:pStyle w:val="Heading2"/>
      </w:pPr>
      <w:bookmarkStart w:id="62" w:name="_Toc31314658"/>
      <w:r>
        <w:t>Discovery-tjenester</w:t>
      </w:r>
      <w:bookmarkEnd w:id="62"/>
    </w:p>
    <w:p w14:paraId="42AE53A9" w14:textId="77777777" w:rsidR="00882157" w:rsidRDefault="00882157" w:rsidP="00882157">
      <w:pPr>
        <w:rPr>
          <w:rFonts w:eastAsiaTheme="minorEastAsia"/>
        </w:rPr>
      </w:pPr>
      <w:r>
        <w:t xml:space="preserve">En støttefunktion, som ofte ses i større føderationer, er </w:t>
      </w:r>
      <w:proofErr w:type="spellStart"/>
      <w:r>
        <w:t>discovery</w:t>
      </w:r>
      <w:proofErr w:type="spellEnd"/>
      <w:r>
        <w:t xml:space="preserve">-tjenester, som for en given bruger har til opgave at lokalisere de </w:t>
      </w:r>
      <w:proofErr w:type="spellStart"/>
      <w:r>
        <w:t>tilllidstjenester</w:t>
      </w:r>
      <w:proofErr w:type="spellEnd"/>
      <w:r>
        <w:t xml:space="preserve"> (fx autentifikation og attributtjenester), der kan tilvejebringe oplysninger om brugeren. Ofte er </w:t>
      </w:r>
      <w:proofErr w:type="spellStart"/>
      <w:r>
        <w:t>discovery</w:t>
      </w:r>
      <w:proofErr w:type="spellEnd"/>
      <w:r>
        <w:t>-funktionen en integreret del af en broker, særligt i føderationer med en central broker.</w:t>
      </w:r>
    </w:p>
    <w:p w14:paraId="34CC46BF" w14:textId="77777777" w:rsidR="00882157" w:rsidRDefault="00882157" w:rsidP="00882157">
      <w:r>
        <w:t xml:space="preserve">Kendte eksempler på </w:t>
      </w:r>
      <w:proofErr w:type="spellStart"/>
      <w:r>
        <w:t>discovery</w:t>
      </w:r>
      <w:proofErr w:type="spellEnd"/>
      <w:r>
        <w:t>-tjenester er fx:</w:t>
      </w:r>
    </w:p>
    <w:p w14:paraId="1BC2EAC0" w14:textId="77777777" w:rsidR="00882157" w:rsidRDefault="00882157" w:rsidP="00C16DC5">
      <w:pPr>
        <w:numPr>
          <w:ilvl w:val="0"/>
          <w:numId w:val="60"/>
        </w:numPr>
        <w:spacing w:before="100" w:beforeAutospacing="1" w:after="100" w:afterAutospacing="1" w:line="240" w:lineRule="auto"/>
      </w:pPr>
      <w:r>
        <w:t>WAYF føderation (</w:t>
      </w:r>
      <w:proofErr w:type="spellStart"/>
      <w:r>
        <w:t>Where</w:t>
      </w:r>
      <w:proofErr w:type="spellEnd"/>
      <w:r>
        <w:t xml:space="preserve"> Are </w:t>
      </w:r>
      <w:proofErr w:type="spellStart"/>
      <w:r>
        <w:t>You</w:t>
      </w:r>
      <w:proofErr w:type="spellEnd"/>
      <w:r>
        <w:t xml:space="preserve"> From), hvor en bruger angiver hvilken institution, vedkommende kommer fra - og dermed hvilken autentifikationstjeneste, som kan autentificere brugeren og levere attributter.</w:t>
      </w:r>
    </w:p>
    <w:p w14:paraId="1FB487AB" w14:textId="77777777" w:rsidR="00882157" w:rsidRDefault="00882157" w:rsidP="00C16DC5">
      <w:pPr>
        <w:numPr>
          <w:ilvl w:val="0"/>
          <w:numId w:val="60"/>
        </w:numPr>
        <w:spacing w:before="100" w:beforeAutospacing="1" w:after="100" w:afterAutospacing="1" w:line="240" w:lineRule="auto"/>
      </w:pPr>
      <w:r>
        <w:t xml:space="preserve">En tilsvarende funktion findes i </w:t>
      </w:r>
      <w:proofErr w:type="spellStart"/>
      <w:r>
        <w:t>KOMBIT’s</w:t>
      </w:r>
      <w:proofErr w:type="spellEnd"/>
      <w:r>
        <w:t xml:space="preserve"> </w:t>
      </w:r>
      <w:proofErr w:type="spellStart"/>
      <w:r>
        <w:t>ContextHandler</w:t>
      </w:r>
      <w:proofErr w:type="spellEnd"/>
      <w:r>
        <w:t>, som kan afgøre hvilken kommune, en bruger kommer fra, for derved at lokalisere den relevante lokale (kommunale) autentifikationstjeneste (</w:t>
      </w:r>
      <w:proofErr w:type="spellStart"/>
      <w:r>
        <w:t>IdP</w:t>
      </w:r>
      <w:proofErr w:type="spellEnd"/>
      <w:r>
        <w:t>).</w:t>
      </w:r>
    </w:p>
    <w:p w14:paraId="6BC55C46" w14:textId="77777777" w:rsidR="00882157" w:rsidRDefault="00882157" w:rsidP="00C16DC5">
      <w:pPr>
        <w:numPr>
          <w:ilvl w:val="0"/>
          <w:numId w:val="60"/>
        </w:numPr>
        <w:spacing w:before="100" w:beforeAutospacing="1" w:after="100" w:afterAutospacing="1" w:line="240" w:lineRule="auto"/>
      </w:pPr>
      <w:r>
        <w:t xml:space="preserve">I </w:t>
      </w:r>
      <w:proofErr w:type="spellStart"/>
      <w:r>
        <w:t>eIDAS</w:t>
      </w:r>
      <w:proofErr w:type="spellEnd"/>
      <w:r>
        <w:t xml:space="preserve"> føderationen findes en obligatorisk “landevælger”, hvor brugeren vælger det EU-land, som kan autentificere ham.</w:t>
      </w:r>
    </w:p>
    <w:p w14:paraId="0D71C944" w14:textId="77777777" w:rsidR="00882157" w:rsidRDefault="00882157" w:rsidP="00882157">
      <w:pPr>
        <w:rPr>
          <w:rFonts w:eastAsiaTheme="minorEastAsia"/>
        </w:rPr>
      </w:pPr>
      <w:r>
        <w:t xml:space="preserve">Bemærk at en </w:t>
      </w:r>
      <w:proofErr w:type="spellStart"/>
      <w:r>
        <w:t>discovery</w:t>
      </w:r>
      <w:proofErr w:type="spellEnd"/>
      <w:r>
        <w:t xml:space="preserve"> funktion ikke nødvendigvis behøver at interagere med brugeren, idet </w:t>
      </w:r>
      <w:proofErr w:type="spellStart"/>
      <w:r>
        <w:t>discovery</w:t>
      </w:r>
      <w:proofErr w:type="spellEnd"/>
      <w:r>
        <w:t xml:space="preserve"> også kan baseres på cookies, URL parametre osv.</w:t>
      </w:r>
    </w:p>
    <w:p w14:paraId="6142F577" w14:textId="77777777" w:rsidR="00882157" w:rsidRDefault="00882157" w:rsidP="00882157">
      <w:pPr>
        <w:pStyle w:val="Heading2"/>
      </w:pPr>
      <w:bookmarkStart w:id="63" w:name="_Toc31314659"/>
      <w:r>
        <w:lastRenderedPageBreak/>
        <w:t>Billetudstedelse og -omveksling</w:t>
      </w:r>
      <w:bookmarkEnd w:id="63"/>
    </w:p>
    <w:p w14:paraId="60CFC62C" w14:textId="77777777" w:rsidR="00882157" w:rsidRDefault="00882157" w:rsidP="00882157">
      <w:pPr>
        <w:rPr>
          <w:rFonts w:eastAsiaTheme="minorEastAsia"/>
        </w:rPr>
      </w:pPr>
      <w:r>
        <w:t>I praksis vil man ofte realisere attestering af information om autentifikation eller brugerattributter gennem ”billetudstedelse”.</w:t>
      </w:r>
    </w:p>
    <w:p w14:paraId="1DF26E10" w14:textId="77777777" w:rsidR="00882157" w:rsidRDefault="00882157" w:rsidP="00882157">
      <w:r>
        <w:t>En billet er typisk en signeret datastruktur baseret på XML (fx Assertions i SAML standarden [19]) eller JSON (JWT standarden [23]), hvilket sikrer mod manipulation eller forfalskning. I nogle sammenhænge kan billetter også være krypterede til sikring af fortrolighed under transport. Modtageren kan validere billetten ved at kontrollere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14:paraId="78751AC0" w14:textId="77777777" w:rsidR="00882157" w:rsidRDefault="00882157" w:rsidP="00882157">
      <w:r>
        <w:t>Typisk udføres billedudstedelse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14:paraId="3F9027C5" w14:textId="77777777" w:rsidR="00882157" w:rsidRDefault="00882157" w:rsidP="00882157">
      <w:r>
        <w:t xml:space="preserve">Et eksempel på dette mønster findes i </w:t>
      </w:r>
      <w:proofErr w:type="spellStart"/>
      <w:r>
        <w:t>NemLog</w:t>
      </w:r>
      <w:proofErr w:type="spellEnd"/>
      <w:r>
        <w:t xml:space="preserve">-in, der efter autentifikation af en bruger (fx med NemID eller </w:t>
      </w:r>
      <w:proofErr w:type="spellStart"/>
      <w:r>
        <w:t>MitID</w:t>
      </w:r>
      <w:proofErr w:type="spellEnd"/>
      <w:r>
        <w:t xml:space="preserve">) kan berige den udstedte SAML Assertion med CPR nummer baseret på opslag i CPR, med det aktuelle NSIS sikringsniveau for autentifikationen, samt rettigheder og fuldmagter baseret på opslag i </w:t>
      </w:r>
      <w:proofErr w:type="spellStart"/>
      <w:r>
        <w:t>NemLog-in’s</w:t>
      </w:r>
      <w:proofErr w:type="spellEnd"/>
      <w:r>
        <w:t xml:space="preserve"> egen rettigheds- og fuldmagtskomponent. Alle forretningstjenester, der er tilsluttet </w:t>
      </w:r>
      <w:proofErr w:type="spellStart"/>
      <w:r>
        <w:t>NemLog</w:t>
      </w:r>
      <w:proofErr w:type="spellEnd"/>
      <w:r>
        <w:t xml:space="preserve">-in, har forinden udvekslet SAML metadata med </w:t>
      </w:r>
      <w:proofErr w:type="spellStart"/>
      <w:r>
        <w:t>NemLog</w:t>
      </w:r>
      <w:proofErr w:type="spellEnd"/>
      <w:r>
        <w:t xml:space="preserve">-in, som indeholder certifikater, der bruges til signering og kryptering, og kan med udgangspunkt heri validere billetter fra </w:t>
      </w:r>
      <w:proofErr w:type="spellStart"/>
      <w:r>
        <w:t>NemLog</w:t>
      </w:r>
      <w:proofErr w:type="spellEnd"/>
      <w:r>
        <w:t>-in.</w:t>
      </w:r>
    </w:p>
    <w:p w14:paraId="18527953" w14:textId="77777777" w:rsidR="00882157" w:rsidRDefault="00882157" w:rsidP="00882157">
      <w:r>
        <w:t xml:space="preserve">I større føderationer eller i scenarier med </w:t>
      </w:r>
      <w:proofErr w:type="spellStart"/>
      <w:r>
        <w:t>interføderation</w:t>
      </w:r>
      <w:proofErr w:type="spellEnd"/>
      <w:r>
        <w:t xml:space="preserve">, hvor to eller flere føderationer forbindes, kan der være flere tillidstjenester, der udsteder og signerer billetter - og det kan være urealistisk eller upraktisk at hver forretningstjeneste kender dem alle. Her er der ofte behov for, at brokere foretager en billetomveksling, ved at de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w:t>
      </w:r>
      <w:proofErr w:type="spellStart"/>
      <w:r>
        <w:t>brokering</w:t>
      </w:r>
      <w:proofErr w:type="spellEnd"/>
      <w:r>
        <w:t>’ kan billetomveksling også anvendes til at oversætte attributter eller foretage protokolkonvertering mv.</w:t>
      </w:r>
    </w:p>
    <w:p w14:paraId="2F0526F1" w14:textId="77777777" w:rsidR="00882157" w:rsidRDefault="00882157" w:rsidP="00882157">
      <w:pPr>
        <w:pStyle w:val="Heading3"/>
      </w:pPr>
      <w:bookmarkStart w:id="64" w:name="_Toc31314660"/>
      <w:r>
        <w:lastRenderedPageBreak/>
        <w:t>Tillidskæder i økosystemer</w:t>
      </w:r>
      <w:bookmarkEnd w:id="64"/>
    </w:p>
    <w:p w14:paraId="73B3B175" w14:textId="77777777" w:rsidR="00882157" w:rsidRDefault="00882157" w:rsidP="00882157">
      <w:pPr>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For at der kan ske en sådan specialisering og arbejdsdeling, er der behov for regler og aftaler, der gør, at aktørerne kan have tillid til hinanden. De aktører, som indgår i et tillidsforhold, udgør en føderation, som bl.a. bygger på et trust framework som fx NSIS, </w:t>
      </w:r>
      <w:proofErr w:type="spellStart"/>
      <w:r>
        <w:t>eIDAS</w:t>
      </w:r>
      <w:proofErr w:type="spellEnd"/>
      <w:r>
        <w:t xml:space="preserve"> eller aftaler i et domæne.</w:t>
      </w:r>
    </w:p>
    <w:p w14:paraId="4FABC166" w14:textId="77777777" w:rsidR="00882157" w:rsidRDefault="00882157" w:rsidP="00882157">
      <w:r>
        <w:t>Nedenstående figur 18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14:paraId="51369313" w14:textId="77777777" w:rsidR="00150405" w:rsidRDefault="00150405" w:rsidP="00150405">
      <w:pPr>
        <w:keepNext/>
      </w:pPr>
      <w:r>
        <w:rPr>
          <w:noProof/>
        </w:rPr>
        <w:drawing>
          <wp:inline distT="0" distB="0" distL="0" distR="0" wp14:anchorId="148EC898" wp14:editId="284252E9">
            <wp:extent cx="4788535" cy="2161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æde af tilli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535" cy="2161540"/>
                    </a:xfrm>
                    <a:prstGeom prst="rect">
                      <a:avLst/>
                    </a:prstGeom>
                  </pic:spPr>
                </pic:pic>
              </a:graphicData>
            </a:graphic>
          </wp:inline>
        </w:drawing>
      </w:r>
    </w:p>
    <w:p w14:paraId="1BCE8CD9" w14:textId="1C5CCD6D" w:rsidR="00150405" w:rsidRDefault="00150405" w:rsidP="00150405">
      <w:pPr>
        <w:pStyle w:val="Caption"/>
        <w:rPr>
          <w:noProof/>
        </w:rPr>
      </w:pPr>
      <w:r>
        <w:t xml:space="preserve">Figur </w:t>
      </w:r>
      <w:fldSimple w:instr=" SEQ Figur \* ARABIC ">
        <w:r w:rsidR="007F30EC">
          <w:rPr>
            <w:noProof/>
          </w:rPr>
          <w:t>16</w:t>
        </w:r>
      </w:fldSimple>
      <w:r>
        <w:t xml:space="preserve"> </w:t>
      </w:r>
      <w:r w:rsidRPr="00904720">
        <w:t>Kæde af tillid i et tjenestekald</w:t>
      </w:r>
    </w:p>
    <w:p w14:paraId="7F06E09D" w14:textId="77777777" w:rsidR="00882157" w:rsidRDefault="00882157" w:rsidP="00882157">
      <w:pPr>
        <w:rPr>
          <w:rFonts w:eastAsiaTheme="minorEastAsia"/>
        </w:rPr>
      </w:pPr>
    </w:p>
    <w:p w14:paraId="45E3E930" w14:textId="77777777" w:rsidR="00882157" w:rsidRDefault="00882157" w:rsidP="00C16DC5">
      <w:pPr>
        <w:numPr>
          <w:ilvl w:val="0"/>
          <w:numId w:val="61"/>
        </w:numPr>
        <w:spacing w:before="100" w:beforeAutospacing="1" w:after="100" w:afterAutospacing="1" w:line="240" w:lineRule="auto"/>
      </w:pPr>
      <w:r>
        <w:t xml:space="preserve">Udbyderen af forretningstjenesten skal have tillid til, at adgangskontrollen (engelsk: Policy </w:t>
      </w:r>
      <w:proofErr w:type="spellStart"/>
      <w:r>
        <w:t>Enforcement</w:t>
      </w:r>
      <w:proofErr w:type="spellEnd"/>
      <w:r>
        <w:t xml:space="preserve"> Point, PEP) kun viderestiller identiteter, hvis adgangsbillet matcher adgangspolitikken for forretningstjenesten. Tjenesteudbyderen varetager som hovedregel selv adgangskontrollen, men denne funktion kan varetages af en ekstern tjeneste.</w:t>
      </w:r>
    </w:p>
    <w:p w14:paraId="53759D8B" w14:textId="77777777" w:rsidR="00882157" w:rsidRDefault="00882157" w:rsidP="00C16DC5">
      <w:pPr>
        <w:numPr>
          <w:ilvl w:val="0"/>
          <w:numId w:val="61"/>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14:paraId="6229C5CB" w14:textId="77777777" w:rsidR="00882157" w:rsidRDefault="00882157" w:rsidP="00C16DC5">
      <w:pPr>
        <w:numPr>
          <w:ilvl w:val="0"/>
          <w:numId w:val="61"/>
        </w:numPr>
        <w:spacing w:before="100" w:beforeAutospacing="1" w:after="100" w:afterAutospacing="1" w:line="240" w:lineRule="auto"/>
      </w:pPr>
      <w:r>
        <w:t>Brokeren har tillid til, at autentifikationstjenesten på en sikker måde har kunnet fastslå brugerens identitet (autentificere vedkommende).</w:t>
      </w:r>
    </w:p>
    <w:p w14:paraId="7795F6F3" w14:textId="77777777" w:rsidR="00882157" w:rsidRDefault="00882157" w:rsidP="00C16DC5">
      <w:pPr>
        <w:numPr>
          <w:ilvl w:val="0"/>
          <w:numId w:val="61"/>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w:t>
      </w:r>
      <w:r>
        <w:lastRenderedPageBreak/>
        <w:t xml:space="preserve">rette entiteter, nemlig de samme entiteter, som registreringstjenesten (eng: </w:t>
      </w:r>
      <w:proofErr w:type="spellStart"/>
      <w:r>
        <w:t>Registration</w:t>
      </w:r>
      <w:proofErr w:type="spellEnd"/>
      <w:r>
        <w:t xml:space="preserve"> Authority, RA) har identificeret og registreret identiteten på.</w:t>
      </w:r>
    </w:p>
    <w:p w14:paraId="4F2FD24B" w14:textId="77777777" w:rsidR="00882157" w:rsidRDefault="00882157" w:rsidP="00C16DC5">
      <w:pPr>
        <w:numPr>
          <w:ilvl w:val="0"/>
          <w:numId w:val="61"/>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14:paraId="78A3778F" w14:textId="77777777" w:rsidR="00882157" w:rsidRDefault="00882157" w:rsidP="00C16DC5">
      <w:pPr>
        <w:numPr>
          <w:ilvl w:val="0"/>
          <w:numId w:val="61"/>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14:paraId="322EB3DE" w14:textId="77777777" w:rsidR="00882157" w:rsidRDefault="00882157" w:rsidP="00C16DC5">
      <w:pPr>
        <w:numPr>
          <w:ilvl w:val="0"/>
          <w:numId w:val="61"/>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14:paraId="44B71C7F" w14:textId="77777777" w:rsidR="00882157" w:rsidRDefault="00882157" w:rsidP="00C16DC5">
      <w:pPr>
        <w:numPr>
          <w:ilvl w:val="0"/>
          <w:numId w:val="61"/>
        </w:numPr>
        <w:spacing w:before="100" w:beforeAutospacing="1" w:after="100" w:afterAutospacing="1" w:line="240" w:lineRule="auto"/>
      </w:pPr>
      <w:r>
        <w:t xml:space="preserve">Hele vejen gennem kæden skal der være tillid til de billetter (eng. security </w:t>
      </w:r>
      <w:proofErr w:type="spellStart"/>
      <w:r>
        <w:t>token</w:t>
      </w:r>
      <w:proofErr w:type="spellEnd"/>
      <w:r>
        <w:t>), der udstedes af autentifikationstjenesten og beriges af brokere, og som benyttes som billet med tidsbegrænset gyldighed til en eller flere tjenester – også når adgangsbilletter omveksles ved overgang mellem sektorer.</w:t>
      </w:r>
    </w:p>
    <w:p w14:paraId="3FCD0D9A" w14:textId="77777777" w:rsidR="00882157" w:rsidRDefault="00882157" w:rsidP="00882157">
      <w:pPr>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der bl.a. omfatter aftaler og standarder.</w:t>
      </w:r>
    </w:p>
    <w:p w14:paraId="388FA224" w14:textId="77777777" w:rsidR="00882157" w:rsidRDefault="00882157" w:rsidP="00882157">
      <w:r>
        <w:t>I en føderation mellem en række sektorer, der hver har deres sikkerhedsdomæne,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14:paraId="794C06B5" w14:textId="77777777" w:rsidR="00882157" w:rsidRDefault="00882157" w:rsidP="00882157">
      <w:pPr>
        <w:pStyle w:val="Heading2"/>
      </w:pPr>
      <w:bookmarkStart w:id="65" w:name="_Toc31314661"/>
      <w:r>
        <w:t>Identitetsbaserede services</w:t>
      </w:r>
      <w:bookmarkEnd w:id="65"/>
    </w:p>
    <w:p w14:paraId="74AA4077" w14:textId="77777777" w:rsidR="00882157" w:rsidRDefault="00882157" w:rsidP="00882157">
      <w:pPr>
        <w:rPr>
          <w:rFonts w:eastAsiaTheme="minorEastAsia"/>
        </w:rPr>
      </w:pPr>
      <w:r>
        <w:t>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forretningstjenester i spil:</w:t>
      </w:r>
    </w:p>
    <w:p w14:paraId="409E8E72" w14:textId="77777777" w:rsidR="00150405" w:rsidRDefault="00150405" w:rsidP="00150405">
      <w:pPr>
        <w:keepNext/>
      </w:pPr>
      <w:r>
        <w:rPr>
          <w:noProof/>
        </w:rPr>
        <w:lastRenderedPageBreak/>
        <w:drawing>
          <wp:inline distT="0" distB="0" distL="0" distR="0" wp14:anchorId="352E913F" wp14:editId="08922003">
            <wp:extent cx="4788535" cy="1183005"/>
            <wp:effectExtent l="0" t="0" r="0" b="0"/>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ald mellem forretningstjenster.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788535" cy="1183005"/>
                    </a:xfrm>
                    <a:prstGeom prst="rect">
                      <a:avLst/>
                    </a:prstGeom>
                  </pic:spPr>
                </pic:pic>
              </a:graphicData>
            </a:graphic>
          </wp:inline>
        </w:drawing>
      </w:r>
    </w:p>
    <w:p w14:paraId="3C499AE8" w14:textId="42E32893" w:rsidR="00150405" w:rsidRDefault="00150405" w:rsidP="00150405">
      <w:pPr>
        <w:pStyle w:val="Caption"/>
        <w:rPr>
          <w:noProof/>
        </w:rPr>
      </w:pPr>
      <w:r>
        <w:t xml:space="preserve">Figur </w:t>
      </w:r>
      <w:fldSimple w:instr=" SEQ Figur \* ARABIC ">
        <w:r w:rsidR="007F30EC">
          <w:rPr>
            <w:noProof/>
          </w:rPr>
          <w:t>17</w:t>
        </w:r>
      </w:fldSimple>
      <w:r>
        <w:t xml:space="preserve"> </w:t>
      </w:r>
      <w:r w:rsidRPr="00B55DE1">
        <w:t>Kald mellem forretningstjenester</w:t>
      </w:r>
    </w:p>
    <w:p w14:paraId="14650EDE" w14:textId="77777777" w:rsidR="00882157" w:rsidRDefault="00882157" w:rsidP="00882157">
      <w:pPr>
        <w:rPr>
          <w:rFonts w:eastAsiaTheme="minorEastAsia"/>
        </w:rPr>
      </w:pPr>
    </w:p>
    <w:p w14:paraId="03F80EA7" w14:textId="77777777" w:rsidR="00882157" w:rsidRDefault="00882157" w:rsidP="00882157">
      <w:r>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14:paraId="5E56D264" w14:textId="77777777" w:rsidR="00882157" w:rsidRDefault="00882157" w:rsidP="00C16DC5">
      <w:pPr>
        <w:numPr>
          <w:ilvl w:val="0"/>
          <w:numId w:val="62"/>
        </w:numPr>
        <w:spacing w:before="100" w:beforeAutospacing="1" w:after="100" w:afterAutospacing="1" w:line="240" w:lineRule="auto"/>
      </w:pPr>
      <w:r>
        <w:t>Enten kalder den første forretningstjeneste videre med sin egen identitet (også kaldet system-trust modellen).</w:t>
      </w:r>
    </w:p>
    <w:p w14:paraId="43D2293C" w14:textId="77777777" w:rsidR="00882157" w:rsidRDefault="00882157" w:rsidP="00C16DC5">
      <w:pPr>
        <w:numPr>
          <w:ilvl w:val="0"/>
          <w:numId w:val="62"/>
        </w:numPr>
        <w:spacing w:before="100" w:beforeAutospacing="1" w:after="100" w:afterAutospacing="1" w:line="240" w:lineRule="auto"/>
      </w:pPr>
      <w:r>
        <w:t>Alternativt kalder den første forretningstjeneste videre med kontekst af den specifikke bruger, som der ønskes data på vegne af (altså en delegeringsmodel).</w:t>
      </w:r>
    </w:p>
    <w:p w14:paraId="7084B3A4" w14:textId="77777777" w:rsidR="00882157" w:rsidRDefault="00882157" w:rsidP="00882157">
      <w:pPr>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14:paraId="2DEC9A68" w14:textId="77777777" w:rsidR="00882157" w:rsidRDefault="00882157" w:rsidP="00882157">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synkronisitet, idet brugeren som regel skal være logget ind i den kaldende forretningstjeneste, før et identitetsbaseret kald er muligt, hvilket er en udfordring i scenarier med batch-lignende kørsler. Omvendt kan system trust modellen fungere uafhængigt af, om brugeren er logget ind, men til gengæld vil et sikkerhedsbrud i den kaldende forretningstjeneste (fx kompromitteret privatnøgle) kunne skalere til samtlige brugere hos den anden forretningstjeneste. Som regel anses identitetsbaserede services for at være mere sikre, bedre at understøtte privatliv, samt indebære en højere grad af transparens.</w:t>
      </w:r>
    </w:p>
    <w:p w14:paraId="68EC5D1F" w14:textId="77777777" w:rsidR="00882157" w:rsidRDefault="00882157" w:rsidP="00882157">
      <w:r>
        <w:t xml:space="preserve">Der er fællesoffentligt specificeret en række standarder for identitetsbaserede webservices, der går under betegnelsen OIO IDWS [24]. Disse standarder kan eksempelvis benyttes, når en tjenestekonsument skal anmode om et security </w:t>
      </w:r>
      <w:proofErr w:type="spellStart"/>
      <w:r>
        <w:t>token</w:t>
      </w:r>
      <w:proofErr w:type="spellEnd"/>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14:paraId="4EBD6A31" w14:textId="77777777" w:rsidR="00882157" w:rsidRDefault="00882157" w:rsidP="00882157">
      <w:r>
        <w:lastRenderedPageBreak/>
        <w:t>Profilerne for OIO identitetsbaserede webservices [24] består af:</w:t>
      </w:r>
    </w:p>
    <w:p w14:paraId="539FC446" w14:textId="77777777" w:rsidR="00882157" w:rsidRDefault="00882157" w:rsidP="00C16DC5">
      <w:pPr>
        <w:numPr>
          <w:ilvl w:val="0"/>
          <w:numId w:val="63"/>
        </w:numPr>
        <w:spacing w:before="100" w:beforeAutospacing="1" w:after="100" w:afterAutospacing="1" w:line="240" w:lineRule="auto"/>
      </w:pPr>
      <w:r>
        <w:t xml:space="preserve">OIO WS-Trust </w:t>
      </w:r>
      <w:proofErr w:type="spellStart"/>
      <w:r>
        <w:t>Profile</w:t>
      </w:r>
      <w:proofErr w:type="spellEnd"/>
      <w:r>
        <w:t xml:space="preserve"> (protokol til at anmode om Security </w:t>
      </w:r>
      <w:proofErr w:type="spellStart"/>
      <w:r>
        <w:t>Token</w:t>
      </w:r>
      <w:proofErr w:type="spellEnd"/>
      <w:r>
        <w:t>).</w:t>
      </w:r>
    </w:p>
    <w:p w14:paraId="33398F8A" w14:textId="77777777" w:rsidR="00882157" w:rsidRDefault="00882157" w:rsidP="00C16DC5">
      <w:pPr>
        <w:numPr>
          <w:ilvl w:val="0"/>
          <w:numId w:val="63"/>
        </w:numPr>
        <w:spacing w:before="100" w:beforeAutospacing="1" w:after="100" w:afterAutospacing="1" w:line="240" w:lineRule="auto"/>
      </w:pPr>
      <w:r>
        <w:t xml:space="preserve">OIO WS-Trust Deployment </w:t>
      </w:r>
      <w:proofErr w:type="spellStart"/>
      <w:r>
        <w:t>Profile</w:t>
      </w:r>
      <w:proofErr w:type="spellEnd"/>
      <w:r>
        <w:t xml:space="preserve"> (konkretisering af ovenstående).</w:t>
      </w:r>
    </w:p>
    <w:p w14:paraId="4244805E" w14:textId="77777777" w:rsidR="00882157" w:rsidRDefault="00882157" w:rsidP="00C16DC5">
      <w:pPr>
        <w:numPr>
          <w:ilvl w:val="0"/>
          <w:numId w:val="63"/>
        </w:numPr>
        <w:spacing w:before="100" w:beforeAutospacing="1" w:after="100" w:afterAutospacing="1" w:line="240" w:lineRule="auto"/>
      </w:pPr>
      <w:r>
        <w:t xml:space="preserve">OIO </w:t>
      </w:r>
      <w:proofErr w:type="spellStart"/>
      <w:r>
        <w:t>Profile</w:t>
      </w:r>
      <w:proofErr w:type="spellEnd"/>
      <w:r>
        <w:t xml:space="preserve"> for Identity </w:t>
      </w:r>
      <w:proofErr w:type="spellStart"/>
      <w:r>
        <w:t>Tokens</w:t>
      </w:r>
      <w:proofErr w:type="spellEnd"/>
      <w:r>
        <w:t xml:space="preserve"> (profil for </w:t>
      </w:r>
      <w:proofErr w:type="spellStart"/>
      <w:r>
        <w:t>token</w:t>
      </w:r>
      <w:proofErr w:type="spellEnd"/>
      <w:r>
        <w:t xml:space="preserve"> udformning i webservice-kald).</w:t>
      </w:r>
    </w:p>
    <w:p w14:paraId="58FD6AD1" w14:textId="77777777" w:rsidR="00882157" w:rsidRDefault="00882157" w:rsidP="00C16DC5">
      <w:pPr>
        <w:numPr>
          <w:ilvl w:val="0"/>
          <w:numId w:val="63"/>
        </w:numPr>
        <w:spacing w:before="100" w:beforeAutospacing="1" w:after="100" w:afterAutospacing="1" w:line="240" w:lineRule="auto"/>
      </w:pPr>
      <w:r>
        <w:t xml:space="preserve">OIO Bootstrap </w:t>
      </w:r>
      <w:proofErr w:type="spellStart"/>
      <w:r>
        <w:t>Token</w:t>
      </w:r>
      <w:proofErr w:type="spellEnd"/>
      <w:r>
        <w:t xml:space="preserve"> </w:t>
      </w:r>
      <w:proofErr w:type="spellStart"/>
      <w:r>
        <w:t>Profile</w:t>
      </w:r>
      <w:proofErr w:type="spellEnd"/>
      <w:r>
        <w:t xml:space="preserve"> (profil for veksling af Web SSO session til </w:t>
      </w:r>
      <w:proofErr w:type="spellStart"/>
      <w:r>
        <w:t>token</w:t>
      </w:r>
      <w:proofErr w:type="spellEnd"/>
      <w:r>
        <w:t xml:space="preserve"> ifm. systemkald).</w:t>
      </w:r>
    </w:p>
    <w:p w14:paraId="0CF7B782" w14:textId="77777777" w:rsidR="00882157" w:rsidRDefault="00882157" w:rsidP="00C16DC5">
      <w:pPr>
        <w:numPr>
          <w:ilvl w:val="0"/>
          <w:numId w:val="63"/>
        </w:numPr>
        <w:spacing w:before="100" w:beforeAutospacing="1" w:after="100" w:afterAutospacing="1" w:line="240" w:lineRule="auto"/>
      </w:pPr>
      <w:r>
        <w:t xml:space="preserve">Liberty Basic SOAP Binding (profil af WS-Security til sikring af SOAP-baserede webservice-kald med SAML </w:t>
      </w:r>
      <w:proofErr w:type="spellStart"/>
      <w:r>
        <w:t>Token</w:t>
      </w:r>
      <w:proofErr w:type="spellEnd"/>
      <w:r>
        <w:t>).</w:t>
      </w:r>
    </w:p>
    <w:p w14:paraId="1647B911" w14:textId="77777777" w:rsidR="00882157" w:rsidRDefault="00882157" w:rsidP="00C16DC5">
      <w:pPr>
        <w:numPr>
          <w:ilvl w:val="0"/>
          <w:numId w:val="63"/>
        </w:numPr>
        <w:spacing w:before="100" w:beforeAutospacing="1" w:after="100" w:afterAutospacing="1" w:line="240" w:lineRule="auto"/>
      </w:pPr>
      <w:r>
        <w:t xml:space="preserve">OIO IDWS Rest </w:t>
      </w:r>
      <w:proofErr w:type="spellStart"/>
      <w:r>
        <w:t>Profile</w:t>
      </w:r>
      <w:proofErr w:type="spellEnd"/>
      <w:r>
        <w:t xml:space="preserve"> (profil til sikring af REST-baserede webservice-kald med SAML </w:t>
      </w:r>
      <w:proofErr w:type="spellStart"/>
      <w:r>
        <w:t>Token</w:t>
      </w:r>
      <w:proofErr w:type="spellEnd"/>
      <w:r>
        <w:t>).</w:t>
      </w:r>
    </w:p>
    <w:p w14:paraId="5893758D" w14:textId="77777777" w:rsidR="00882157" w:rsidRDefault="00882157" w:rsidP="00882157">
      <w:pPr>
        <w:rPr>
          <w:rFonts w:eastAsiaTheme="minorEastAsia"/>
        </w:rPr>
      </w:pPr>
      <w:r>
        <w:t xml:space="preserve">Disse profiler er endvidere suppleret med open source referenceimplementeringer i Java og .Net for at lette udbredelsen. Profilerne er i dag implementeret i </w:t>
      </w:r>
      <w:proofErr w:type="spellStart"/>
      <w:r>
        <w:t>NemLog</w:t>
      </w:r>
      <w:proofErr w:type="spellEnd"/>
      <w:r>
        <w:t xml:space="preserve">-in gennem udstilling af en Security </w:t>
      </w:r>
      <w:proofErr w:type="spellStart"/>
      <w:r>
        <w:t>Token</w:t>
      </w:r>
      <w:proofErr w:type="spellEnd"/>
      <w:r>
        <w:t xml:space="preserve"> Service. Underprofiler af disse er endvidere specificeret inden for sundhedsdomænet samt den fælleskommunale rammearkitektur. Bemærk at alle disse profiler (</w:t>
      </w:r>
      <w:proofErr w:type="spellStart"/>
      <w:r>
        <w:t>pånær</w:t>
      </w:r>
      <w:proofErr w:type="spellEnd"/>
      <w:r>
        <w:t xml:space="preserve"> OIO IDWS Rest </w:t>
      </w:r>
      <w:proofErr w:type="spellStart"/>
      <w:r>
        <w:t>Profile</w:t>
      </w:r>
      <w:proofErr w:type="spellEnd"/>
      <w:r>
        <w:t>) er baseret på XML/SOAP, og at der mangler tilsvarende profiler baseret på JSON/REST.</w:t>
      </w:r>
    </w:p>
    <w:p w14:paraId="2C117ACA" w14:textId="77777777" w:rsidR="00882157" w:rsidRDefault="00882157" w:rsidP="00882157">
      <w:r>
        <w:t xml:space="preserve">Sundhedsområdet benytter samme arkitekturprincipper og har defineret egne SAML-baserede standarder, suppleret med egne </w:t>
      </w:r>
      <w:proofErr w:type="spellStart"/>
      <w:r>
        <w:t>STS’er</w:t>
      </w:r>
      <w:proofErr w:type="spellEnd"/>
      <w:r>
        <w:t xml:space="preserve"> (Security </w:t>
      </w:r>
      <w:proofErr w:type="spellStart"/>
      <w:r>
        <w:t>Token</w:t>
      </w:r>
      <w:proofErr w:type="spellEnd"/>
      <w:r>
        <w:t xml:space="preserve"> Services) </w:t>
      </w:r>
      <w:proofErr w:type="spellStart"/>
      <w:r>
        <w:t>deployet</w:t>
      </w:r>
      <w:proofErr w:type="spellEnd"/>
      <w:r>
        <w:t xml:space="preserve"> i domænet. En Security </w:t>
      </w:r>
      <w:proofErr w:type="spellStart"/>
      <w:r>
        <w:t>Token</w:t>
      </w:r>
      <w:proofErr w:type="spellEnd"/>
      <w:r>
        <w:t xml:space="preserve">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ny, bagvedliggende tjeneste for at tilgå brugerens data.</w:t>
      </w:r>
    </w:p>
    <w:p w14:paraId="35A065AF" w14:textId="77777777" w:rsidR="00882157" w:rsidRDefault="00882157" w:rsidP="00882157">
      <w:r>
        <w:t xml:space="preserve">I grunddataprogrammet har man valgt en fælles, tværgående sikkerhedsmodel, baseret på udstedelse af Security </w:t>
      </w:r>
      <w:proofErr w:type="spellStart"/>
      <w:r>
        <w:t>Tokens</w:t>
      </w:r>
      <w:proofErr w:type="spellEnd"/>
      <w:r>
        <w:t xml:space="preserve"> for de services, der muliggør opdatering af registre. Dette giver en struktureret model på tværs af programmet frem for et virvar af punkt-til-punkt integrationer, der er baseret på certifikater. Modellen er baseret på, at myndighederne registrerer deres opdateringsservices i </w:t>
      </w:r>
      <w:proofErr w:type="spellStart"/>
      <w:r>
        <w:t>NemLog</w:t>
      </w:r>
      <w:proofErr w:type="spellEnd"/>
      <w:r>
        <w:t xml:space="preserve">-in med tilhørende roller, og at såkaldte systembrugerklienter kan blive tildelt rettigheder til disse services. Efter tildelingen kan en systembrugerklient anmode </w:t>
      </w:r>
      <w:proofErr w:type="spellStart"/>
      <w:r>
        <w:t>NemLogin’s</w:t>
      </w:r>
      <w:proofErr w:type="spellEnd"/>
      <w:r>
        <w:t xml:space="preserve"> STS om en adgangsbillet til en service, hvor rollerne så vil fremgå af adgangsbilletten.</w:t>
      </w:r>
    </w:p>
    <w:p w14:paraId="6569BD4B" w14:textId="77777777" w:rsidR="00882157" w:rsidRDefault="00882157" w:rsidP="00882157">
      <w:pPr>
        <w:pStyle w:val="Heading3"/>
      </w:pPr>
      <w:bookmarkStart w:id="66" w:name="_Toc31314662"/>
      <w:r>
        <w:t>Identitetsbaseret kald via billetomveksling</w:t>
      </w:r>
      <w:bookmarkEnd w:id="66"/>
    </w:p>
    <w:p w14:paraId="248FD478" w14:textId="77777777" w:rsidR="00882157" w:rsidRDefault="00882157" w:rsidP="00882157">
      <w:pPr>
        <w:rPr>
          <w:rFonts w:eastAsiaTheme="minorEastAsia"/>
        </w:rPr>
      </w:pPr>
      <w:r>
        <w:t xml:space="preserve">I dette afsnit præsenteres et simpelt eksempel på, hvordan et identitetsbaseret kald kan realiseres med OIO IDWS specifikationerne [24] og deres implementering i </w:t>
      </w:r>
      <w:proofErr w:type="spellStart"/>
      <w:r>
        <w:t>NemLog</w:t>
      </w:r>
      <w:proofErr w:type="spellEnd"/>
      <w:r>
        <w:t>-in.</w:t>
      </w:r>
    </w:p>
    <w:p w14:paraId="3CD6BA7D" w14:textId="77777777" w:rsidR="00882157" w:rsidRDefault="00882157" w:rsidP="00882157">
      <w:r>
        <w:lastRenderedPageBreak/>
        <w:t xml:space="preserve">Eksemplet tager udgangspunkt i, at brugeren logger på en web-portal (tjeneste A) via SAML </w:t>
      </w:r>
      <w:proofErr w:type="spellStart"/>
      <w:r>
        <w:t>IdP</w:t>
      </w:r>
      <w:proofErr w:type="spellEnd"/>
      <w:r>
        <w:t xml:space="preserve">, der agerer autentifikationstjeneste. Når brugeren autentificerer sig overfor </w:t>
      </w:r>
      <w:proofErr w:type="spellStart"/>
      <w:r>
        <w:t>IdP’en</w:t>
      </w:r>
      <w:proofErr w:type="spellEnd"/>
      <w:r>
        <w:t xml:space="preserve"> udstedes en adgangsbillet (T) til portalen, som har indlejret et såkaldt ‘</w:t>
      </w:r>
      <w:proofErr w:type="spellStart"/>
      <w:r>
        <w:t>bootstrap</w:t>
      </w:r>
      <w:proofErr w:type="spellEnd"/>
      <w:r>
        <w:t xml:space="preserve"> </w:t>
      </w:r>
      <w:proofErr w:type="spellStart"/>
      <w:r>
        <w:t>token</w:t>
      </w:r>
      <w:proofErr w:type="spellEnd"/>
      <w:r>
        <w:t xml:space="preserve">’ (benævnt b på figuren nedenfor). Dette </w:t>
      </w:r>
      <w:proofErr w:type="spellStart"/>
      <w:r>
        <w:t>bootstrap</w:t>
      </w:r>
      <w:proofErr w:type="spellEnd"/>
      <w:r>
        <w:t xml:space="preserve"> </w:t>
      </w:r>
      <w:proofErr w:type="spellStart"/>
      <w:r>
        <w:t>token</w:t>
      </w:r>
      <w:proofErr w:type="spellEnd"/>
      <w:r>
        <w:t xml:space="preserve"> kan portalen omveksle hos en Security </w:t>
      </w:r>
      <w:proofErr w:type="spellStart"/>
      <w:r>
        <w:t>Token</w:t>
      </w:r>
      <w:proofErr w:type="spellEnd"/>
      <w:r>
        <w:t xml:space="preserve"> Service til et nyt </w:t>
      </w:r>
      <w:proofErr w:type="spellStart"/>
      <w:r>
        <w:t>token</w:t>
      </w:r>
      <w:proofErr w:type="spellEnd"/>
      <w:r>
        <w:t xml:space="preserve"> (T’), der kan anvendes i kaldet til den næste forretningstjeneste.</w:t>
      </w:r>
    </w:p>
    <w:p w14:paraId="14BD1E69" w14:textId="77777777" w:rsidR="00882157" w:rsidRDefault="00882157" w:rsidP="00882157">
      <w:r>
        <w:t>Scenariet er illustreret på nedenstående figur:</w:t>
      </w:r>
    </w:p>
    <w:p w14:paraId="421F4ABF" w14:textId="77777777" w:rsidR="00150405" w:rsidRDefault="00150405" w:rsidP="00150405">
      <w:pPr>
        <w:keepNext/>
      </w:pPr>
      <w:r>
        <w:rPr>
          <w:noProof/>
        </w:rPr>
        <w:drawing>
          <wp:inline distT="0" distB="0" distL="0" distR="0" wp14:anchorId="6315F145" wp14:editId="53B6EDE8">
            <wp:extent cx="4788535" cy="2431415"/>
            <wp:effectExtent l="0" t="0" r="0" b="6985"/>
            <wp:docPr id="69" name="Graph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dentitetsbaseret kald.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788535" cy="2431415"/>
                    </a:xfrm>
                    <a:prstGeom prst="rect">
                      <a:avLst/>
                    </a:prstGeom>
                  </pic:spPr>
                </pic:pic>
              </a:graphicData>
            </a:graphic>
          </wp:inline>
        </w:drawing>
      </w:r>
    </w:p>
    <w:p w14:paraId="0E55A3EA" w14:textId="372A1AFE" w:rsidR="00150405" w:rsidRDefault="00150405" w:rsidP="00150405">
      <w:pPr>
        <w:pStyle w:val="Caption"/>
        <w:rPr>
          <w:noProof/>
        </w:rPr>
      </w:pPr>
      <w:r>
        <w:t xml:space="preserve">Figur </w:t>
      </w:r>
      <w:fldSimple w:instr=" SEQ Figur \* ARABIC ">
        <w:r w:rsidR="007F30EC">
          <w:rPr>
            <w:noProof/>
          </w:rPr>
          <w:t>18</w:t>
        </w:r>
      </w:fldSimple>
      <w:r>
        <w:t xml:space="preserve"> </w:t>
      </w:r>
      <w:r w:rsidRPr="00EE2437">
        <w:t xml:space="preserve">Identitetsbaseret kald via </w:t>
      </w:r>
      <w:proofErr w:type="spellStart"/>
      <w:r w:rsidRPr="00EE2437">
        <w:t>tokenveksling</w:t>
      </w:r>
      <w:proofErr w:type="spellEnd"/>
    </w:p>
    <w:p w14:paraId="789DCF06" w14:textId="77777777" w:rsidR="00882157" w:rsidRDefault="00882157" w:rsidP="00882157">
      <w:pPr>
        <w:rPr>
          <w:rFonts w:eastAsiaTheme="minorEastAsia"/>
        </w:rPr>
      </w:pPr>
    </w:p>
    <w:p w14:paraId="591C07EC" w14:textId="77777777" w:rsidR="00882157" w:rsidRDefault="00882157" w:rsidP="00882157">
      <w:r>
        <w:t xml:space="preserve">Scenariet forudsætter, at begge forretningstjenester har tillid til samme </w:t>
      </w:r>
      <w:proofErr w:type="spellStart"/>
      <w:r>
        <w:t>IdP</w:t>
      </w:r>
      <w:proofErr w:type="spellEnd"/>
      <w:r>
        <w:t xml:space="preserve">/STS - men ellers kan det udvides med yderligere omvekslinger af </w:t>
      </w:r>
      <w:proofErr w:type="spellStart"/>
      <w:r>
        <w:t>tokens</w:t>
      </w:r>
      <w:proofErr w:type="spellEnd"/>
      <w:r>
        <w:t xml:space="preserve"> udført af brokere. Desuden skal </w:t>
      </w:r>
      <w:proofErr w:type="spellStart"/>
      <w:r>
        <w:t>STS’en</w:t>
      </w:r>
      <w:proofErr w:type="spellEnd"/>
      <w:r>
        <w:t xml:space="preserve"> på forhånd kende den forretningstjeneste (B), som den udsteder et </w:t>
      </w:r>
      <w:proofErr w:type="spellStart"/>
      <w:r>
        <w:t>token</w:t>
      </w:r>
      <w:proofErr w:type="spellEnd"/>
      <w:r>
        <w:t xml:space="preserve"> til, herunder have defineret en politik for, hvilke omvekslinger, der tillades. I den forstand varetager </w:t>
      </w:r>
      <w:proofErr w:type="spellStart"/>
      <w:r>
        <w:t>STS’en</w:t>
      </w:r>
      <w:proofErr w:type="spellEnd"/>
      <w:r>
        <w:t xml:space="preserve"> en del af forretningstjeneste B’s adgangspolitik.</w:t>
      </w:r>
    </w:p>
    <w:p w14:paraId="2368D48F" w14:textId="77777777" w:rsidR="00882157" w:rsidRDefault="00882157" w:rsidP="00882157">
      <w:pPr>
        <w:pStyle w:val="Heading2"/>
      </w:pPr>
      <w:bookmarkStart w:id="67" w:name="_Toc31314663"/>
      <w:r>
        <w:t>Adgangskontrol</w:t>
      </w:r>
      <w:bookmarkEnd w:id="67"/>
    </w:p>
    <w:p w14:paraId="07AF340A" w14:textId="77777777" w:rsidR="00882157" w:rsidRDefault="00882157" w:rsidP="00882157">
      <w:pPr>
        <w:rPr>
          <w:rFonts w:eastAsiaTheme="minorEastAsia"/>
        </w:rPr>
      </w:pPr>
      <w:r>
        <w:t>Tjenesteudbyderen er som tidligere nævnt den, der forvalter det juridiske ansvar for adgangen til de informationer og funktioner, som forretningstjenesten udstiller - som hovedregel i rollen som dataansvarlig i databeskyttelsesreguleringens forstand.</w:t>
      </w:r>
    </w:p>
    <w:p w14:paraId="676C1F0D" w14:textId="77777777" w:rsidR="00882157" w:rsidRDefault="00882157" w:rsidP="00882157">
      <w:r>
        <w:t>Det sker på grundlag af:</w:t>
      </w:r>
    </w:p>
    <w:p w14:paraId="39F01123" w14:textId="77777777" w:rsidR="00882157" w:rsidRDefault="00882157" w:rsidP="00C16DC5">
      <w:pPr>
        <w:numPr>
          <w:ilvl w:val="0"/>
          <w:numId w:val="64"/>
        </w:numPr>
        <w:spacing w:before="100" w:beforeAutospacing="1" w:after="100" w:afterAutospacing="1" w:line="240" w:lineRule="auto"/>
      </w:pPr>
      <w:r>
        <w:t>Adgangspolitikken for tjenesten.</w:t>
      </w:r>
    </w:p>
    <w:p w14:paraId="49CE3645" w14:textId="77777777" w:rsidR="00882157" w:rsidRDefault="00882157" w:rsidP="00C16DC5">
      <w:pPr>
        <w:numPr>
          <w:ilvl w:val="0"/>
          <w:numId w:val="64"/>
        </w:numPr>
        <w:spacing w:before="100" w:beforeAutospacing="1" w:after="100" w:afterAutospacing="1" w:line="240" w:lineRule="auto"/>
      </w:pPr>
      <w:r>
        <w:t>Adgangskontrollen, som er håndhævelsen af adgangspolitikker, når en bruger anmoder om adgang.</w:t>
      </w:r>
    </w:p>
    <w:p w14:paraId="0704C4A5" w14:textId="77777777" w:rsidR="00882157" w:rsidRDefault="00882157" w:rsidP="00882157">
      <w:pPr>
        <w:rPr>
          <w:rFonts w:eastAsiaTheme="minorEastAsia"/>
        </w:rPr>
      </w:pPr>
      <w:r>
        <w:lastRenderedPageBreak/>
        <w:t>Tjenesteudbyderen fastlægger en adgangspolitik på grundlag af sin sikkerhedspolitik med klassifikationer af sine informationer og funktioner på følgende parametre:</w:t>
      </w:r>
    </w:p>
    <w:p w14:paraId="5CF89DAB" w14:textId="77777777" w:rsidR="00882157" w:rsidRDefault="00882157" w:rsidP="00C16DC5">
      <w:pPr>
        <w:numPr>
          <w:ilvl w:val="0"/>
          <w:numId w:val="65"/>
        </w:numPr>
        <w:spacing w:before="100" w:beforeAutospacing="1" w:after="100" w:afterAutospacing="1" w:line="240" w:lineRule="auto"/>
      </w:pPr>
      <w:r>
        <w:t>Fortrolighed, at kun autoriserede personer har ret til at tilgå informationerne, og informationerne skal kun være tilgængelige for autoriserede personer.</w:t>
      </w:r>
    </w:p>
    <w:p w14:paraId="48C59E02" w14:textId="77777777" w:rsidR="00882157" w:rsidRDefault="00882157" w:rsidP="00C16DC5">
      <w:pPr>
        <w:numPr>
          <w:ilvl w:val="0"/>
          <w:numId w:val="65"/>
        </w:numPr>
        <w:spacing w:before="100" w:beforeAutospacing="1" w:after="100" w:afterAutospacing="1" w:line="240" w:lineRule="auto"/>
      </w:pPr>
      <w:r>
        <w:t>Integritet (pålidelighed), at data er komplette, korrekte og opdaterede, og kun kan ændres af autoriserede brugere.</w:t>
      </w:r>
    </w:p>
    <w:p w14:paraId="604B9A5A" w14:textId="77777777" w:rsidR="00882157" w:rsidRDefault="00882157" w:rsidP="00C16DC5">
      <w:pPr>
        <w:numPr>
          <w:ilvl w:val="0"/>
          <w:numId w:val="65"/>
        </w:numPr>
        <w:spacing w:before="100" w:beforeAutospacing="1" w:after="100" w:afterAutospacing="1" w:line="240" w:lineRule="auto"/>
      </w:pPr>
      <w:r>
        <w:t>Tilgængelighed, at det skal være muligt at tilgå systemer og data for autoriserede personer, når dette er nødvendigt, og kun kan slettes af autoriserede brugere.</w:t>
      </w:r>
    </w:p>
    <w:p w14:paraId="4F6D508D" w14:textId="77777777" w:rsidR="00882157" w:rsidRDefault="00882157" w:rsidP="00882157">
      <w:pPr>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14:paraId="2FB8139B" w14:textId="77777777" w:rsidR="00882157" w:rsidRDefault="00882157" w:rsidP="00882157">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[19], hvor en tjenestes behov for attributter kan udtrykkes i en såkaldt metadatafil.</w:t>
      </w:r>
    </w:p>
    <w:p w14:paraId="43D4E7BE" w14:textId="77777777" w:rsidR="00882157" w:rsidRDefault="00882157" w:rsidP="00882157">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14:paraId="59CB33F8" w14:textId="77777777" w:rsidR="00882157" w:rsidRDefault="00882157" w:rsidP="00882157">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14:paraId="6395AA07" w14:textId="77777777" w:rsidR="00882157" w:rsidRDefault="00882157" w:rsidP="00882157">
      <w:r>
        <w:lastRenderedPageBreak/>
        <w:t xml:space="preserve">I adgangskontrol kontrolleres de attributter, som er indeholdt i den adgangsbillet, som brugeren medbringer fra autentifikation og billetudstedelse - foruden at selve billetten valideres (herunder signatur og </w:t>
      </w:r>
      <w:proofErr w:type="spellStart"/>
      <w:r>
        <w:t>tidsstempel</w:t>
      </w:r>
      <w:proofErr w:type="spellEnd"/>
      <w:r>
        <w:t xml:space="preserve">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(efter den initiale validering) repræsenteres af en session cookie eller en </w:t>
      </w:r>
      <w:proofErr w:type="spellStart"/>
      <w:r>
        <w:t>OAuth</w:t>
      </w:r>
      <w:proofErr w:type="spellEnd"/>
      <w:r>
        <w:t xml:space="preserve"> </w:t>
      </w:r>
      <w:proofErr w:type="spellStart"/>
      <w:r>
        <w:t>token</w:t>
      </w:r>
      <w:proofErr w:type="spellEnd"/>
      <w:r>
        <w:t xml:space="preserve"> [29], der er udvekslet til at holde sessionen åben i en bestemt tidsperiode.</w:t>
      </w:r>
    </w:p>
    <w:p w14:paraId="7FA8AED2" w14:textId="77777777" w:rsidR="00882157" w:rsidRDefault="00882157" w:rsidP="00882157">
      <w:r>
        <w:t xml:space="preserve">Adgangskontrollen er tjenesteudbyders ansvar, men tekniske funktioner kan leveres af eksterne systemer. Dette er eksempelvis tilfældet i XACML standarden [26], der dog ikke er særlig udbredt i praksis. XACML står for ‘eXtensible Access Control </w:t>
      </w:r>
      <w:proofErr w:type="spellStart"/>
      <w:r>
        <w:t>Markup</w:t>
      </w:r>
      <w:proofErr w:type="spellEnd"/>
      <w:r>
        <w:t xml:space="preserve"> Language’ som definerer et finkornet sprog for adgangspolitikker baseret på attributter. Desuden beskriver standarden en arkitektur med forskellige komponenter bl.a. et ‘Policy Decision Point’ (PDP), som evaluerer et adgangsønske mod en adgangspolitik, et ‘Policy </w:t>
      </w:r>
      <w:proofErr w:type="spellStart"/>
      <w:r>
        <w:t>Enforcement</w:t>
      </w:r>
      <w:proofErr w:type="spellEnd"/>
      <w:r>
        <w:t xml:space="preserve"> Point’, som håndhæver </w:t>
      </w:r>
      <w:proofErr w:type="spellStart"/>
      <w:r>
        <w:t>PDP’ens</w:t>
      </w:r>
      <w:proofErr w:type="spellEnd"/>
      <w:r>
        <w:t xml:space="preserve"> adgangsbeslutning, et ‘Policy Administration Point’ (PAP), hvor adgangspolitikker administreres mv.</w:t>
      </w:r>
    </w:p>
    <w:p w14:paraId="0547BE28" w14:textId="77777777" w:rsidR="00882157" w:rsidRDefault="00882157" w:rsidP="00882157">
      <w:pPr>
        <w:pStyle w:val="Heading2"/>
      </w:pPr>
      <w:bookmarkStart w:id="68" w:name="_Toc31314664"/>
      <w:r>
        <w:t>Softwarerobotter</w:t>
      </w:r>
      <w:bookmarkEnd w:id="68"/>
    </w:p>
    <w:p w14:paraId="2C56AE6B" w14:textId="77777777" w:rsidR="00882157" w:rsidRDefault="00882157" w:rsidP="00882157">
      <w:pPr>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14:paraId="146E06F5" w14:textId="77777777" w:rsidR="00882157" w:rsidRDefault="00882157" w:rsidP="00882157">
      <w:r>
        <w:t>Det er ofte en grundlæggende præmis, at applikationerne ikke kan skrives om og gøres robot-venlige, men må bruges, som de er. Det kan her bemærkes, at den ideelle løsning formentlig vil være en ’API-</w:t>
      </w:r>
      <w:proofErr w:type="spellStart"/>
      <w:r>
        <w:t>first</w:t>
      </w:r>
      <w:proofErr w:type="spellEnd"/>
      <w:r>
        <w:t xml:space="preserve">’ tilgang, hvor al funktionalitet i applikationer udstilles som services, således at procesautomatisering let kan opnås ved at orkestrere relevante services. Robot-tilgangen kan med andre ord opfattes som et teknisk </w:t>
      </w:r>
      <w:proofErr w:type="spellStart"/>
      <w:r>
        <w:t>work-around</w:t>
      </w:r>
      <w:proofErr w:type="spellEnd"/>
      <w:r>
        <w:t>, som kompenserer for manglende service-enabling i eksisterende applikationer.</w:t>
      </w:r>
    </w:p>
    <w:p w14:paraId="5C0D8E70" w14:textId="77777777" w:rsidR="00882157" w:rsidRDefault="00882157" w:rsidP="00882157">
      <w:r>
        <w:t>En anden grundlæggende præmis er, at sikkerheden ikke må kompromitteres ved anvendelse af robotter, herunder at menneskebrugere ikke må være nødsaget til at udlevere deres identifikationsmidler til robotter i strid med certifikatpolitikker, brugervilkår for NemID/</w:t>
      </w:r>
      <w:proofErr w:type="spellStart"/>
      <w:r>
        <w:t>MitID</w:t>
      </w:r>
      <w:proofErr w:type="spellEnd"/>
      <w:r>
        <w:t xml:space="preserve">, krav i standarder som NSIS [18], lovgivning som </w:t>
      </w:r>
      <w:proofErr w:type="spellStart"/>
      <w:r>
        <w:t>eIDAS</w:t>
      </w:r>
      <w:proofErr w:type="spellEnd"/>
      <w:r>
        <w:t xml:space="preserve"> [8] mv.</w:t>
      </w:r>
    </w:p>
    <w:p w14:paraId="0F1E49B0" w14:textId="77777777" w:rsidR="00882157" w:rsidRDefault="00882157" w:rsidP="00882157">
      <w:r>
        <w:t xml:space="preserve">I denne referencearkitektur forstås softwarerobotter som de såkaldte autonome robotter, der selvstændigt logger på applikationer og ikke agerer i kontekst af en </w:t>
      </w:r>
      <w:r>
        <w:lastRenderedPageBreak/>
        <w:t>medarbejder pc. De såkaldte ’</w:t>
      </w:r>
      <w:proofErr w:type="spellStart"/>
      <w:r>
        <w:t>Attended</w:t>
      </w:r>
      <w:proofErr w:type="spellEnd"/>
      <w:r>
        <w:t xml:space="preserve"> robots’, der fungerer på den enkelte medarbejders pc og afvikles i kontekst af den enkelte medarbejders brugerkonto og adgange, er således uden for afgrænsningen, og giver som regel heller ikke udfordringer i brugerstyringen.</w:t>
      </w:r>
    </w:p>
    <w:p w14:paraId="17FDA71A" w14:textId="77777777" w:rsidR="00882157" w:rsidRDefault="00882157" w:rsidP="00882157">
      <w:r>
        <w:t>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14:paraId="790052D4" w14:textId="77777777" w:rsidR="00882157" w:rsidRDefault="00882157" w:rsidP="00882157">
      <w:pPr>
        <w:pStyle w:val="Heading3"/>
      </w:pPr>
      <w:bookmarkStart w:id="69" w:name="_Toc31314665"/>
      <w:r>
        <w:t>Løsning for autonome robotter via føderation</w:t>
      </w:r>
      <w:bookmarkEnd w:id="69"/>
    </w:p>
    <w:p w14:paraId="1C768CAC" w14:textId="77777777" w:rsidR="00882157" w:rsidRDefault="00882157" w:rsidP="00882157">
      <w:pPr>
        <w:rPr>
          <w:rFonts w:eastAsiaTheme="minorEastAsia"/>
        </w:rPr>
      </w:pPr>
      <w:r>
        <w:t xml:space="preserve">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w:t>
      </w:r>
      <w:proofErr w:type="spellStart"/>
      <w:r>
        <w:t>NemLog</w:t>
      </w:r>
      <w:proofErr w:type="spellEnd"/>
      <w:r>
        <w:t>-in som autentikationstjeneste / broker. Dette vil være tilfældet for mange offentlige tjenester – og mønstret kan sagtens generaliseres til andre sammenhænge herunder andre brokere.</w:t>
      </w:r>
    </w:p>
    <w:p w14:paraId="0AFF6D7E" w14:textId="77777777" w:rsidR="00882157" w:rsidRDefault="00882157" w:rsidP="00882157">
      <w:r>
        <w:t xml:space="preserve">Når en applikation beder </w:t>
      </w:r>
      <w:proofErr w:type="spellStart"/>
      <w:r>
        <w:t>NemLog</w:t>
      </w:r>
      <w:proofErr w:type="spellEnd"/>
      <w:r>
        <w:t xml:space="preserve">-in om at autentificere en medarbejderidentitet, sker autentifikationen i </w:t>
      </w:r>
      <w:proofErr w:type="spellStart"/>
      <w:r>
        <w:t>NemLog</w:t>
      </w:r>
      <w:proofErr w:type="spellEnd"/>
      <w:r>
        <w:t>-in,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14:paraId="0418276F" w14:textId="77777777" w:rsidR="00882157" w:rsidRDefault="00882157" w:rsidP="00882157">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14:paraId="2DAD8AB1" w14:textId="77777777" w:rsidR="00882157" w:rsidRDefault="00882157" w:rsidP="00882157">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14:paraId="75AE7912" w14:textId="77777777" w:rsidR="00882157" w:rsidRDefault="00882157" w:rsidP="00882157">
      <w:r>
        <w:t>Adgangsprocessen til applikationen kan herefter udspilles på flg. måde:</w:t>
      </w:r>
    </w:p>
    <w:p w14:paraId="4167A066" w14:textId="77777777" w:rsidR="00882157" w:rsidRDefault="00882157" w:rsidP="00C16DC5">
      <w:pPr>
        <w:numPr>
          <w:ilvl w:val="0"/>
          <w:numId w:val="66"/>
        </w:numPr>
        <w:spacing w:before="100" w:beforeAutospacing="1" w:after="100" w:afterAutospacing="1" w:line="240" w:lineRule="auto"/>
      </w:pPr>
      <w:r>
        <w:t>Robotten tilgår applikationen ved at simulere en browser.</w:t>
      </w:r>
    </w:p>
    <w:p w14:paraId="3F814272" w14:textId="77777777" w:rsidR="00882157" w:rsidRDefault="00882157" w:rsidP="00C16DC5">
      <w:pPr>
        <w:numPr>
          <w:ilvl w:val="0"/>
          <w:numId w:val="66"/>
        </w:numPr>
        <w:spacing w:before="100" w:beforeAutospacing="1" w:after="100" w:afterAutospacing="1" w:line="240" w:lineRule="auto"/>
      </w:pPr>
      <w:r>
        <w:lastRenderedPageBreak/>
        <w:t xml:space="preserve">Applikationen laver </w:t>
      </w:r>
      <w:proofErr w:type="spellStart"/>
      <w:r>
        <w:t>redirect</w:t>
      </w:r>
      <w:proofErr w:type="spellEnd"/>
      <w:r>
        <w:t xml:space="preserve"> til </w:t>
      </w:r>
      <w:proofErr w:type="spellStart"/>
      <w:r>
        <w:t>NemLog-in’s</w:t>
      </w:r>
      <w:proofErr w:type="spellEnd"/>
      <w:r>
        <w:t xml:space="preserve"> autentifikationsservice og anmoder om autentifikation af en medarbejderidentitet via OIOSAML standarden [19].</w:t>
      </w:r>
    </w:p>
    <w:p w14:paraId="5CDEDDA3" w14:textId="77777777" w:rsidR="00882157" w:rsidRDefault="00882157" w:rsidP="00C16DC5">
      <w:pPr>
        <w:numPr>
          <w:ilvl w:val="0"/>
          <w:numId w:val="66"/>
        </w:numPr>
        <w:spacing w:before="100" w:beforeAutospacing="1" w:after="100" w:afterAutospacing="1" w:line="240" w:lineRule="auto"/>
      </w:pPr>
      <w:r>
        <w:t xml:space="preserve">Robotten autentificerer sig overfor </w:t>
      </w:r>
      <w:proofErr w:type="spellStart"/>
      <w:r>
        <w:t>NemLog</w:t>
      </w:r>
      <w:proofErr w:type="spellEnd"/>
      <w:r>
        <w:t>-in via sit tilknyttede identifikationsmiddel (her FOCES certifikat).</w:t>
      </w:r>
    </w:p>
    <w:p w14:paraId="6CE9A854" w14:textId="77777777" w:rsidR="00882157" w:rsidRDefault="00882157" w:rsidP="00C16DC5">
      <w:pPr>
        <w:numPr>
          <w:ilvl w:val="0"/>
          <w:numId w:val="66"/>
        </w:numPr>
        <w:spacing w:before="100" w:beforeAutospacing="1" w:after="100" w:afterAutospacing="1" w:line="240" w:lineRule="auto"/>
      </w:pPr>
      <w:r>
        <w:t xml:space="preserve">Efter autentifikationen fremfinder </w:t>
      </w:r>
      <w:proofErr w:type="spellStart"/>
      <w:r>
        <w:t>NemLog</w:t>
      </w:r>
      <w:proofErr w:type="spellEnd"/>
      <w:r>
        <w:t>-in den medarbejderidentitet (M’) i sin brugerdatabase, som er tilknyttet identifikationsmidlet, og danner et autentifikationssvar med de nødvendige attributter til applikationen.</w:t>
      </w:r>
    </w:p>
    <w:p w14:paraId="5AEB90DB" w14:textId="77777777" w:rsidR="00882157" w:rsidRDefault="00882157" w:rsidP="00C16DC5">
      <w:pPr>
        <w:numPr>
          <w:ilvl w:val="0"/>
          <w:numId w:val="66"/>
        </w:numPr>
        <w:spacing w:before="100" w:beforeAutospacing="1" w:after="100" w:afterAutospacing="1" w:line="240" w:lineRule="auto"/>
      </w:pPr>
      <w:r>
        <w:t>Applikationen validerer billettens signatur, og giver adgang til applikationen på baggrund af attributterne i billetten i henhold til applikationens adgangspolitik.</w:t>
      </w:r>
    </w:p>
    <w:p w14:paraId="1A210298" w14:textId="77777777" w:rsidR="00882157" w:rsidRDefault="00882157" w:rsidP="00882157">
      <w:pPr>
        <w:rPr>
          <w:rFonts w:eastAsiaTheme="minorEastAsia"/>
        </w:rPr>
      </w:pPr>
      <w:r>
        <w:t>Ovenstående kan generaliseres til alle typer applikationer, der via føderation har en kontrakt med en broker om autentificering af medarbejderidentiteter.</w:t>
      </w:r>
    </w:p>
    <w:p w14:paraId="7F6D3D4F" w14:textId="77777777" w:rsidR="00882157" w:rsidRDefault="00882157" w:rsidP="00882157">
      <w:r>
        <w:t>Løsningen er illustreret på nedenstående figur:</w:t>
      </w:r>
    </w:p>
    <w:p w14:paraId="7D21EB5A" w14:textId="77777777" w:rsidR="007F30EC" w:rsidRDefault="007F30EC" w:rsidP="007F30EC">
      <w:pPr>
        <w:keepNext/>
      </w:pPr>
      <w:r>
        <w:rPr>
          <w:noProof/>
        </w:rPr>
        <w:lastRenderedPageBreak/>
        <w:drawing>
          <wp:inline distT="0" distB="0" distL="0" distR="0" wp14:anchorId="3C572964" wp14:editId="3DF8DC8C">
            <wp:extent cx="4788535" cy="52965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obotfigu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8535" cy="5296535"/>
                    </a:xfrm>
                    <a:prstGeom prst="rect">
                      <a:avLst/>
                    </a:prstGeom>
                  </pic:spPr>
                </pic:pic>
              </a:graphicData>
            </a:graphic>
          </wp:inline>
        </w:drawing>
      </w:r>
    </w:p>
    <w:p w14:paraId="7D4DD898" w14:textId="759C452D" w:rsidR="007F30EC" w:rsidRDefault="007F30EC" w:rsidP="007F30EC">
      <w:pPr>
        <w:pStyle w:val="Caption"/>
        <w:rPr>
          <w:noProof/>
        </w:rPr>
      </w:pPr>
      <w:r>
        <w:t xml:space="preserve">Figur </w:t>
      </w:r>
      <w:fldSimple w:instr=" SEQ Figur \* ARABIC ">
        <w:r>
          <w:rPr>
            <w:noProof/>
          </w:rPr>
          <w:t>19</w:t>
        </w:r>
      </w:fldSimple>
      <w:r>
        <w:t xml:space="preserve"> </w:t>
      </w:r>
      <w:r w:rsidRPr="00B113C0">
        <w:t>Model til brug for brugerstyringstjenester i processer</w:t>
      </w:r>
    </w:p>
    <w:p w14:paraId="56E9E822" w14:textId="77777777" w:rsidR="00882157" w:rsidRDefault="00882157" w:rsidP="00882157">
      <w:pPr>
        <w:rPr>
          <w:rFonts w:eastAsiaTheme="minorEastAsia"/>
        </w:rPr>
      </w:pPr>
    </w:p>
    <w:p w14:paraId="667B3A43" w14:textId="77777777" w:rsidR="00882157" w:rsidRDefault="00882157" w:rsidP="00882157">
      <w:r>
        <w:t>Man kan evt. vælge at lade billetter for robotter indeholde en særlig attribut som indikerer, at der er tale om en robot. Herved kan ’robot-</w:t>
      </w:r>
      <w:proofErr w:type="spellStart"/>
      <w:r>
        <w:t>aware</w:t>
      </w:r>
      <w:proofErr w:type="spellEnd"/>
      <w:r>
        <w:t>’ applikationer, hvis de vil, reagere på en særlig måde overfor robotter, mens ’ikke-robot-</w:t>
      </w:r>
      <w:proofErr w:type="spellStart"/>
      <w:r>
        <w:t>aware</w:t>
      </w:r>
      <w:proofErr w:type="spellEnd"/>
      <w:r>
        <w:t>’ applikationer blot ignorerer attributten, og opfører sig på samme måde som hvis der var tale om medarbejderidentitet for en fysisk person.</w:t>
      </w:r>
    </w:p>
    <w:p w14:paraId="20771B58" w14:textId="77777777" w:rsidR="00882157" w:rsidRDefault="00882157" w:rsidP="00882157">
      <w:pPr>
        <w:pStyle w:val="Heading3"/>
      </w:pPr>
      <w:bookmarkStart w:id="70" w:name="_Toc31314666"/>
      <w:r>
        <w:t>Robotter uden føderation</w:t>
      </w:r>
      <w:bookmarkEnd w:id="70"/>
    </w:p>
    <w:p w14:paraId="1460D43D" w14:textId="77777777" w:rsidR="00882157" w:rsidRDefault="00882157" w:rsidP="00882157">
      <w:pPr>
        <w:rPr>
          <w:rFonts w:eastAsiaTheme="minorEastAsia"/>
        </w:rPr>
      </w:pPr>
      <w:r>
        <w:t xml:space="preserve">For forretningstjenester, som ikke understøtter føderationsmodellen men i stedet fx mønster 1 eller 2 som beskrevet ovenfor, må der anvendes en anden tilgang til understøttelse af softwarerobotter. Her kan en oplagt mulighed være at oprette en særlig ‘robotbruger’ med </w:t>
      </w:r>
      <w:proofErr w:type="spellStart"/>
      <w:r>
        <w:t>brugernavn+kodeord</w:t>
      </w:r>
      <w:proofErr w:type="spellEnd"/>
      <w:r>
        <w:t xml:space="preserve"> i applikationens lokale bruger</w:t>
      </w:r>
      <w:r>
        <w:lastRenderedPageBreak/>
        <w:t xml:space="preserve">katalog (mønster 1) eller i det fælles </w:t>
      </w:r>
      <w:proofErr w:type="spellStart"/>
      <w:r>
        <w:t>directory</w:t>
      </w:r>
      <w:proofErr w:type="spellEnd"/>
      <w:r>
        <w:t xml:space="preserve"> (mønster 2). Herved optræder robotten som en selvstændig identitet, kan få egne rettigheder tildelt og autentificerer sig med et selvstændigt identifikationsmiddel, der er adskilt fra personbrugere.</w:t>
      </w:r>
    </w:p>
    <w:p w14:paraId="61BAF6C2" w14:textId="77777777" w:rsidR="00882157" w:rsidRDefault="00882157" w:rsidP="00882157">
      <w: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forretningstjenesten. Her må forretningstjenesten typisk omskrives på den ene eller anden måde.</w:t>
      </w:r>
    </w:p>
    <w:p w14:paraId="5C995F12" w14:textId="77777777" w:rsidR="00882157" w:rsidRDefault="00882157" w:rsidP="00882157">
      <w:pPr>
        <w:pStyle w:val="Heading2"/>
      </w:pPr>
      <w:bookmarkStart w:id="71" w:name="_Toc31314667"/>
      <w:r>
        <w:t>Brugerstyring for (</w:t>
      </w:r>
      <w:proofErr w:type="spellStart"/>
      <w:r>
        <w:t>native</w:t>
      </w:r>
      <w:proofErr w:type="spellEnd"/>
      <w:r>
        <w:t>) apps</w:t>
      </w:r>
      <w:bookmarkEnd w:id="71"/>
    </w:p>
    <w:p w14:paraId="02E11347" w14:textId="77777777" w:rsidR="00882157" w:rsidRDefault="00882157" w:rsidP="00882157">
      <w:pPr>
        <w:rPr>
          <w:rFonts w:eastAsiaTheme="minorEastAsia"/>
        </w:rPr>
      </w:pPr>
      <w:r>
        <w:t xml:space="preserve">Brugerstyring for apps på mobile enheder bringer sine egne udfordringer. I dette afsnit fokuseres udelukkende på </w:t>
      </w:r>
      <w:proofErr w:type="spellStart"/>
      <w:r>
        <w:t>native</w:t>
      </w:r>
      <w:proofErr w:type="spellEnd"/>
      <w:r>
        <w:t xml:space="preserve"> apps, idet mobile web applikationer som regel håndteres på samme måde som traditionelle web applikationer.</w:t>
      </w:r>
    </w:p>
    <w:p w14:paraId="0FAD4730" w14:textId="77777777" w:rsidR="00882157" w:rsidRDefault="00882157" w:rsidP="00882157">
      <w:r>
        <w:t xml:space="preserve">På mobile enheder er der ofte behov for at kunne autorisere en app til at kunne agere på brugerens vegne efter de tidligere nævnte principper om identitetsbaserede web service - eksempelvis give </w:t>
      </w:r>
      <w:proofErr w:type="spellStart"/>
      <w:r>
        <w:t>app’en</w:t>
      </w:r>
      <w:proofErr w:type="spellEnd"/>
      <w:r>
        <w:t xml:space="preserve"> muligheden til at kalde et REST API på vegne af brugeren. Der findes endnu ingen fællesoffentlige profiler eller standarder på dette område, men der tegner sig alligevel en række mønstre og </w:t>
      </w:r>
      <w:proofErr w:type="spellStart"/>
      <w:r>
        <w:t>best</w:t>
      </w:r>
      <w:proofErr w:type="spellEnd"/>
      <w:r>
        <w:t xml:space="preserve"> practices, baseret på anvendelse af </w:t>
      </w:r>
      <w:proofErr w:type="spellStart"/>
      <w:r>
        <w:t>OAuth</w:t>
      </w:r>
      <w:proofErr w:type="spellEnd"/>
      <w:r>
        <w:t xml:space="preserve"> 2.0 [27] samt </w:t>
      </w:r>
      <w:proofErr w:type="spellStart"/>
      <w:r>
        <w:t>OpenID</w:t>
      </w:r>
      <w:proofErr w:type="spellEnd"/>
      <w:r>
        <w:t xml:space="preserve"> Connect standarderne [28]. Det grundlæggende princip i disse er, at brugeren via en mobil browser sendes til en autorisationsserver, hvor brugeren logger ind og bekræfter, at </w:t>
      </w:r>
      <w:proofErr w:type="spellStart"/>
      <w:r>
        <w:t>app’en</w:t>
      </w:r>
      <w:proofErr w:type="spellEnd"/>
      <w:r>
        <w:t xml:space="preserve"> må tilgå brugerens data og ressourcer. Herefter udstedes et </w:t>
      </w:r>
      <w:proofErr w:type="spellStart"/>
      <w:r>
        <w:t>token</w:t>
      </w:r>
      <w:proofErr w:type="spellEnd"/>
      <w:r>
        <w:t xml:space="preserve"> (eller flere) til </w:t>
      </w:r>
      <w:proofErr w:type="spellStart"/>
      <w:r>
        <w:t>app’en</w:t>
      </w:r>
      <w:proofErr w:type="spellEnd"/>
      <w:r>
        <w:t xml:space="preserve">, som kan anvendes til at autorisere kald til back-end services (typisk REST </w:t>
      </w:r>
      <w:proofErr w:type="spellStart"/>
      <w:r>
        <w:t>API’er</w:t>
      </w:r>
      <w:proofErr w:type="spellEnd"/>
      <w:r>
        <w:t xml:space="preserve">). Herved er såvel </w:t>
      </w:r>
      <w:proofErr w:type="spellStart"/>
      <w:r>
        <w:t>app’ens</w:t>
      </w:r>
      <w:proofErr w:type="spellEnd"/>
      <w:r>
        <w:t xml:space="preserve"> identitet og identifikationsmiddel adskilt fra brugerens, og adgangen er eksplicit godkendt af brugeren.</w:t>
      </w:r>
    </w:p>
    <w:p w14:paraId="0590BF5B" w14:textId="77777777" w:rsidR="00882157" w:rsidRDefault="00882157" w:rsidP="00882157">
      <w:r>
        <w:t xml:space="preserve">Det skal bemærkes, at brugerautentifikationen (indlejret i </w:t>
      </w:r>
      <w:proofErr w:type="spellStart"/>
      <w:r>
        <w:t>OAuth</w:t>
      </w:r>
      <w:proofErr w:type="spellEnd"/>
      <w:r>
        <w:t xml:space="preserve"> eller </w:t>
      </w:r>
      <w:proofErr w:type="spellStart"/>
      <w:r>
        <w:t>OpenID</w:t>
      </w:r>
      <w:proofErr w:type="spellEnd"/>
      <w:r>
        <w:t xml:space="preserve"> Connect flows) sagtens kan være baseret på OIOSAML 2.0 [19], hvorfor eksisterende SAML-baserede autentifikationstjenester og brokere kan genanvendes. Eksempelvis er det fuldt ud muligt at benytte </w:t>
      </w:r>
      <w:proofErr w:type="spellStart"/>
      <w:r>
        <w:t>NemLog-in’s</w:t>
      </w:r>
      <w:proofErr w:type="spellEnd"/>
      <w:r>
        <w:t xml:space="preserve"> SAML </w:t>
      </w:r>
      <w:proofErr w:type="spellStart"/>
      <w:r>
        <w:t>IdP</w:t>
      </w:r>
      <w:proofErr w:type="spellEnd"/>
      <w:r>
        <w:t xml:space="preserve"> til at autorisere en app, og brugergrænsefladen er i </w:t>
      </w:r>
      <w:proofErr w:type="spellStart"/>
      <w:r>
        <w:t>NemLog-in’s</w:t>
      </w:r>
      <w:proofErr w:type="spellEnd"/>
      <w:r>
        <w:t xml:space="preserve"> implementering </w:t>
      </w:r>
      <w:proofErr w:type="spellStart"/>
      <w:r>
        <w:t>responsiv</w:t>
      </w:r>
      <w:proofErr w:type="spellEnd"/>
      <w:r>
        <w:t xml:space="preserve">, og den vil dermed tilpasse sig den reducerede skærmstørrelse. Digitaliseringsstyrelsen har i 2011 udgivet en vejledning til </w:t>
      </w:r>
      <w:proofErr w:type="spellStart"/>
      <w:r>
        <w:t>OAuth</w:t>
      </w:r>
      <w:proofErr w:type="spellEnd"/>
      <w:r>
        <w:t xml:space="preserve"> 2.0 [27], der viser hvordan standarden kan anvendes.</w:t>
      </w:r>
    </w:p>
    <w:p w14:paraId="1D09B20B" w14:textId="77777777" w:rsidR="00882157" w:rsidRDefault="00882157" w:rsidP="00882157">
      <w:r>
        <w:t xml:space="preserve">Et eksempel på, hvordan et udbredt mønster for autorisering af en app med </w:t>
      </w:r>
      <w:proofErr w:type="spellStart"/>
      <w:r>
        <w:t>OpenID</w:t>
      </w:r>
      <w:proofErr w:type="spellEnd"/>
      <w:r>
        <w:t xml:space="preserve"> Connect kunne se ud, er illustreret nedenfor:</w:t>
      </w:r>
    </w:p>
    <w:p w14:paraId="7066B410" w14:textId="150972F7" w:rsidR="007F30EC" w:rsidRDefault="007F30EC" w:rsidP="00882157">
      <w:pPr>
        <w:rPr>
          <w:noProof/>
        </w:rPr>
      </w:pPr>
      <w:r>
        <w:rPr>
          <w:noProof/>
        </w:rPr>
        <w:lastRenderedPageBreak/>
        <w:drawing>
          <wp:inline distT="0" distB="0" distL="0" distR="0" wp14:anchorId="268C35D0" wp14:editId="76847165">
            <wp:extent cx="4788535" cy="3829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idc-tegn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8535" cy="3829050"/>
                    </a:xfrm>
                    <a:prstGeom prst="rect">
                      <a:avLst/>
                    </a:prstGeom>
                  </pic:spPr>
                </pic:pic>
              </a:graphicData>
            </a:graphic>
          </wp:inline>
        </w:drawing>
      </w:r>
    </w:p>
    <w:p w14:paraId="18001B60" w14:textId="720CCECE" w:rsidR="00882157" w:rsidRDefault="00882157" w:rsidP="00882157">
      <w:r>
        <w:t xml:space="preserve">Eksempel på autorisering af en mobil app via </w:t>
      </w:r>
      <w:proofErr w:type="spellStart"/>
      <w:r>
        <w:t>OpenID</w:t>
      </w:r>
      <w:proofErr w:type="spellEnd"/>
      <w:r>
        <w:t xml:space="preserve"> Connect med en indlejret SAML-baseret brugerautentikation </w:t>
      </w:r>
    </w:p>
    <w:p w14:paraId="5727015F" w14:textId="77777777" w:rsidR="00882157" w:rsidRDefault="00882157" w:rsidP="00882157">
      <w:pPr>
        <w:rPr>
          <w:rFonts w:eastAsiaTheme="minorEastAsia"/>
        </w:rPr>
      </w:pPr>
    </w:p>
    <w:p w14:paraId="0E6C8F01" w14:textId="77777777" w:rsidR="00882157" w:rsidRDefault="00882157" w:rsidP="00882157">
      <w:r>
        <w:t>Sekvensen i figuren er som følger:</w:t>
      </w:r>
    </w:p>
    <w:p w14:paraId="75B6C5A5" w14:textId="77777777" w:rsidR="00882157" w:rsidRDefault="00882157" w:rsidP="00C16DC5">
      <w:pPr>
        <w:numPr>
          <w:ilvl w:val="0"/>
          <w:numId w:val="67"/>
        </w:numPr>
        <w:spacing w:before="100" w:beforeAutospacing="1" w:after="100" w:afterAutospacing="1" w:line="240" w:lineRule="auto"/>
      </w:pPr>
      <w:r>
        <w:t xml:space="preserve">Brugeren installerer og åbner </w:t>
      </w:r>
      <w:proofErr w:type="spellStart"/>
      <w:r>
        <w:t>App’en</w:t>
      </w:r>
      <w:proofErr w:type="spellEnd"/>
      <w:r>
        <w:t>.</w:t>
      </w:r>
    </w:p>
    <w:p w14:paraId="7FC93230" w14:textId="77777777" w:rsidR="00882157" w:rsidRDefault="00882157" w:rsidP="00C16DC5">
      <w:pPr>
        <w:numPr>
          <w:ilvl w:val="0"/>
          <w:numId w:val="67"/>
        </w:numPr>
        <w:spacing w:before="100" w:beforeAutospacing="1" w:after="100" w:afterAutospacing="1" w:line="240" w:lineRule="auto"/>
      </w:pPr>
      <w:proofErr w:type="spellStart"/>
      <w:r>
        <w:t>App’en</w:t>
      </w:r>
      <w:proofErr w:type="spellEnd"/>
      <w:r>
        <w:t xml:space="preserve"> starter log-in flowet ved at åbne en browser på den mobile enhed og medsende et </w:t>
      </w:r>
      <w:proofErr w:type="spellStart"/>
      <w:r>
        <w:t>OpenID</w:t>
      </w:r>
      <w:proofErr w:type="spellEnd"/>
      <w:r>
        <w:t xml:space="preserve"> Connect Authentication </w:t>
      </w:r>
      <w:proofErr w:type="spellStart"/>
      <w:r>
        <w:t>Request</w:t>
      </w:r>
      <w:proofErr w:type="spellEnd"/>
      <w:r>
        <w:t xml:space="preserve">. Dette specificerer via nogle parametre (i form af </w:t>
      </w:r>
      <w:proofErr w:type="spellStart"/>
      <w:r>
        <w:t>scopes</w:t>
      </w:r>
      <w:proofErr w:type="spellEnd"/>
      <w:r>
        <w:t>), hvilke data, der ønskes adgang til.</w:t>
      </w:r>
    </w:p>
    <w:p w14:paraId="64976754" w14:textId="77777777" w:rsidR="00882157" w:rsidRDefault="00882157" w:rsidP="00C16DC5">
      <w:pPr>
        <w:numPr>
          <w:ilvl w:val="0"/>
          <w:numId w:val="67"/>
        </w:numPr>
        <w:spacing w:before="100" w:beforeAutospacing="1" w:after="100" w:afterAutospacing="1" w:line="240" w:lineRule="auto"/>
      </w:pPr>
      <w:r>
        <w:t xml:space="preserve">Browseren sendes med HTTP </w:t>
      </w:r>
      <w:proofErr w:type="spellStart"/>
      <w:r>
        <w:t>redirect</w:t>
      </w:r>
      <w:proofErr w:type="spellEnd"/>
      <w:r>
        <w:t xml:space="preserve"> (302) til </w:t>
      </w:r>
      <w:proofErr w:type="spellStart"/>
      <w:r>
        <w:t>OpenID</w:t>
      </w:r>
      <w:proofErr w:type="spellEnd"/>
      <w:r>
        <w:t xml:space="preserve"> Connect </w:t>
      </w:r>
      <w:proofErr w:type="spellStart"/>
      <w:r>
        <w:t>Authorization</w:t>
      </w:r>
      <w:proofErr w:type="spellEnd"/>
      <w:r>
        <w:t xml:space="preserve"> Service endepunktet og overleverer herved Authentication </w:t>
      </w:r>
      <w:proofErr w:type="spellStart"/>
      <w:r>
        <w:t>Request</w:t>
      </w:r>
      <w:proofErr w:type="spellEnd"/>
      <w:r>
        <w:t xml:space="preserve"> fra </w:t>
      </w:r>
      <w:proofErr w:type="spellStart"/>
      <w:r>
        <w:t>App’en</w:t>
      </w:r>
      <w:proofErr w:type="spellEnd"/>
      <w:r>
        <w:t>.</w:t>
      </w:r>
    </w:p>
    <w:p w14:paraId="1F63E027" w14:textId="77777777" w:rsidR="00882157" w:rsidRDefault="00882157" w:rsidP="00C16DC5">
      <w:pPr>
        <w:numPr>
          <w:ilvl w:val="0"/>
          <w:numId w:val="67"/>
        </w:numPr>
        <w:spacing w:before="100" w:beforeAutospacing="1" w:after="100" w:afterAutospacing="1" w:line="240" w:lineRule="auto"/>
      </w:pPr>
      <w:proofErr w:type="spellStart"/>
      <w:r>
        <w:t>Authorization</w:t>
      </w:r>
      <w:proofErr w:type="spellEnd"/>
      <w:r>
        <w:t xml:space="preserve"> Servicen indhenter Brugerens accept til, at </w:t>
      </w:r>
      <w:proofErr w:type="spellStart"/>
      <w:r>
        <w:t>App’en</w:t>
      </w:r>
      <w:proofErr w:type="spellEnd"/>
      <w:r>
        <w:t xml:space="preserve"> kan tilgå de data (</w:t>
      </w:r>
      <w:proofErr w:type="spellStart"/>
      <w:r>
        <w:t>scopes</w:t>
      </w:r>
      <w:proofErr w:type="spellEnd"/>
      <w:r>
        <w:t xml:space="preserve">), der er angivet i </w:t>
      </w:r>
      <w:proofErr w:type="spellStart"/>
      <w:r>
        <w:t>OpenID</w:t>
      </w:r>
      <w:proofErr w:type="spellEnd"/>
      <w:r>
        <w:t xml:space="preserve"> </w:t>
      </w:r>
      <w:proofErr w:type="spellStart"/>
      <w:r>
        <w:t>requestet</w:t>
      </w:r>
      <w:proofErr w:type="spellEnd"/>
      <w:r>
        <w:t xml:space="preserve">. Herefter detekterer </w:t>
      </w:r>
      <w:proofErr w:type="spellStart"/>
      <w:r>
        <w:t>Authorization</w:t>
      </w:r>
      <w:proofErr w:type="spellEnd"/>
      <w:r>
        <w:t xml:space="preserve"> Servicen, at der tale om en ny bruger (ingen session cookie i browseren) og danner derfor et SAML Authentication </w:t>
      </w:r>
      <w:proofErr w:type="spellStart"/>
      <w:r>
        <w:t>Request</w:t>
      </w:r>
      <w:proofErr w:type="spellEnd"/>
      <w:r>
        <w:t xml:space="preserve"> mod en ekstern SAML </w:t>
      </w:r>
      <w:proofErr w:type="spellStart"/>
      <w:r>
        <w:t>IdP</w:t>
      </w:r>
      <w:proofErr w:type="spellEnd"/>
      <w:r>
        <w:t xml:space="preserve"> (sendes også via HTTP </w:t>
      </w:r>
      <w:proofErr w:type="spellStart"/>
      <w:r>
        <w:t>Redirect</w:t>
      </w:r>
      <w:proofErr w:type="spellEnd"/>
      <w:r>
        <w:t>).</w:t>
      </w:r>
    </w:p>
    <w:p w14:paraId="559AFB74" w14:textId="77777777" w:rsidR="00882157" w:rsidRDefault="00882157" w:rsidP="00C16DC5">
      <w:pPr>
        <w:numPr>
          <w:ilvl w:val="0"/>
          <w:numId w:val="67"/>
        </w:numPr>
        <w:spacing w:before="100" w:beforeAutospacing="1" w:after="100" w:afterAutospacing="1" w:line="240" w:lineRule="auto"/>
      </w:pPr>
      <w:r>
        <w:t xml:space="preserve">Brugeren autentificerer sig mod </w:t>
      </w:r>
      <w:proofErr w:type="spellStart"/>
      <w:r>
        <w:t>IdP’en</w:t>
      </w:r>
      <w:proofErr w:type="spellEnd"/>
      <w:r>
        <w:t>.</w:t>
      </w:r>
    </w:p>
    <w:p w14:paraId="35AD6F54" w14:textId="77777777" w:rsidR="00882157" w:rsidRDefault="00882157" w:rsidP="00C16DC5">
      <w:pPr>
        <w:numPr>
          <w:ilvl w:val="0"/>
          <w:numId w:val="67"/>
        </w:numPr>
        <w:spacing w:before="100" w:beforeAutospacing="1" w:after="100" w:afterAutospacing="1" w:line="240" w:lineRule="auto"/>
      </w:pPr>
      <w:proofErr w:type="spellStart"/>
      <w:r>
        <w:t>IdP’en</w:t>
      </w:r>
      <w:proofErr w:type="spellEnd"/>
      <w:r>
        <w:t xml:space="preserve"> danner et SAML </w:t>
      </w:r>
      <w:proofErr w:type="spellStart"/>
      <w:r>
        <w:t>Response</w:t>
      </w:r>
      <w:proofErr w:type="spellEnd"/>
      <w:r>
        <w:t xml:space="preserve"> indeholdende brugerens attributter og sender browseren tilbage til </w:t>
      </w:r>
      <w:proofErr w:type="spellStart"/>
      <w:r>
        <w:t>Authorization</w:t>
      </w:r>
      <w:proofErr w:type="spellEnd"/>
      <w:r>
        <w:t xml:space="preserve"> Service endepunktet (HTTP POST).</w:t>
      </w:r>
    </w:p>
    <w:p w14:paraId="5994A95A" w14:textId="77777777" w:rsidR="00882157" w:rsidRDefault="00882157" w:rsidP="00C16DC5">
      <w:pPr>
        <w:numPr>
          <w:ilvl w:val="0"/>
          <w:numId w:val="67"/>
        </w:numPr>
        <w:spacing w:before="100" w:beforeAutospacing="1" w:after="100" w:afterAutospacing="1" w:line="240" w:lineRule="auto"/>
      </w:pPr>
      <w:proofErr w:type="spellStart"/>
      <w:r>
        <w:lastRenderedPageBreak/>
        <w:t>Authorization</w:t>
      </w:r>
      <w:proofErr w:type="spellEnd"/>
      <w:r>
        <w:t xml:space="preserve"> Servicen verificerer den modtagne SAML Assertion fra </w:t>
      </w:r>
      <w:proofErr w:type="spellStart"/>
      <w:r>
        <w:t>IdP’en</w:t>
      </w:r>
      <w:proofErr w:type="spellEnd"/>
      <w:r>
        <w:t xml:space="preserve"> og persisterer brugerinformation. Herefter sendes med et browser </w:t>
      </w:r>
      <w:proofErr w:type="spellStart"/>
      <w:r>
        <w:t>redirect</w:t>
      </w:r>
      <w:proofErr w:type="spellEnd"/>
      <w:r>
        <w:t xml:space="preserve"> et </w:t>
      </w:r>
      <w:proofErr w:type="spellStart"/>
      <w:r>
        <w:t>OpenID</w:t>
      </w:r>
      <w:proofErr w:type="spellEnd"/>
      <w:r>
        <w:t xml:space="preserve"> Connect svar til klientens angivne modtageradresse (</w:t>
      </w:r>
      <w:proofErr w:type="spellStart"/>
      <w:r>
        <w:t>redirect_uri</w:t>
      </w:r>
      <w:proofErr w:type="spellEnd"/>
      <w:r>
        <w:t>), der bl.a. indeholder en autorisationskode.</w:t>
      </w:r>
    </w:p>
    <w:p w14:paraId="3731D89B" w14:textId="77777777" w:rsidR="00882157" w:rsidRDefault="00882157" w:rsidP="00C16DC5">
      <w:pPr>
        <w:numPr>
          <w:ilvl w:val="0"/>
          <w:numId w:val="67"/>
        </w:numPr>
        <w:spacing w:before="100" w:beforeAutospacing="1" w:after="100" w:afterAutospacing="1" w:line="240" w:lineRule="auto"/>
      </w:pPr>
      <w:proofErr w:type="spellStart"/>
      <w:r>
        <w:t>App’en</w:t>
      </w:r>
      <w:proofErr w:type="spellEnd"/>
      <w:r>
        <w:t xml:space="preserve"> kalder </w:t>
      </w:r>
      <w:proofErr w:type="spellStart"/>
      <w:r>
        <w:t>Token</w:t>
      </w:r>
      <w:proofErr w:type="spellEnd"/>
      <w:r>
        <w:t xml:space="preserve"> Servicen og veksler her den modtagne autorisationskode til et </w:t>
      </w:r>
      <w:proofErr w:type="spellStart"/>
      <w:r>
        <w:t>OpenID</w:t>
      </w:r>
      <w:proofErr w:type="spellEnd"/>
      <w:r>
        <w:t xml:space="preserve"> Connect ID </w:t>
      </w:r>
      <w:proofErr w:type="spellStart"/>
      <w:r>
        <w:t>token</w:t>
      </w:r>
      <w:proofErr w:type="spellEnd"/>
      <w:r>
        <w:t xml:space="preserve"> samt </w:t>
      </w:r>
      <w:proofErr w:type="spellStart"/>
      <w:r>
        <w:t>access-token</w:t>
      </w:r>
      <w:proofErr w:type="spellEnd"/>
      <w:r>
        <w:t>.</w:t>
      </w:r>
    </w:p>
    <w:p w14:paraId="0E4F9644" w14:textId="77777777" w:rsidR="00882157" w:rsidRDefault="00882157" w:rsidP="00C16DC5">
      <w:pPr>
        <w:numPr>
          <w:ilvl w:val="0"/>
          <w:numId w:val="67"/>
        </w:numPr>
        <w:spacing w:before="100" w:beforeAutospacing="1" w:after="100" w:afterAutospacing="1" w:line="240" w:lineRule="auto"/>
      </w:pPr>
      <w:proofErr w:type="spellStart"/>
      <w:r>
        <w:t>App’en</w:t>
      </w:r>
      <w:proofErr w:type="spellEnd"/>
      <w:r>
        <w:t xml:space="preserve"> validerer det modtagne ID </w:t>
      </w:r>
      <w:proofErr w:type="spellStart"/>
      <w:r>
        <w:t>token</w:t>
      </w:r>
      <w:proofErr w:type="spellEnd"/>
      <w:r>
        <w:t xml:space="preserve"> og kan herefter udtrække basale brugerattributter fra dette. Access tokenet kan nu benyttes til at kalde back-end </w:t>
      </w:r>
      <w:proofErr w:type="spellStart"/>
      <w:r>
        <w:t>API’er</w:t>
      </w:r>
      <w:proofErr w:type="spellEnd"/>
      <w:r>
        <w:t xml:space="preserve"> og få adgang til brugerens data i overensstemmelse med de </w:t>
      </w:r>
      <w:proofErr w:type="spellStart"/>
      <w:r>
        <w:t>scopes</w:t>
      </w:r>
      <w:proofErr w:type="spellEnd"/>
      <w:r>
        <w:t>, som brugerne har autoriseret.</w:t>
      </w:r>
    </w:p>
    <w:p w14:paraId="1E446E05" w14:textId="77777777" w:rsidR="00882157" w:rsidRDefault="00882157" w:rsidP="00882157">
      <w:pPr>
        <w:rPr>
          <w:rFonts w:eastAsiaTheme="minorEastAsia"/>
        </w:rPr>
      </w:pPr>
      <w:r>
        <w:t>Ovenstående scenarie fungerer isoleret, men en væsentlig begrænsning er dog, at en konkret app autoriseres mod et konkret API, og at udstedelsen af tokenet typisk ikke sker af en fælles tillidstjeneste men af en ‘</w:t>
      </w:r>
      <w:proofErr w:type="spellStart"/>
      <w:r>
        <w:t>Authorization</w:t>
      </w:r>
      <w:proofErr w:type="spellEnd"/>
      <w:r>
        <w:t xml:space="preserve"> Server’, der er lokal for </w:t>
      </w:r>
      <w:proofErr w:type="spellStart"/>
      <w:r>
        <w:t>API’et</w:t>
      </w:r>
      <w:proofErr w:type="spellEnd"/>
      <w:r>
        <w:t xml:space="preserve">. Forretningstjenesten er i mangel af fællesoffentlige komponenter tvunget til at etablere sin egen autorisationsserver (som tillidstjeneste), og de tekniske valg (fx </w:t>
      </w:r>
      <w:proofErr w:type="spellStart"/>
      <w:r>
        <w:t>tokenformat</w:t>
      </w:r>
      <w:proofErr w:type="spellEnd"/>
      <w:r>
        <w:t xml:space="preserve">) for integrationen mellem app og API er typisk </w:t>
      </w:r>
      <w:proofErr w:type="spellStart"/>
      <w:r>
        <w:t>proprietære</w:t>
      </w:r>
      <w:proofErr w:type="spellEnd"/>
      <w:r>
        <w:t>. Mønstret skalerer således ikke til føderationer, hvor apps skal tilgå forskellige back-</w:t>
      </w:r>
      <w:proofErr w:type="spellStart"/>
      <w:r>
        <w:t>ends</w:t>
      </w:r>
      <w:proofErr w:type="spellEnd"/>
      <w:r>
        <w:t xml:space="preserve">, og standarderne på området understøtter heller ikke direkte, at </w:t>
      </w:r>
      <w:proofErr w:type="spellStart"/>
      <w:r>
        <w:t>app’ens</w:t>
      </w:r>
      <w:proofErr w:type="spellEnd"/>
      <w:r>
        <w:t xml:space="preserve"> </w:t>
      </w:r>
      <w:proofErr w:type="spellStart"/>
      <w:r>
        <w:t>backend</w:t>
      </w:r>
      <w:proofErr w:type="spellEnd"/>
      <w:r>
        <w:t xml:space="preserve"> kan kalde videre til andre </w:t>
      </w:r>
      <w:proofErr w:type="spellStart"/>
      <w:r>
        <w:t>API’er</w:t>
      </w:r>
      <w:proofErr w:type="spellEnd"/>
      <w:r>
        <w:t xml:space="preserve"> via princippet om identitetsbaserede services. Der foregår pt. internationalt standardiseringsarbejde på dette område i regi af IETF (se fx ‘</w:t>
      </w:r>
      <w:proofErr w:type="spellStart"/>
      <w:r>
        <w:t>OAuth</w:t>
      </w:r>
      <w:proofErr w:type="spellEnd"/>
      <w:r>
        <w:t xml:space="preserve"> 2.0 </w:t>
      </w:r>
      <w:proofErr w:type="spellStart"/>
      <w:r>
        <w:t>Token</w:t>
      </w:r>
      <w:proofErr w:type="spellEnd"/>
      <w:r>
        <w:t xml:space="preserve"> Exchange’ [29]), men standarden foreligger endnu kun som ‘</w:t>
      </w:r>
      <w:proofErr w:type="spellStart"/>
      <w:r>
        <w:t>draft</w:t>
      </w:r>
      <w:proofErr w:type="spellEnd"/>
      <w:r>
        <w:t xml:space="preserve">’ og vil endvidere kræve væsentlig profilering (tilsvarende OIO IDWS [24]), før den er anvendelig og </w:t>
      </w:r>
      <w:proofErr w:type="spellStart"/>
      <w:r>
        <w:t>interoperabel</w:t>
      </w:r>
      <w:proofErr w:type="spellEnd"/>
      <w:r>
        <w:t xml:space="preserve"> i fællesoffentligt regi.</w:t>
      </w:r>
    </w:p>
    <w:p w14:paraId="423D7BF3" w14:textId="77777777" w:rsidR="00882157" w:rsidRDefault="00882157" w:rsidP="00882157">
      <w:r>
        <w:t>Der er således behov for videreudvikling af en arkitektur omhandlende brugerstyring for apps, der understøtter følgende forretningsbehov:</w:t>
      </w:r>
    </w:p>
    <w:p w14:paraId="4BC8F3B7" w14:textId="77777777" w:rsidR="00882157" w:rsidRDefault="00882157" w:rsidP="00C16DC5">
      <w:pPr>
        <w:numPr>
          <w:ilvl w:val="0"/>
          <w:numId w:val="68"/>
        </w:numPr>
        <w:spacing w:before="100" w:beforeAutospacing="1" w:after="100" w:afterAutospacing="1" w:line="240" w:lineRule="auto"/>
      </w:pPr>
      <w:proofErr w:type="spellStart"/>
      <w:r>
        <w:t>Interoperabilitet</w:t>
      </w:r>
      <w:proofErr w:type="spellEnd"/>
      <w:r>
        <w:t xml:space="preserve"> gennem fælles standarder/profiler som sikrer at apps (serviceanvendere), </w:t>
      </w:r>
      <w:proofErr w:type="spellStart"/>
      <w:r>
        <w:t>API’er</w:t>
      </w:r>
      <w:proofErr w:type="spellEnd"/>
      <w:r>
        <w:t xml:space="preserve"> (serviceudstillere) og tillidstjenester (autorisationsservere og </w:t>
      </w:r>
      <w:proofErr w:type="spellStart"/>
      <w:r>
        <w:t>STS’er</w:t>
      </w:r>
      <w:proofErr w:type="spellEnd"/>
      <w:r>
        <w:t>) udviklet af forskellige parter sømløst kan interagere med hinanden i et økosystem.</w:t>
      </w:r>
    </w:p>
    <w:p w14:paraId="773A9688" w14:textId="77777777" w:rsidR="00882157" w:rsidRDefault="00882157" w:rsidP="00C16DC5">
      <w:pPr>
        <w:numPr>
          <w:ilvl w:val="0"/>
          <w:numId w:val="68"/>
        </w:numPr>
        <w:spacing w:before="100" w:beforeAutospacing="1" w:after="100" w:afterAutospacing="1" w:line="240" w:lineRule="auto"/>
      </w:pPr>
      <w:r>
        <w:t xml:space="preserve">Fælles trust model for hvordan apps autoriseres til at kalde </w:t>
      </w:r>
      <w:proofErr w:type="spellStart"/>
      <w:r>
        <w:t>API’er</w:t>
      </w:r>
      <w:proofErr w:type="spellEnd"/>
      <w:r>
        <w:t>.</w:t>
      </w:r>
    </w:p>
    <w:p w14:paraId="1DADE48E" w14:textId="77777777" w:rsidR="00882157" w:rsidRDefault="00882157" w:rsidP="00C16DC5">
      <w:pPr>
        <w:numPr>
          <w:ilvl w:val="0"/>
          <w:numId w:val="68"/>
        </w:numPr>
        <w:spacing w:before="100" w:beforeAutospacing="1" w:after="100" w:afterAutospacing="1" w:line="240" w:lineRule="auto"/>
      </w:pPr>
      <w:r>
        <w:t xml:space="preserve">Understøttelse af delegeringer og identitetsbaserede kald på tværs af </w:t>
      </w:r>
      <w:proofErr w:type="spellStart"/>
      <w:r>
        <w:t>API’er</w:t>
      </w:r>
      <w:proofErr w:type="spellEnd"/>
      <w:r>
        <w:t>.</w:t>
      </w:r>
    </w:p>
    <w:p w14:paraId="3325ECE2" w14:textId="77777777" w:rsidR="00882157" w:rsidRDefault="00882157" w:rsidP="00C16DC5">
      <w:pPr>
        <w:numPr>
          <w:ilvl w:val="0"/>
          <w:numId w:val="68"/>
        </w:numPr>
        <w:spacing w:before="100" w:beforeAutospacing="1" w:after="100" w:afterAutospacing="1" w:line="240" w:lineRule="auto"/>
      </w:pPr>
      <w:r>
        <w:t>Mulighed for konsolideret overblik for slutbrugere over deres apps og styring af afgivne samtykker til at apps kan tilgå deres data.</w:t>
      </w:r>
    </w:p>
    <w:p w14:paraId="50FD7703" w14:textId="77777777" w:rsidR="00882157" w:rsidRDefault="00882157" w:rsidP="00882157">
      <w:pPr>
        <w:rPr>
          <w:rFonts w:eastAsiaTheme="minorEastAsia"/>
        </w:rPr>
      </w:pPr>
      <w:r>
        <w:t>Ovenstående forretningsbehov vurderes at kunne blive opfyldt på et teknisk plan gennem udvikling af en række specifikationer og fællesoffentlige komponenter:</w:t>
      </w:r>
    </w:p>
    <w:p w14:paraId="26CB90EC" w14:textId="77777777" w:rsidR="00882157" w:rsidRDefault="00882157" w:rsidP="00C16DC5">
      <w:pPr>
        <w:numPr>
          <w:ilvl w:val="0"/>
          <w:numId w:val="69"/>
        </w:numPr>
        <w:spacing w:before="100" w:beforeAutospacing="1" w:after="100" w:afterAutospacing="1" w:line="240" w:lineRule="auto"/>
      </w:pPr>
      <w:r>
        <w:t xml:space="preserve">Profilering af mobil-egnede </w:t>
      </w:r>
      <w:proofErr w:type="spellStart"/>
      <w:r>
        <w:t>tokens</w:t>
      </w:r>
      <w:proofErr w:type="spellEnd"/>
      <w:r>
        <w:t xml:space="preserve"> baseret på JWT, PASETO eller tilsvarende, herunder krav til attributter såvel som sikkerhedsmæssige egenskaber i form af signering, kryptering mv. Profilen skal modsvare de nuværende OIO profiler for SAML </w:t>
      </w:r>
      <w:proofErr w:type="spellStart"/>
      <w:r>
        <w:t>tokens</w:t>
      </w:r>
      <w:proofErr w:type="spellEnd"/>
      <w:r>
        <w:t xml:space="preserve"> i form af ‘OIO SAML </w:t>
      </w:r>
      <w:proofErr w:type="spellStart"/>
      <w:r>
        <w:t>Profile</w:t>
      </w:r>
      <w:proofErr w:type="spellEnd"/>
      <w:r>
        <w:t xml:space="preserve"> for Identity </w:t>
      </w:r>
      <w:proofErr w:type="spellStart"/>
      <w:r>
        <w:t>Tokens</w:t>
      </w:r>
      <w:proofErr w:type="spellEnd"/>
      <w:r>
        <w:t xml:space="preserve">’ og ‘OIOSAML Web SSO </w:t>
      </w:r>
      <w:proofErr w:type="spellStart"/>
      <w:r>
        <w:t>Profile</w:t>
      </w:r>
      <w:proofErr w:type="spellEnd"/>
      <w:r>
        <w:t>’.</w:t>
      </w:r>
    </w:p>
    <w:p w14:paraId="6A83779D" w14:textId="77777777" w:rsidR="00882157" w:rsidRDefault="00882157" w:rsidP="00C16DC5">
      <w:pPr>
        <w:numPr>
          <w:ilvl w:val="0"/>
          <w:numId w:val="69"/>
        </w:numPr>
        <w:spacing w:before="100" w:beforeAutospacing="1" w:after="100" w:afterAutospacing="1" w:line="240" w:lineRule="auto"/>
      </w:pPr>
      <w:r>
        <w:lastRenderedPageBreak/>
        <w:t>Etablering af model for at udtrykke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samt håndtering af Sikringsniveauer (NSIS) [18].</w:t>
      </w:r>
    </w:p>
    <w:p w14:paraId="50909F9F" w14:textId="77777777" w:rsidR="00882157" w:rsidRDefault="00882157" w:rsidP="00C16DC5">
      <w:pPr>
        <w:numPr>
          <w:ilvl w:val="0"/>
          <w:numId w:val="69"/>
        </w:numPr>
        <w:spacing w:before="100" w:beforeAutospacing="1" w:after="100" w:afterAutospacing="1" w:line="240" w:lineRule="auto"/>
      </w:pPr>
      <w:r>
        <w:t xml:space="preserve">Model for håndtering af SSO, sessioner samt fornyelse, </w:t>
      </w:r>
      <w:proofErr w:type="spellStart"/>
      <w:r>
        <w:t>revokering</w:t>
      </w:r>
      <w:proofErr w:type="spellEnd"/>
      <w:r>
        <w:t xml:space="preserve"> og omveksling af </w:t>
      </w:r>
      <w:proofErr w:type="spellStart"/>
      <w:r>
        <w:t>tokens</w:t>
      </w:r>
      <w:proofErr w:type="spellEnd"/>
      <w:r>
        <w:t>.</w:t>
      </w:r>
    </w:p>
    <w:p w14:paraId="57486B94" w14:textId="77777777" w:rsidR="00882157" w:rsidRDefault="00882157" w:rsidP="00C16DC5">
      <w:pPr>
        <w:numPr>
          <w:ilvl w:val="0"/>
          <w:numId w:val="69"/>
        </w:numPr>
        <w:spacing w:before="100" w:beforeAutospacing="1" w:after="100" w:afterAutospacing="1" w:line="240" w:lineRule="auto"/>
      </w:pPr>
      <w:r>
        <w:t xml:space="preserve">Etablering af fællesoffentlig Security </w:t>
      </w:r>
      <w:proofErr w:type="spellStart"/>
      <w:r>
        <w:t>Token</w:t>
      </w:r>
      <w:proofErr w:type="spellEnd"/>
      <w:r>
        <w:t xml:space="preserve"> Service (STS) som kan udstede </w:t>
      </w:r>
      <w:proofErr w:type="spellStart"/>
      <w:r>
        <w:t>tokens</w:t>
      </w:r>
      <w:proofErr w:type="spellEnd"/>
      <w:r>
        <w:t xml:space="preserve"> i henhold til ovenstående (HTTP/JSON) profiler på baggrund af en trust model underlagt veldefineret </w:t>
      </w:r>
      <w:proofErr w:type="spellStart"/>
      <w:r>
        <w:t>governance</w:t>
      </w:r>
      <w:proofErr w:type="spellEnd"/>
      <w:r>
        <w:t xml:space="preserve">. Denne er en pendant til </w:t>
      </w:r>
      <w:proofErr w:type="spellStart"/>
      <w:r>
        <w:t>NemLog-in’s</w:t>
      </w:r>
      <w:proofErr w:type="spellEnd"/>
      <w:r>
        <w:t xml:space="preserve"> eksisterende STS, som i dag understøtter udstedelse af OIO IDWS </w:t>
      </w:r>
      <w:proofErr w:type="spellStart"/>
      <w:r>
        <w:t>tokens</w:t>
      </w:r>
      <w:proofErr w:type="spellEnd"/>
      <w:r>
        <w:t xml:space="preserve"> (SAML) gennem WS-Trust protokollen målrettet til SOAP-baserede web service klienter (</w:t>
      </w:r>
      <w:proofErr w:type="spellStart"/>
      <w:r>
        <w:t>WSC’er</w:t>
      </w:r>
      <w:proofErr w:type="spellEnd"/>
      <w:r>
        <w:t>).</w:t>
      </w:r>
    </w:p>
    <w:p w14:paraId="1053FE49" w14:textId="77777777" w:rsidR="00882157" w:rsidRDefault="00882157" w:rsidP="00C16DC5">
      <w:pPr>
        <w:numPr>
          <w:ilvl w:val="0"/>
          <w:numId w:val="69"/>
        </w:numPr>
        <w:spacing w:before="100" w:beforeAutospacing="1" w:after="100" w:afterAutospacing="1" w:line="240" w:lineRule="auto"/>
      </w:pPr>
      <w:r>
        <w:t xml:space="preserve">Etablering af en administrationskomponent, hvor klienter og </w:t>
      </w:r>
      <w:proofErr w:type="spellStart"/>
      <w:r>
        <w:t>API’er</w:t>
      </w:r>
      <w:proofErr w:type="spellEnd"/>
      <w:r>
        <w:t xml:space="preserve"> til den nye STS kan administreres.</w:t>
      </w:r>
    </w:p>
    <w:p w14:paraId="014EF11E" w14:textId="77777777" w:rsidR="00882157" w:rsidRDefault="00882157" w:rsidP="00C16DC5">
      <w:pPr>
        <w:numPr>
          <w:ilvl w:val="0"/>
          <w:numId w:val="69"/>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w:t>
      </w:r>
      <w:proofErr w:type="spellStart"/>
      <w:r>
        <w:t>MitID</w:t>
      </w:r>
      <w:proofErr w:type="spellEnd"/>
      <w:r>
        <w:t xml:space="preserve"> autentifikation.</w:t>
      </w:r>
    </w:p>
    <w:p w14:paraId="4C84C106" w14:textId="77777777" w:rsidR="00882157" w:rsidRDefault="00882157" w:rsidP="00C16DC5">
      <w:pPr>
        <w:numPr>
          <w:ilvl w:val="0"/>
          <w:numId w:val="69"/>
        </w:numPr>
        <w:spacing w:before="100" w:beforeAutospacing="1" w:after="100" w:afterAutospacing="1" w:line="240" w:lineRule="auto"/>
      </w:pPr>
      <w:r>
        <w:t xml:space="preserve">Etablering af fælles politikker for caching af data i apps, levetid for </w:t>
      </w:r>
      <w:proofErr w:type="spellStart"/>
      <w:r>
        <w:t>tokens</w:t>
      </w:r>
      <w:proofErr w:type="spellEnd"/>
      <w:r>
        <w:t>, håndtering af brugersamtykker mv.</w:t>
      </w:r>
    </w:p>
    <w:p w14:paraId="1BEDD4B5" w14:textId="77777777" w:rsidR="00882157" w:rsidRDefault="00882157" w:rsidP="00882157">
      <w:pPr>
        <w:rPr>
          <w:rFonts w:eastAsiaTheme="minorEastAsia"/>
        </w:rPr>
      </w:pPr>
      <w:r>
        <w:t xml:space="preserve">Uden ovenstående specifikationer og byggeblokke er der risiko for, at understøttelsen af apps sker gennem isolerede implementeringer, hvor hver applikation etablerer egne byggeblokke og tillidstjenester i mangel på en fælles model. Dette kan føre til manglende sammenhæng og </w:t>
      </w:r>
      <w:proofErr w:type="spellStart"/>
      <w:r>
        <w:t>interoperabilitet</w:t>
      </w:r>
      <w:proofErr w:type="spellEnd"/>
      <w:r>
        <w:t xml:space="preserve"> samt uens brugeroplevelser og sikkerhedsniveauer.</w:t>
      </w:r>
    </w:p>
    <w:p w14:paraId="0E05D450" w14:textId="77777777" w:rsidR="00882157" w:rsidRDefault="00882157" w:rsidP="00882157">
      <w:pPr>
        <w:pStyle w:val="Heading2"/>
      </w:pPr>
      <w:bookmarkStart w:id="72" w:name="_Toc31314668"/>
      <w:r>
        <w:t>Digitale fuldmagter</w:t>
      </w:r>
      <w:bookmarkEnd w:id="72"/>
    </w:p>
    <w:p w14:paraId="10AEA927" w14:textId="77777777" w:rsidR="00882157" w:rsidRDefault="00882157" w:rsidP="00882157">
      <w:pPr>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14:paraId="179BF777" w14:textId="77777777" w:rsidR="00882157" w:rsidRDefault="00882157" w:rsidP="00882157">
      <w:r>
        <w:t>Hovedfunktionerne i en digital fuldmagtsløsning er:</w:t>
      </w:r>
    </w:p>
    <w:p w14:paraId="55714FD8" w14:textId="77777777" w:rsidR="00882157" w:rsidRDefault="00882157" w:rsidP="00C16DC5">
      <w:pPr>
        <w:numPr>
          <w:ilvl w:val="0"/>
          <w:numId w:val="70"/>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14:paraId="7710F379" w14:textId="77777777" w:rsidR="00882157" w:rsidRDefault="00882157" w:rsidP="00C16DC5">
      <w:pPr>
        <w:numPr>
          <w:ilvl w:val="0"/>
          <w:numId w:val="70"/>
        </w:numPr>
        <w:spacing w:before="100" w:beforeAutospacing="1" w:after="100" w:afterAutospacing="1" w:line="240" w:lineRule="auto"/>
      </w:pPr>
      <w:r>
        <w:t>Funktionalitet til at få overblik over afgivne og modtagne fuldmagter.</w:t>
      </w:r>
    </w:p>
    <w:p w14:paraId="60595946" w14:textId="77777777" w:rsidR="00882157" w:rsidRDefault="00882157" w:rsidP="00C16DC5">
      <w:pPr>
        <w:numPr>
          <w:ilvl w:val="0"/>
          <w:numId w:val="70"/>
        </w:numPr>
        <w:spacing w:before="100" w:beforeAutospacing="1" w:after="100" w:afterAutospacing="1" w:line="240" w:lineRule="auto"/>
      </w:pPr>
      <w:r>
        <w:t>Funktionalitet til at tilbagekalde en fuldmagt.</w:t>
      </w:r>
    </w:p>
    <w:p w14:paraId="5EC2B70F" w14:textId="77777777" w:rsidR="00882157" w:rsidRDefault="00882157" w:rsidP="00C16DC5">
      <w:pPr>
        <w:numPr>
          <w:ilvl w:val="0"/>
          <w:numId w:val="70"/>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14:paraId="6EF5921D" w14:textId="77777777" w:rsidR="00882157" w:rsidRDefault="00882157" w:rsidP="00C16DC5">
      <w:pPr>
        <w:numPr>
          <w:ilvl w:val="0"/>
          <w:numId w:val="70"/>
        </w:numPr>
        <w:spacing w:before="100" w:beforeAutospacing="1" w:after="100" w:afterAutospacing="1" w:line="240" w:lineRule="auto"/>
      </w:pPr>
      <w:r>
        <w:lastRenderedPageBreak/>
        <w:t>Funktionalitet til, at en betroet medarbejder kan indtaste en fuldmagt på vegne af en (it-svag) borger – fx på baggrund af en underskrevet papirblanket.</w:t>
      </w:r>
    </w:p>
    <w:p w14:paraId="5DF3504E" w14:textId="77777777" w:rsidR="00882157" w:rsidRDefault="00882157" w:rsidP="00C16DC5">
      <w:pPr>
        <w:numPr>
          <w:ilvl w:val="0"/>
          <w:numId w:val="70"/>
        </w:numPr>
        <w:spacing w:before="100" w:beforeAutospacing="1" w:after="100" w:afterAutospacing="1" w:line="240" w:lineRule="auto"/>
      </w:pPr>
      <w:r>
        <w:t>Integration med identitetsbrokere, så fuldmagter kan indlejres i udstedte adgangsbilletter til tjenester.</w:t>
      </w:r>
    </w:p>
    <w:p w14:paraId="5A5C9E38" w14:textId="77777777" w:rsidR="00882157" w:rsidRDefault="00882157" w:rsidP="00C16DC5">
      <w:pPr>
        <w:numPr>
          <w:ilvl w:val="0"/>
          <w:numId w:val="70"/>
        </w:numPr>
        <w:spacing w:before="100" w:beforeAutospacing="1" w:after="100" w:afterAutospacing="1" w:line="240" w:lineRule="auto"/>
      </w:pPr>
      <w:proofErr w:type="spellStart"/>
      <w:r>
        <w:t>API’er</w:t>
      </w:r>
      <w:proofErr w:type="spellEnd"/>
      <w:r>
        <w:t xml:space="preserve"> for tjenester til at batch-hente fuldmagter.</w:t>
      </w:r>
    </w:p>
    <w:p w14:paraId="2E2EBB0A" w14:textId="77777777" w:rsidR="00882157" w:rsidRDefault="00882157" w:rsidP="00882157">
      <w:pPr>
        <w:rPr>
          <w:rFonts w:eastAsiaTheme="minorEastAsia"/>
        </w:rPr>
      </w:pPr>
      <w:r>
        <w:t xml:space="preserve">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w:t>
      </w:r>
      <w:proofErr w:type="spellStart"/>
      <w:r>
        <w:t>NemLog</w:t>
      </w:r>
      <w:proofErr w:type="spellEnd"/>
      <w:r>
        <w:t>-in, kaldet ’Digital Fuldmagt’. Løsningen findes i to forskellige varianter, der er målrettet til forskellige brugssituationer:</w:t>
      </w:r>
    </w:p>
    <w:p w14:paraId="51CA294D" w14:textId="77777777" w:rsidR="00882157" w:rsidRDefault="00882157" w:rsidP="00C16DC5">
      <w:pPr>
        <w:numPr>
          <w:ilvl w:val="0"/>
          <w:numId w:val="71"/>
        </w:numPr>
        <w:spacing w:before="100" w:beforeAutospacing="1" w:after="100" w:afterAutospacing="1" w:line="240" w:lineRule="auto"/>
      </w:pPr>
      <w:r>
        <w:t xml:space="preserve">En løsning til Erhvervsfuldmagt i </w:t>
      </w:r>
      <w:proofErr w:type="spellStart"/>
      <w:r>
        <w:t>NemLog</w:t>
      </w:r>
      <w:proofErr w:type="spellEnd"/>
      <w:r>
        <w:t>-in/Brugeradministration (FBRS).</w:t>
      </w:r>
    </w:p>
    <w:p w14:paraId="539F516D" w14:textId="77777777" w:rsidR="00882157" w:rsidRDefault="00882157" w:rsidP="00C16DC5">
      <w:pPr>
        <w:numPr>
          <w:ilvl w:val="0"/>
          <w:numId w:val="71"/>
        </w:numPr>
        <w:spacing w:before="100" w:beforeAutospacing="1" w:after="100" w:afterAutospacing="1" w:line="240" w:lineRule="auto"/>
      </w:pPr>
      <w:r>
        <w:t>En løsning til Borgerfuldmagt (selvstændig brugergrænseflade).</w:t>
      </w:r>
    </w:p>
    <w:p w14:paraId="2203B65D" w14:textId="77777777" w:rsidR="00882157" w:rsidRDefault="00882157" w:rsidP="00882157">
      <w:pPr>
        <w:rPr>
          <w:rFonts w:eastAsiaTheme="minorEastAsia"/>
        </w:rPr>
      </w:pPr>
      <w:r>
        <w:t xml:space="preserve">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w:t>
      </w:r>
      <w:proofErr w:type="spellStart"/>
      <w:r>
        <w:t>NemLog</w:t>
      </w:r>
      <w:proofErr w:type="spellEnd"/>
      <w:r>
        <w:t xml:space="preserve">-in genanvendes. Konkret består disse i OIOSAML profilen [19], og delegeringen udtrykkes via OIO Basic </w:t>
      </w:r>
      <w:proofErr w:type="spellStart"/>
      <w:r>
        <w:t>Privilege</w:t>
      </w:r>
      <w:proofErr w:type="spellEnd"/>
      <w:r>
        <w:t xml:space="preserve"> </w:t>
      </w:r>
      <w:proofErr w:type="spellStart"/>
      <w:r>
        <w:t>Profile</w:t>
      </w:r>
      <w:proofErr w:type="spellEnd"/>
      <w:r>
        <w:t>.</w:t>
      </w:r>
    </w:p>
    <w:p w14:paraId="0377D99E" w14:textId="77777777" w:rsidR="00882157" w:rsidRDefault="00882157" w:rsidP="00882157">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14:paraId="27E42EFC" w14:textId="77777777" w:rsidR="00882157" w:rsidRDefault="00882157" w:rsidP="00882157">
      <w:pPr>
        <w:pStyle w:val="Heading2"/>
      </w:pPr>
      <w:bookmarkStart w:id="73" w:name="_Toc31314669"/>
      <w:r>
        <w:t>Områder for standardisering</w:t>
      </w:r>
      <w:bookmarkEnd w:id="73"/>
    </w:p>
    <w:p w14:paraId="77EB2FF1" w14:textId="77777777" w:rsidR="00882157" w:rsidRDefault="00882157" w:rsidP="00882157">
      <w:pPr>
        <w:pStyle w:val="Heading3"/>
      </w:pPr>
      <w:bookmarkStart w:id="74" w:name="_Toc31314670"/>
      <w:r>
        <w:t>Eksisterende standarder</w:t>
      </w:r>
      <w:bookmarkEnd w:id="74"/>
    </w:p>
    <w:p w14:paraId="149B2BD0" w14:textId="77777777" w:rsidR="00882157" w:rsidRDefault="00882157" w:rsidP="00882157">
      <w:pPr>
        <w:rPr>
          <w:rFonts w:eastAsiaTheme="minorEastAsia"/>
        </w:rPr>
      </w:pPr>
      <w:r>
        <w:t xml:space="preserve">En vigtig del af referencearkitekturen er at udpege hvilke områder, der skal være omfattet af standarder, for at referencearkitekturen fungerer. Der er gennem de seneste 12 års arbejde med fællesoffentlig brugerstyring etableret fællesoffentlige standarder og profiler inden for en række områder, som succesfuldt har bidraget til </w:t>
      </w:r>
      <w:proofErr w:type="spellStart"/>
      <w:r>
        <w:t>interoperabilitet</w:t>
      </w:r>
      <w:proofErr w:type="spellEnd"/>
      <w:r>
        <w:t>, øget modenhed og fælles løsninger. De væsentligste eksisterende standarder er:</w:t>
      </w:r>
    </w:p>
    <w:p w14:paraId="1FEC7666" w14:textId="77777777" w:rsidR="00882157" w:rsidRDefault="00882157" w:rsidP="00C16DC5">
      <w:pPr>
        <w:numPr>
          <w:ilvl w:val="0"/>
          <w:numId w:val="72"/>
        </w:numPr>
        <w:spacing w:before="100" w:beforeAutospacing="1" w:after="100" w:afterAutospacing="1" w:line="240" w:lineRule="auto"/>
      </w:pPr>
      <w:r>
        <w:lastRenderedPageBreak/>
        <w:t xml:space="preserve">National Standard for Identiteters Sikringsniveauer[18], som definerer et tillidsrammeværk for digitale identiteter som dækker fysiske personer, juridiske </w:t>
      </w:r>
      <w:proofErr w:type="spellStart"/>
      <w:r>
        <w:t>enhender</w:t>
      </w:r>
      <w:proofErr w:type="spellEnd"/>
      <w:r>
        <w:t xml:space="preserve"> og fysiske personer associeret med en juridisk enhed.</w:t>
      </w:r>
    </w:p>
    <w:p w14:paraId="4D86E47F" w14:textId="77777777" w:rsidR="00882157" w:rsidRDefault="00882157" w:rsidP="00C16DC5">
      <w:pPr>
        <w:numPr>
          <w:ilvl w:val="0"/>
          <w:numId w:val="72"/>
        </w:numPr>
        <w:spacing w:before="100" w:beforeAutospacing="1" w:after="100" w:afterAutospacing="1" w:line="240" w:lineRule="auto"/>
      </w:pPr>
      <w:r>
        <w:t>OCES certifikatpolitikkerne[21] og deres afløsere[35], som definerer formater og sikkerhedskrav til certifikater dækkende privatpersoner (POCES), medarbejdere (MOCES), juridiske enheder (VOCES) og systemer (FOCES).</w:t>
      </w:r>
    </w:p>
    <w:p w14:paraId="4AF8B3E1" w14:textId="77777777" w:rsidR="00882157" w:rsidRDefault="00882157" w:rsidP="00C16DC5">
      <w:pPr>
        <w:numPr>
          <w:ilvl w:val="0"/>
          <w:numId w:val="72"/>
        </w:numPr>
        <w:spacing w:before="100" w:beforeAutospacing="1" w:after="100" w:afterAutospacing="1" w:line="240" w:lineRule="auto"/>
      </w:pPr>
      <w:r>
        <w:t xml:space="preserve">OIOSAML Web SSO profilerne som definerer protokol og billetformat i forbindelse med browser-baseret adgang til web </w:t>
      </w:r>
      <w:proofErr w:type="spellStart"/>
      <w:r>
        <w:t>appliationer</w:t>
      </w:r>
      <w:proofErr w:type="spellEnd"/>
      <w:r>
        <w:t>, herunder single sign-on.</w:t>
      </w:r>
    </w:p>
    <w:p w14:paraId="42198D1D" w14:textId="77777777" w:rsidR="00882157" w:rsidRDefault="00882157" w:rsidP="00C16DC5">
      <w:pPr>
        <w:numPr>
          <w:ilvl w:val="0"/>
          <w:numId w:val="72"/>
        </w:numPr>
        <w:spacing w:before="100" w:beforeAutospacing="1" w:after="100" w:afterAutospacing="1" w:line="240" w:lineRule="auto"/>
      </w:pPr>
      <w:r>
        <w:t xml:space="preserve">OIO Basic </w:t>
      </w:r>
      <w:proofErr w:type="spellStart"/>
      <w:r>
        <w:t>Privilege</w:t>
      </w:r>
      <w:proofErr w:type="spellEnd"/>
      <w:r>
        <w:t xml:space="preserve"> </w:t>
      </w:r>
      <w:proofErr w:type="spellStart"/>
      <w:r>
        <w:t>Profile</w:t>
      </w:r>
      <w:proofErr w:type="spellEnd"/>
      <w:r>
        <w:t xml:space="preserve"> som definerer hvordan rettigheder og roller kan udtrykkes i et </w:t>
      </w:r>
      <w:proofErr w:type="spellStart"/>
      <w:r>
        <w:t>token</w:t>
      </w:r>
      <w:proofErr w:type="spellEnd"/>
      <w:r>
        <w:t xml:space="preserve"> herunder ved brug af delegering (fx til brug i fuldmagter) og dataafgrænsninger.</w:t>
      </w:r>
    </w:p>
    <w:p w14:paraId="69476B39" w14:textId="77777777" w:rsidR="00882157" w:rsidRDefault="00882157" w:rsidP="00C16DC5">
      <w:pPr>
        <w:numPr>
          <w:ilvl w:val="0"/>
          <w:numId w:val="72"/>
        </w:numPr>
        <w:spacing w:before="100" w:beforeAutospacing="1" w:after="100" w:afterAutospacing="1" w:line="240" w:lineRule="auto"/>
      </w:pPr>
      <w:r>
        <w:t>OIO IDWS familien af profiler[24], som definerer protokol og billetformat til brug ved udstilling og kald af identitetsbaserede web services.</w:t>
      </w:r>
    </w:p>
    <w:p w14:paraId="73E953CD" w14:textId="77777777" w:rsidR="00882157" w:rsidRDefault="00882157" w:rsidP="00882157">
      <w:pPr>
        <w:pStyle w:val="Heading3"/>
      </w:pPr>
      <w:bookmarkStart w:id="75" w:name="_Toc31314671"/>
      <w:r>
        <w:t>Behov for nye fællesoffentlige standarder</w:t>
      </w:r>
      <w:bookmarkEnd w:id="75"/>
    </w:p>
    <w:p w14:paraId="5940E777" w14:textId="77777777" w:rsidR="00882157" w:rsidRDefault="00882157" w:rsidP="00882157">
      <w:pPr>
        <w:rPr>
          <w:rFonts w:eastAsiaTheme="minorEastAsia"/>
        </w:rPr>
      </w:pPr>
      <w:r>
        <w:t xml:space="preserve">Som tidligere beskrevet er der en række områder, hvor der fællesoffentligt er behov for yderligere profiler og standarder med henblik på at sikre synergi og </w:t>
      </w:r>
      <w:proofErr w:type="spellStart"/>
      <w:r>
        <w:t>interoperabilitet</w:t>
      </w:r>
      <w:proofErr w:type="spellEnd"/>
      <w:r>
        <w:t>. Der er behov for:</w:t>
      </w:r>
    </w:p>
    <w:p w14:paraId="29FCB425" w14:textId="77777777" w:rsidR="00882157" w:rsidRDefault="00882157" w:rsidP="00C16DC5">
      <w:pPr>
        <w:numPr>
          <w:ilvl w:val="0"/>
          <w:numId w:val="73"/>
        </w:numPr>
        <w:spacing w:before="100" w:beforeAutospacing="1" w:after="100" w:afterAutospacing="1" w:line="240" w:lineRule="auto"/>
      </w:pPr>
      <w:r>
        <w:t>yderligere standarder til beskrivelse af attributters kvalitet, så adgangsbeslutninger som tages på baggrund af attributter kan kvalificeres yderligere.</w:t>
      </w:r>
    </w:p>
    <w:p w14:paraId="5E97C934" w14:textId="77777777" w:rsidR="00882157" w:rsidRDefault="00882157" w:rsidP="00C16DC5">
      <w:pPr>
        <w:numPr>
          <w:ilvl w:val="0"/>
          <w:numId w:val="73"/>
        </w:numPr>
        <w:spacing w:before="100" w:beforeAutospacing="1" w:after="100" w:afterAutospacing="1" w:line="240" w:lineRule="auto"/>
      </w:pPr>
      <w:r>
        <w:t>fælles arkitektur, standarder og datamodeller for håndtering af samtykke, herunder så samtykker kan udveksles på tværs.</w:t>
      </w:r>
    </w:p>
    <w:p w14:paraId="000EC0F6" w14:textId="77777777" w:rsidR="00882157" w:rsidRDefault="00882157" w:rsidP="00C16DC5">
      <w:pPr>
        <w:numPr>
          <w:ilvl w:val="0"/>
          <w:numId w:val="73"/>
        </w:numPr>
        <w:spacing w:before="100" w:beforeAutospacing="1" w:after="100" w:afterAutospacing="1" w:line="240" w:lineRule="auto"/>
      </w:pPr>
      <w:r>
        <w:t xml:space="preserve">profilering af mobil-egnede </w:t>
      </w:r>
      <w:proofErr w:type="spellStart"/>
      <w:r>
        <w:t>tokens</w:t>
      </w:r>
      <w:proofErr w:type="spellEnd"/>
      <w:r>
        <w:t xml:space="preserve"> baseret på JWT, PASETO eller tilsvarende samt protokoller til </w:t>
      </w:r>
      <w:proofErr w:type="spellStart"/>
      <w:r>
        <w:t>token</w:t>
      </w:r>
      <w:proofErr w:type="spellEnd"/>
      <w:r>
        <w:t xml:space="preserve">-udstedelse baseret på fx </w:t>
      </w:r>
      <w:proofErr w:type="spellStart"/>
      <w:r>
        <w:t>OpenID</w:t>
      </w:r>
      <w:proofErr w:type="spellEnd"/>
      <w:r>
        <w:t xml:space="preserve"> Connect[28]. De nuværende OIO SAML profiler[19] er baseret på XML og SOAP og ikke velegnede til mobile anvendelser.</w:t>
      </w:r>
    </w:p>
    <w:p w14:paraId="510D5484" w14:textId="77777777" w:rsidR="00882157" w:rsidRDefault="00882157" w:rsidP="00C16DC5">
      <w:pPr>
        <w:numPr>
          <w:ilvl w:val="0"/>
          <w:numId w:val="73"/>
        </w:numPr>
        <w:spacing w:before="100" w:beforeAutospacing="1" w:after="100" w:afterAutospacing="1" w:line="240" w:lineRule="auto"/>
      </w:pPr>
      <w:r>
        <w:t xml:space="preserve">en model til at udtrykke rettigheder (‘OAuth2.0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i JSON baserede </w:t>
      </w:r>
      <w:proofErr w:type="spellStart"/>
      <w:r>
        <w:t>tokens</w:t>
      </w:r>
      <w:proofErr w:type="spellEnd"/>
      <w:r>
        <w:t xml:space="preserve"> svarende til OIO BPP profilen.</w:t>
      </w:r>
    </w:p>
    <w:p w14:paraId="077019CF" w14:textId="77777777" w:rsidR="00882157" w:rsidRDefault="00882157" w:rsidP="00882157">
      <w:pPr>
        <w:rPr>
          <w:rFonts w:eastAsiaTheme="minorEastAsia"/>
        </w:rPr>
      </w:pPr>
      <w:r>
        <w:t xml:space="preserve">Derudover kan der i takt med fremkomsten af nye autentifikationstjenester blive behov for yderligere arbejde omkring </w:t>
      </w:r>
      <w:proofErr w:type="spellStart"/>
      <w:r>
        <w:t>discovery</w:t>
      </w:r>
      <w:proofErr w:type="spellEnd"/>
      <w:r>
        <w:t xml:space="preserve"> og orkestrering af tillidstjenester. Dertil kommer naturligvis behov for en række domænespecifikke standarder og underprofiler. Et eksempel på sidstnævnte er IDWS XUA profilerne udviklet til sundhedsområdet, som bl.a. definerer en række attributter for sundhedsfaglige personers autorisationer, roller, patientrelationer mv.</w:t>
      </w:r>
    </w:p>
    <w:p w14:paraId="729AD0BF" w14:textId="77777777" w:rsidR="00882157" w:rsidRDefault="00882157" w:rsidP="00882157">
      <w:r>
        <w:t xml:space="preserve">Endelig vurderes det, at der kan blive behov for yderligere vejledning og standarder for kommunikation mellem føderationer, når erfaringerne med </w:t>
      </w:r>
      <w:proofErr w:type="spellStart"/>
      <w:r>
        <w:t>interføderation</w:t>
      </w:r>
      <w:proofErr w:type="spellEnd"/>
      <w:r>
        <w:t xml:space="preserve"> udbredes - et eksempel kunne være </w:t>
      </w:r>
      <w:proofErr w:type="spellStart"/>
      <w:r>
        <w:t>best-pratice</w:t>
      </w:r>
      <w:proofErr w:type="spellEnd"/>
      <w:r>
        <w:t xml:space="preserve"> for billetomveksling. Der er allerede arbejdet i EU-regi (STORK [36] og </w:t>
      </w:r>
      <w:proofErr w:type="spellStart"/>
      <w:r>
        <w:t>eIDAS</w:t>
      </w:r>
      <w:proofErr w:type="spellEnd"/>
      <w:r>
        <w:t xml:space="preserve"> [8]) med </w:t>
      </w:r>
      <w:proofErr w:type="spellStart"/>
      <w:r>
        <w:t>interføderation</w:t>
      </w:r>
      <w:proofErr w:type="spellEnd"/>
      <w:r>
        <w:t xml:space="preserve"> baseret på SAML, og i dansk regi er der planlagt piloter mellem kommunerne </w:t>
      </w:r>
      <w:r>
        <w:lastRenderedPageBreak/>
        <w:t>(</w:t>
      </w:r>
      <w:proofErr w:type="spellStart"/>
      <w:r>
        <w:t>KOMBIT’s</w:t>
      </w:r>
      <w:proofErr w:type="spellEnd"/>
      <w:r>
        <w:t xml:space="preserve"> adgangsstyring [37]) og Sundhedsvæsenets Elektroniske Brugerstyring (SEB) [38].</w:t>
      </w:r>
    </w:p>
    <w:p w14:paraId="59DD33B5" w14:textId="77777777" w:rsidR="007F30EC" w:rsidRDefault="007F30EC" w:rsidP="007F30EC">
      <w:pPr>
        <w:keepNext/>
      </w:pPr>
      <w:r>
        <w:rPr>
          <w:noProof/>
        </w:rPr>
        <w:drawing>
          <wp:inline distT="0" distB="0" distL="0" distR="0" wp14:anchorId="68AA38E6" wp14:editId="04B955F1">
            <wp:extent cx="4788535" cy="19824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ommunikation mellem føderationer.png"/>
                    <pic:cNvPicPr/>
                  </pic:nvPicPr>
                  <pic:blipFill>
                    <a:blip r:embed="rId42">
                      <a:extLst>
                        <a:ext uri="{28A0092B-C50C-407E-A947-70E740481C1C}">
                          <a14:useLocalDpi xmlns:a14="http://schemas.microsoft.com/office/drawing/2010/main" val="0"/>
                        </a:ext>
                      </a:extLst>
                    </a:blip>
                    <a:stretch>
                      <a:fillRect/>
                    </a:stretch>
                  </pic:blipFill>
                  <pic:spPr>
                    <a:xfrm>
                      <a:off x="0" y="0"/>
                      <a:ext cx="4788535" cy="1982470"/>
                    </a:xfrm>
                    <a:prstGeom prst="rect">
                      <a:avLst/>
                    </a:prstGeom>
                  </pic:spPr>
                </pic:pic>
              </a:graphicData>
            </a:graphic>
          </wp:inline>
        </w:drawing>
      </w:r>
    </w:p>
    <w:p w14:paraId="7E5680A3" w14:textId="0591E4FB" w:rsidR="007F30EC" w:rsidRDefault="007F30EC" w:rsidP="007F30EC">
      <w:pPr>
        <w:pStyle w:val="Caption"/>
        <w:rPr>
          <w:noProof/>
        </w:rPr>
      </w:pPr>
      <w:r>
        <w:t xml:space="preserve">Figur </w:t>
      </w:r>
      <w:fldSimple w:instr=" SEQ Figur \* ARABIC ">
        <w:r>
          <w:rPr>
            <w:noProof/>
          </w:rPr>
          <w:t>20</w:t>
        </w:r>
      </w:fldSimple>
      <w:r>
        <w:t xml:space="preserve"> </w:t>
      </w:r>
      <w:r w:rsidRPr="001F5F45">
        <w:t>Kommunikation mellem føderationer</w:t>
      </w:r>
    </w:p>
    <w:p w14:paraId="1992B84D" w14:textId="77777777" w:rsidR="00882157" w:rsidRDefault="00882157" w:rsidP="00882157">
      <w:pPr>
        <w:rPr>
          <w:rFonts w:eastAsiaTheme="minorEastAsia"/>
        </w:rPr>
      </w:pPr>
    </w:p>
    <w:p w14:paraId="2CB5202A" w14:textId="77777777" w:rsidR="00882157" w:rsidRDefault="00882157" w:rsidP="00882157">
      <w:pPr>
        <w:pStyle w:val="Heading3"/>
      </w:pPr>
      <w:bookmarkStart w:id="76" w:name="_Toc31314672"/>
      <w:r>
        <w:t>Igangværende standardisering internationalt</w:t>
      </w:r>
      <w:bookmarkEnd w:id="76"/>
    </w:p>
    <w:p w14:paraId="3B9FBBF5" w14:textId="77777777" w:rsidR="00882157" w:rsidRDefault="00882157" w:rsidP="00882157">
      <w:pPr>
        <w:rPr>
          <w:rFonts w:eastAsiaTheme="minorEastAsia"/>
        </w:rPr>
      </w:pPr>
      <w: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14:paraId="79FA7187" w14:textId="77777777" w:rsidR="00882157" w:rsidRDefault="00882157" w:rsidP="00882157">
      <w:pPr>
        <w:pStyle w:val="Heading4"/>
      </w:pPr>
      <w:r>
        <w:t>Decentraliseret brugerstyring og -</w:t>
      </w:r>
      <w:proofErr w:type="spellStart"/>
      <w:r>
        <w:t>ID’er</w:t>
      </w:r>
      <w:proofErr w:type="spellEnd"/>
    </w:p>
    <w:p w14:paraId="17E24BD8" w14:textId="77777777" w:rsidR="00882157" w:rsidRDefault="00882157" w:rsidP="00882157">
      <w:pPr>
        <w:rPr>
          <w:rFonts w:eastAsiaTheme="minorEastAsia"/>
        </w:rPr>
      </w:pPr>
      <w:r>
        <w:t xml:space="preserve">Standardiseringsorganisationen W3C, som er kendt fra en række internetstandarder, har en arbejdsgruppe, som arbejder med såkaldte </w:t>
      </w:r>
      <w:proofErr w:type="spellStart"/>
      <w:r>
        <w:t>decentralized</w:t>
      </w:r>
      <w:proofErr w:type="spellEnd"/>
      <w:r>
        <w:t xml:space="preserve"> </w:t>
      </w:r>
      <w:proofErr w:type="spellStart"/>
      <w:r>
        <w:t>identifiers</w:t>
      </w:r>
      <w:proofErr w:type="spellEnd"/>
      <w:r>
        <w:t xml:space="preserve"> eller </w:t>
      </w:r>
      <w:proofErr w:type="spellStart"/>
      <w:r>
        <w:t>DIDs</w:t>
      </w:r>
      <w:proofErr w:type="spellEnd"/>
      <w:r>
        <w:t xml:space="preserve">. Gruppen har udgivet et udkast til en standard, som specificerer datamodel og syntaks for </w:t>
      </w:r>
      <w:proofErr w:type="spellStart"/>
      <w:r>
        <w:t>DIDs</w:t>
      </w:r>
      <w:proofErr w:type="spellEnd"/>
      <w:r>
        <w:t xml:space="preserve"> [39], som har status som ‘W3C </w:t>
      </w:r>
      <w:proofErr w:type="spellStart"/>
      <w:r>
        <w:t>Working</w:t>
      </w:r>
      <w:proofErr w:type="spellEnd"/>
      <w:r>
        <w:t xml:space="preserve"> </w:t>
      </w:r>
      <w:proofErr w:type="spellStart"/>
      <w:r>
        <w:t>Draft</w:t>
      </w:r>
      <w:proofErr w:type="spellEnd"/>
      <w:r>
        <w:t>’.</w:t>
      </w:r>
    </w:p>
    <w:p w14:paraId="5F84646D" w14:textId="77777777" w:rsidR="00882157" w:rsidRDefault="00882157" w:rsidP="00882157">
      <w:r>
        <w:t xml:space="preserve">Standarden er en central brik i forhold til skabe standardisering og </w:t>
      </w:r>
      <w:proofErr w:type="spellStart"/>
      <w:r>
        <w:t>interoperabilitet</w:t>
      </w:r>
      <w:proofErr w:type="spellEnd"/>
      <w:r>
        <w:t xml:space="preserve"> inden for den bredere bevægelse som kan kaldes decentraliseret brugerstyring (‘</w:t>
      </w:r>
      <w:proofErr w:type="spellStart"/>
      <w:r>
        <w:t>decentralized</w:t>
      </w:r>
      <w:proofErr w:type="spellEnd"/>
      <w:r>
        <w:t xml:space="preserve"> </w:t>
      </w:r>
      <w:proofErr w:type="spellStart"/>
      <w:r>
        <w:t>identity</w:t>
      </w:r>
      <w:proofErr w:type="spellEnd"/>
      <w:r>
        <w:t xml:space="preserve"> management’), som ikke bygger på centrale autoriteter (fx tillidstjenester eller centrale registre) men i stedet benytter en mere decentral arkitektur ofte baseret på blockchains, </w:t>
      </w:r>
      <w:proofErr w:type="spellStart"/>
      <w:r>
        <w:t>distributed</w:t>
      </w:r>
      <w:proofErr w:type="spellEnd"/>
      <w:r>
        <w:t xml:space="preserve"> </w:t>
      </w:r>
      <w:proofErr w:type="spellStart"/>
      <w:r>
        <w:t>ledger</w:t>
      </w:r>
      <w:proofErr w:type="spellEnd"/>
      <w:r>
        <w:t xml:space="preserve"> </w:t>
      </w:r>
      <w:proofErr w:type="spellStart"/>
      <w:r>
        <w:t>technology</w:t>
      </w:r>
      <w:proofErr w:type="spellEnd"/>
      <w:r>
        <w:t xml:space="preserve"> (DLT) og lignende teknologier. Her bruges alternative mekanismer til at skabe tillid, herunder de egenskaber som en blockchain tilvejebringer. En anden karakteristisk egenskab er, at brugerne tager en mere aktiv rolle i håndtering af deres identiteter (‘</w:t>
      </w:r>
      <w:proofErr w:type="spellStart"/>
      <w:r>
        <w:t>brugercentrisk</w:t>
      </w:r>
      <w:proofErr w:type="spellEnd"/>
      <w:r>
        <w:t xml:space="preserve"> </w:t>
      </w:r>
      <w:proofErr w:type="spellStart"/>
      <w:r>
        <w:t>identity</w:t>
      </w:r>
      <w:proofErr w:type="spellEnd"/>
      <w:r>
        <w:t xml:space="preserve"> management’), herunder kan skabe så mange uafhængige identiteter som ønskes af fx privatlivshensyn.</w:t>
      </w:r>
    </w:p>
    <w:p w14:paraId="750D83F5" w14:textId="77777777" w:rsidR="00882157" w:rsidRDefault="00882157" w:rsidP="00882157">
      <w:r>
        <w:t xml:space="preserve">En DID er basalt set en URL som relaterer et ‘DID </w:t>
      </w:r>
      <w:proofErr w:type="spellStart"/>
      <w:r>
        <w:t>subject</w:t>
      </w:r>
      <w:proofErr w:type="spellEnd"/>
      <w:r>
        <w:t xml:space="preserve">’ til et ‘DID dokument’ på en måde der giver mulighed for troværdige interaktioner med subjektet </w:t>
      </w:r>
      <w:r>
        <w:lastRenderedPageBreak/>
        <w:t xml:space="preserve">(brugeren). Et DID dokument kan fx beskrive offentlige nøgler, som DID subjektet (og tilhørende services) kan bruge til at autentificere sig med, og beskrive serviceendepunkter, som kan benyttes til at interagere med DID subjektet. Hensigten med standardiseringen er at specificere syntaks (DID </w:t>
      </w:r>
      <w:proofErr w:type="spellStart"/>
      <w:r>
        <w:t>scheme</w:t>
      </w:r>
      <w:proofErr w:type="spellEnd"/>
      <w:r>
        <w:t>) og et generisk sæt af operationer på DID dokumenter. Ved at publicere et DID dokument på en blockchain kan brugere på en generisk måde specificere, hvordan en bestemt identitet kan autentificeres.</w:t>
      </w:r>
    </w:p>
    <w:p w14:paraId="228C5075" w14:textId="77777777" w:rsidR="00882157" w:rsidRDefault="00882157" w:rsidP="00882157">
      <w:r>
        <w:t xml:space="preserve">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eksempelvis kan klassiske identiteter og identifikationsmidler fra en centraliseret model udstilles som decentrale </w:t>
      </w:r>
      <w:proofErr w:type="spellStart"/>
      <w:r>
        <w:t>identifiers</w:t>
      </w:r>
      <w:proofErr w:type="spellEnd"/>
      <w:r>
        <w:t>.</w:t>
      </w:r>
    </w:p>
    <w:p w14:paraId="5A895E14" w14:textId="61DA2E59" w:rsidR="00882157" w:rsidRDefault="00882157" w:rsidP="00B26333">
      <w:pPr>
        <w:pStyle w:val="Heading4"/>
      </w:pPr>
      <w:proofErr w:type="spellStart"/>
      <w:r>
        <w:t>IoT</w:t>
      </w:r>
      <w:proofErr w:type="spellEnd"/>
      <w:r>
        <w:t xml:space="preserve"> initiativer</w:t>
      </w:r>
    </w:p>
    <w:p w14:paraId="0A31032C" w14:textId="77777777" w:rsidR="00B26333" w:rsidRPr="00B26333" w:rsidRDefault="00B26333" w:rsidP="00B26333">
      <w:pPr>
        <w:rPr>
          <w:lang w:eastAsia="en-US"/>
        </w:rPr>
      </w:pPr>
    </w:p>
    <w:p w14:paraId="62EAFA9B" w14:textId="77777777" w:rsidR="00882157" w:rsidRDefault="00882157" w:rsidP="00B26333">
      <w:pPr>
        <w:pStyle w:val="Bilag"/>
      </w:pPr>
      <w:bookmarkStart w:id="77" w:name="_Toc31314673"/>
      <w:r>
        <w:lastRenderedPageBreak/>
        <w:t>Kilder og baggrundsmateriale</w:t>
      </w:r>
      <w:bookmarkEnd w:id="77"/>
    </w:p>
    <w:p w14:paraId="6B9D083D" w14:textId="6260E36F" w:rsidR="00882157" w:rsidRDefault="00882157" w:rsidP="00882157">
      <w:pPr>
        <w:rPr>
          <w:rFonts w:eastAsiaTheme="minorEastAsia"/>
        </w:rPr>
      </w:pPr>
      <w:r>
        <w:t>Nedenstående liste viser kilder og baggrundsmateriale, der henvises til i Refere</w:t>
      </w:r>
      <w:r w:rsidR="007F30EC">
        <w:t>n</w:t>
      </w:r>
      <w:r>
        <w:t>cearkit</w:t>
      </w:r>
      <w:r w:rsidR="007F30EC">
        <w:t>e</w:t>
      </w:r>
      <w:r>
        <w:t>ktur for brugerstyring version 1.1. Links er verificeret i januar 2020.</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1507"/>
        <w:gridCol w:w="5190"/>
      </w:tblGrid>
      <w:tr w:rsidR="00882157" w14:paraId="39EAC782" w14:textId="77777777" w:rsidTr="00882157">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0251F6A3" w14:textId="77777777" w:rsidR="00882157" w:rsidRDefault="00882157" w:rsidP="00882157">
            <w:pPr>
              <w:spacing w:after="480"/>
              <w:jc w:val="center"/>
              <w:rPr>
                <w:b/>
                <w:bCs/>
              </w:rPr>
            </w:pPr>
            <w:r>
              <w:rPr>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1D6F830A" w14:textId="77777777" w:rsidR="00882157" w:rsidRDefault="00882157" w:rsidP="00882157">
            <w:pPr>
              <w:spacing w:after="480"/>
              <w:jc w:val="center"/>
              <w:rPr>
                <w:b/>
                <w:bCs/>
              </w:rPr>
            </w:pPr>
            <w:r>
              <w:rPr>
                <w:b/>
                <w:bCs/>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5A02D679" w14:textId="77777777" w:rsidR="00882157" w:rsidRDefault="00882157" w:rsidP="00882157">
            <w:pPr>
              <w:spacing w:after="480"/>
              <w:jc w:val="center"/>
              <w:rPr>
                <w:b/>
                <w:bCs/>
              </w:rPr>
            </w:pPr>
            <w:r>
              <w:rPr>
                <w:b/>
                <w:bCs/>
              </w:rPr>
              <w:t>Materiale</w:t>
            </w:r>
          </w:p>
        </w:tc>
      </w:tr>
      <w:tr w:rsidR="00882157" w14:paraId="563106C5"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EF4A11C" w14:textId="77777777" w:rsidR="00882157" w:rsidRDefault="00882157" w:rsidP="00882157">
            <w:pPr>
              <w:spacing w:after="480"/>
            </w:pPr>
            <w: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09D5BC0A" w14:textId="77777777" w:rsidR="00882157" w:rsidRDefault="00882157" w:rsidP="00882157">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679B91B0" w14:textId="77777777" w:rsidR="00882157" w:rsidRDefault="00882157" w:rsidP="00882157">
            <w:pPr>
              <w:spacing w:after="480"/>
            </w:pPr>
            <w:r>
              <w:t>Den Fælles Offentlige Digitaliseringsstrategi 2016-2020, https://digst.dk/strategier/digitaliseringsstrategien/</w:t>
            </w:r>
          </w:p>
        </w:tc>
      </w:tr>
      <w:tr w:rsidR="00882157" w14:paraId="1DC202BA"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1DD9ABE" w14:textId="77777777" w:rsidR="00882157" w:rsidRDefault="00882157" w:rsidP="00882157">
            <w:pPr>
              <w:spacing w:after="480"/>
            </w:pPr>
            <w: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1D86496F"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3BBFC11" w14:textId="77777777" w:rsidR="00882157" w:rsidRDefault="00882157" w:rsidP="00882157">
            <w:pPr>
              <w:spacing w:after="480"/>
            </w:pPr>
            <w:r>
              <w:t>En digitalt sammenhængende offentlig sektor: Hvidbog om arkitektur for digitalisering, juni 2017, https://arkitektur.digst.dk/node/241</w:t>
            </w:r>
          </w:p>
        </w:tc>
      </w:tr>
      <w:tr w:rsidR="00882157" w14:paraId="5CA61B4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EF5849" w14:textId="77777777" w:rsidR="00882157" w:rsidRDefault="00882157" w:rsidP="00882157">
            <w:pPr>
              <w:spacing w:after="480"/>
            </w:pPr>
            <w: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171AC3A3"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78CFF2E4" w14:textId="77777777" w:rsidR="00882157" w:rsidRDefault="00882157" w:rsidP="00882157">
            <w:pPr>
              <w:spacing w:after="480"/>
            </w:pPr>
            <w:r>
              <w:t>Referencearkitektur for brugerstyring version 1.0, april 2017, https://arkitektur.digst.dk/node/123</w:t>
            </w:r>
          </w:p>
        </w:tc>
      </w:tr>
      <w:tr w:rsidR="00882157" w14:paraId="2825E601"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B703AFE" w14:textId="77777777" w:rsidR="00882157" w:rsidRDefault="00882157" w:rsidP="00882157">
            <w:pPr>
              <w:spacing w:after="480"/>
            </w:pPr>
            <w:r>
              <w:t>4</w:t>
            </w:r>
          </w:p>
        </w:tc>
        <w:tc>
          <w:tcPr>
            <w:tcW w:w="0" w:type="auto"/>
            <w:tcBorders>
              <w:top w:val="single" w:sz="6" w:space="0" w:color="DDDDDD"/>
              <w:left w:val="single" w:sz="6" w:space="0" w:color="DDDDDD"/>
            </w:tcBorders>
            <w:tcMar>
              <w:top w:w="48" w:type="dxa"/>
              <w:left w:w="240" w:type="dxa"/>
              <w:bottom w:w="48" w:type="dxa"/>
              <w:right w:w="240" w:type="dxa"/>
            </w:tcMar>
            <w:hideMark/>
          </w:tcPr>
          <w:p w14:paraId="4B940CD2"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9BCB985" w14:textId="77777777" w:rsidR="00882157" w:rsidRDefault="00882157" w:rsidP="00882157">
            <w:pPr>
              <w:spacing w:after="480"/>
            </w:pPr>
            <w:r>
              <w:t>Fællesoffentlige regler for begrebs- og datamodellering Version 2.0., marts 2019, https://arkitektur.digst.dk/metoder/regler-begrebs-og-datamodellering/modelregler-v-20</w:t>
            </w:r>
          </w:p>
        </w:tc>
      </w:tr>
      <w:tr w:rsidR="00882157" w14:paraId="290F1F69"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0F5812A" w14:textId="77777777" w:rsidR="00882157" w:rsidRDefault="00882157" w:rsidP="00882157">
            <w:pPr>
              <w:spacing w:after="480"/>
            </w:pPr>
            <w: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75690910" w14:textId="77777777" w:rsidR="00882157" w:rsidRDefault="00882157" w:rsidP="00882157">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598D9EBA" w14:textId="77777777" w:rsidR="00882157" w:rsidRDefault="00882157" w:rsidP="00882157">
            <w:pPr>
              <w:spacing w:after="480"/>
            </w:pPr>
            <w:r>
              <w:t>Digitaliseringspagten, marts 2019, https://digst.dk/strategier/digitaliseringspagten/</w:t>
            </w:r>
          </w:p>
        </w:tc>
      </w:tr>
      <w:tr w:rsidR="00882157" w14:paraId="34F0326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434D0D1" w14:textId="77777777" w:rsidR="00882157" w:rsidRDefault="00882157" w:rsidP="00882157">
            <w:pPr>
              <w:spacing w:after="480"/>
            </w:pPr>
            <w: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393BBB51" w14:textId="77777777" w:rsidR="00882157" w:rsidRDefault="00882157" w:rsidP="00882157">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438DE0A7" w14:textId="77777777" w:rsidR="00882157" w:rsidRDefault="00882157" w:rsidP="00882157">
            <w:pPr>
              <w:spacing w:after="480"/>
            </w:pPr>
            <w:r>
              <w:t xml:space="preserve">European </w:t>
            </w:r>
            <w:proofErr w:type="spellStart"/>
            <w:r>
              <w:t>Interoperability</w:t>
            </w:r>
            <w:proofErr w:type="spellEnd"/>
            <w:r>
              <w:t xml:space="preserve"> Reference Architecture (EIRA), https://joinup.ec.europa.eu/collection/european-interoperability-reference-architecture-eira/about</w:t>
            </w:r>
          </w:p>
        </w:tc>
      </w:tr>
      <w:tr w:rsidR="00882157" w14:paraId="2591FD6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DCB2535" w14:textId="77777777" w:rsidR="00882157" w:rsidRDefault="00882157" w:rsidP="00882157">
            <w:pPr>
              <w:spacing w:after="480"/>
            </w:pPr>
            <w:r>
              <w:lastRenderedPageBreak/>
              <w:t>7</w:t>
            </w:r>
          </w:p>
        </w:tc>
        <w:tc>
          <w:tcPr>
            <w:tcW w:w="0" w:type="auto"/>
            <w:tcBorders>
              <w:top w:val="single" w:sz="6" w:space="0" w:color="DDDDDD"/>
              <w:left w:val="single" w:sz="6" w:space="0" w:color="DDDDDD"/>
            </w:tcBorders>
            <w:tcMar>
              <w:top w:w="48" w:type="dxa"/>
              <w:left w:w="240" w:type="dxa"/>
              <w:bottom w:w="48" w:type="dxa"/>
              <w:right w:w="240" w:type="dxa"/>
            </w:tcMar>
            <w:hideMark/>
          </w:tcPr>
          <w:p w14:paraId="755F697F"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85F2818" w14:textId="77777777" w:rsidR="00882157" w:rsidRDefault="00882157" w:rsidP="00882157">
            <w:pPr>
              <w:spacing w:after="480"/>
            </w:pPr>
            <w:r>
              <w:t>Den fællesoffentlige digitale arkitektur (FDA), https://arkitektur.digst.dk/</w:t>
            </w:r>
          </w:p>
        </w:tc>
      </w:tr>
      <w:tr w:rsidR="00882157" w14:paraId="05943E5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CB34CB4" w14:textId="77777777" w:rsidR="00882157" w:rsidRDefault="00882157" w:rsidP="00882157">
            <w:pPr>
              <w:spacing w:after="480"/>
            </w:pPr>
            <w: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359291FF" w14:textId="77777777" w:rsidR="00882157" w:rsidRDefault="00882157" w:rsidP="00882157">
            <w:pPr>
              <w:spacing w:after="480"/>
            </w:pPr>
            <w:proofErr w:type="spellStart"/>
            <w:r>
              <w:t>Europaparlamentet</w:t>
            </w:r>
            <w:proofErr w:type="spellEnd"/>
            <w: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52F7C02C" w14:textId="77777777" w:rsidR="00882157" w:rsidRDefault="00882157" w:rsidP="00882157">
            <w:pPr>
              <w:spacing w:after="480"/>
            </w:pPr>
            <w:proofErr w:type="spellStart"/>
            <w:r>
              <w:t>eIDAS</w:t>
            </w:r>
            <w:proofErr w:type="spellEnd"/>
            <w:r>
              <w:t>-forordningen,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882157" w14:paraId="0D295F9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32847BB" w14:textId="77777777" w:rsidR="00882157" w:rsidRDefault="00882157" w:rsidP="00882157">
            <w:pPr>
              <w:spacing w:after="480"/>
            </w:pPr>
            <w: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5B548648"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4B05E95" w14:textId="77777777" w:rsidR="00882157" w:rsidRDefault="00882157" w:rsidP="00882157">
            <w:pPr>
              <w:spacing w:after="480"/>
            </w:pPr>
            <w:r>
              <w:t>Beskrivelse af det dobbelte frivillighedsprincip på Digitaliseringsstyrelsens hjemmeside, https://digst.dk/it-loesninger/nemlog-in/det-kommende-nemlog-in/fra-det-eksisterende-til-det-kommende-nemlog-in/nye-erhvervsidentiteter-det-dobbelte-frivillighedsprincip/</w:t>
            </w:r>
          </w:p>
        </w:tc>
      </w:tr>
      <w:tr w:rsidR="00882157" w14:paraId="3E3D0A7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744AEB9" w14:textId="77777777" w:rsidR="00882157" w:rsidRDefault="00882157" w:rsidP="00882157">
            <w:pPr>
              <w:spacing w:after="480"/>
            </w:pPr>
            <w: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70EFAFA5"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6322EE0" w14:textId="77777777" w:rsidR="00882157" w:rsidRDefault="00882157" w:rsidP="00882157">
            <w:pPr>
              <w:spacing w:after="480"/>
            </w:pPr>
            <w:r>
              <w:t>Fællesoffentlig strategi for brugerstyring, april 2017, https://arkitektur.digst.dk/node/123</w:t>
            </w:r>
          </w:p>
        </w:tc>
      </w:tr>
      <w:tr w:rsidR="00882157" w14:paraId="13F9CD6E"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6C633F8" w14:textId="77777777" w:rsidR="00882157" w:rsidRDefault="00882157" w:rsidP="00882157">
            <w:pPr>
              <w:spacing w:after="480"/>
            </w:pPr>
            <w:r>
              <w:t>11</w:t>
            </w:r>
          </w:p>
        </w:tc>
        <w:tc>
          <w:tcPr>
            <w:tcW w:w="0" w:type="auto"/>
            <w:tcBorders>
              <w:top w:val="single" w:sz="6" w:space="0" w:color="DDDDDD"/>
              <w:left w:val="single" w:sz="6" w:space="0" w:color="DDDDDD"/>
            </w:tcBorders>
            <w:tcMar>
              <w:top w:w="48" w:type="dxa"/>
              <w:left w:w="240" w:type="dxa"/>
              <w:bottom w:w="48" w:type="dxa"/>
              <w:right w:w="240" w:type="dxa"/>
            </w:tcMar>
            <w:hideMark/>
          </w:tcPr>
          <w:p w14:paraId="3CC47D4C"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59079C08" w14:textId="77777777" w:rsidR="00882157" w:rsidRDefault="00882157" w:rsidP="00882157">
            <w:pPr>
              <w:spacing w:after="480"/>
            </w:pPr>
            <w:r>
              <w:t>Lov nr. 439, Lov om udstedelse af NemID med offentlig digital signatur til fysiske personer og til medarbejdere i juridiske enheder, https://www.retsinformation.dk/eli/lta/2018/439</w:t>
            </w:r>
          </w:p>
        </w:tc>
      </w:tr>
      <w:tr w:rsidR="00882157" w14:paraId="6D540D5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14AA55D" w14:textId="77777777" w:rsidR="00882157" w:rsidRDefault="00882157" w:rsidP="00882157">
            <w:pPr>
              <w:spacing w:after="480"/>
            </w:pPr>
            <w:r>
              <w:t>12</w:t>
            </w:r>
          </w:p>
        </w:tc>
        <w:tc>
          <w:tcPr>
            <w:tcW w:w="0" w:type="auto"/>
            <w:tcBorders>
              <w:top w:val="single" w:sz="6" w:space="0" w:color="DDDDDD"/>
              <w:left w:val="single" w:sz="6" w:space="0" w:color="DDDDDD"/>
            </w:tcBorders>
            <w:tcMar>
              <w:top w:w="48" w:type="dxa"/>
              <w:left w:w="240" w:type="dxa"/>
              <w:bottom w:w="48" w:type="dxa"/>
              <w:right w:w="240" w:type="dxa"/>
            </w:tcMar>
            <w:hideMark/>
          </w:tcPr>
          <w:p w14:paraId="57B6C7A9"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A16875F" w14:textId="77777777" w:rsidR="00882157" w:rsidRDefault="00882157" w:rsidP="00882157">
            <w:pPr>
              <w:spacing w:after="480"/>
            </w:pPr>
            <w:r>
              <w:t>Lov nr. 617 Lov om supplerende bestemmelser til forordning om elektronisk identifikation og tillidstjenester til brug for elektroniske transaktioner på det indre marked, https://www.retsinformation.dk/Forms/R0710.aspx?id=180237</w:t>
            </w:r>
          </w:p>
        </w:tc>
      </w:tr>
      <w:tr w:rsidR="00882157" w14:paraId="0834898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C90CDE6" w14:textId="77777777" w:rsidR="00882157" w:rsidRDefault="00882157" w:rsidP="00882157">
            <w:pPr>
              <w:spacing w:after="480"/>
            </w:pPr>
            <w:r>
              <w:lastRenderedPageBreak/>
              <w:t>13</w:t>
            </w:r>
          </w:p>
        </w:tc>
        <w:tc>
          <w:tcPr>
            <w:tcW w:w="0" w:type="auto"/>
            <w:tcBorders>
              <w:top w:val="single" w:sz="6" w:space="0" w:color="DDDDDD"/>
              <w:left w:val="single" w:sz="6" w:space="0" w:color="DDDDDD"/>
            </w:tcBorders>
            <w:tcMar>
              <w:top w:w="48" w:type="dxa"/>
              <w:left w:w="240" w:type="dxa"/>
              <w:bottom w:w="48" w:type="dxa"/>
              <w:right w:w="240" w:type="dxa"/>
            </w:tcMar>
            <w:hideMark/>
          </w:tcPr>
          <w:p w14:paraId="6A37BDCE" w14:textId="77777777" w:rsidR="00882157" w:rsidRDefault="00882157" w:rsidP="00882157">
            <w:pPr>
              <w:spacing w:after="480"/>
            </w:pPr>
            <w:proofErr w:type="spellStart"/>
            <w:r>
              <w:t>Europaparlamentet</w:t>
            </w:r>
            <w:proofErr w:type="spellEnd"/>
            <w: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77796C16" w14:textId="77777777" w:rsidR="00882157" w:rsidRDefault="00882157" w:rsidP="00882157">
            <w:pPr>
              <w:spacing w:after="480"/>
            </w:pPr>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882157" w14:paraId="3FDF125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28D7595" w14:textId="77777777" w:rsidR="00882157" w:rsidRDefault="00882157" w:rsidP="00882157">
            <w:pPr>
              <w:spacing w:after="480"/>
            </w:pPr>
            <w:r>
              <w:t>14</w:t>
            </w:r>
          </w:p>
        </w:tc>
        <w:tc>
          <w:tcPr>
            <w:tcW w:w="0" w:type="auto"/>
            <w:tcBorders>
              <w:top w:val="single" w:sz="6" w:space="0" w:color="DDDDDD"/>
              <w:left w:val="single" w:sz="6" w:space="0" w:color="DDDDDD"/>
            </w:tcBorders>
            <w:tcMar>
              <w:top w:w="48" w:type="dxa"/>
              <w:left w:w="240" w:type="dxa"/>
              <w:bottom w:w="48" w:type="dxa"/>
              <w:right w:w="240" w:type="dxa"/>
            </w:tcMar>
            <w:hideMark/>
          </w:tcPr>
          <w:p w14:paraId="67E4B808"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4C75021E" w14:textId="77777777" w:rsidR="00882157" w:rsidRDefault="00882157" w:rsidP="00882157">
            <w:pPr>
              <w:spacing w:after="480"/>
            </w:pPr>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882157" w14:paraId="52F8712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BD04EFA" w14:textId="77777777" w:rsidR="00882157" w:rsidRDefault="00882157" w:rsidP="00882157">
            <w:pPr>
              <w:spacing w:after="480"/>
            </w:pPr>
            <w:r>
              <w:t>15</w:t>
            </w:r>
          </w:p>
        </w:tc>
        <w:tc>
          <w:tcPr>
            <w:tcW w:w="0" w:type="auto"/>
            <w:tcBorders>
              <w:top w:val="single" w:sz="6" w:space="0" w:color="DDDDDD"/>
              <w:left w:val="single" w:sz="6" w:space="0" w:color="DDDDDD"/>
            </w:tcBorders>
            <w:tcMar>
              <w:top w:w="48" w:type="dxa"/>
              <w:left w:w="240" w:type="dxa"/>
              <w:bottom w:w="48" w:type="dxa"/>
              <w:right w:w="240" w:type="dxa"/>
            </w:tcMar>
            <w:hideMark/>
          </w:tcPr>
          <w:p w14:paraId="3172BAD1" w14:textId="77777777" w:rsidR="00882157" w:rsidRDefault="00882157" w:rsidP="00882157">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1975B048" w14:textId="77777777" w:rsidR="00882157" w:rsidRDefault="00882157" w:rsidP="00882157">
            <w:pPr>
              <w:spacing w:after="480"/>
            </w:pPr>
            <w:r>
              <w:t>LBK nr. 433 af 22/04/2014 Bekendtgørelse af forvaltningsloven, https://www.retsinformation.dk/forms/r0710.aspx?id=161411</w:t>
            </w:r>
          </w:p>
        </w:tc>
      </w:tr>
      <w:tr w:rsidR="00882157" w14:paraId="3E09884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019CB73" w14:textId="77777777" w:rsidR="00882157" w:rsidRDefault="00882157" w:rsidP="00882157">
            <w:pPr>
              <w:spacing w:after="480"/>
            </w:pPr>
            <w:r>
              <w:t>16</w:t>
            </w:r>
          </w:p>
        </w:tc>
        <w:tc>
          <w:tcPr>
            <w:tcW w:w="0" w:type="auto"/>
            <w:tcBorders>
              <w:top w:val="single" w:sz="6" w:space="0" w:color="DDDDDD"/>
              <w:left w:val="single" w:sz="6" w:space="0" w:color="DDDDDD"/>
            </w:tcBorders>
            <w:tcMar>
              <w:top w:w="48" w:type="dxa"/>
              <w:left w:w="240" w:type="dxa"/>
              <w:bottom w:w="48" w:type="dxa"/>
              <w:right w:w="240" w:type="dxa"/>
            </w:tcMar>
            <w:hideMark/>
          </w:tcPr>
          <w:p w14:paraId="189EABEF" w14:textId="77777777" w:rsidR="00882157" w:rsidRDefault="00882157" w:rsidP="00882157">
            <w:pPr>
              <w:spacing w:after="480"/>
            </w:pPr>
            <w: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1A36A94C" w14:textId="77777777" w:rsidR="00882157" w:rsidRDefault="00882157" w:rsidP="00882157">
            <w:pPr>
              <w:spacing w:after="480"/>
            </w:pPr>
            <w:r>
              <w:t>ISO/IEC 27001:2017 Informationsteknologi – Sikkerhedsteknikker – Ledelsessystemer for informationssikkerhed – Krav, https://webshop.ds.dk/da-dk/standard/ds-en-iso-iec-270012017 0</w:t>
            </w:r>
          </w:p>
        </w:tc>
      </w:tr>
      <w:tr w:rsidR="00882157" w14:paraId="6D2897C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EBEB496" w14:textId="77777777" w:rsidR="00882157" w:rsidRDefault="00882157" w:rsidP="00882157">
            <w:pPr>
              <w:spacing w:after="480"/>
            </w:pPr>
            <w:r>
              <w:t>17</w:t>
            </w:r>
          </w:p>
        </w:tc>
        <w:tc>
          <w:tcPr>
            <w:tcW w:w="0" w:type="auto"/>
            <w:tcBorders>
              <w:top w:val="single" w:sz="6" w:space="0" w:color="DDDDDD"/>
              <w:left w:val="single" w:sz="6" w:space="0" w:color="DDDDDD"/>
            </w:tcBorders>
            <w:tcMar>
              <w:top w:w="48" w:type="dxa"/>
              <w:left w:w="240" w:type="dxa"/>
              <w:bottom w:w="48" w:type="dxa"/>
              <w:right w:w="240" w:type="dxa"/>
            </w:tcMar>
            <w:hideMark/>
          </w:tcPr>
          <w:p w14:paraId="4522A453" w14:textId="77777777" w:rsidR="00882157" w:rsidRDefault="00882157" w:rsidP="00882157">
            <w:pPr>
              <w:spacing w:after="480"/>
            </w:pPr>
            <w: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D06E914" w14:textId="77777777" w:rsidR="00882157" w:rsidRDefault="00882157" w:rsidP="00882157">
            <w:pPr>
              <w:spacing w:after="480"/>
            </w:pPr>
            <w:r>
              <w:t>Vejledninger og skabeloner til ISMS, https://sikkerdigital.dk/myndighed/forstaa-arbejdet-med-informationssikkerhed/vejledninger-og-skabeloner/</w:t>
            </w:r>
          </w:p>
        </w:tc>
      </w:tr>
      <w:tr w:rsidR="00882157" w14:paraId="31C7193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954971F" w14:textId="77777777" w:rsidR="00882157" w:rsidRDefault="00882157" w:rsidP="00882157">
            <w:pPr>
              <w:spacing w:after="480"/>
            </w:pPr>
            <w:r>
              <w:lastRenderedPageBreak/>
              <w:t>18</w:t>
            </w:r>
          </w:p>
        </w:tc>
        <w:tc>
          <w:tcPr>
            <w:tcW w:w="0" w:type="auto"/>
            <w:tcBorders>
              <w:top w:val="single" w:sz="6" w:space="0" w:color="DDDDDD"/>
              <w:left w:val="single" w:sz="6" w:space="0" w:color="DDDDDD"/>
            </w:tcBorders>
            <w:tcMar>
              <w:top w:w="48" w:type="dxa"/>
              <w:left w:w="240" w:type="dxa"/>
              <w:bottom w:w="48" w:type="dxa"/>
              <w:right w:w="240" w:type="dxa"/>
            </w:tcMar>
            <w:hideMark/>
          </w:tcPr>
          <w:p w14:paraId="4D365FA5"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A001F8C" w14:textId="77777777" w:rsidR="00882157" w:rsidRDefault="00882157" w:rsidP="00882157">
            <w:pPr>
              <w:spacing w:after="480"/>
            </w:pPr>
            <w:r>
              <w:t>National Standard for Identiteters Sikringsniveauer (NSIS), version 2.0.1, oktober 2019, https://digst.dk/it-loesninger/nemlog-in/det-kommende-nemlog-in/vejledninger-og-standarder/nsis-standarden/</w:t>
            </w:r>
          </w:p>
        </w:tc>
      </w:tr>
      <w:tr w:rsidR="00882157" w14:paraId="7AD8803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E1E7D1D" w14:textId="77777777" w:rsidR="00882157" w:rsidRDefault="00882157" w:rsidP="00882157">
            <w:pPr>
              <w:spacing w:after="480"/>
            </w:pPr>
            <w:r>
              <w:t>19</w:t>
            </w:r>
          </w:p>
        </w:tc>
        <w:tc>
          <w:tcPr>
            <w:tcW w:w="0" w:type="auto"/>
            <w:tcBorders>
              <w:top w:val="single" w:sz="6" w:space="0" w:color="DDDDDD"/>
              <w:left w:val="single" w:sz="6" w:space="0" w:color="DDDDDD"/>
            </w:tcBorders>
            <w:tcMar>
              <w:top w:w="48" w:type="dxa"/>
              <w:left w:w="240" w:type="dxa"/>
              <w:bottom w:w="48" w:type="dxa"/>
              <w:right w:w="240" w:type="dxa"/>
            </w:tcMar>
            <w:hideMark/>
          </w:tcPr>
          <w:p w14:paraId="32B2953B"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0813CE28" w14:textId="77777777" w:rsidR="00882157" w:rsidRDefault="00882157" w:rsidP="00882157">
            <w:pPr>
              <w:spacing w:after="480"/>
            </w:pPr>
            <w:r>
              <w:t xml:space="preserve">OIOSAML Web SSO </w:t>
            </w:r>
            <w:proofErr w:type="spellStart"/>
            <w:r>
              <w:t>Profile</w:t>
            </w:r>
            <w:proofErr w:type="spellEnd"/>
            <w:r>
              <w:t xml:space="preserve"> 3.0, oktober 2019, https://digst.dk/it-loesninger/nemlog-in/det-kommende-nemlog-in/vejledninger-og-standarder/oiosaml-30/</w:t>
            </w:r>
          </w:p>
        </w:tc>
      </w:tr>
      <w:tr w:rsidR="00882157" w14:paraId="66497BB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EBB93D9" w14:textId="77777777" w:rsidR="00882157" w:rsidRDefault="00882157" w:rsidP="00882157">
            <w:pPr>
              <w:spacing w:after="480"/>
            </w:pPr>
            <w:r>
              <w:t>20</w:t>
            </w:r>
          </w:p>
        </w:tc>
        <w:tc>
          <w:tcPr>
            <w:tcW w:w="0" w:type="auto"/>
            <w:tcBorders>
              <w:top w:val="single" w:sz="6" w:space="0" w:color="DDDDDD"/>
              <w:left w:val="single" w:sz="6" w:space="0" w:color="DDDDDD"/>
            </w:tcBorders>
            <w:tcMar>
              <w:top w:w="48" w:type="dxa"/>
              <w:left w:w="240" w:type="dxa"/>
              <w:bottom w:w="48" w:type="dxa"/>
              <w:right w:w="240" w:type="dxa"/>
            </w:tcMar>
            <w:hideMark/>
          </w:tcPr>
          <w:p w14:paraId="5D23CBF7" w14:textId="77777777" w:rsidR="00882157" w:rsidRDefault="00882157" w:rsidP="00882157">
            <w:pPr>
              <w:spacing w:after="480"/>
            </w:pPr>
            <w: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41549E4B" w14:textId="77777777" w:rsidR="00882157" w:rsidRDefault="00882157" w:rsidP="00882157">
            <w:pPr>
              <w:spacing w:after="480"/>
            </w:pPr>
            <w:r>
              <w:t xml:space="preserve">National strategi for </w:t>
            </w:r>
            <w:proofErr w:type="spellStart"/>
            <w:r>
              <w:t>cyber</w:t>
            </w:r>
            <w:proofErr w:type="spellEnd"/>
            <w:r>
              <w:t>- og informationssikkerhed, april 2018, https://digst.dk/strategier/cyber-og-informationssikkerhed/</w:t>
            </w:r>
          </w:p>
        </w:tc>
      </w:tr>
      <w:tr w:rsidR="00882157" w14:paraId="7A18230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C1CC8FE" w14:textId="77777777" w:rsidR="00882157" w:rsidRDefault="00882157" w:rsidP="00882157">
            <w:pPr>
              <w:spacing w:after="480"/>
            </w:pPr>
            <w:r>
              <w:t>21</w:t>
            </w:r>
          </w:p>
        </w:tc>
        <w:tc>
          <w:tcPr>
            <w:tcW w:w="0" w:type="auto"/>
            <w:tcBorders>
              <w:top w:val="single" w:sz="6" w:space="0" w:color="DDDDDD"/>
              <w:left w:val="single" w:sz="6" w:space="0" w:color="DDDDDD"/>
            </w:tcBorders>
            <w:tcMar>
              <w:top w:w="48" w:type="dxa"/>
              <w:left w:w="240" w:type="dxa"/>
              <w:bottom w:w="48" w:type="dxa"/>
              <w:right w:w="240" w:type="dxa"/>
            </w:tcMar>
            <w:hideMark/>
          </w:tcPr>
          <w:p w14:paraId="67578F1D" w14:textId="77777777" w:rsidR="00882157" w:rsidRDefault="00882157" w:rsidP="00882157">
            <w:pPr>
              <w:spacing w:after="480"/>
            </w:pPr>
            <w:proofErr w:type="spellStart"/>
            <w:r>
              <w:t>Digistaliseringsstyrelsen</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251A3962" w14:textId="77777777" w:rsidR="00882157" w:rsidRDefault="00882157" w:rsidP="00882157">
            <w:pPr>
              <w:spacing w:after="480"/>
            </w:pPr>
            <w:r>
              <w:t>OCES-certifikatpolitikker, https://digst.dk/it-loesninger/nemid/om-loesningen/oces-standarden/oces-certifikatpolitikker/</w:t>
            </w:r>
          </w:p>
        </w:tc>
      </w:tr>
      <w:tr w:rsidR="00882157" w14:paraId="33EAD6E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B04360F" w14:textId="77777777" w:rsidR="00882157" w:rsidRDefault="00882157" w:rsidP="00882157">
            <w:pPr>
              <w:spacing w:after="480"/>
            </w:pPr>
            <w:r>
              <w:t>22</w:t>
            </w:r>
          </w:p>
        </w:tc>
        <w:tc>
          <w:tcPr>
            <w:tcW w:w="0" w:type="auto"/>
            <w:tcBorders>
              <w:top w:val="single" w:sz="6" w:space="0" w:color="DDDDDD"/>
              <w:left w:val="single" w:sz="6" w:space="0" w:color="DDDDDD"/>
            </w:tcBorders>
            <w:tcMar>
              <w:top w:w="48" w:type="dxa"/>
              <w:left w:w="240" w:type="dxa"/>
              <w:bottom w:w="48" w:type="dxa"/>
              <w:right w:w="240" w:type="dxa"/>
            </w:tcMar>
            <w:hideMark/>
          </w:tcPr>
          <w:p w14:paraId="3B9A9C9D"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35771198" w14:textId="77777777" w:rsidR="00882157" w:rsidRDefault="00882157" w:rsidP="00882157">
            <w:pPr>
              <w:spacing w:after="480"/>
            </w:pPr>
            <w:r>
              <w:t>OIOSAML, https://www.digitaliser.dk/group/42063/resources</w:t>
            </w:r>
          </w:p>
        </w:tc>
      </w:tr>
      <w:tr w:rsidR="00882157" w14:paraId="3B71D77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34317DC" w14:textId="77777777" w:rsidR="00882157" w:rsidRDefault="00882157" w:rsidP="00882157">
            <w:pPr>
              <w:spacing w:after="480"/>
            </w:pPr>
            <w:r>
              <w:t>23</w:t>
            </w:r>
          </w:p>
        </w:tc>
        <w:tc>
          <w:tcPr>
            <w:tcW w:w="0" w:type="auto"/>
            <w:tcBorders>
              <w:top w:val="single" w:sz="6" w:space="0" w:color="DDDDDD"/>
              <w:left w:val="single" w:sz="6" w:space="0" w:color="DDDDDD"/>
            </w:tcBorders>
            <w:tcMar>
              <w:top w:w="48" w:type="dxa"/>
              <w:left w:w="240" w:type="dxa"/>
              <w:bottom w:w="48" w:type="dxa"/>
              <w:right w:w="240" w:type="dxa"/>
            </w:tcMar>
            <w:hideMark/>
          </w:tcPr>
          <w:p w14:paraId="4FF738C0" w14:textId="77777777" w:rsidR="00882157" w:rsidRDefault="00882157" w:rsidP="00882157">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5A48F1D1" w14:textId="77777777" w:rsidR="00882157" w:rsidRDefault="00882157" w:rsidP="00882157">
            <w:pPr>
              <w:spacing w:after="480"/>
            </w:pPr>
            <w:r>
              <w:t xml:space="preserve">JSON Web </w:t>
            </w:r>
            <w:proofErr w:type="spellStart"/>
            <w:r>
              <w:t>Token</w:t>
            </w:r>
            <w:proofErr w:type="spellEnd"/>
            <w:r>
              <w:t xml:space="preserve"> (JWT) </w:t>
            </w:r>
            <w:proofErr w:type="spellStart"/>
            <w:r>
              <w:t>rfc</w:t>
            </w:r>
            <w:proofErr w:type="spellEnd"/>
            <w:r>
              <w:t xml:space="preserve"> 7519, https://tools.ietf.org/</w:t>
            </w:r>
          </w:p>
        </w:tc>
      </w:tr>
      <w:tr w:rsidR="00882157" w14:paraId="619BF000"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196493DB" w14:textId="77777777" w:rsidR="00882157" w:rsidRDefault="00882157" w:rsidP="00882157">
            <w:pPr>
              <w:spacing w:after="480"/>
            </w:pPr>
            <w:r>
              <w:t>24</w:t>
            </w:r>
          </w:p>
        </w:tc>
        <w:tc>
          <w:tcPr>
            <w:tcW w:w="0" w:type="auto"/>
            <w:tcBorders>
              <w:top w:val="single" w:sz="6" w:space="0" w:color="DDDDDD"/>
              <w:left w:val="single" w:sz="6" w:space="0" w:color="DDDDDD"/>
            </w:tcBorders>
            <w:tcMar>
              <w:top w:w="48" w:type="dxa"/>
              <w:left w:w="240" w:type="dxa"/>
              <w:bottom w:w="48" w:type="dxa"/>
              <w:right w:w="240" w:type="dxa"/>
            </w:tcMar>
            <w:hideMark/>
          </w:tcPr>
          <w:p w14:paraId="4288E9F0"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9836A91" w14:textId="77777777" w:rsidR="00882157" w:rsidRDefault="00882157" w:rsidP="00882157">
            <w:pPr>
              <w:spacing w:after="480"/>
            </w:pPr>
            <w:r>
              <w:t>OIO IDWS, https://digitaliser.dk/resource/526486</w:t>
            </w:r>
          </w:p>
        </w:tc>
      </w:tr>
      <w:tr w:rsidR="00882157" w14:paraId="416160C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531A19" w14:textId="77777777" w:rsidR="00882157" w:rsidRDefault="00882157" w:rsidP="00882157">
            <w:pPr>
              <w:spacing w:after="480"/>
            </w:pPr>
            <w:r>
              <w:lastRenderedPageBreak/>
              <w:t>25</w:t>
            </w:r>
          </w:p>
        </w:tc>
        <w:tc>
          <w:tcPr>
            <w:tcW w:w="0" w:type="auto"/>
            <w:tcBorders>
              <w:top w:val="single" w:sz="6" w:space="0" w:color="DDDDDD"/>
              <w:left w:val="single" w:sz="6" w:space="0" w:color="DDDDDD"/>
            </w:tcBorders>
            <w:tcMar>
              <w:top w:w="48" w:type="dxa"/>
              <w:left w:w="240" w:type="dxa"/>
              <w:bottom w:w="48" w:type="dxa"/>
              <w:right w:w="240" w:type="dxa"/>
            </w:tcMar>
            <w:hideMark/>
          </w:tcPr>
          <w:p w14:paraId="2D1D12B7" w14:textId="77777777" w:rsidR="00882157" w:rsidRDefault="00882157" w:rsidP="00882157">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4F63C3F5" w14:textId="77777777" w:rsidR="00882157" w:rsidRDefault="00882157" w:rsidP="00882157">
            <w:pPr>
              <w:spacing w:after="480"/>
            </w:pPr>
            <w:r>
              <w:t>WS-Security Policy, http://docs.oasis-open.org/ws-sx/ws-securitypolicy/200702/ws-securitypolicy-1.2-spec-os.html</w:t>
            </w:r>
          </w:p>
        </w:tc>
      </w:tr>
      <w:tr w:rsidR="00882157" w14:paraId="6992E95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FCB674C" w14:textId="77777777" w:rsidR="00882157" w:rsidRDefault="00882157" w:rsidP="00882157">
            <w:pPr>
              <w:spacing w:after="480"/>
            </w:pPr>
            <w:r>
              <w:t>26</w:t>
            </w:r>
          </w:p>
        </w:tc>
        <w:tc>
          <w:tcPr>
            <w:tcW w:w="0" w:type="auto"/>
            <w:tcBorders>
              <w:top w:val="single" w:sz="6" w:space="0" w:color="DDDDDD"/>
              <w:left w:val="single" w:sz="6" w:space="0" w:color="DDDDDD"/>
            </w:tcBorders>
            <w:tcMar>
              <w:top w:w="48" w:type="dxa"/>
              <w:left w:w="240" w:type="dxa"/>
              <w:bottom w:w="48" w:type="dxa"/>
              <w:right w:w="240" w:type="dxa"/>
            </w:tcMar>
            <w:hideMark/>
          </w:tcPr>
          <w:p w14:paraId="4946ABBF" w14:textId="77777777" w:rsidR="00882157" w:rsidRDefault="00882157" w:rsidP="00882157">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37378FC2" w14:textId="77777777" w:rsidR="00882157" w:rsidRDefault="00882157" w:rsidP="00882157">
            <w:pPr>
              <w:spacing w:after="480"/>
            </w:pPr>
            <w:r>
              <w:t>XACML, https://www.oasis-open.org/committees/tc_home.php?wg_abbrev=xacml</w:t>
            </w:r>
          </w:p>
        </w:tc>
      </w:tr>
      <w:tr w:rsidR="00882157" w14:paraId="0BE6F24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40F26C5" w14:textId="77777777" w:rsidR="00882157" w:rsidRDefault="00882157" w:rsidP="00882157">
            <w:pPr>
              <w:spacing w:after="480"/>
            </w:pPr>
            <w:r>
              <w:t>27</w:t>
            </w:r>
          </w:p>
        </w:tc>
        <w:tc>
          <w:tcPr>
            <w:tcW w:w="0" w:type="auto"/>
            <w:tcBorders>
              <w:top w:val="single" w:sz="6" w:space="0" w:color="DDDDDD"/>
              <w:left w:val="single" w:sz="6" w:space="0" w:color="DDDDDD"/>
            </w:tcBorders>
            <w:tcMar>
              <w:top w:w="48" w:type="dxa"/>
              <w:left w:w="240" w:type="dxa"/>
              <w:bottom w:w="48" w:type="dxa"/>
              <w:right w:w="240" w:type="dxa"/>
            </w:tcMar>
            <w:hideMark/>
          </w:tcPr>
          <w:p w14:paraId="144F1DD3" w14:textId="77777777" w:rsidR="00882157" w:rsidRDefault="00882157" w:rsidP="00882157">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3A37DB5B" w14:textId="77777777" w:rsidR="00882157" w:rsidRDefault="00882157" w:rsidP="00882157">
            <w:pPr>
              <w:spacing w:after="480"/>
            </w:pPr>
            <w:proofErr w:type="spellStart"/>
            <w:r>
              <w:t>OAuth</w:t>
            </w:r>
            <w:proofErr w:type="spellEnd"/>
            <w:r>
              <w:t xml:space="preserve"> 2.0 </w:t>
            </w:r>
            <w:proofErr w:type="spellStart"/>
            <w:r>
              <w:t>Authorization</w:t>
            </w:r>
            <w:proofErr w:type="spellEnd"/>
            <w:r>
              <w:t xml:space="preserve"> Framework </w:t>
            </w:r>
            <w:proofErr w:type="spellStart"/>
            <w:r>
              <w:t>rfc</w:t>
            </w:r>
            <w:proofErr w:type="spellEnd"/>
            <w:r>
              <w:t xml:space="preserve"> 6749, https://digitaliser.dk/resource/1246357</w:t>
            </w:r>
          </w:p>
        </w:tc>
      </w:tr>
      <w:tr w:rsidR="00882157" w14:paraId="729ED746"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5E93475" w14:textId="77777777" w:rsidR="00882157" w:rsidRDefault="00882157" w:rsidP="00882157">
            <w:pPr>
              <w:spacing w:after="480"/>
            </w:pPr>
            <w:r>
              <w:t>28</w:t>
            </w:r>
          </w:p>
        </w:tc>
        <w:tc>
          <w:tcPr>
            <w:tcW w:w="0" w:type="auto"/>
            <w:tcBorders>
              <w:top w:val="single" w:sz="6" w:space="0" w:color="DDDDDD"/>
              <w:left w:val="single" w:sz="6" w:space="0" w:color="DDDDDD"/>
            </w:tcBorders>
            <w:tcMar>
              <w:top w:w="48" w:type="dxa"/>
              <w:left w:w="240" w:type="dxa"/>
              <w:bottom w:w="48" w:type="dxa"/>
              <w:right w:w="240" w:type="dxa"/>
            </w:tcMar>
            <w:hideMark/>
          </w:tcPr>
          <w:p w14:paraId="4E8E3BDA" w14:textId="77777777" w:rsidR="00882157" w:rsidRDefault="00882157" w:rsidP="00882157">
            <w:pPr>
              <w:spacing w:after="480"/>
            </w:pPr>
            <w:proofErr w:type="spellStart"/>
            <w:r>
              <w:t>OpenID</w:t>
            </w:r>
            <w:proofErr w:type="spellEnd"/>
            <w:r>
              <w:t xml:space="preserve"> Foundation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419B01BF" w14:textId="77777777" w:rsidR="00882157" w:rsidRDefault="00882157" w:rsidP="00882157">
            <w:pPr>
              <w:spacing w:after="480"/>
            </w:pPr>
            <w:proofErr w:type="spellStart"/>
            <w:r>
              <w:t>OpenID</w:t>
            </w:r>
            <w:proofErr w:type="spellEnd"/>
            <w:r>
              <w:t xml:space="preserve"> Connect Core 1.0, https://openid.net/specs/openid-connect-core-1_0.html</w:t>
            </w:r>
          </w:p>
        </w:tc>
      </w:tr>
      <w:tr w:rsidR="00882157" w14:paraId="4D3E513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52B57EEE" w14:textId="77777777" w:rsidR="00882157" w:rsidRDefault="00882157" w:rsidP="00882157">
            <w:pPr>
              <w:spacing w:after="480"/>
            </w:pPr>
            <w:r>
              <w:t>29</w:t>
            </w:r>
          </w:p>
        </w:tc>
        <w:tc>
          <w:tcPr>
            <w:tcW w:w="0" w:type="auto"/>
            <w:tcBorders>
              <w:top w:val="single" w:sz="6" w:space="0" w:color="DDDDDD"/>
              <w:left w:val="single" w:sz="6" w:space="0" w:color="DDDDDD"/>
            </w:tcBorders>
            <w:tcMar>
              <w:top w:w="48" w:type="dxa"/>
              <w:left w:w="240" w:type="dxa"/>
              <w:bottom w:w="48" w:type="dxa"/>
              <w:right w:w="240" w:type="dxa"/>
            </w:tcMar>
            <w:hideMark/>
          </w:tcPr>
          <w:p w14:paraId="17D35CE3" w14:textId="77777777" w:rsidR="00882157" w:rsidRDefault="00882157" w:rsidP="00882157">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229F1D93" w14:textId="77777777" w:rsidR="00882157" w:rsidRDefault="00882157" w:rsidP="00882157">
            <w:pPr>
              <w:spacing w:after="480"/>
            </w:pPr>
            <w:proofErr w:type="spellStart"/>
            <w:r>
              <w:t>OAuth</w:t>
            </w:r>
            <w:proofErr w:type="spellEnd"/>
            <w:r>
              <w:t xml:space="preserve"> 2.0 </w:t>
            </w:r>
            <w:proofErr w:type="spellStart"/>
            <w:r>
              <w:t>Token</w:t>
            </w:r>
            <w:proofErr w:type="spellEnd"/>
            <w:r>
              <w:t xml:space="preserve"> Exchange, https://tools.ietf.org/html/draft-ietf-oauth-token-exchange-19</w:t>
            </w:r>
          </w:p>
        </w:tc>
      </w:tr>
      <w:tr w:rsidR="00882157" w14:paraId="5DEF0012"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6ABE8963" w14:textId="77777777" w:rsidR="00882157" w:rsidRDefault="00882157" w:rsidP="00882157">
            <w:pPr>
              <w:spacing w:after="480"/>
            </w:pPr>
            <w:r>
              <w:t>30</w:t>
            </w:r>
          </w:p>
        </w:tc>
        <w:tc>
          <w:tcPr>
            <w:tcW w:w="0" w:type="auto"/>
            <w:tcBorders>
              <w:top w:val="single" w:sz="6" w:space="0" w:color="DDDDDD"/>
              <w:left w:val="single" w:sz="6" w:space="0" w:color="DDDDDD"/>
            </w:tcBorders>
            <w:tcMar>
              <w:top w:w="48" w:type="dxa"/>
              <w:left w:w="240" w:type="dxa"/>
              <w:bottom w:w="48" w:type="dxa"/>
              <w:right w:w="240" w:type="dxa"/>
            </w:tcMar>
            <w:hideMark/>
          </w:tcPr>
          <w:p w14:paraId="2AA99613" w14:textId="77777777" w:rsidR="00882157" w:rsidRDefault="00882157" w:rsidP="00882157">
            <w:pPr>
              <w:spacing w:after="480"/>
            </w:pPr>
            <w:r>
              <w:t xml:space="preserve">Kantara </w:t>
            </w:r>
            <w:proofErr w:type="spellStart"/>
            <w: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46EF1B16" w14:textId="77777777" w:rsidR="00882157" w:rsidRDefault="00882157" w:rsidP="00882157">
            <w:pPr>
              <w:spacing w:after="480"/>
            </w:pPr>
            <w:r>
              <w:t>Kantara Identity Insurance Framework, https://kantarainitiative.org/confluence/display/LC/Identity+Assurance+Framework</w:t>
            </w:r>
          </w:p>
        </w:tc>
      </w:tr>
      <w:tr w:rsidR="00882157" w14:paraId="544A151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4E28DA7" w14:textId="77777777" w:rsidR="00882157" w:rsidRDefault="00882157" w:rsidP="00882157">
            <w:pPr>
              <w:spacing w:after="480"/>
            </w:pPr>
            <w:r>
              <w:t>31</w:t>
            </w:r>
          </w:p>
        </w:tc>
        <w:tc>
          <w:tcPr>
            <w:tcW w:w="0" w:type="auto"/>
            <w:tcBorders>
              <w:top w:val="single" w:sz="6" w:space="0" w:color="DDDDDD"/>
              <w:left w:val="single" w:sz="6" w:space="0" w:color="DDDDDD"/>
            </w:tcBorders>
            <w:tcMar>
              <w:top w:w="48" w:type="dxa"/>
              <w:left w:w="240" w:type="dxa"/>
              <w:bottom w:w="48" w:type="dxa"/>
              <w:right w:w="240" w:type="dxa"/>
            </w:tcMar>
            <w:hideMark/>
          </w:tcPr>
          <w:p w14:paraId="726114B5" w14:textId="77777777" w:rsidR="00882157" w:rsidRDefault="00882157" w:rsidP="00882157">
            <w:pPr>
              <w:spacing w:after="480"/>
            </w:pPr>
            <w:r>
              <w:t xml:space="preserve">Kantara </w:t>
            </w:r>
            <w:proofErr w:type="spellStart"/>
            <w: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11646A2E" w14:textId="77777777" w:rsidR="00882157" w:rsidRDefault="00882157" w:rsidP="00882157">
            <w:pPr>
              <w:spacing w:after="480"/>
            </w:pPr>
            <w:r>
              <w:t>User-</w:t>
            </w:r>
            <w:proofErr w:type="spellStart"/>
            <w:r>
              <w:t>Managed</w:t>
            </w:r>
            <w:proofErr w:type="spellEnd"/>
            <w:r>
              <w:t xml:space="preserve"> Access (UMA), https://kantarainitiative.org/confluence/display/uma/Home</w:t>
            </w:r>
          </w:p>
        </w:tc>
      </w:tr>
      <w:tr w:rsidR="00882157" w14:paraId="5CA3CAC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917FDE7" w14:textId="77777777" w:rsidR="00882157" w:rsidRDefault="00882157" w:rsidP="00882157">
            <w:pPr>
              <w:spacing w:after="480"/>
            </w:pPr>
            <w:r>
              <w:t>32</w:t>
            </w:r>
          </w:p>
        </w:tc>
        <w:tc>
          <w:tcPr>
            <w:tcW w:w="0" w:type="auto"/>
            <w:tcBorders>
              <w:top w:val="single" w:sz="6" w:space="0" w:color="DDDDDD"/>
              <w:left w:val="single" w:sz="6" w:space="0" w:color="DDDDDD"/>
            </w:tcBorders>
            <w:tcMar>
              <w:top w:w="48" w:type="dxa"/>
              <w:left w:w="240" w:type="dxa"/>
              <w:bottom w:w="48" w:type="dxa"/>
              <w:right w:w="240" w:type="dxa"/>
            </w:tcMar>
            <w:hideMark/>
          </w:tcPr>
          <w:p w14:paraId="68746BFE" w14:textId="77777777" w:rsidR="00882157" w:rsidRDefault="00882157" w:rsidP="00882157">
            <w:pPr>
              <w:spacing w:after="480"/>
            </w:pPr>
            <w:r>
              <w:t>ISO</w:t>
            </w:r>
          </w:p>
        </w:tc>
        <w:tc>
          <w:tcPr>
            <w:tcW w:w="0" w:type="auto"/>
            <w:tcBorders>
              <w:top w:val="single" w:sz="6" w:space="0" w:color="DDDDDD"/>
              <w:left w:val="single" w:sz="6" w:space="0" w:color="DDDDDD"/>
            </w:tcBorders>
            <w:tcMar>
              <w:top w:w="48" w:type="dxa"/>
              <w:left w:w="240" w:type="dxa"/>
              <w:bottom w:w="48" w:type="dxa"/>
              <w:right w:w="240" w:type="dxa"/>
            </w:tcMar>
            <w:hideMark/>
          </w:tcPr>
          <w:p w14:paraId="555FF0C0" w14:textId="77777777" w:rsidR="00882157" w:rsidRDefault="00882157" w:rsidP="00882157">
            <w:pPr>
              <w:spacing w:after="480"/>
            </w:pPr>
            <w:r>
              <w:t xml:space="preserve">ISO 29115, Information </w:t>
            </w:r>
            <w:proofErr w:type="spellStart"/>
            <w:r>
              <w:t>technology</w:t>
            </w:r>
            <w:proofErr w:type="spellEnd"/>
            <w:r>
              <w:t xml:space="preserve"> - Security </w:t>
            </w:r>
            <w:proofErr w:type="spellStart"/>
            <w:r>
              <w:t>techniques</w:t>
            </w:r>
            <w:proofErr w:type="spellEnd"/>
            <w:r>
              <w:t xml:space="preserve"> - </w:t>
            </w:r>
            <w:proofErr w:type="spellStart"/>
            <w:r>
              <w:t>Entity</w:t>
            </w:r>
            <w:proofErr w:type="spellEnd"/>
            <w:r>
              <w:t xml:space="preserve"> </w:t>
            </w:r>
            <w:proofErr w:type="spellStart"/>
            <w:r>
              <w:t>authentication</w:t>
            </w:r>
            <w:proofErr w:type="spellEnd"/>
            <w:r>
              <w:t xml:space="preserve"> assurance </w:t>
            </w:r>
            <w:r>
              <w:lastRenderedPageBreak/>
              <w:t>framework, https://www.iso.org/standard/45138.html</w:t>
            </w:r>
          </w:p>
        </w:tc>
      </w:tr>
      <w:tr w:rsidR="00882157" w14:paraId="68C0B25B"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12A7ADCF" w14:textId="77777777" w:rsidR="00882157" w:rsidRDefault="00882157" w:rsidP="00882157">
            <w:pPr>
              <w:spacing w:after="480"/>
            </w:pPr>
            <w:r>
              <w:lastRenderedPageBreak/>
              <w:t>33</w:t>
            </w:r>
          </w:p>
        </w:tc>
        <w:tc>
          <w:tcPr>
            <w:tcW w:w="0" w:type="auto"/>
            <w:tcBorders>
              <w:top w:val="single" w:sz="6" w:space="0" w:color="DDDDDD"/>
              <w:left w:val="single" w:sz="6" w:space="0" w:color="DDDDDD"/>
            </w:tcBorders>
            <w:tcMar>
              <w:top w:w="48" w:type="dxa"/>
              <w:left w:w="240" w:type="dxa"/>
              <w:bottom w:w="48" w:type="dxa"/>
              <w:right w:w="240" w:type="dxa"/>
            </w:tcMar>
            <w:hideMark/>
          </w:tcPr>
          <w:p w14:paraId="45C38C6E" w14:textId="77777777" w:rsidR="00882157" w:rsidRDefault="00882157" w:rsidP="00882157">
            <w:pPr>
              <w:spacing w:after="480"/>
            </w:pPr>
            <w:r>
              <w:t>KL</w:t>
            </w:r>
          </w:p>
        </w:tc>
        <w:tc>
          <w:tcPr>
            <w:tcW w:w="0" w:type="auto"/>
            <w:tcBorders>
              <w:top w:val="single" w:sz="6" w:space="0" w:color="DDDDDD"/>
              <w:left w:val="single" w:sz="6" w:space="0" w:color="DDDDDD"/>
            </w:tcBorders>
            <w:tcMar>
              <w:top w:w="48" w:type="dxa"/>
              <w:left w:w="240" w:type="dxa"/>
              <w:bottom w:w="48" w:type="dxa"/>
              <w:right w:w="240" w:type="dxa"/>
            </w:tcMar>
            <w:hideMark/>
          </w:tcPr>
          <w:p w14:paraId="79EF3492" w14:textId="77777777" w:rsidR="00882157" w:rsidRDefault="00882157" w:rsidP="00882157">
            <w:pPr>
              <w:spacing w:after="480"/>
            </w:pPr>
            <w:r>
              <w:t>KL Emnesystematik, kle-online.dk</w:t>
            </w:r>
          </w:p>
        </w:tc>
      </w:tr>
      <w:tr w:rsidR="00882157" w14:paraId="48C99788"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43874DDC" w14:textId="77777777" w:rsidR="00882157" w:rsidRDefault="00882157" w:rsidP="00882157">
            <w:pPr>
              <w:spacing w:after="480"/>
            </w:pPr>
            <w:r>
              <w:t>34</w:t>
            </w:r>
          </w:p>
        </w:tc>
        <w:tc>
          <w:tcPr>
            <w:tcW w:w="0" w:type="auto"/>
            <w:tcBorders>
              <w:top w:val="single" w:sz="6" w:space="0" w:color="DDDDDD"/>
              <w:left w:val="single" w:sz="6" w:space="0" w:color="DDDDDD"/>
            </w:tcBorders>
            <w:tcMar>
              <w:top w:w="48" w:type="dxa"/>
              <w:left w:w="240" w:type="dxa"/>
              <w:bottom w:w="48" w:type="dxa"/>
              <w:right w:w="240" w:type="dxa"/>
            </w:tcMar>
            <w:hideMark/>
          </w:tcPr>
          <w:p w14:paraId="38C2D3FA"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54AFC9B" w14:textId="77777777" w:rsidR="00882157" w:rsidRDefault="00882157" w:rsidP="00882157">
            <w:pPr>
              <w:spacing w:after="480"/>
            </w:pPr>
            <w:r>
              <w:t>FORM-online, https://arkitektur.digst.dk/node/470</w:t>
            </w:r>
          </w:p>
        </w:tc>
      </w:tr>
      <w:tr w:rsidR="00882157" w14:paraId="59E45807"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78C71259" w14:textId="77777777" w:rsidR="00882157" w:rsidRDefault="00882157" w:rsidP="00882157">
            <w:pPr>
              <w:spacing w:after="480"/>
            </w:pPr>
            <w:r>
              <w:t>35</w:t>
            </w:r>
          </w:p>
        </w:tc>
        <w:tc>
          <w:tcPr>
            <w:tcW w:w="0" w:type="auto"/>
            <w:tcBorders>
              <w:top w:val="single" w:sz="6" w:space="0" w:color="DDDDDD"/>
              <w:left w:val="single" w:sz="6" w:space="0" w:color="DDDDDD"/>
            </w:tcBorders>
            <w:tcMar>
              <w:top w:w="48" w:type="dxa"/>
              <w:left w:w="240" w:type="dxa"/>
              <w:bottom w:w="48" w:type="dxa"/>
              <w:right w:w="240" w:type="dxa"/>
            </w:tcMar>
            <w:hideMark/>
          </w:tcPr>
          <w:p w14:paraId="0817C74A" w14:textId="77777777" w:rsidR="00882157" w:rsidRDefault="00882157" w:rsidP="00882157">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345052D" w14:textId="77777777" w:rsidR="00882157" w:rsidRDefault="00882157" w:rsidP="00882157">
            <w:pPr>
              <w:spacing w:after="480"/>
            </w:pPr>
            <w:r>
              <w:t>Certifikatpolitikker udarbejdet af Digitaliseringsstyrelsen, certifikat.gov.dk</w:t>
            </w:r>
          </w:p>
        </w:tc>
      </w:tr>
      <w:tr w:rsidR="00882157" w14:paraId="3A3FD763"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2811E5BA" w14:textId="77777777" w:rsidR="00882157" w:rsidRDefault="00882157" w:rsidP="00882157">
            <w:pPr>
              <w:spacing w:after="480"/>
            </w:pPr>
            <w:r>
              <w:t>36</w:t>
            </w:r>
          </w:p>
        </w:tc>
        <w:tc>
          <w:tcPr>
            <w:tcW w:w="0" w:type="auto"/>
            <w:tcBorders>
              <w:top w:val="single" w:sz="6" w:space="0" w:color="DDDDDD"/>
              <w:left w:val="single" w:sz="6" w:space="0" w:color="DDDDDD"/>
            </w:tcBorders>
            <w:tcMar>
              <w:top w:w="48" w:type="dxa"/>
              <w:left w:w="240" w:type="dxa"/>
              <w:bottom w:w="48" w:type="dxa"/>
              <w:right w:w="240" w:type="dxa"/>
            </w:tcMar>
            <w:hideMark/>
          </w:tcPr>
          <w:p w14:paraId="51A6DA99" w14:textId="77777777" w:rsidR="00882157" w:rsidRDefault="00882157" w:rsidP="00882157">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091D0B1C" w14:textId="77777777" w:rsidR="00882157" w:rsidRDefault="00882157" w:rsidP="00882157">
            <w:pPr>
              <w:spacing w:after="480"/>
            </w:pPr>
            <w:r>
              <w:t>STORK, https://joinup.ec.europa.eu/solution/stork</w:t>
            </w:r>
          </w:p>
        </w:tc>
      </w:tr>
      <w:tr w:rsidR="00882157" w14:paraId="4607DBE9"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E36BCDE" w14:textId="77777777" w:rsidR="00882157" w:rsidRDefault="00882157" w:rsidP="00882157">
            <w:pPr>
              <w:spacing w:after="480"/>
            </w:pPr>
            <w:r>
              <w:t>37</w:t>
            </w:r>
          </w:p>
        </w:tc>
        <w:tc>
          <w:tcPr>
            <w:tcW w:w="0" w:type="auto"/>
            <w:tcBorders>
              <w:top w:val="single" w:sz="6" w:space="0" w:color="DDDDDD"/>
              <w:left w:val="single" w:sz="6" w:space="0" w:color="DDDDDD"/>
            </w:tcBorders>
            <w:tcMar>
              <w:top w:w="48" w:type="dxa"/>
              <w:left w:w="240" w:type="dxa"/>
              <w:bottom w:w="48" w:type="dxa"/>
              <w:right w:w="240" w:type="dxa"/>
            </w:tcMar>
            <w:hideMark/>
          </w:tcPr>
          <w:p w14:paraId="54F86A90" w14:textId="77777777" w:rsidR="00882157" w:rsidRDefault="00882157" w:rsidP="00882157">
            <w:pPr>
              <w:spacing w:after="480"/>
            </w:pPr>
            <w:r>
              <w:t>KOMBIT</w:t>
            </w:r>
          </w:p>
        </w:tc>
        <w:tc>
          <w:tcPr>
            <w:tcW w:w="0" w:type="auto"/>
            <w:tcBorders>
              <w:top w:val="single" w:sz="6" w:space="0" w:color="DDDDDD"/>
              <w:left w:val="single" w:sz="6" w:space="0" w:color="DDDDDD"/>
            </w:tcBorders>
            <w:tcMar>
              <w:top w:w="48" w:type="dxa"/>
              <w:left w:w="240" w:type="dxa"/>
              <w:bottom w:w="48" w:type="dxa"/>
              <w:right w:w="240" w:type="dxa"/>
            </w:tcMar>
            <w:hideMark/>
          </w:tcPr>
          <w:p w14:paraId="591CEEF4" w14:textId="77777777" w:rsidR="00882157" w:rsidRDefault="00882157" w:rsidP="00882157">
            <w:pPr>
              <w:spacing w:after="480"/>
            </w:pPr>
            <w:r>
              <w:t>Det fælleskommunale Støttesystem Adgangsstyring, https://www.kombit.dk/indhold/adgangsstyring</w:t>
            </w:r>
          </w:p>
        </w:tc>
      </w:tr>
      <w:tr w:rsidR="00882157" w14:paraId="38A0BE9C"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368C483F" w14:textId="77777777" w:rsidR="00882157" w:rsidRDefault="00882157" w:rsidP="00882157">
            <w:pPr>
              <w:spacing w:after="480"/>
            </w:pPr>
            <w:r>
              <w:t>38</w:t>
            </w:r>
          </w:p>
        </w:tc>
        <w:tc>
          <w:tcPr>
            <w:tcW w:w="0" w:type="auto"/>
            <w:tcBorders>
              <w:top w:val="single" w:sz="6" w:space="0" w:color="DDDDDD"/>
              <w:left w:val="single" w:sz="6" w:space="0" w:color="DDDDDD"/>
            </w:tcBorders>
            <w:tcMar>
              <w:top w:w="48" w:type="dxa"/>
              <w:left w:w="240" w:type="dxa"/>
              <w:bottom w:w="48" w:type="dxa"/>
              <w:right w:w="240" w:type="dxa"/>
            </w:tcMar>
            <w:hideMark/>
          </w:tcPr>
          <w:p w14:paraId="3EBC611E" w14:textId="77777777" w:rsidR="00882157" w:rsidRDefault="00882157" w:rsidP="00882157">
            <w:pPr>
              <w:spacing w:after="480"/>
            </w:pPr>
            <w:r>
              <w:t>Sundhedsdatastyrelsen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BE699A2" w14:textId="77777777" w:rsidR="00882157" w:rsidRDefault="00882157" w:rsidP="00882157">
            <w:pPr>
              <w:spacing w:after="480"/>
            </w:pPr>
            <w:r>
              <w:t>Sundhedsvæsenets Elektroniske Brugerstyring, https://services.nsi.dk/seb</w:t>
            </w:r>
          </w:p>
        </w:tc>
      </w:tr>
      <w:tr w:rsidR="00882157" w14:paraId="4006F81D" w14:textId="77777777" w:rsidTr="00882157">
        <w:tc>
          <w:tcPr>
            <w:tcW w:w="0" w:type="auto"/>
            <w:tcBorders>
              <w:top w:val="single" w:sz="6" w:space="0" w:color="DDDDDD"/>
              <w:left w:val="single" w:sz="6" w:space="0" w:color="DDDDDD"/>
            </w:tcBorders>
            <w:tcMar>
              <w:top w:w="48" w:type="dxa"/>
              <w:left w:w="240" w:type="dxa"/>
              <w:bottom w:w="48" w:type="dxa"/>
              <w:right w:w="240" w:type="dxa"/>
            </w:tcMar>
            <w:hideMark/>
          </w:tcPr>
          <w:p w14:paraId="09BD2996" w14:textId="77777777" w:rsidR="00882157" w:rsidRDefault="00882157" w:rsidP="00882157">
            <w:pPr>
              <w:spacing w:after="480"/>
            </w:pPr>
            <w:r>
              <w:t>39</w:t>
            </w:r>
          </w:p>
        </w:tc>
        <w:tc>
          <w:tcPr>
            <w:tcW w:w="0" w:type="auto"/>
            <w:tcBorders>
              <w:top w:val="single" w:sz="6" w:space="0" w:color="DDDDDD"/>
              <w:left w:val="single" w:sz="6" w:space="0" w:color="DDDDDD"/>
            </w:tcBorders>
            <w:tcMar>
              <w:top w:w="48" w:type="dxa"/>
              <w:left w:w="240" w:type="dxa"/>
              <w:bottom w:w="48" w:type="dxa"/>
              <w:right w:w="240" w:type="dxa"/>
            </w:tcMar>
            <w:hideMark/>
          </w:tcPr>
          <w:p w14:paraId="38F11AD6" w14:textId="77777777" w:rsidR="00882157" w:rsidRDefault="00882157" w:rsidP="00882157">
            <w:pPr>
              <w:spacing w:after="480"/>
            </w:pPr>
            <w:r>
              <w:t>W3C</w:t>
            </w:r>
          </w:p>
        </w:tc>
        <w:tc>
          <w:tcPr>
            <w:tcW w:w="0" w:type="auto"/>
            <w:tcBorders>
              <w:top w:val="single" w:sz="6" w:space="0" w:color="DDDDDD"/>
              <w:left w:val="single" w:sz="6" w:space="0" w:color="DDDDDD"/>
            </w:tcBorders>
            <w:tcMar>
              <w:top w:w="48" w:type="dxa"/>
              <w:left w:w="240" w:type="dxa"/>
              <w:bottom w:w="48" w:type="dxa"/>
              <w:right w:w="240" w:type="dxa"/>
            </w:tcMar>
            <w:hideMark/>
          </w:tcPr>
          <w:p w14:paraId="149F5830" w14:textId="77777777" w:rsidR="00882157" w:rsidRDefault="00882157" w:rsidP="00882157">
            <w:pPr>
              <w:spacing w:after="480"/>
            </w:pPr>
            <w:proofErr w:type="spellStart"/>
            <w:r>
              <w:t>Decentralized</w:t>
            </w:r>
            <w:proofErr w:type="spellEnd"/>
            <w:r>
              <w:t xml:space="preserve"> </w:t>
            </w:r>
            <w:proofErr w:type="spellStart"/>
            <w:r>
              <w:t>Identifiers</w:t>
            </w:r>
            <w:proofErr w:type="spellEnd"/>
            <w:r>
              <w:t xml:space="preserve"> (</w:t>
            </w:r>
            <w:proofErr w:type="spellStart"/>
            <w:r>
              <w:t>DIDs</w:t>
            </w:r>
            <w:proofErr w:type="spellEnd"/>
            <w:r>
              <w:t>) v1.0, https://www.w3.org/TR/did-core/</w:t>
            </w:r>
          </w:p>
        </w:tc>
      </w:tr>
    </w:tbl>
    <w:p w14:paraId="6B597948" w14:textId="1CFBC5CE" w:rsidR="00303734" w:rsidRDefault="00B26333" w:rsidP="00B26333">
      <w:pPr>
        <w:pStyle w:val="Bilag"/>
      </w:pPr>
      <w:bookmarkStart w:id="78" w:name="_Toc31314674"/>
      <w:r>
        <w:lastRenderedPageBreak/>
        <w:t>Begrebsmodel</w:t>
      </w:r>
      <w:bookmarkEnd w:id="78"/>
    </w:p>
    <w:p w14:paraId="01E027BD" w14:textId="7ACC481A" w:rsidR="00B26333" w:rsidRPr="00B26333" w:rsidRDefault="00B26333" w:rsidP="00B26333">
      <w:pPr>
        <w:rPr>
          <w:lang w:eastAsia="en-US"/>
        </w:rPr>
      </w:pPr>
      <w:r>
        <w:rPr>
          <w:lang w:eastAsia="en-US"/>
        </w:rPr>
        <w:t>Begrebsmodellen findes i indeholdte Excel dokument.</w:t>
      </w:r>
    </w:p>
    <w:p w14:paraId="0DCBA6B2" w14:textId="58C6B2EF" w:rsidR="00B26333" w:rsidRDefault="00B26333" w:rsidP="00B26333">
      <w:pPr>
        <w:rPr>
          <w:lang w:eastAsia="en-US"/>
        </w:rPr>
      </w:pPr>
    </w:p>
    <w:p w14:paraId="59CB6479" w14:textId="54174D42" w:rsidR="00B26333" w:rsidRPr="00B26333" w:rsidRDefault="00B26333" w:rsidP="00B26333">
      <w:pPr>
        <w:rPr>
          <w:lang w:eastAsia="en-US"/>
        </w:rPr>
      </w:pPr>
      <w:r>
        <w:object w:dxaOrig="1538" w:dyaOrig="993" w14:anchorId="00AED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pt;height:49.45pt" o:ole="">
            <v:imagedata r:id="rId43" o:title=""/>
          </v:shape>
          <o:OLEObject Type="Embed" ProgID="Excel.Sheet.12" ShapeID="_x0000_i1027" DrawAspect="Icon" ObjectID="_1641927477" r:id="rId44"/>
        </w:object>
      </w:r>
    </w:p>
    <w:p w14:paraId="32FBE3EF" w14:textId="77777777" w:rsidR="00B26333" w:rsidRPr="00B26333" w:rsidRDefault="00B26333" w:rsidP="00B26333">
      <w:pPr>
        <w:rPr>
          <w:lang w:eastAsia="en-US"/>
        </w:rPr>
      </w:pP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DE2DCF" w14:paraId="1913A0F6" w14:textId="77777777" w:rsidTr="00DE2DCF">
        <w:trPr>
          <w:trHeight w:hRule="exact" w:val="2552"/>
        </w:trPr>
        <w:tc>
          <w:tcPr>
            <w:tcW w:w="6124" w:type="dxa"/>
            <w:shd w:val="clear" w:color="auto" w:fill="FFFFFF"/>
          </w:tcPr>
          <w:p w14:paraId="628EBDC9" w14:textId="77777777" w:rsidR="00303734" w:rsidRPr="00DE2DCF" w:rsidRDefault="00303734" w:rsidP="00DE2DCF">
            <w:pPr>
              <w:pageBreakBefore/>
              <w:ind w:left="-284"/>
            </w:pPr>
          </w:p>
        </w:tc>
      </w:tr>
      <w:tr w:rsidR="00303734" w:rsidRPr="00DE2DCF" w14:paraId="689517EB" w14:textId="77777777" w:rsidTr="00DE2DCF">
        <w:trPr>
          <w:trHeight w:hRule="exact" w:val="907"/>
        </w:trPr>
        <w:tc>
          <w:tcPr>
            <w:tcW w:w="6124" w:type="dxa"/>
            <w:shd w:val="clear" w:color="auto" w:fill="FFFFFF"/>
          </w:tcPr>
          <w:p w14:paraId="2112C826" w14:textId="77777777" w:rsidR="00303734" w:rsidRPr="00DE2DCF" w:rsidRDefault="00303734" w:rsidP="00DE2DCF">
            <w:pPr>
              <w:ind w:left="-284"/>
            </w:pPr>
          </w:p>
        </w:tc>
      </w:tr>
    </w:tbl>
    <w:p w14:paraId="3AC38277" w14:textId="77777777" w:rsidR="00CD0D9F" w:rsidRPr="00DE2DCF" w:rsidRDefault="00CD0D9F" w:rsidP="00CD0D9F">
      <w:r w:rsidRPr="00DE2DCF">
        <w:rPr>
          <w:noProof/>
        </w:rPr>
        <mc:AlternateContent>
          <mc:Choice Requires="wps">
            <w:drawing>
              <wp:anchor distT="0" distB="0" distL="114300" distR="114300" simplePos="0" relativeHeight="251661312" behindDoc="1" locked="0" layoutInCell="1" allowOverlap="1" wp14:anchorId="4C62B417" wp14:editId="01A3B1FF">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14:paraId="4001945A" w14:textId="77777777" w:rsidR="00BC05A8" w:rsidRDefault="00BC05A8" w:rsidP="00DB76D3">
                            <w:pPr>
                              <w:pStyle w:val="Skilleblad"/>
                              <w:jc w:val="lef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62B417"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14:paraId="4001945A" w14:textId="77777777" w:rsidR="00BC05A8" w:rsidRDefault="00BC05A8" w:rsidP="00DB76D3">
                      <w:pPr>
                        <w:pStyle w:val="Skilleblad"/>
                        <w:jc w:val="left"/>
                        <w:rPr>
                          <w:lang w:val="en-GB"/>
                        </w:rPr>
                      </w:pPr>
                    </w:p>
                  </w:txbxContent>
                </v:textbox>
                <w10:wrap anchorx="page" anchory="page"/>
              </v:shape>
            </w:pict>
          </mc:Fallback>
        </mc:AlternateContent>
      </w:r>
    </w:p>
    <w:p w14:paraId="7970DEE0" w14:textId="77777777" w:rsidR="00CD0D9F" w:rsidRPr="00DE2DCF" w:rsidRDefault="00CD0D9F" w:rsidP="00B70AA7"/>
    <w:tbl>
      <w:tblPr>
        <w:tblpPr w:leftFromText="142" w:rightFromText="142" w:vertAnchor="page" w:tblpY="568"/>
        <w:tblOverlap w:val="never"/>
        <w:tblW w:w="7545" w:type="dxa"/>
        <w:tblBorders>
          <w:insideH w:val="single" w:sz="4" w:space="0" w:color="auto"/>
        </w:tblBorders>
        <w:tblLayout w:type="fixed"/>
        <w:tblCellMar>
          <w:left w:w="0" w:type="dxa"/>
          <w:right w:w="0" w:type="dxa"/>
        </w:tblCellMar>
        <w:tblLook w:val="01E0" w:firstRow="1" w:lastRow="1" w:firstColumn="1" w:lastColumn="1" w:noHBand="0" w:noVBand="0"/>
      </w:tblPr>
      <w:tblGrid>
        <w:gridCol w:w="7545"/>
      </w:tblGrid>
      <w:tr w:rsidR="00DF6E10" w:rsidRPr="00DE2DCF" w14:paraId="34939507" w14:textId="77777777" w:rsidTr="00DF6E10">
        <w:trPr>
          <w:trHeight w:hRule="exact" w:val="1701"/>
        </w:trPr>
        <w:tc>
          <w:tcPr>
            <w:tcW w:w="7545" w:type="dxa"/>
            <w:tcBorders>
              <w:top w:val="nil"/>
              <w:bottom w:val="nil"/>
            </w:tcBorders>
            <w:shd w:val="clear" w:color="auto" w:fill="auto"/>
          </w:tcPr>
          <w:p w14:paraId="7A233ACC" w14:textId="77777777" w:rsidR="00DF6E10" w:rsidRPr="00DE2DCF" w:rsidRDefault="00DF6E10" w:rsidP="00EA68CA"/>
        </w:tc>
      </w:tr>
    </w:tbl>
    <w:p w14:paraId="1CC8FD32" w14:textId="77777777" w:rsidR="00C44553" w:rsidRPr="00DE2DCF" w:rsidRDefault="00C44553" w:rsidP="005C30B9">
      <w:pPr>
        <w:sectPr w:rsidR="00C44553" w:rsidRPr="00DE2DCF" w:rsidSect="00340D9E">
          <w:headerReference w:type="first" r:id="rId45"/>
          <w:footerReference w:type="first" r:id="rId46"/>
          <w:endnotePr>
            <w:numFmt w:val="decimal"/>
          </w:endnotePr>
          <w:pgSz w:w="11907" w:h="16840" w:code="9"/>
          <w:pgMar w:top="2308" w:right="2948" w:bottom="1418" w:left="1418" w:header="567" w:footer="238" w:gutter="0"/>
          <w:cols w:space="708"/>
          <w:titlePg/>
          <w:docGrid w:linePitch="360"/>
        </w:sectPr>
      </w:pPr>
    </w:p>
    <w:p w14:paraId="65A61DDC" w14:textId="77777777" w:rsidR="00853528" w:rsidRPr="00DE2DCF" w:rsidRDefault="00853528" w:rsidP="005C30B9"/>
    <w:tbl>
      <w:tblPr>
        <w:tblStyle w:val="TableGrid"/>
        <w:tblpPr w:leftFromText="142" w:rightFromText="142" w:vertAnchor="page" w:horzAnchor="page" w:tblpX="4537" w:tblpY="5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14:paraId="611A54F0" w14:textId="77777777" w:rsidTr="00DE2DCF">
        <w:trPr>
          <w:trHeight w:hRule="exact" w:val="4309"/>
        </w:trPr>
        <w:tc>
          <w:tcPr>
            <w:tcW w:w="6124" w:type="dxa"/>
          </w:tcPr>
          <w:p w14:paraId="30D471B1" w14:textId="77777777" w:rsidR="00F94820" w:rsidRPr="00DE2DCF" w:rsidRDefault="00F94820" w:rsidP="00DE2DCF">
            <w:pPr>
              <w:pStyle w:val="Bagsidetekst"/>
            </w:pPr>
            <w:r w:rsidRPr="00DE2DCF">
              <w:fldChar w:fldCharType="begin"/>
            </w:r>
            <w:r w:rsidRPr="00DE2DCF">
              <w:instrText xml:space="preserve"> MACROBUTTON NoName [Indsæt tekst her eller slet (max. 800 anslag)]</w:instrText>
            </w:r>
            <w:r w:rsidRPr="00DE2DCF">
              <w:fldChar w:fldCharType="end"/>
            </w:r>
          </w:p>
        </w:tc>
      </w:tr>
      <w:tr w:rsidR="00F94820" w:rsidRPr="00DE2DCF" w14:paraId="152C3775" w14:textId="77777777" w:rsidTr="00DE2DCF">
        <w:trPr>
          <w:trHeight w:hRule="exact" w:val="539"/>
        </w:trPr>
        <w:tc>
          <w:tcPr>
            <w:tcW w:w="6124" w:type="dxa"/>
            <w:vAlign w:val="bottom"/>
          </w:tcPr>
          <w:p w14:paraId="4A395986" w14:textId="77777777" w:rsidR="00F94820" w:rsidRPr="00DE2DCF" w:rsidRDefault="008306B0" w:rsidP="00DE2DCF">
            <w:pPr>
              <w:pStyle w:val="Web"/>
            </w:pPr>
            <w:r w:rsidRPr="00DE2DCF">
              <w:t>digst.dk</w:t>
            </w:r>
          </w:p>
        </w:tc>
      </w:tr>
    </w:tbl>
    <w:p w14:paraId="5C584BCF" w14:textId="77777777" w:rsidR="00C2531F" w:rsidRPr="00DE2DCF" w:rsidRDefault="00C2531F" w:rsidP="006F3272"/>
    <w:sectPr w:rsidR="00C2531F" w:rsidRPr="00DE2DCF" w:rsidSect="003C2BBF">
      <w:headerReference w:type="first" r:id="rId47"/>
      <w:endnotePr>
        <w:numFmt w:val="decimal"/>
      </w:endnotePr>
      <w:pgSz w:w="11907" w:h="16840" w:code="9"/>
      <w:pgMar w:top="4207" w:right="4820" w:bottom="1440" w:left="1247" w:header="322"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968F7" w14:textId="77777777" w:rsidR="00C16DC5" w:rsidRDefault="00C16DC5">
      <w:r>
        <w:separator/>
      </w:r>
    </w:p>
  </w:endnote>
  <w:endnote w:type="continuationSeparator" w:id="0">
    <w:p w14:paraId="72DD7B3F" w14:textId="77777777" w:rsidR="00C16DC5" w:rsidRDefault="00C16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32653" w14:textId="77777777" w:rsidR="00BC05A8" w:rsidRDefault="00BC05A8" w:rsidP="00F578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86D72" w14:textId="77777777" w:rsidR="00C16DC5" w:rsidRDefault="00C16DC5">
      <w:r>
        <w:separator/>
      </w:r>
    </w:p>
  </w:footnote>
  <w:footnote w:type="continuationSeparator" w:id="0">
    <w:p w14:paraId="6CD9D101" w14:textId="77777777" w:rsidR="00C16DC5" w:rsidRDefault="00C16D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89654" w14:textId="77777777" w:rsidR="00BC05A8" w:rsidRDefault="00BC05A8" w:rsidP="002B2753">
    <w:pPr>
      <w:pStyle w:val="Header"/>
    </w:pPr>
    <w:r>
      <w:tab/>
      <w:t xml:space="preserve">Side </w:t>
    </w:r>
    <w:r>
      <w:fldChar w:fldCharType="begin"/>
    </w:r>
    <w:r>
      <w:instrText xml:space="preserve"> PAGE  \* Arabic </w:instrText>
    </w:r>
    <w:r>
      <w:fldChar w:fldCharType="separate"/>
    </w:r>
    <w:r>
      <w:rPr>
        <w:noProof/>
      </w:rPr>
      <w:t>6</w:t>
    </w:r>
    <w:r>
      <w:fldChar w:fldCharType="end"/>
    </w:r>
    <w:r>
      <w:t xml:space="preserve"> af </w:t>
    </w:r>
    <w:fldSimple w:instr=" NUMPAGES  ">
      <w:r>
        <w:rPr>
          <w:noProof/>
        </w:rPr>
        <w:t>95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B6A67" w14:textId="77777777" w:rsidR="00BC05A8" w:rsidRDefault="00BC05A8" w:rsidP="004C4553">
    <w:pPr>
      <w:pStyle w:val="Header"/>
    </w:pPr>
    <w:r>
      <w:rPr>
        <w:noProof/>
      </w:rPr>
      <mc:AlternateContent>
        <mc:Choice Requires="wps">
          <w:drawing>
            <wp:anchor distT="0" distB="0" distL="114300" distR="114300" simplePos="0" relativeHeight="251677696" behindDoc="1" locked="0" layoutInCell="1" allowOverlap="1" wp14:anchorId="482C96C5" wp14:editId="71A0D3A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1BE5D880" w14:textId="77777777" w:rsidTr="00DE2DCF">
                            <w:trPr>
                              <w:trHeight w:hRule="exact" w:val="16897"/>
                            </w:trPr>
                            <w:tc>
                              <w:tcPr>
                                <w:tcW w:w="11964" w:type="dxa"/>
                                <w:shd w:val="clear" w:color="auto" w:fill="auto"/>
                              </w:tcPr>
                              <w:p w14:paraId="3A459EB2" w14:textId="77777777" w:rsidR="00BC05A8" w:rsidRDefault="00BC05A8" w:rsidP="00DE2DCF">
                                <w:pPr>
                                  <w:pStyle w:val="Header"/>
                                </w:pPr>
                                <w:bookmarkStart w:id="3" w:name="bmkFrontPicture"/>
                                <w:bookmarkEnd w:id="3"/>
                              </w:p>
                            </w:tc>
                          </w:tr>
                        </w:tbl>
                        <w:p w14:paraId="5BAF6510" w14:textId="77777777" w:rsidR="00BC05A8" w:rsidRDefault="00BC05A8"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C96C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1BE5D880" w14:textId="77777777" w:rsidTr="00DE2DCF">
                      <w:trPr>
                        <w:trHeight w:hRule="exact" w:val="16897"/>
                      </w:trPr>
                      <w:tc>
                        <w:tcPr>
                          <w:tcW w:w="11964" w:type="dxa"/>
                          <w:shd w:val="clear" w:color="auto" w:fill="auto"/>
                        </w:tcPr>
                        <w:p w14:paraId="3A459EB2" w14:textId="77777777" w:rsidR="00BC05A8" w:rsidRDefault="00BC05A8" w:rsidP="00DE2DCF">
                          <w:pPr>
                            <w:pStyle w:val="Header"/>
                          </w:pPr>
                          <w:bookmarkStart w:id="4" w:name="bmkFrontPicture"/>
                          <w:bookmarkEnd w:id="4"/>
                        </w:p>
                      </w:tc>
                    </w:tr>
                  </w:tbl>
                  <w:p w14:paraId="5BAF6510" w14:textId="77777777" w:rsidR="00BC05A8" w:rsidRDefault="00BC05A8"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1E50144" wp14:editId="096E65BF">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6E90"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6B421445" wp14:editId="61108AA2">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589E6"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14:paraId="2F9DBED2" w14:textId="77777777" w:rsidR="00BC05A8" w:rsidRPr="004C4553" w:rsidRDefault="00BC05A8" w:rsidP="004C4553">
    <w:pPr>
      <w:pStyle w:val="Header"/>
    </w:pPr>
    <w:r>
      <w:rPr>
        <w:noProof/>
      </w:rPr>
      <w:drawing>
        <wp:anchor distT="0" distB="0" distL="114300" distR="114300" simplePos="0" relativeHeight="251684864" behindDoc="0" locked="0" layoutInCell="1" allowOverlap="1" wp14:anchorId="52A35486" wp14:editId="5EEE7331">
          <wp:simplePos x="0" y="0"/>
          <wp:positionH relativeFrom="page">
            <wp:posOffset>791845</wp:posOffset>
          </wp:positionH>
          <wp:positionV relativeFrom="page">
            <wp:posOffset>3762375</wp:posOffset>
          </wp:positionV>
          <wp:extent cx="3883660" cy="1512233"/>
          <wp:effectExtent l="0" t="0" r="2540" b="0"/>
          <wp:wrapNone/>
          <wp:docPr id="11"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83660" cy="1512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7" behindDoc="0" locked="0" layoutInCell="1" allowOverlap="1" wp14:anchorId="7CC608D2" wp14:editId="544D6151">
          <wp:simplePos x="0" y="0"/>
          <wp:positionH relativeFrom="page">
            <wp:posOffset>1043940</wp:posOffset>
          </wp:positionH>
          <wp:positionV relativeFrom="page">
            <wp:posOffset>377825</wp:posOffset>
          </wp:positionV>
          <wp:extent cx="2105660" cy="414020"/>
          <wp:effectExtent l="0" t="0" r="8890" b="5080"/>
          <wp:wrapNone/>
          <wp:docPr id="12"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33D9" w14:textId="77777777" w:rsidR="00BC05A8" w:rsidRDefault="00BC05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6E80C" w14:textId="77777777" w:rsidR="00BC05A8" w:rsidRPr="004C4553" w:rsidRDefault="00BC05A8" w:rsidP="004C4553">
    <w:pPr>
      <w:pStyle w:val="Header"/>
    </w:pPr>
    <w:r>
      <w:rPr>
        <w:noProof/>
      </w:rPr>
      <mc:AlternateContent>
        <mc:Choice Requires="wps">
          <w:drawing>
            <wp:anchor distT="0" distB="0" distL="114300" distR="114300" simplePos="0" relativeHeight="251683840" behindDoc="1" locked="0" layoutInCell="1" allowOverlap="1" wp14:anchorId="04015BAA" wp14:editId="43263797">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6811AB91" w14:textId="77777777" w:rsidTr="00DE2DCF">
                            <w:trPr>
                              <w:trHeight w:hRule="exact" w:val="16897"/>
                            </w:trPr>
                            <w:tc>
                              <w:tcPr>
                                <w:tcW w:w="11964" w:type="dxa"/>
                                <w:shd w:val="clear" w:color="auto" w:fill="auto"/>
                              </w:tcPr>
                              <w:p w14:paraId="0C2AFBFC" w14:textId="77777777" w:rsidR="00BC05A8" w:rsidRDefault="00BC05A8" w:rsidP="00DE2DCF">
                                <w:pPr>
                                  <w:pStyle w:val="Header"/>
                                </w:pPr>
                                <w:bookmarkStart w:id="79" w:name="bmkBackPicture"/>
                                <w:bookmarkEnd w:id="79"/>
                              </w:p>
                            </w:tc>
                          </w:tr>
                        </w:tbl>
                        <w:p w14:paraId="08EFBC49" w14:textId="77777777" w:rsidR="00BC05A8" w:rsidRDefault="00BC05A8"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15BAA"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BC05A8" w14:paraId="6811AB91" w14:textId="77777777" w:rsidTr="00DE2DCF">
                      <w:trPr>
                        <w:trHeight w:hRule="exact" w:val="16897"/>
                      </w:trPr>
                      <w:tc>
                        <w:tcPr>
                          <w:tcW w:w="11964" w:type="dxa"/>
                          <w:shd w:val="clear" w:color="auto" w:fill="auto"/>
                        </w:tcPr>
                        <w:p w14:paraId="0C2AFBFC" w14:textId="77777777" w:rsidR="00BC05A8" w:rsidRDefault="00BC05A8" w:rsidP="00DE2DCF">
                          <w:pPr>
                            <w:pStyle w:val="Header"/>
                          </w:pPr>
                          <w:bookmarkStart w:id="80" w:name="bmkBackPicture"/>
                          <w:bookmarkEnd w:id="80"/>
                        </w:p>
                      </w:tc>
                    </w:tr>
                  </w:tbl>
                  <w:p w14:paraId="08EFBC49" w14:textId="77777777" w:rsidR="00BC05A8" w:rsidRDefault="00BC05A8"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2C2F637D" wp14:editId="31087EC3">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38D0"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2DF3DC34" wp14:editId="7F5376CD">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C22E6"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24139AA"/>
    <w:multiLevelType w:val="multilevel"/>
    <w:tmpl w:val="C53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1442D6"/>
    <w:multiLevelType w:val="multilevel"/>
    <w:tmpl w:val="7D36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9AB1325"/>
    <w:multiLevelType w:val="multilevel"/>
    <w:tmpl w:val="4992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3069C"/>
    <w:multiLevelType w:val="multilevel"/>
    <w:tmpl w:val="842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B39C2"/>
    <w:multiLevelType w:val="multilevel"/>
    <w:tmpl w:val="16E2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951"/>
    <w:multiLevelType w:val="multilevel"/>
    <w:tmpl w:val="DB30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71E91"/>
    <w:multiLevelType w:val="multilevel"/>
    <w:tmpl w:val="A1B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1029F5"/>
    <w:multiLevelType w:val="multilevel"/>
    <w:tmpl w:val="9080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8302C7C"/>
    <w:multiLevelType w:val="multilevel"/>
    <w:tmpl w:val="9766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B9481E"/>
    <w:multiLevelType w:val="multilevel"/>
    <w:tmpl w:val="C58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88656C"/>
    <w:multiLevelType w:val="multilevel"/>
    <w:tmpl w:val="420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626B90"/>
    <w:multiLevelType w:val="multilevel"/>
    <w:tmpl w:val="A858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97C6F"/>
    <w:multiLevelType w:val="multilevel"/>
    <w:tmpl w:val="1AE2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F1FC1"/>
    <w:multiLevelType w:val="multilevel"/>
    <w:tmpl w:val="C98E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864CD"/>
    <w:multiLevelType w:val="multilevel"/>
    <w:tmpl w:val="B5D6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514B3"/>
    <w:multiLevelType w:val="multilevel"/>
    <w:tmpl w:val="B85A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318AA"/>
    <w:multiLevelType w:val="multilevel"/>
    <w:tmpl w:val="E064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02816"/>
    <w:multiLevelType w:val="multilevel"/>
    <w:tmpl w:val="1E7A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AD02F7"/>
    <w:multiLevelType w:val="multilevel"/>
    <w:tmpl w:val="E4F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294A32"/>
    <w:multiLevelType w:val="multilevel"/>
    <w:tmpl w:val="2A3A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F094A"/>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AF61F59"/>
    <w:multiLevelType w:val="multilevel"/>
    <w:tmpl w:val="9D5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F7C07"/>
    <w:multiLevelType w:val="multilevel"/>
    <w:tmpl w:val="D660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7628D"/>
    <w:multiLevelType w:val="multilevel"/>
    <w:tmpl w:val="247E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920E32"/>
    <w:multiLevelType w:val="multilevel"/>
    <w:tmpl w:val="AC54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B82BEB"/>
    <w:multiLevelType w:val="hybridMultilevel"/>
    <w:tmpl w:val="18525C46"/>
    <w:lvl w:ilvl="0" w:tplc="3704F47A">
      <w:start w:val="1"/>
      <w:numFmt w:val="decimal"/>
      <w:pStyle w:val="ListNumber"/>
      <w:lvlText w:val="%1."/>
      <w:lvlJc w:val="left"/>
      <w:pPr>
        <w:tabs>
          <w:tab w:val="num" w:pos="360"/>
        </w:tabs>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41C9701C"/>
    <w:multiLevelType w:val="multilevel"/>
    <w:tmpl w:val="485A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0F4F17"/>
    <w:multiLevelType w:val="multilevel"/>
    <w:tmpl w:val="BB6A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5E38F2"/>
    <w:multiLevelType w:val="multilevel"/>
    <w:tmpl w:val="A6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4A0609"/>
    <w:multiLevelType w:val="multilevel"/>
    <w:tmpl w:val="84F4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1" w15:restartNumberingAfterBreak="0">
    <w:nsid w:val="4C00603A"/>
    <w:multiLevelType w:val="multilevel"/>
    <w:tmpl w:val="D2C4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225C13"/>
    <w:multiLevelType w:val="multilevel"/>
    <w:tmpl w:val="0B00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8D5F51"/>
    <w:multiLevelType w:val="multilevel"/>
    <w:tmpl w:val="D204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AE38FA"/>
    <w:multiLevelType w:val="multilevel"/>
    <w:tmpl w:val="386E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FC7267"/>
    <w:multiLevelType w:val="multilevel"/>
    <w:tmpl w:val="64F0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010F4E"/>
    <w:multiLevelType w:val="multilevel"/>
    <w:tmpl w:val="B5B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823C0"/>
    <w:multiLevelType w:val="multilevel"/>
    <w:tmpl w:val="8C2A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031216"/>
    <w:multiLevelType w:val="multilevel"/>
    <w:tmpl w:val="1B76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C49E9"/>
    <w:multiLevelType w:val="multilevel"/>
    <w:tmpl w:val="7236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FE3051"/>
    <w:multiLevelType w:val="hybridMultilevel"/>
    <w:tmpl w:val="A5149A22"/>
    <w:lvl w:ilvl="0" w:tplc="D48EF15A">
      <w:start w:val="1"/>
      <w:numFmt w:val="decimal"/>
      <w:pStyle w:val="Bilag"/>
      <w:lvlText w:val="Bilag %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1" w15:restartNumberingAfterBreak="0">
    <w:nsid w:val="55DE703D"/>
    <w:multiLevelType w:val="multilevel"/>
    <w:tmpl w:val="4C3E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252BB1"/>
    <w:multiLevelType w:val="multilevel"/>
    <w:tmpl w:val="9F2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7D2E93"/>
    <w:multiLevelType w:val="multilevel"/>
    <w:tmpl w:val="D3D8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0B4968"/>
    <w:multiLevelType w:val="multilevel"/>
    <w:tmpl w:val="DD3E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6" w15:restartNumberingAfterBreak="0">
    <w:nsid w:val="5C975A6D"/>
    <w:multiLevelType w:val="multilevel"/>
    <w:tmpl w:val="A07E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8" w15:restartNumberingAfterBreak="0">
    <w:nsid w:val="610A05F1"/>
    <w:multiLevelType w:val="multilevel"/>
    <w:tmpl w:val="59AC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5508F"/>
    <w:multiLevelType w:val="multilevel"/>
    <w:tmpl w:val="72A2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D33330"/>
    <w:multiLevelType w:val="multilevel"/>
    <w:tmpl w:val="E64A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A816B0"/>
    <w:multiLevelType w:val="multilevel"/>
    <w:tmpl w:val="199A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416EC9"/>
    <w:multiLevelType w:val="multilevel"/>
    <w:tmpl w:val="B066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E55FC"/>
    <w:multiLevelType w:val="multilevel"/>
    <w:tmpl w:val="AAC619BA"/>
    <w:lvl w:ilvl="0">
      <w:start w:val="1"/>
      <w:numFmt w:val="decimal"/>
      <w:pStyle w:val="Heading1"/>
      <w:suff w:val="space"/>
      <w:lvlText w:val="%1."/>
      <w:lvlJc w:val="left"/>
      <w:pPr>
        <w:ind w:left="3970" w:hanging="3970"/>
      </w:pPr>
      <w:rPr>
        <w:rFonts w:hint="default"/>
        <w:color w:val="auto"/>
      </w:rPr>
    </w:lvl>
    <w:lvl w:ilvl="1">
      <w:start w:val="1"/>
      <w:numFmt w:val="decimal"/>
      <w:pStyle w:val="Heading2"/>
      <w:suff w:val="space"/>
      <w:lvlText w:val="%1.%2"/>
      <w:lvlJc w:val="left"/>
      <w:pPr>
        <w:ind w:left="3970" w:hanging="39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828" w:hanging="3403"/>
      </w:pPr>
      <w:rPr>
        <w:rFonts w:hint="default"/>
        <w:color w:val="auto"/>
      </w:rPr>
    </w:lvl>
    <w:lvl w:ilvl="3">
      <w:start w:val="1"/>
      <w:numFmt w:val="none"/>
      <w:lvlText w:val=""/>
      <w:lvlJc w:val="left"/>
      <w:pPr>
        <w:tabs>
          <w:tab w:val="num" w:pos="3970"/>
        </w:tabs>
        <w:ind w:left="3970" w:firstLine="0"/>
      </w:pPr>
      <w:rPr>
        <w:rFonts w:hint="default"/>
      </w:rPr>
    </w:lvl>
    <w:lvl w:ilvl="4">
      <w:start w:val="1"/>
      <w:numFmt w:val="none"/>
      <w:lvlText w:val=""/>
      <w:lvlJc w:val="left"/>
      <w:pPr>
        <w:tabs>
          <w:tab w:val="num" w:pos="3970"/>
        </w:tabs>
        <w:ind w:left="3970" w:firstLine="0"/>
      </w:pPr>
      <w:rPr>
        <w:rFonts w:hint="default"/>
      </w:rPr>
    </w:lvl>
    <w:lvl w:ilvl="5">
      <w:start w:val="1"/>
      <w:numFmt w:val="none"/>
      <w:pStyle w:val="Heading6"/>
      <w:lvlText w:val=""/>
      <w:lvlJc w:val="left"/>
      <w:pPr>
        <w:tabs>
          <w:tab w:val="num" w:pos="3970"/>
        </w:tabs>
        <w:ind w:left="3970" w:firstLine="0"/>
      </w:pPr>
      <w:rPr>
        <w:rFonts w:hint="default"/>
      </w:rPr>
    </w:lvl>
    <w:lvl w:ilvl="6">
      <w:start w:val="1"/>
      <w:numFmt w:val="none"/>
      <w:pStyle w:val="Heading7"/>
      <w:lvlText w:val=""/>
      <w:lvlJc w:val="left"/>
      <w:pPr>
        <w:tabs>
          <w:tab w:val="num" w:pos="3970"/>
        </w:tabs>
        <w:ind w:left="3970" w:firstLine="0"/>
      </w:pPr>
      <w:rPr>
        <w:rFonts w:hint="default"/>
      </w:rPr>
    </w:lvl>
    <w:lvl w:ilvl="7">
      <w:start w:val="1"/>
      <w:numFmt w:val="none"/>
      <w:pStyle w:val="Heading8"/>
      <w:lvlText w:val=""/>
      <w:lvlJc w:val="left"/>
      <w:pPr>
        <w:tabs>
          <w:tab w:val="num" w:pos="3970"/>
        </w:tabs>
        <w:ind w:left="3970" w:firstLine="0"/>
      </w:pPr>
      <w:rPr>
        <w:rFonts w:hint="default"/>
      </w:rPr>
    </w:lvl>
    <w:lvl w:ilvl="8">
      <w:start w:val="1"/>
      <w:numFmt w:val="none"/>
      <w:pStyle w:val="Heading9"/>
      <w:lvlText w:val=""/>
      <w:lvlJc w:val="left"/>
      <w:pPr>
        <w:tabs>
          <w:tab w:val="num" w:pos="3970"/>
        </w:tabs>
        <w:ind w:left="3970" w:firstLine="0"/>
      </w:pPr>
      <w:rPr>
        <w:rFonts w:hint="default"/>
      </w:rPr>
    </w:lvl>
  </w:abstractNum>
  <w:abstractNum w:abstractNumId="64"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5" w15:restartNumberingAfterBreak="0">
    <w:nsid w:val="6E4109B9"/>
    <w:multiLevelType w:val="multilevel"/>
    <w:tmpl w:val="7BDA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7" w15:restartNumberingAfterBreak="0">
    <w:nsid w:val="73C81C3D"/>
    <w:multiLevelType w:val="multilevel"/>
    <w:tmpl w:val="FD6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DD29FD"/>
    <w:multiLevelType w:val="multilevel"/>
    <w:tmpl w:val="FBC6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A116A5"/>
    <w:multiLevelType w:val="multilevel"/>
    <w:tmpl w:val="F3D2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406BD8"/>
    <w:multiLevelType w:val="multilevel"/>
    <w:tmpl w:val="2CE6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84776"/>
    <w:multiLevelType w:val="multilevel"/>
    <w:tmpl w:val="691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802A97"/>
    <w:multiLevelType w:val="multilevel"/>
    <w:tmpl w:val="2D32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29182F"/>
    <w:multiLevelType w:val="multilevel"/>
    <w:tmpl w:val="E9CC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17"/>
  </w:num>
  <w:num w:numId="3">
    <w:abstractNumId w:val="30"/>
  </w:num>
  <w:num w:numId="4">
    <w:abstractNumId w:val="10"/>
  </w:num>
  <w:num w:numId="5">
    <w:abstractNumId w:val="57"/>
  </w:num>
  <w:num w:numId="6">
    <w:abstractNumId w:val="7"/>
  </w:num>
  <w:num w:numId="7">
    <w:abstractNumId w:val="6"/>
  </w:num>
  <w:num w:numId="8">
    <w:abstractNumId w:val="5"/>
  </w:num>
  <w:num w:numId="9">
    <w:abstractNumId w:val="4"/>
  </w:num>
  <w:num w:numId="10">
    <w:abstractNumId w:val="55"/>
  </w:num>
  <w:num w:numId="11">
    <w:abstractNumId w:val="3"/>
  </w:num>
  <w:num w:numId="12">
    <w:abstractNumId w:val="2"/>
  </w:num>
  <w:num w:numId="13">
    <w:abstractNumId w:val="1"/>
  </w:num>
  <w:num w:numId="14">
    <w:abstractNumId w:val="0"/>
  </w:num>
  <w:num w:numId="15">
    <w:abstractNumId w:val="66"/>
  </w:num>
  <w:num w:numId="16">
    <w:abstractNumId w:val="64"/>
  </w:num>
  <w:num w:numId="17">
    <w:abstractNumId w:val="63"/>
  </w:num>
  <w:num w:numId="18">
    <w:abstractNumId w:val="35"/>
  </w:num>
  <w:num w:numId="19">
    <w:abstractNumId w:val="68"/>
  </w:num>
  <w:num w:numId="20">
    <w:abstractNumId w:val="62"/>
  </w:num>
  <w:num w:numId="21">
    <w:abstractNumId w:val="59"/>
  </w:num>
  <w:num w:numId="22">
    <w:abstractNumId w:val="52"/>
  </w:num>
  <w:num w:numId="23">
    <w:abstractNumId w:val="69"/>
  </w:num>
  <w:num w:numId="24">
    <w:abstractNumId w:val="61"/>
  </w:num>
  <w:num w:numId="25">
    <w:abstractNumId w:val="18"/>
  </w:num>
  <w:num w:numId="26">
    <w:abstractNumId w:val="47"/>
  </w:num>
  <w:num w:numId="27">
    <w:abstractNumId w:val="38"/>
  </w:num>
  <w:num w:numId="28">
    <w:abstractNumId w:val="70"/>
  </w:num>
  <w:num w:numId="29">
    <w:abstractNumId w:val="42"/>
  </w:num>
  <w:num w:numId="30">
    <w:abstractNumId w:val="20"/>
  </w:num>
  <w:num w:numId="31">
    <w:abstractNumId w:val="11"/>
  </w:num>
  <w:num w:numId="32">
    <w:abstractNumId w:val="49"/>
  </w:num>
  <w:num w:numId="33">
    <w:abstractNumId w:val="65"/>
  </w:num>
  <w:num w:numId="34">
    <w:abstractNumId w:val="54"/>
  </w:num>
  <w:num w:numId="35">
    <w:abstractNumId w:val="56"/>
  </w:num>
  <w:num w:numId="36">
    <w:abstractNumId w:val="37"/>
  </w:num>
  <w:num w:numId="37">
    <w:abstractNumId w:val="44"/>
  </w:num>
  <w:num w:numId="38">
    <w:abstractNumId w:val="9"/>
  </w:num>
  <w:num w:numId="39">
    <w:abstractNumId w:val="14"/>
  </w:num>
  <w:num w:numId="40">
    <w:abstractNumId w:val="31"/>
  </w:num>
  <w:num w:numId="41">
    <w:abstractNumId w:val="13"/>
  </w:num>
  <w:num w:numId="42">
    <w:abstractNumId w:val="29"/>
  </w:num>
  <w:num w:numId="43">
    <w:abstractNumId w:val="71"/>
  </w:num>
  <w:num w:numId="44">
    <w:abstractNumId w:val="45"/>
  </w:num>
  <w:num w:numId="45">
    <w:abstractNumId w:val="72"/>
  </w:num>
  <w:num w:numId="46">
    <w:abstractNumId w:val="32"/>
  </w:num>
  <w:num w:numId="47">
    <w:abstractNumId w:val="15"/>
  </w:num>
  <w:num w:numId="48">
    <w:abstractNumId w:val="58"/>
  </w:num>
  <w:num w:numId="49">
    <w:abstractNumId w:val="8"/>
  </w:num>
  <w:num w:numId="50">
    <w:abstractNumId w:val="27"/>
  </w:num>
  <w:num w:numId="51">
    <w:abstractNumId w:val="46"/>
  </w:num>
  <w:num w:numId="52">
    <w:abstractNumId w:val="26"/>
  </w:num>
  <w:num w:numId="53">
    <w:abstractNumId w:val="51"/>
  </w:num>
  <w:num w:numId="54">
    <w:abstractNumId w:val="33"/>
  </w:num>
  <w:num w:numId="55">
    <w:abstractNumId w:val="34"/>
  </w:num>
  <w:num w:numId="56">
    <w:abstractNumId w:val="41"/>
  </w:num>
  <w:num w:numId="57">
    <w:abstractNumId w:val="60"/>
  </w:num>
  <w:num w:numId="58">
    <w:abstractNumId w:val="39"/>
  </w:num>
  <w:num w:numId="59">
    <w:abstractNumId w:val="16"/>
  </w:num>
  <w:num w:numId="60">
    <w:abstractNumId w:val="67"/>
  </w:num>
  <w:num w:numId="61">
    <w:abstractNumId w:val="28"/>
  </w:num>
  <w:num w:numId="62">
    <w:abstractNumId w:val="12"/>
  </w:num>
  <w:num w:numId="63">
    <w:abstractNumId w:val="53"/>
  </w:num>
  <w:num w:numId="64">
    <w:abstractNumId w:val="21"/>
  </w:num>
  <w:num w:numId="65">
    <w:abstractNumId w:val="22"/>
  </w:num>
  <w:num w:numId="66">
    <w:abstractNumId w:val="48"/>
  </w:num>
  <w:num w:numId="67">
    <w:abstractNumId w:val="73"/>
  </w:num>
  <w:num w:numId="68">
    <w:abstractNumId w:val="19"/>
  </w:num>
  <w:num w:numId="69">
    <w:abstractNumId w:val="23"/>
  </w:num>
  <w:num w:numId="70">
    <w:abstractNumId w:val="36"/>
  </w:num>
  <w:num w:numId="71">
    <w:abstractNumId w:val="24"/>
  </w:num>
  <w:num w:numId="72">
    <w:abstractNumId w:val="43"/>
  </w:num>
  <w:num w:numId="73">
    <w:abstractNumId w:val="25"/>
  </w:num>
  <w:num w:numId="74">
    <w:abstractNumId w:val="5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DCF"/>
    <w:rsid w:val="00002582"/>
    <w:rsid w:val="000035B8"/>
    <w:rsid w:val="0000461B"/>
    <w:rsid w:val="00007D4C"/>
    <w:rsid w:val="00011AE6"/>
    <w:rsid w:val="00012422"/>
    <w:rsid w:val="00012DF1"/>
    <w:rsid w:val="000145DA"/>
    <w:rsid w:val="00015762"/>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39A5"/>
    <w:rsid w:val="000954C7"/>
    <w:rsid w:val="000A5ED2"/>
    <w:rsid w:val="000A7907"/>
    <w:rsid w:val="000B0DAA"/>
    <w:rsid w:val="000B3233"/>
    <w:rsid w:val="000B3D2D"/>
    <w:rsid w:val="000B4502"/>
    <w:rsid w:val="000B7D4B"/>
    <w:rsid w:val="000C0B66"/>
    <w:rsid w:val="000D19EA"/>
    <w:rsid w:val="000D279F"/>
    <w:rsid w:val="000D351E"/>
    <w:rsid w:val="000D6E63"/>
    <w:rsid w:val="000E56BF"/>
    <w:rsid w:val="000F6B63"/>
    <w:rsid w:val="00106DFD"/>
    <w:rsid w:val="00107B13"/>
    <w:rsid w:val="00107D43"/>
    <w:rsid w:val="00115AC6"/>
    <w:rsid w:val="00116404"/>
    <w:rsid w:val="001206C9"/>
    <w:rsid w:val="0012489C"/>
    <w:rsid w:val="001249E1"/>
    <w:rsid w:val="0012591E"/>
    <w:rsid w:val="00126461"/>
    <w:rsid w:val="0013262D"/>
    <w:rsid w:val="00134F30"/>
    <w:rsid w:val="001359FE"/>
    <w:rsid w:val="00137249"/>
    <w:rsid w:val="00150405"/>
    <w:rsid w:val="00153477"/>
    <w:rsid w:val="00164B3F"/>
    <w:rsid w:val="00173A80"/>
    <w:rsid w:val="00176BCE"/>
    <w:rsid w:val="0018316C"/>
    <w:rsid w:val="00184471"/>
    <w:rsid w:val="00186F7F"/>
    <w:rsid w:val="0019259E"/>
    <w:rsid w:val="00192812"/>
    <w:rsid w:val="00196035"/>
    <w:rsid w:val="001A0495"/>
    <w:rsid w:val="001A3052"/>
    <w:rsid w:val="001B007C"/>
    <w:rsid w:val="001B16B1"/>
    <w:rsid w:val="001B1C8E"/>
    <w:rsid w:val="001B220B"/>
    <w:rsid w:val="001B4AD9"/>
    <w:rsid w:val="001B7652"/>
    <w:rsid w:val="001D0D2B"/>
    <w:rsid w:val="001E4CCF"/>
    <w:rsid w:val="001E5CB7"/>
    <w:rsid w:val="001E690A"/>
    <w:rsid w:val="001F255A"/>
    <w:rsid w:val="001F3C6A"/>
    <w:rsid w:val="0020514D"/>
    <w:rsid w:val="00205CD9"/>
    <w:rsid w:val="00216BE3"/>
    <w:rsid w:val="002171DE"/>
    <w:rsid w:val="002204F9"/>
    <w:rsid w:val="0023089B"/>
    <w:rsid w:val="00230B4C"/>
    <w:rsid w:val="00234A75"/>
    <w:rsid w:val="00241D93"/>
    <w:rsid w:val="00245674"/>
    <w:rsid w:val="00247289"/>
    <w:rsid w:val="002519FE"/>
    <w:rsid w:val="002522B1"/>
    <w:rsid w:val="00256212"/>
    <w:rsid w:val="00270BA3"/>
    <w:rsid w:val="00274349"/>
    <w:rsid w:val="00287D4E"/>
    <w:rsid w:val="002928FA"/>
    <w:rsid w:val="00292CE3"/>
    <w:rsid w:val="00294B40"/>
    <w:rsid w:val="00297FC2"/>
    <w:rsid w:val="002A14BD"/>
    <w:rsid w:val="002A23E6"/>
    <w:rsid w:val="002A29EB"/>
    <w:rsid w:val="002A5499"/>
    <w:rsid w:val="002B0F0B"/>
    <w:rsid w:val="002B104D"/>
    <w:rsid w:val="002B2753"/>
    <w:rsid w:val="002B282A"/>
    <w:rsid w:val="002B544F"/>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7285"/>
    <w:rsid w:val="00327479"/>
    <w:rsid w:val="00340D9E"/>
    <w:rsid w:val="003410AC"/>
    <w:rsid w:val="003461FD"/>
    <w:rsid w:val="0035185C"/>
    <w:rsid w:val="00351D1B"/>
    <w:rsid w:val="00361AEA"/>
    <w:rsid w:val="00364660"/>
    <w:rsid w:val="0037434D"/>
    <w:rsid w:val="00375A07"/>
    <w:rsid w:val="003779CB"/>
    <w:rsid w:val="003801B0"/>
    <w:rsid w:val="0038092E"/>
    <w:rsid w:val="003A0DA2"/>
    <w:rsid w:val="003A1743"/>
    <w:rsid w:val="003A19CF"/>
    <w:rsid w:val="003A2DD0"/>
    <w:rsid w:val="003A59ED"/>
    <w:rsid w:val="003A7C5E"/>
    <w:rsid w:val="003B3210"/>
    <w:rsid w:val="003B6EEE"/>
    <w:rsid w:val="003B7238"/>
    <w:rsid w:val="003C2BBF"/>
    <w:rsid w:val="003C2ECA"/>
    <w:rsid w:val="003D3ED3"/>
    <w:rsid w:val="003E5F6B"/>
    <w:rsid w:val="003E6170"/>
    <w:rsid w:val="003F3FE3"/>
    <w:rsid w:val="00406A77"/>
    <w:rsid w:val="00423445"/>
    <w:rsid w:val="0042369C"/>
    <w:rsid w:val="004278F8"/>
    <w:rsid w:val="00430263"/>
    <w:rsid w:val="0043074C"/>
    <w:rsid w:val="0043322E"/>
    <w:rsid w:val="004357F5"/>
    <w:rsid w:val="00435DCF"/>
    <w:rsid w:val="00441266"/>
    <w:rsid w:val="00443F91"/>
    <w:rsid w:val="00446203"/>
    <w:rsid w:val="00450AD9"/>
    <w:rsid w:val="004531B8"/>
    <w:rsid w:val="004628D9"/>
    <w:rsid w:val="00472F27"/>
    <w:rsid w:val="004849DB"/>
    <w:rsid w:val="00492D4A"/>
    <w:rsid w:val="00492D9E"/>
    <w:rsid w:val="004934B1"/>
    <w:rsid w:val="00493EAD"/>
    <w:rsid w:val="004971CC"/>
    <w:rsid w:val="004A567A"/>
    <w:rsid w:val="004B250D"/>
    <w:rsid w:val="004C3881"/>
    <w:rsid w:val="004C4553"/>
    <w:rsid w:val="004C7306"/>
    <w:rsid w:val="004D39C5"/>
    <w:rsid w:val="004E4AFB"/>
    <w:rsid w:val="004E549E"/>
    <w:rsid w:val="004E5692"/>
    <w:rsid w:val="004F1232"/>
    <w:rsid w:val="004F7793"/>
    <w:rsid w:val="005001B3"/>
    <w:rsid w:val="00504494"/>
    <w:rsid w:val="005055C0"/>
    <w:rsid w:val="005127A6"/>
    <w:rsid w:val="00514D2B"/>
    <w:rsid w:val="00534EA9"/>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38C9"/>
    <w:rsid w:val="005B7F71"/>
    <w:rsid w:val="005C30B9"/>
    <w:rsid w:val="005C50E6"/>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5DF"/>
    <w:rsid w:val="00643FB6"/>
    <w:rsid w:val="00651962"/>
    <w:rsid w:val="0065482C"/>
    <w:rsid w:val="006551FE"/>
    <w:rsid w:val="00655AE7"/>
    <w:rsid w:val="0066072D"/>
    <w:rsid w:val="00660A28"/>
    <w:rsid w:val="00662B73"/>
    <w:rsid w:val="00667EE2"/>
    <w:rsid w:val="0067604B"/>
    <w:rsid w:val="00692C0C"/>
    <w:rsid w:val="00696566"/>
    <w:rsid w:val="00697019"/>
    <w:rsid w:val="00697F9B"/>
    <w:rsid w:val="006A0581"/>
    <w:rsid w:val="006A6546"/>
    <w:rsid w:val="006A6E57"/>
    <w:rsid w:val="006A6EC9"/>
    <w:rsid w:val="006B7CEA"/>
    <w:rsid w:val="006C0AC4"/>
    <w:rsid w:val="006C4D5E"/>
    <w:rsid w:val="006D5091"/>
    <w:rsid w:val="006E5594"/>
    <w:rsid w:val="006E5DBD"/>
    <w:rsid w:val="006E694D"/>
    <w:rsid w:val="006F3272"/>
    <w:rsid w:val="00704303"/>
    <w:rsid w:val="00707D36"/>
    <w:rsid w:val="00711522"/>
    <w:rsid w:val="00711A2F"/>
    <w:rsid w:val="007139C4"/>
    <w:rsid w:val="00714F76"/>
    <w:rsid w:val="00715637"/>
    <w:rsid w:val="00715C5A"/>
    <w:rsid w:val="00722C82"/>
    <w:rsid w:val="00723D09"/>
    <w:rsid w:val="007240BF"/>
    <w:rsid w:val="007244C2"/>
    <w:rsid w:val="00731204"/>
    <w:rsid w:val="00736658"/>
    <w:rsid w:val="00743475"/>
    <w:rsid w:val="00751A9F"/>
    <w:rsid w:val="00755E3E"/>
    <w:rsid w:val="0075645B"/>
    <w:rsid w:val="007605D2"/>
    <w:rsid w:val="0076149B"/>
    <w:rsid w:val="007618D9"/>
    <w:rsid w:val="00771C4E"/>
    <w:rsid w:val="00772F30"/>
    <w:rsid w:val="00784303"/>
    <w:rsid w:val="007874EB"/>
    <w:rsid w:val="00791456"/>
    <w:rsid w:val="00791533"/>
    <w:rsid w:val="007955B4"/>
    <w:rsid w:val="00796D94"/>
    <w:rsid w:val="007C007C"/>
    <w:rsid w:val="007C01D3"/>
    <w:rsid w:val="007C2199"/>
    <w:rsid w:val="007C3256"/>
    <w:rsid w:val="007E2895"/>
    <w:rsid w:val="007E41ED"/>
    <w:rsid w:val="007F30EC"/>
    <w:rsid w:val="007F5834"/>
    <w:rsid w:val="007F7FA5"/>
    <w:rsid w:val="00800305"/>
    <w:rsid w:val="008044B9"/>
    <w:rsid w:val="0080551C"/>
    <w:rsid w:val="00806D66"/>
    <w:rsid w:val="00811067"/>
    <w:rsid w:val="0081616A"/>
    <w:rsid w:val="00821A34"/>
    <w:rsid w:val="00825D55"/>
    <w:rsid w:val="00826A93"/>
    <w:rsid w:val="008306B0"/>
    <w:rsid w:val="00830FBF"/>
    <w:rsid w:val="00833DD8"/>
    <w:rsid w:val="008406E4"/>
    <w:rsid w:val="00841F21"/>
    <w:rsid w:val="008473D2"/>
    <w:rsid w:val="00850165"/>
    <w:rsid w:val="00853528"/>
    <w:rsid w:val="00856378"/>
    <w:rsid w:val="008616D6"/>
    <w:rsid w:val="00861C8C"/>
    <w:rsid w:val="008632C9"/>
    <w:rsid w:val="00863559"/>
    <w:rsid w:val="00865997"/>
    <w:rsid w:val="00870108"/>
    <w:rsid w:val="00872994"/>
    <w:rsid w:val="00874A27"/>
    <w:rsid w:val="008757BD"/>
    <w:rsid w:val="008769C5"/>
    <w:rsid w:val="00880146"/>
    <w:rsid w:val="00882157"/>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30E78"/>
    <w:rsid w:val="0093175B"/>
    <w:rsid w:val="00932A34"/>
    <w:rsid w:val="009331C0"/>
    <w:rsid w:val="00943C16"/>
    <w:rsid w:val="009462E1"/>
    <w:rsid w:val="009508BA"/>
    <w:rsid w:val="00957B25"/>
    <w:rsid w:val="009608E2"/>
    <w:rsid w:val="0096233F"/>
    <w:rsid w:val="00964559"/>
    <w:rsid w:val="009728BB"/>
    <w:rsid w:val="00976DC7"/>
    <w:rsid w:val="00984C1D"/>
    <w:rsid w:val="00985C7E"/>
    <w:rsid w:val="009864D5"/>
    <w:rsid w:val="0099545F"/>
    <w:rsid w:val="009956F6"/>
    <w:rsid w:val="00997C16"/>
    <w:rsid w:val="009A06B6"/>
    <w:rsid w:val="009A10C4"/>
    <w:rsid w:val="009A3841"/>
    <w:rsid w:val="009B06F3"/>
    <w:rsid w:val="009B18B1"/>
    <w:rsid w:val="009B3034"/>
    <w:rsid w:val="009B6C21"/>
    <w:rsid w:val="009C232E"/>
    <w:rsid w:val="009C28EF"/>
    <w:rsid w:val="009C3A4A"/>
    <w:rsid w:val="009D3340"/>
    <w:rsid w:val="009D3D9E"/>
    <w:rsid w:val="009D4A7D"/>
    <w:rsid w:val="009E0595"/>
    <w:rsid w:val="009E37B7"/>
    <w:rsid w:val="009E774F"/>
    <w:rsid w:val="009E7E16"/>
    <w:rsid w:val="009F27A2"/>
    <w:rsid w:val="009F31CF"/>
    <w:rsid w:val="00A01DFC"/>
    <w:rsid w:val="00A063EB"/>
    <w:rsid w:val="00A11B6C"/>
    <w:rsid w:val="00A14F1C"/>
    <w:rsid w:val="00A165D1"/>
    <w:rsid w:val="00A204E8"/>
    <w:rsid w:val="00A25524"/>
    <w:rsid w:val="00A32528"/>
    <w:rsid w:val="00A40011"/>
    <w:rsid w:val="00A403E0"/>
    <w:rsid w:val="00A42BEC"/>
    <w:rsid w:val="00A43EEA"/>
    <w:rsid w:val="00A4417B"/>
    <w:rsid w:val="00A465D3"/>
    <w:rsid w:val="00A47C05"/>
    <w:rsid w:val="00A50C20"/>
    <w:rsid w:val="00A52A69"/>
    <w:rsid w:val="00A54157"/>
    <w:rsid w:val="00A63A12"/>
    <w:rsid w:val="00A65862"/>
    <w:rsid w:val="00A704AF"/>
    <w:rsid w:val="00A717B4"/>
    <w:rsid w:val="00A721E3"/>
    <w:rsid w:val="00A742F4"/>
    <w:rsid w:val="00A7442E"/>
    <w:rsid w:val="00A75787"/>
    <w:rsid w:val="00A75C15"/>
    <w:rsid w:val="00A80B8D"/>
    <w:rsid w:val="00A83B3A"/>
    <w:rsid w:val="00AA6A43"/>
    <w:rsid w:val="00AA7CEA"/>
    <w:rsid w:val="00AB7B25"/>
    <w:rsid w:val="00AC055F"/>
    <w:rsid w:val="00AE0C3D"/>
    <w:rsid w:val="00AF274C"/>
    <w:rsid w:val="00B0325E"/>
    <w:rsid w:val="00B13D21"/>
    <w:rsid w:val="00B14A0C"/>
    <w:rsid w:val="00B1509D"/>
    <w:rsid w:val="00B163E5"/>
    <w:rsid w:val="00B26333"/>
    <w:rsid w:val="00B33485"/>
    <w:rsid w:val="00B4151D"/>
    <w:rsid w:val="00B43985"/>
    <w:rsid w:val="00B46C33"/>
    <w:rsid w:val="00B559F3"/>
    <w:rsid w:val="00B61C9E"/>
    <w:rsid w:val="00B61F7E"/>
    <w:rsid w:val="00B64012"/>
    <w:rsid w:val="00B64603"/>
    <w:rsid w:val="00B660F0"/>
    <w:rsid w:val="00B70AA7"/>
    <w:rsid w:val="00B7511E"/>
    <w:rsid w:val="00B755C9"/>
    <w:rsid w:val="00B83F0A"/>
    <w:rsid w:val="00B86368"/>
    <w:rsid w:val="00B903EA"/>
    <w:rsid w:val="00B91E7D"/>
    <w:rsid w:val="00B96EF1"/>
    <w:rsid w:val="00BA2C8D"/>
    <w:rsid w:val="00BA4F3E"/>
    <w:rsid w:val="00BA56DF"/>
    <w:rsid w:val="00BB188A"/>
    <w:rsid w:val="00BB57EC"/>
    <w:rsid w:val="00BC05A8"/>
    <w:rsid w:val="00BC0720"/>
    <w:rsid w:val="00BC3C7C"/>
    <w:rsid w:val="00BC4985"/>
    <w:rsid w:val="00BD25A2"/>
    <w:rsid w:val="00BE249A"/>
    <w:rsid w:val="00BE7FBE"/>
    <w:rsid w:val="00BF63A3"/>
    <w:rsid w:val="00C10549"/>
    <w:rsid w:val="00C13228"/>
    <w:rsid w:val="00C16DC5"/>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82184"/>
    <w:rsid w:val="00C91D12"/>
    <w:rsid w:val="00C928F6"/>
    <w:rsid w:val="00CA0509"/>
    <w:rsid w:val="00CB2E97"/>
    <w:rsid w:val="00CB76D1"/>
    <w:rsid w:val="00CC196A"/>
    <w:rsid w:val="00CD0CA2"/>
    <w:rsid w:val="00CD0D9F"/>
    <w:rsid w:val="00CD1F68"/>
    <w:rsid w:val="00CF32A7"/>
    <w:rsid w:val="00CF367C"/>
    <w:rsid w:val="00CF459C"/>
    <w:rsid w:val="00CF54BB"/>
    <w:rsid w:val="00CF7986"/>
    <w:rsid w:val="00D04A3B"/>
    <w:rsid w:val="00D1023F"/>
    <w:rsid w:val="00D15A81"/>
    <w:rsid w:val="00D17ABD"/>
    <w:rsid w:val="00D20F0E"/>
    <w:rsid w:val="00D26B80"/>
    <w:rsid w:val="00D27834"/>
    <w:rsid w:val="00D329C7"/>
    <w:rsid w:val="00D34F3C"/>
    <w:rsid w:val="00D3791D"/>
    <w:rsid w:val="00D416A3"/>
    <w:rsid w:val="00D46CD3"/>
    <w:rsid w:val="00D563B9"/>
    <w:rsid w:val="00D65132"/>
    <w:rsid w:val="00D73FBB"/>
    <w:rsid w:val="00D74CD5"/>
    <w:rsid w:val="00D76ADA"/>
    <w:rsid w:val="00D773E1"/>
    <w:rsid w:val="00D77D51"/>
    <w:rsid w:val="00D81D7F"/>
    <w:rsid w:val="00D8210D"/>
    <w:rsid w:val="00D83188"/>
    <w:rsid w:val="00D86C28"/>
    <w:rsid w:val="00D86E17"/>
    <w:rsid w:val="00D8778B"/>
    <w:rsid w:val="00D928E0"/>
    <w:rsid w:val="00DA466D"/>
    <w:rsid w:val="00DB5C14"/>
    <w:rsid w:val="00DB76D3"/>
    <w:rsid w:val="00DC0CCF"/>
    <w:rsid w:val="00DC3E1B"/>
    <w:rsid w:val="00DD0DE4"/>
    <w:rsid w:val="00DD2D5E"/>
    <w:rsid w:val="00DD4DD8"/>
    <w:rsid w:val="00DD545E"/>
    <w:rsid w:val="00DE05CB"/>
    <w:rsid w:val="00DE2DCF"/>
    <w:rsid w:val="00DE34E7"/>
    <w:rsid w:val="00DE6A38"/>
    <w:rsid w:val="00DF2859"/>
    <w:rsid w:val="00DF6E10"/>
    <w:rsid w:val="00E14B72"/>
    <w:rsid w:val="00E24FC7"/>
    <w:rsid w:val="00E2741C"/>
    <w:rsid w:val="00E27EC7"/>
    <w:rsid w:val="00E32771"/>
    <w:rsid w:val="00E42139"/>
    <w:rsid w:val="00E42EBA"/>
    <w:rsid w:val="00E45ACC"/>
    <w:rsid w:val="00E61D3A"/>
    <w:rsid w:val="00E644A3"/>
    <w:rsid w:val="00E66B11"/>
    <w:rsid w:val="00E67C78"/>
    <w:rsid w:val="00E74BDC"/>
    <w:rsid w:val="00E8286D"/>
    <w:rsid w:val="00E83BF0"/>
    <w:rsid w:val="00E85E30"/>
    <w:rsid w:val="00E93506"/>
    <w:rsid w:val="00E9513F"/>
    <w:rsid w:val="00E97B33"/>
    <w:rsid w:val="00EA68CA"/>
    <w:rsid w:val="00EB3516"/>
    <w:rsid w:val="00EB4613"/>
    <w:rsid w:val="00EB52B3"/>
    <w:rsid w:val="00EB6A8D"/>
    <w:rsid w:val="00EB754F"/>
    <w:rsid w:val="00EC01CA"/>
    <w:rsid w:val="00EC16EB"/>
    <w:rsid w:val="00EC76BE"/>
    <w:rsid w:val="00ED2859"/>
    <w:rsid w:val="00ED56DF"/>
    <w:rsid w:val="00ED59B0"/>
    <w:rsid w:val="00EE1C0D"/>
    <w:rsid w:val="00EE3E92"/>
    <w:rsid w:val="00EE6785"/>
    <w:rsid w:val="00EE6B61"/>
    <w:rsid w:val="00EF1556"/>
    <w:rsid w:val="00EF36FB"/>
    <w:rsid w:val="00EF7052"/>
    <w:rsid w:val="00EF7EAF"/>
    <w:rsid w:val="00F00CE9"/>
    <w:rsid w:val="00F040D2"/>
    <w:rsid w:val="00F11DC3"/>
    <w:rsid w:val="00F20177"/>
    <w:rsid w:val="00F217F3"/>
    <w:rsid w:val="00F25128"/>
    <w:rsid w:val="00F263A7"/>
    <w:rsid w:val="00F35810"/>
    <w:rsid w:val="00F368A0"/>
    <w:rsid w:val="00F36F00"/>
    <w:rsid w:val="00F41A7E"/>
    <w:rsid w:val="00F44BE1"/>
    <w:rsid w:val="00F476AE"/>
    <w:rsid w:val="00F5205D"/>
    <w:rsid w:val="00F526C9"/>
    <w:rsid w:val="00F5766F"/>
    <w:rsid w:val="00F57869"/>
    <w:rsid w:val="00F625AC"/>
    <w:rsid w:val="00F62ADD"/>
    <w:rsid w:val="00F63787"/>
    <w:rsid w:val="00F81399"/>
    <w:rsid w:val="00F82D3E"/>
    <w:rsid w:val="00F90CC8"/>
    <w:rsid w:val="00F91035"/>
    <w:rsid w:val="00F9412B"/>
    <w:rsid w:val="00F94820"/>
    <w:rsid w:val="00F951A3"/>
    <w:rsid w:val="00FA6319"/>
    <w:rsid w:val="00FA6CF1"/>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232C98FC"/>
  <w15:docId w15:val="{B5449E37-B68F-456A-9DB1-026BCD16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333"/>
  </w:style>
  <w:style w:type="paragraph" w:styleId="Heading1">
    <w:name w:val="heading 1"/>
    <w:basedOn w:val="Normal"/>
    <w:next w:val="Normal"/>
    <w:link w:val="Heading1Char"/>
    <w:uiPriority w:val="9"/>
    <w:qFormat/>
    <w:rsid w:val="004E549E"/>
    <w:pPr>
      <w:keepNext/>
      <w:numPr>
        <w:numId w:val="17"/>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015762"/>
    <w:pPr>
      <w:keepNext/>
      <w:numPr>
        <w:ilvl w:val="1"/>
        <w:numId w:val="17"/>
      </w:numPr>
      <w:suppressAutoHyphens/>
      <w:spacing w:before="560" w:after="24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F368A0"/>
    <w:pPr>
      <w:keepNext/>
      <w:numPr>
        <w:ilvl w:val="2"/>
        <w:numId w:val="17"/>
      </w:numPr>
      <w:suppressAutoHyphens/>
      <w:spacing w:before="280" w:after="120"/>
      <w:ind w:left="0" w:firstLine="0"/>
      <w:contextualSpacing/>
      <w:outlineLvl w:val="2"/>
    </w:pPr>
    <w:rPr>
      <w:rFonts w:cs="Arial"/>
      <w:bCs/>
      <w:sz w:val="28"/>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link w:val="Heading5Char"/>
    <w:uiPriority w:val="9"/>
    <w:qFormat/>
    <w:rsid w:val="00833DD8"/>
    <w:pPr>
      <w:outlineLvl w:val="4"/>
    </w:pPr>
    <w:rPr>
      <w:bCs/>
      <w:iCs/>
      <w:szCs w:val="26"/>
      <w:lang w:eastAsia="en-US"/>
    </w:rPr>
  </w:style>
  <w:style w:type="paragraph" w:styleId="Heading6">
    <w:name w:val="heading 6"/>
    <w:basedOn w:val="Normal"/>
    <w:next w:val="Normal"/>
    <w:link w:val="Heading6Char"/>
    <w:uiPriority w:val="9"/>
    <w:qFormat/>
    <w:rsid w:val="00833DD8"/>
    <w:pPr>
      <w:numPr>
        <w:ilvl w:val="5"/>
        <w:numId w:val="17"/>
      </w:numPr>
      <w:outlineLvl w:val="5"/>
    </w:pPr>
    <w:rPr>
      <w:b/>
      <w:bCs/>
      <w:szCs w:val="22"/>
      <w:lang w:eastAsia="en-US"/>
    </w:rPr>
  </w:style>
  <w:style w:type="paragraph" w:styleId="Heading7">
    <w:name w:val="heading 7"/>
    <w:basedOn w:val="Normal"/>
    <w:next w:val="Normal"/>
    <w:uiPriority w:val="2"/>
    <w:semiHidden/>
    <w:qFormat/>
    <w:rsid w:val="00833DD8"/>
    <w:pPr>
      <w:numPr>
        <w:ilvl w:val="6"/>
        <w:numId w:val="17"/>
      </w:numPr>
      <w:outlineLvl w:val="6"/>
    </w:pPr>
    <w:rPr>
      <w:b/>
      <w:lang w:eastAsia="en-US"/>
    </w:rPr>
  </w:style>
  <w:style w:type="paragraph" w:styleId="Heading8">
    <w:name w:val="heading 8"/>
    <w:basedOn w:val="Normal"/>
    <w:next w:val="Normal"/>
    <w:uiPriority w:val="2"/>
    <w:semiHidden/>
    <w:qFormat/>
    <w:rsid w:val="00833DD8"/>
    <w:pPr>
      <w:numPr>
        <w:ilvl w:val="7"/>
        <w:numId w:val="17"/>
      </w:numPr>
      <w:outlineLvl w:val="7"/>
    </w:pPr>
    <w:rPr>
      <w:b/>
      <w:iCs/>
      <w:lang w:eastAsia="en-US"/>
    </w:rPr>
  </w:style>
  <w:style w:type="paragraph" w:styleId="Heading9">
    <w:name w:val="heading 9"/>
    <w:basedOn w:val="Normal"/>
    <w:next w:val="Normal"/>
    <w:uiPriority w:val="2"/>
    <w:semiHidden/>
    <w:qFormat/>
    <w:rsid w:val="00833DD8"/>
    <w:pPr>
      <w:numPr>
        <w:ilvl w:val="8"/>
        <w:numId w:val="17"/>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pPr>
      <w:numPr>
        <w:numId w:val="1"/>
      </w:numPr>
    </w:pPr>
  </w:style>
  <w:style w:type="numbering" w:styleId="1ai">
    <w:name w:val="Outline List 1"/>
    <w:basedOn w:val="NoList"/>
    <w:semiHidden/>
    <w:rsid w:val="005802EE"/>
    <w:pPr>
      <w:numPr>
        <w:numId w:val="2"/>
      </w:numPr>
    </w:pPr>
  </w:style>
  <w:style w:type="numbering" w:styleId="ArticleSection">
    <w:name w:val="Outline List 3"/>
    <w:basedOn w:val="NoList"/>
    <w:semiHidden/>
    <w:rsid w:val="00833DD8"/>
    <w:pPr>
      <w:numPr>
        <w:numId w:val="3"/>
      </w:numPr>
    </w:pPr>
  </w:style>
  <w:style w:type="paragraph" w:styleId="BlockText">
    <w:name w:val="Block Text"/>
    <w:basedOn w:val="Normal"/>
    <w:uiPriority w:val="99"/>
    <w:semiHidden/>
    <w:rsid w:val="00833DD8"/>
    <w:pPr>
      <w:spacing w:after="120"/>
      <w:ind w:left="1440" w:right="1440"/>
    </w:pPr>
  </w:style>
  <w:style w:type="paragraph" w:styleId="BodyText">
    <w:name w:val="Body Text"/>
    <w:basedOn w:val="Normal"/>
    <w:uiPriority w:val="99"/>
    <w:semiHidden/>
    <w:rsid w:val="00833DD8"/>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uiPriority w:val="35"/>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uiPriority w:val="99"/>
    <w:semiHidden/>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uiPriority w:val="99"/>
    <w:semiHidden/>
    <w:rsid w:val="00833DD8"/>
    <w:rPr>
      <w:vertAlign w:val="superscript"/>
    </w:rPr>
  </w:style>
  <w:style w:type="paragraph" w:styleId="FootnoteText">
    <w:name w:val="footnote text"/>
    <w:basedOn w:val="Normal"/>
    <w:uiPriority w:val="99"/>
    <w:semiHidden/>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10"/>
      </w:numPr>
      <w:contextualSpacing/>
    </w:pPr>
  </w:style>
  <w:style w:type="paragraph" w:styleId="ListBullet2">
    <w:name w:val="List Bullet 2"/>
    <w:basedOn w:val="Normal"/>
    <w:uiPriority w:val="99"/>
    <w:semiHidden/>
    <w:rsid w:val="00833DD8"/>
    <w:pPr>
      <w:numPr>
        <w:numId w:val="6"/>
      </w:numPr>
    </w:pPr>
  </w:style>
  <w:style w:type="paragraph" w:styleId="ListBullet3">
    <w:name w:val="List Bullet 3"/>
    <w:basedOn w:val="Normal"/>
    <w:uiPriority w:val="99"/>
    <w:semiHidden/>
    <w:rsid w:val="00833DD8"/>
    <w:pPr>
      <w:numPr>
        <w:numId w:val="7"/>
      </w:numPr>
    </w:pPr>
  </w:style>
  <w:style w:type="paragraph" w:styleId="ListBullet4">
    <w:name w:val="List Bullet 4"/>
    <w:basedOn w:val="Normal"/>
    <w:uiPriority w:val="99"/>
    <w:semiHidden/>
    <w:rsid w:val="00833DD8"/>
    <w:pPr>
      <w:numPr>
        <w:numId w:val="8"/>
      </w:numPr>
    </w:pPr>
  </w:style>
  <w:style w:type="paragraph" w:styleId="ListBullet5">
    <w:name w:val="List Bullet 5"/>
    <w:basedOn w:val="Normal"/>
    <w:uiPriority w:val="99"/>
    <w:semiHidden/>
    <w:rsid w:val="00833DD8"/>
    <w:pPr>
      <w:numPr>
        <w:numId w:val="9"/>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8"/>
      </w:numPr>
      <w:contextualSpacing/>
    </w:pPr>
  </w:style>
  <w:style w:type="paragraph" w:styleId="ListNumber2">
    <w:name w:val="List Number 2"/>
    <w:basedOn w:val="Normal"/>
    <w:uiPriority w:val="99"/>
    <w:semiHidden/>
    <w:rsid w:val="00833DD8"/>
    <w:pPr>
      <w:numPr>
        <w:numId w:val="11"/>
      </w:numPr>
    </w:pPr>
  </w:style>
  <w:style w:type="paragraph" w:styleId="ListNumber3">
    <w:name w:val="List Number 3"/>
    <w:basedOn w:val="Normal"/>
    <w:uiPriority w:val="99"/>
    <w:semiHidden/>
    <w:rsid w:val="00833DD8"/>
    <w:pPr>
      <w:numPr>
        <w:numId w:val="12"/>
      </w:numPr>
    </w:pPr>
  </w:style>
  <w:style w:type="paragraph" w:styleId="ListNumber4">
    <w:name w:val="List Number 4"/>
    <w:basedOn w:val="Normal"/>
    <w:uiPriority w:val="99"/>
    <w:semiHidden/>
    <w:rsid w:val="00833DD8"/>
    <w:pPr>
      <w:numPr>
        <w:numId w:val="13"/>
      </w:numPr>
    </w:pPr>
  </w:style>
  <w:style w:type="paragraph" w:styleId="ListNumber5">
    <w:name w:val="List Number 5"/>
    <w:basedOn w:val="Normal"/>
    <w:uiPriority w:val="99"/>
    <w:semiHidden/>
    <w:rsid w:val="00833DD8"/>
    <w:pPr>
      <w:numPr>
        <w:numId w:val="14"/>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uiPriority w:val="99"/>
    <w:semiHidden/>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99"/>
    <w:semiHidden/>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F526C9"/>
    <w:pPr>
      <w:tabs>
        <w:tab w:val="right" w:pos="7541"/>
      </w:tabs>
      <w:spacing w:after="0"/>
      <w:ind w:right="567"/>
    </w:pPr>
    <w:rPr>
      <w:rFonts w:ascii="Arial" w:hAnsi="Arial"/>
      <w:sz w:val="20"/>
    </w:rPr>
  </w:style>
  <w:style w:type="paragraph" w:styleId="TOC3">
    <w:name w:val="toc 3"/>
    <w:basedOn w:val="Normal"/>
    <w:next w:val="Normal"/>
    <w:uiPriority w:val="39"/>
    <w:rsid w:val="00833DD8"/>
    <w:pPr>
      <w:tabs>
        <w:tab w:val="left" w:pos="851"/>
        <w:tab w:val="right" w:pos="7541"/>
      </w:tabs>
      <w:spacing w:after="0"/>
      <w:ind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uiPriority w:val="99"/>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6"/>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5"/>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4E549E"/>
    <w:rPr>
      <w:rFonts w:ascii="Arial" w:hAnsi="Arial" w:cs="Arial"/>
      <w:bCs/>
      <w:sz w:val="40"/>
      <w:szCs w:val="32"/>
      <w:lang w:eastAsia="en-US"/>
    </w:rPr>
  </w:style>
  <w:style w:type="character" w:customStyle="1" w:styleId="Heading2Char">
    <w:name w:val="Heading 2 Char"/>
    <w:basedOn w:val="DefaultParagraphFont"/>
    <w:link w:val="Heading2"/>
    <w:uiPriority w:val="9"/>
    <w:rsid w:val="00015762"/>
    <w:rPr>
      <w:rFonts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character" w:customStyle="1" w:styleId="Heading3Char">
    <w:name w:val="Heading 3 Char"/>
    <w:basedOn w:val="DefaultParagraphFont"/>
    <w:link w:val="Heading3"/>
    <w:uiPriority w:val="9"/>
    <w:rsid w:val="00F368A0"/>
    <w:rPr>
      <w:rFonts w:cs="Arial"/>
      <w:bCs/>
      <w:sz w:val="28"/>
      <w:szCs w:val="26"/>
      <w:lang w:eastAsia="en-US"/>
    </w:rPr>
  </w:style>
  <w:style w:type="character" w:customStyle="1" w:styleId="Heading4Char">
    <w:name w:val="Heading 4 Char"/>
    <w:basedOn w:val="DefaultParagraphFont"/>
    <w:link w:val="Heading4"/>
    <w:uiPriority w:val="9"/>
    <w:rsid w:val="00DE2DCF"/>
    <w:rPr>
      <w:bCs/>
      <w:i/>
      <w:szCs w:val="28"/>
      <w:lang w:eastAsia="en-US"/>
    </w:rPr>
  </w:style>
  <w:style w:type="character" w:customStyle="1" w:styleId="Heading5Char">
    <w:name w:val="Heading 5 Char"/>
    <w:basedOn w:val="DefaultParagraphFont"/>
    <w:link w:val="Heading5"/>
    <w:uiPriority w:val="9"/>
    <w:rsid w:val="00DE2DCF"/>
    <w:rPr>
      <w:bCs/>
      <w:iCs/>
      <w:szCs w:val="26"/>
      <w:lang w:eastAsia="en-US"/>
    </w:rPr>
  </w:style>
  <w:style w:type="character" w:customStyle="1" w:styleId="Heading6Char">
    <w:name w:val="Heading 6 Char"/>
    <w:basedOn w:val="DefaultParagraphFont"/>
    <w:link w:val="Heading6"/>
    <w:uiPriority w:val="9"/>
    <w:rsid w:val="00DE2DCF"/>
    <w:rPr>
      <w:b/>
      <w:bCs/>
      <w:szCs w:val="22"/>
      <w:lang w:eastAsia="en-US"/>
    </w:rPr>
  </w:style>
  <w:style w:type="character" w:customStyle="1" w:styleId="HTMLPreformattedChar">
    <w:name w:val="HTML Preformatted Char"/>
    <w:basedOn w:val="DefaultParagraphFont"/>
    <w:link w:val="HTMLPreformatted"/>
    <w:uiPriority w:val="99"/>
    <w:semiHidden/>
    <w:rsid w:val="00DE2DCF"/>
    <w:rPr>
      <w:rFonts w:ascii="Courier New" w:hAnsi="Courier New" w:cs="Courier New"/>
      <w:szCs w:val="20"/>
    </w:rPr>
  </w:style>
  <w:style w:type="paragraph" w:customStyle="1" w:styleId="msonormal0">
    <w:name w:val="msonormal"/>
    <w:basedOn w:val="Normal"/>
    <w:rsid w:val="00DE2DCF"/>
    <w:pPr>
      <w:spacing w:before="240" w:after="240" w:line="240" w:lineRule="auto"/>
    </w:pPr>
    <w:rPr>
      <w:rFonts w:ascii="Times New Roman" w:eastAsiaTheme="minorEastAsia" w:hAnsi="Times New Roman"/>
    </w:rPr>
  </w:style>
  <w:style w:type="paragraph" w:customStyle="1" w:styleId="author">
    <w:name w:val="author"/>
    <w:basedOn w:val="Normal"/>
    <w:rsid w:val="00DE2DCF"/>
    <w:pPr>
      <w:spacing w:before="240" w:after="240" w:line="240" w:lineRule="auto"/>
      <w:jc w:val="center"/>
    </w:pPr>
    <w:rPr>
      <w:rFonts w:ascii="Times New Roman" w:eastAsiaTheme="minorEastAsia" w:hAnsi="Times New Roman"/>
      <w:sz w:val="29"/>
      <w:szCs w:val="29"/>
    </w:rPr>
  </w:style>
  <w:style w:type="character" w:customStyle="1" w:styleId="smallcaps">
    <w:name w:val="smallcaps"/>
    <w:basedOn w:val="DefaultParagraphFont"/>
    <w:rsid w:val="00DE2DCF"/>
    <w:rPr>
      <w:smallCaps/>
    </w:rPr>
  </w:style>
  <w:style w:type="character" w:customStyle="1" w:styleId="underline">
    <w:name w:val="underline"/>
    <w:basedOn w:val="DefaultParagraphFont"/>
    <w:rsid w:val="00DE2DCF"/>
    <w:rPr>
      <w:u w:val="single"/>
    </w:rPr>
  </w:style>
  <w:style w:type="paragraph" w:customStyle="1" w:styleId="Dato1">
    <w:name w:val="Dato1"/>
    <w:basedOn w:val="Normal"/>
    <w:rsid w:val="00DE2DCF"/>
    <w:pPr>
      <w:spacing w:before="240" w:after="240" w:line="240" w:lineRule="auto"/>
    </w:pPr>
    <w:rPr>
      <w:rFonts w:ascii="Times New Roman" w:eastAsiaTheme="minorEastAsia" w:hAnsi="Times New Roman"/>
    </w:rPr>
  </w:style>
  <w:style w:type="paragraph" w:customStyle="1" w:styleId="new">
    <w:name w:val="new"/>
    <w:basedOn w:val="Normal"/>
    <w:rsid w:val="00DE2DCF"/>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citation">
    <w:name w:val="citation"/>
    <w:basedOn w:val="DefaultParagraphFont"/>
    <w:rsid w:val="00DE2DCF"/>
  </w:style>
  <w:style w:type="paragraph" w:styleId="TOCHeading">
    <w:name w:val="TOC Heading"/>
    <w:basedOn w:val="Heading1"/>
    <w:next w:val="Normal"/>
    <w:uiPriority w:val="39"/>
    <w:unhideWhenUsed/>
    <w:qFormat/>
    <w:rsid w:val="00A01DFC"/>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eastAsia="da-DK"/>
    </w:rPr>
  </w:style>
  <w:style w:type="character" w:styleId="CommentReference">
    <w:name w:val="annotation reference"/>
    <w:basedOn w:val="DefaultParagraphFont"/>
    <w:uiPriority w:val="99"/>
    <w:semiHidden/>
    <w:unhideWhenUsed/>
    <w:rsid w:val="004E549E"/>
    <w:rPr>
      <w:sz w:val="16"/>
      <w:szCs w:val="16"/>
    </w:rPr>
  </w:style>
  <w:style w:type="paragraph" w:styleId="CommentText">
    <w:name w:val="annotation text"/>
    <w:basedOn w:val="Normal"/>
    <w:link w:val="CommentTextChar"/>
    <w:uiPriority w:val="99"/>
    <w:semiHidden/>
    <w:unhideWhenUsed/>
    <w:rsid w:val="004E549E"/>
    <w:pPr>
      <w:spacing w:line="240" w:lineRule="auto"/>
    </w:pPr>
    <w:rPr>
      <w:sz w:val="20"/>
      <w:szCs w:val="20"/>
    </w:rPr>
  </w:style>
  <w:style w:type="character" w:customStyle="1" w:styleId="CommentTextChar">
    <w:name w:val="Comment Text Char"/>
    <w:basedOn w:val="DefaultParagraphFont"/>
    <w:link w:val="CommentText"/>
    <w:uiPriority w:val="99"/>
    <w:semiHidden/>
    <w:rsid w:val="004E549E"/>
    <w:rPr>
      <w:sz w:val="20"/>
      <w:szCs w:val="20"/>
    </w:rPr>
  </w:style>
  <w:style w:type="paragraph" w:styleId="CommentSubject">
    <w:name w:val="annotation subject"/>
    <w:basedOn w:val="CommentText"/>
    <w:next w:val="CommentText"/>
    <w:link w:val="CommentSubjectChar"/>
    <w:uiPriority w:val="99"/>
    <w:semiHidden/>
    <w:unhideWhenUsed/>
    <w:rsid w:val="004E549E"/>
    <w:rPr>
      <w:b/>
      <w:bCs/>
    </w:rPr>
  </w:style>
  <w:style w:type="character" w:customStyle="1" w:styleId="CommentSubjectChar">
    <w:name w:val="Comment Subject Char"/>
    <w:basedOn w:val="CommentTextChar"/>
    <w:link w:val="CommentSubject"/>
    <w:uiPriority w:val="99"/>
    <w:semiHidden/>
    <w:rsid w:val="004E549E"/>
    <w:rPr>
      <w:b/>
      <w:bCs/>
      <w:sz w:val="20"/>
      <w:szCs w:val="20"/>
    </w:rPr>
  </w:style>
  <w:style w:type="paragraph" w:customStyle="1" w:styleId="head">
    <w:name w:val="head"/>
    <w:basedOn w:val="Normal"/>
    <w:rsid w:val="004E549E"/>
    <w:pPr>
      <w:shd w:val="clear" w:color="auto" w:fill="031D5C"/>
      <w:spacing w:before="100" w:beforeAutospacing="1" w:after="100" w:afterAutospacing="1" w:line="240" w:lineRule="auto"/>
      <w:ind w:left="360"/>
    </w:pPr>
    <w:rPr>
      <w:rFonts w:ascii="Times New Roman" w:eastAsiaTheme="minorEastAsia" w:hAnsi="Times New Roman"/>
    </w:rPr>
  </w:style>
  <w:style w:type="paragraph" w:customStyle="1" w:styleId="self-link">
    <w:name w:val="self-link"/>
    <w:basedOn w:val="Normal"/>
    <w:rsid w:val="004E549E"/>
    <w:pPr>
      <w:spacing w:before="100" w:beforeAutospacing="1" w:after="100" w:afterAutospacing="1" w:line="240" w:lineRule="auto"/>
    </w:pPr>
    <w:rPr>
      <w:rFonts w:ascii="Times New Roman" w:eastAsiaTheme="minorEastAsia" w:hAnsi="Times New Roman"/>
      <w:vanish/>
    </w:rPr>
  </w:style>
  <w:style w:type="paragraph" w:customStyle="1" w:styleId="p-summary">
    <w:name w:val="p-summary"/>
    <w:basedOn w:val="Normal"/>
    <w:rsid w:val="004E549E"/>
    <w:pPr>
      <w:spacing w:before="100" w:beforeAutospacing="1" w:after="100" w:afterAutospacing="1" w:line="240" w:lineRule="auto"/>
      <w:ind w:left="360"/>
    </w:pPr>
    <w:rPr>
      <w:rFonts w:ascii="Times New Roman" w:eastAsiaTheme="minorEastAsia" w:hAnsi="Times New Roman"/>
    </w:rPr>
  </w:style>
  <w:style w:type="paragraph" w:customStyle="1" w:styleId="Date1">
    <w:name w:val="Date1"/>
    <w:basedOn w:val="Normal"/>
    <w:rsid w:val="004E549E"/>
    <w:pPr>
      <w:spacing w:before="100" w:beforeAutospacing="1" w:after="100" w:afterAutospacing="1" w:line="240" w:lineRule="auto"/>
    </w:pPr>
    <w:rPr>
      <w:rFonts w:ascii="Times New Roman" w:eastAsiaTheme="minorEastAsia" w:hAnsi="Times New Roman"/>
    </w:rPr>
  </w:style>
  <w:style w:type="paragraph" w:customStyle="1" w:styleId="date0">
    <w:name w:val="date"/>
    <w:basedOn w:val="Normal"/>
    <w:rsid w:val="00882157"/>
    <w:pPr>
      <w:spacing w:before="100" w:beforeAutospacing="1" w:after="100" w:afterAutospacing="1" w:line="240" w:lineRule="auto"/>
    </w:pPr>
    <w:rPr>
      <w:rFonts w:ascii="Times New Roman" w:eastAsiaTheme="minorEastAsia" w:hAnsi="Times New Roman"/>
    </w:rPr>
  </w:style>
  <w:style w:type="paragraph" w:customStyle="1" w:styleId="Bilag">
    <w:name w:val="Bilag"/>
    <w:basedOn w:val="Heading1"/>
    <w:next w:val="Normal"/>
    <w:qFormat/>
    <w:rsid w:val="00B26333"/>
    <w:pPr>
      <w:keepNext w:val="0"/>
      <w:pageBreakBefore/>
      <w:numPr>
        <w:numId w:val="74"/>
      </w:numPr>
      <w:spacing w:after="240"/>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4239F-BB36-4511-A48C-F710E1456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27</TotalTime>
  <Pages>72</Pages>
  <Words>19943</Words>
  <Characters>121657</Characters>
  <Application>Microsoft Office Word</Application>
  <DocSecurity>0</DocSecurity>
  <Lines>1013</Lines>
  <Paragraphs>282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141318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3</cp:revision>
  <dcterms:created xsi:type="dcterms:W3CDTF">2020-01-30T20:46:00Z</dcterms:created>
  <dcterms:modified xsi:type="dcterms:W3CDTF">2020-01-30T21:12:00Z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