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Sovereignty and Global Strategic Intelligence: A B2B Expansion Framework for the DigyNex AI Ecosystem in Sweden and Sri Lanka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transition toward autonomous enterprise operations has reached a critical inflection point where the mere adoption of artificial intelligence is no longer a competitive differentiator; instead, the primary advantage lies in "Operational Sovereignty"—the capacity of an organization to own its data, its decision-making logic, and its automated execution frameworks without reliance on opaque, third-party black-box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DigyNex 360 Enterprise Business Operating System (BOS) represents a significant advancement in this philosophy, functioning as the "Nervous System" of the modern enterprise by unifying fragmented data into a single, verifiable source of truth.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 a current growth rate of 28.4% and an operational revenue of $1.2 million across 1,450 acquisitions, DigyNex demonstrates a proven capability to reduce administrative decision cycles by up to 75%.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platform prepares for expansion into the sophisticated, highly regulated market of Sweden and the emerging, high-agility economy of Sri Lanka, it must navigate distinct cultural, regulatory, and technical landscapes to achieve "Billion-Dollar Scale" across sectors like logistics, agri-tech, and construction.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Architecture and the Neural Engine of Sovereignty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of the DigyNex value proposition is its "AI Social Nexus," described as a central nervous system comprised of n8n for logic orchestration, Google Gemini for high-speed reasoning, and Supabase for CRM indexing.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architecture is intentionally "headless," allowing it to process over 1,000 simultaneous webhook events without experiencing user interface latency, which is a critical requirement for enterprise-scale deployments where data leakage must remain at 0%.</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Ecosystem Nodes and Strategic Functions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DigyNex 360 branding is strategically segmented into four distinct architectural nodes, each serving a unique governance or operational purpose within the enterprise hierarchy.</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Node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Role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Foundation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KPI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360 BOS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BI 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ApexCharts, custom state-managed modals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Revenue vs. Net Profit Drill-down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 Nexus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 Nervous System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n8n (self-hosted), Gemini 1.5 Flash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Lead Leakage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TMS Hub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Logistics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WhatsApp/Telegram API, IoT Sync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94.5% Efficiency Gain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CMS Pivot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Velocity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99.9% SEO Velocity, n8n Gateways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High-Conversion Sales Pages</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Specifications for the AI Nexus detail a self-hosted n8n cloud deployment, chosen specifically for its ability to provide maximum data security and operational control—a foundational requirement for the "Operational Sovereignty" branding.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utilizing Gemini 1.5 Flash via API, the system achieves high-speed, cost-effective reasoning, including generating marketing captions and summarizing business intelligence from raw binary data through a specialized Vision Node.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multimodal capability allows for tasks like OCR validation and expense scanning to be handled with high precision and low latency.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Logic and Operational Synchronization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key technical differentiator for DigyNex is its adherence to strict regional and timezone logic, which is essential for global operations. The architecture includes specific "Sweden Timezone Logic" configured to Europe/Stockholm (CET/CEST), ensuring that automated reporting and social posting are synchronized with European business hours, regardless of the physical location of the server.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precision is enforced through custom JavaScript mapping nodes that validate JSON schemas for all incoming payloads, requiring specific identifiers such as date, amount, category, and description to ensure zero-error database ingestion.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"Wait-Gate Node" logic within the n8n workflows ensures that multi-threaded operations are fully synchronized before database updates occur, preventing race conditions that often plague less sophisticated automation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high-volume environments, this architecture scales via n8n’s "Queue Mode," which transforms a single-process setup into a distributed system by decoupling the webhook ingestion process from worker execution.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Sweden’s Mature Consensus and Regulatory Fortress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Sweden represents a pinnacle of AI maturity in the European landscape, ranking in the top five for AI adoption.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2025, 35.0% of Swedish enterprises with 10 or more employees reported using AI technologies, a sharp increase of ten percentage points from 2024.</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this growth is bifurcated; while 71.9% of large enterprises (250+ employees) have implemented AI, only 30.8% of small enterprises (10-49 employees) have done so, primarily due to a lack of relevant expertise, which 74.7% of non-adopters cite as the primary barrier.</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Labor Shortage and Efficiency Imperative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Swedish market is driven by acute labor shortages, particularly in the logistics and manufacturing sectors.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Global truck driver shortages are projected to exceed 2.4 million by the end of 2026, and 40% of warehouse operators now rank labor scarcity as their single biggest operational risk.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Consequently, Swedish firms are moving away from "move fast and break things" mentalities toward "Answer and Generative Engine Optimization" (AEO/GEO) to ensure visibility in a landscape where 82% of buyers have a product in mind before starting an official search.</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Enterprise Segment (Sweden)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Adoption Rate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Barrier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Micro (0-9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Estimated &lt;20%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survival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upfront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Small (10-49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Labor cost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Lack of expertise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 (50-249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Efficiency/Scalability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complexity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Large (250+ employees)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Strategic dominance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governance/Compliance</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DigyNex BOS acts as a direct solution to this "expertise gap" by providing an automated "Executive Workspace" that uses widgetized, draggable components to allow leaders to manage complex data without requiring deep technical knowledge.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ease of use is critical for the Swedish SME market, where digital and construction firms have seen significant growth in real value added but a drop in employment, indicating a desperate need for productivity-enhancing tools.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Landscape: GDPR and the EU AI Act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in Sweden necessitates strict adherence to the General Data Protection Regulation (GDPR) and the upcoming EU AI Act.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DigyNex’s self-hosted architecture is a significant strategic advantage here; by keeping all personal data on the client’s own infrastructure, it simplifies the compliance path for regulated industries.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system must ensure "Right to Explanation," allowing users to understand the reasoning behind automated decisions, particularly those made by the AI Social Nexus regarding lead scoring or financial auditing.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GDPR requirements for DigyNex implementation in Sweden include:</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Legal Basis for Processing:</w:t>
      </w:r>
      <w:r w:rsidDel="00000000" w:rsidR="00000000" w:rsidRPr="00000000">
        <w:rPr>
          <w:rFonts w:ascii="Google Sans" w:cs="Google Sans" w:eastAsia="Google Sans" w:hAnsi="Google Sans"/>
          <w:color w:val="1f1f1f"/>
          <w:rtl w:val="0"/>
        </w:rPr>
        <w:t xml:space="preserve"> Obtaining explicit consent or fulfilling contractual obligations before processing customer data.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Minimization:</w:t>
      </w:r>
      <w:r w:rsidDel="00000000" w:rsidR="00000000" w:rsidRPr="00000000">
        <w:rPr>
          <w:rFonts w:ascii="Google Sans" w:cs="Google Sans" w:eastAsia="Google Sans" w:hAnsi="Google Sans"/>
          <w:color w:val="1f1f1f"/>
          <w:rtl w:val="0"/>
        </w:rPr>
        <w:t xml:space="preserve"> Ensuring the AI only collects information necessary for its intended purpose.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Human Oversight:</w:t>
      </w:r>
      <w:r w:rsidDel="00000000" w:rsidR="00000000" w:rsidRPr="00000000">
        <w:rPr>
          <w:rFonts w:ascii="Google Sans" w:cs="Google Sans" w:eastAsia="Google Sans" w:hAnsi="Google Sans"/>
          <w:color w:val="1f1f1f"/>
          <w:rtl w:val="0"/>
        </w:rPr>
        <w:t xml:space="preserve"> Maintaining a human-in-the-loop portal (like the Telegram approval gateway) to satisfy the EU requirement for human intervention in automated decisions.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Sri Lanka’s Relationship-Driven Digital Leapfrog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Sri Lanka presents a contrasting but equally compelling opportunity for DigyNex. Unlike the Swedish model of steady, consensus-based adoption, Sri Lankan enterprises are experiencing a rapid evolution, moving from viewing AI as a "futuristic luxury" to a "backbone of enterprise competitiveness" within just five years.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agility of Sri Lankan enterprises allows them to adopt and scale AI faster than larger markets weighed down by legacy systems.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Tea Industry: A National Strategic Imperative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tea sector is a cornerstone of the Sri Lankan economy, generating 65% of agricultural revenue and aiming for $2.5 billion in export revenue by 2030.</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However, the industry grapples with low yields, severe labor shortages, and an inefficient, subjective tea grading process.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traditional reliance on a taster’s subjective assessment is a critical bottleneck that DigyNex’s visual grading systems (powered by Gemini Vision) can resolve.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Goal (Sri Lanka Tea)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2030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of DigyNex AI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400 Million Kilograms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Precision health monitoring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Export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US$ 2.5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Standardized digital grading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Stakeholder Welfare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Socio-economic upliftment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Increased market transparency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"Super Trader" concept, where AI handles monotonous tasks like analyzing thousands of auction samples in minutes via tools like "TeaRetina," allows experts to focus on high-value blending and customer engagement.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directly aligns with the DigyNex philosophy of "Operational Sovereignty," where technology empowers rather than replaces the human professional.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Cultural Nuances in B2B Sales: Relationship vs. Technical Pitch</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Expanding into Sri Lanka requires a fundamental shift in sales etiquette compared to the Nordic model. While Swedish business is consensus-driven and value-based, Sri Lankan business is relationship-based and hierarchical.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first meeting with a company representative in Sri Lanka should be approached purely as a relationship-building exercise; attempting a hard technical pitch too early can be perceived as impolite.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Cultural 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Sweden (Europe)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Sri Lanka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 Speed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Slow, Consensus-driven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once relationship established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Flat, egalitarian </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Seniority-focused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Conflict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Collaborative, non-confrontational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Avoids embarrassment, polite interruptions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Gifts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expected, small value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Small tokens of goodwill encouraged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Sri Lanka, "dinner invitations are common," and social bonding often occurs long before business matters are finalized.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Furthermore, titles are paramount; addressing a lead as "sir" or "madam" followed by their first name is a standard mark of respect.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Expansion Plan: High-Value Target Sectors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DigyNex engine is ready to deploy into sectors where the delta between current manual inefficiencies and AI-driven precision is greatest. The following sections analyze the strategic potential for the identified sectors in Sweden and Sri Lanka.</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Logistics and Supply Chain Optimization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logistics market represents a $1 billion target for DigyNex.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Sweden, the industry is struggling with shrinking workforces and rising wages, with unfilled vacancies projected to double by 2028.</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DigyNex's TMS Hub provides real-time visibility into the "PO to Profit" pipeline, reducing resource wastage through automated work order generation and invoicing.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Swedish context, "Warehouse Automation" is entering a new growth phase as economic conditions improve and businesses refocus on scalability.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market is expected to realize high single-digit growth in 2025 and 2026, followed by strong double-digit growth toward 2030.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DigyNex’s ability to integrate with horizontal mobile robots (AGVs/AMRs) while managing the overarching logic through n8n makes it a compelling "holistic solution".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Agri-Tech: From Soil to Export</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Agri-Tech sector in Sri Lanka is poised for a revolution through AI innovations such as precision farming and predictive analytics.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DigyNex can leverage Gemini Vision nodes for crop health analysis, specifically targeting disease detection in tea, rubber, and paddy fields.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is critical because rural labor shortages are intensifying, necessitating "AI-powered robots" for weeding and harvesting.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Agri-Tech Innovation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Estimated Yield Increase (2026)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Precision Farming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Real-time field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20–30%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Analytics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Seed/Crop selection &amp; demand forecasting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10–20%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Drone Surveillance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Aerial health &amp; pest monitoring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12–18%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Disease Detection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learning for early warnings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8–15% </w:t>
            </w:r>
            <w:r w:rsidDel="00000000" w:rsidR="00000000" w:rsidRPr="00000000">
              <w:rPr>
                <w:rFonts w:ascii="Google Sans" w:cs="Google Sans" w:eastAsia="Google Sans" w:hAnsi="Google Sans"/>
                <w:color w:val="444746"/>
                <w:sz w:val="24"/>
                <w:szCs w:val="24"/>
                <w:vertAlign w:val="superscript"/>
                <w:rtl w:val="0"/>
              </w:rPr>
              <w:t xml:space="preserve">25</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Sweden, the Agri-Tech demand is driven by a scarcity of usable land (less than 10% of total land area) and fragmented production.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Precision farming and Internet of Things (IoT)-enabled platforms are essential for maximizing productivity per hectare in niche crops and specialized niche farming.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DigyNex's ULS (Universal Labeling System) allows it to pivot to "Agri Mode" instantly, managing multi-currency global sync for international exports (LKR/USD/SEK).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Construction: Milestone Validation and Ledger Sync</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construction industry globally faces inefficiencies, with up to 90% of large-scale projects exceeding planned costs or schedules.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"AI in construction" market is expected to grow from $11.1 billion in 2025 to $24.3 billion by 2030.</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DigyNex can address the "trough of disillusionment" in construction AI by providing practical tools for "Project Billing" and "Milestone Validation".</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future high-value feature for DigyNex in this sector is the implementation of "Blockchain-Verified Ledgers".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AI can verify progress through computer vision and sensor data, automatically triggering payments through smart contracts once verified thresholds are hit, thereby eliminating disputes and improving liquidity for construction firms.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Channels: Navigating the "Ghost Funnel" and AEO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2026, traditional click-based metrics are failing as the "Ghost Funnel" takes over—a scenario where B2B buyers conduct the majority of their research through private LLMs and AI search engines before ever visiting a brand’s website.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To stay relevant, DigyNex must focus on "Answer Engine Optimization" (AEO) and "Generative Engine Optimization" (GEO), ensuring that its proprietary frameworks (like Operational Sovereignty) are used by AI agents to justify recommendations.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Three-Layer Trust Architecture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Marketing for DigyNex should be built upon a "trust architecture" that prioritizes buyer enablement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Technical Trust Foundation:</w:t>
      </w:r>
      <w:r w:rsidDel="00000000" w:rsidR="00000000" w:rsidRPr="00000000">
        <w:rPr>
          <w:rFonts w:ascii="Google Sans" w:cs="Google Sans" w:eastAsia="Google Sans" w:hAnsi="Google Sans"/>
          <w:color w:val="1f1f1f"/>
          <w:rtl w:val="0"/>
        </w:rPr>
        <w:t xml:space="preserve"> Providing white papers and documentation on n8n integration, self-hosting security, and Zero-Trust RBAC architecture.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Peer Trust Acceleration:</w:t>
      </w:r>
      <w:r w:rsidDel="00000000" w:rsidR="00000000" w:rsidRPr="00000000">
        <w:rPr>
          <w:rFonts w:ascii="Google Sans" w:cs="Google Sans" w:eastAsia="Google Sans" w:hAnsi="Google Sans"/>
          <w:color w:val="1f1f1f"/>
          <w:rtl w:val="0"/>
        </w:rPr>
        <w:t xml:space="preserve"> Leveraging the 1,450 current acquisitions to provide evidence of success through industry-specific case studies.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Continuous Value Demonstration:</w:t>
      </w:r>
      <w:r w:rsidDel="00000000" w:rsidR="00000000" w:rsidRPr="00000000">
        <w:rPr>
          <w:rFonts w:ascii="Google Sans" w:cs="Google Sans" w:eastAsia="Google Sans" w:hAnsi="Google Sans"/>
          <w:color w:val="1f1f1f"/>
          <w:rtl w:val="0"/>
        </w:rPr>
        <w:t xml:space="preserve"> Using interactive ROI calculators to show potential clients the 80% time savings and immediate operational gains.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High-Converting LinkedIn Outreach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LinkedIn remains the most powerful channel for B2B expansion. However, companies must avoid "pitch slapping" and focus on relationship-based selling, which consistently outperforms direct pitches by 300-500%.</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LinkedIn Message Stage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Suggested Timing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Initial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Mention specific profile details or recent news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 Follow-up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 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Share a relevant resource (e.g., SDR onboarding article)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Second Follow-up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 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Value proposition tied to a specific pain point </w:t>
            </w:r>
            <w:r w:rsidDel="00000000" w:rsidR="00000000" w:rsidRPr="00000000">
              <w:rPr>
                <w:rFonts w:ascii="Google Sans" w:cs="Google Sans" w:eastAsia="Google Sans" w:hAnsi="Google Sans"/>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Final Message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Day 14-21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Soft close or alternative low-friction offer </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"Autonomous Social Content Engine" within DigyNex can be programmed to handle this outreach at strategic intervals (8:30, 13:30, and 19:30 CET), ensuring maximum global visibility without manual intervention.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Pricing Models: Transitioning to Value-Based ROI</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hourly billing is losing ground as AI can perform work in seconds that previously took hours.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DigyNex should adopt the </w:t>
      </w:r>
      <w:r w:rsidDel="00000000" w:rsidR="00000000" w:rsidRPr="00000000">
        <w:rPr>
          <w:rFonts w:ascii="Google Sans" w:cs="Google Sans" w:eastAsia="Google Sans" w:hAnsi="Google Sans"/>
          <w:b w:val="1"/>
          <w:bCs w:val="1"/>
          <w:color w:val="1f1f1f"/>
          <w:rtl w:val="0"/>
        </w:rPr>
        <w:t xml:space="preserve">Agent Licensing Model</w:t>
      </w:r>
      <w:r w:rsidDel="00000000" w:rsidR="00000000" w:rsidRPr="00000000">
        <w:rPr>
          <w:rFonts w:ascii="Google Sans" w:cs="Google Sans" w:eastAsia="Google Sans" w:hAnsi="Google Sans"/>
          <w:color w:val="1f1f1f"/>
          <w:rtl w:val="0"/>
        </w:rPr>
        <w:t xml:space="preserve">, which builds long-term value (LTV) for the agency.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Audit Gateway:</w:t>
      </w:r>
      <w:r w:rsidDel="00000000" w:rsidR="00000000" w:rsidRPr="00000000">
        <w:rPr>
          <w:rFonts w:ascii="Google Sans" w:cs="Google Sans" w:eastAsia="Google Sans" w:hAnsi="Google Sans"/>
          <w:color w:val="1f1f1f"/>
          <w:rtl w:val="0"/>
        </w:rPr>
        <w:t xml:space="preserve"> Sell a $5,000 "AI Readiness Audit" as a prerequisite for full implementation. This Deliverable anchors the project price to business value rather than development hours.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Agent Setup Fee:</w:t>
      </w:r>
      <w:r w:rsidDel="00000000" w:rsidR="00000000" w:rsidRPr="00000000">
        <w:rPr>
          <w:rFonts w:ascii="Google Sans" w:cs="Google Sans" w:eastAsia="Google Sans" w:hAnsi="Google Sans"/>
          <w:color w:val="1f1f1f"/>
          <w:rtl w:val="0"/>
        </w:rPr>
        <w:t xml:space="preserve"> Typical fees range from $2,500 to $15,000 for standard workflow automation, reaching $50,000+ for enterprise-grade custom integrations.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Monthly Agent License:</w:t>
      </w:r>
      <w:r w:rsidDel="00000000" w:rsidR="00000000" w:rsidRPr="00000000">
        <w:rPr>
          <w:rFonts w:ascii="Google Sans" w:cs="Google Sans" w:eastAsia="Google Sans" w:hAnsi="Google Sans"/>
          <w:color w:val="1f1f1f"/>
          <w:rtl w:val="0"/>
        </w:rPr>
        <w:t xml:space="preserve"> Charge $500 to $5,000 per month per agent to cover maintenance, model upgrades, and API token cost fluctuations.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Calculating Client Value for Value-Based Pricing</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Pricing should be directly linked to the tangible business value provided, such as increased revenue or reduced operating costs.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 task taking an employee 20 hours per week at a fully loaded rate of $50/hour equals $52,000 in annual savings.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formula for value-based AI pricing is: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85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3585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capture rates typically range from 10-25% for implementation projects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Swedish market, emphasize the reduction in "Error Reduction Costs" and "Speed-to-Market" gains, while in Sri Lanka, focus on "Yield Increases" and "Market Access" value.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Shortcomings: Technical Scaling and Regulatory Hurdles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the most advanced systems face technical and regulatory roadblocks. DigyNex must proactively address these to ensure sustained growth.</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Webhook Overload and Error Handling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High-volume webhook handling is an "ingestion problem disguised as a workflow problem".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n8n becomes overwhelmed by a traffic spike (e.g., during a campaign launch), events can be permanently lost.</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Mitigations:</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Edge Buffering:</w:t>
      </w:r>
      <w:r w:rsidDel="00000000" w:rsidR="00000000" w:rsidRPr="00000000">
        <w:rPr>
          <w:rFonts w:ascii="Google Sans" w:cs="Google Sans" w:eastAsia="Google Sans" w:hAnsi="Google Sans"/>
          <w:color w:val="1f1f1f"/>
          <w:rtl w:val="0"/>
        </w:rPr>
        <w:t xml:space="preserve"> Use a tool like Hookdeck or Nginx to capture and rate-limit webhooks (e.g., 5-10 requests per second) before they hit n8n.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Idempotency Keys:</w:t>
      </w:r>
      <w:r w:rsidDel="00000000" w:rsidR="00000000" w:rsidRPr="00000000">
        <w:rPr>
          <w:rFonts w:ascii="Google Sans" w:cs="Google Sans" w:eastAsia="Google Sans" w:hAnsi="Google Sans"/>
          <w:color w:val="1f1f1f"/>
          <w:rtl w:val="0"/>
        </w:rPr>
        <w:t xml:space="preserve"> Implement an idempotency key (header or body hash) to prevent duplicate processing if a client retries a webhook that was already accepted.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202 Accepted Response:</w:t>
      </w:r>
      <w:r w:rsidDel="00000000" w:rsidR="00000000" w:rsidRPr="00000000">
        <w:rPr>
          <w:rFonts w:ascii="Google Sans" w:cs="Google Sans" w:eastAsia="Google Sans" w:hAnsi="Google Sans"/>
          <w:color w:val="1f1f1f"/>
          <w:rtl w:val="0"/>
        </w:rPr>
        <w:t xml:space="preserve"> Configure the system to respond immediately with an HTTP 202 status and defer processing, keeping upstream sockets short-lived.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The Human-in-the-loop Mandate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EU regulations tighten, businesses risk losing the "human element" in automated systems.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AI Act will require human oversight for certain "high-risk" systems, such as recruitment tools or credit scoring.</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DigyNex's "Telegram Human-in-the-loop Portal" is a vital feature for compliance.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should be promoted as a "Governance-as-Code" feature, where permissions and approval logic are hardwired into the agent’s architecture, ensuring that IT leaders can deploy agents with confidence in regulated markets.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Roadmap: High-Value Features for 2026 and Beyond</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move from "pilot phase" to "enterprise-scale transformation," DigyNex must invest in the following advanced capabilities.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RAG and Multi-Agent Orchestration</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next frontier of AI is </w:t>
      </w:r>
      <w:r w:rsidDel="00000000" w:rsidR="00000000" w:rsidRPr="00000000">
        <w:rPr>
          <w:rFonts w:ascii="Google Sans" w:cs="Google Sans" w:eastAsia="Google Sans" w:hAnsi="Google Sans"/>
          <w:b w:val="1"/>
          <w:bCs w:val="1"/>
          <w:color w:val="1f1f1f"/>
          <w:rtl w:val="0"/>
        </w:rPr>
        <w:t xml:space="preserve">Agentic RAG</w:t>
      </w:r>
      <w:r w:rsidDel="00000000" w:rsidR="00000000" w:rsidRPr="00000000">
        <w:rPr>
          <w:rFonts w:ascii="Google Sans" w:cs="Google Sans" w:eastAsia="Google Sans" w:hAnsi="Google Sans"/>
          <w:color w:val="1f1f1f"/>
          <w:rtl w:val="0"/>
        </w:rPr>
        <w:t xml:space="preserve"> (Retrieval-Augmented Generation), which moves beyond static retrieval to include reasoning layers.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In 2026, the strategy has shifted toward "Federated, Multi-Agent Systems" (MAS), or the "power of the swarm".</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Advanced 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Meta Agent Coordinator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Oversees task delegation across specialized sub-agents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Handles end-to-end, cross-departmental 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Agentic RAG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Reasoning over dynamic data sources (Legal/Finance)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97.3% precision in complex diagnostics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Memory Persistence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Tracks agent performance and context over time </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Maintains context across long-running sessions</w:t>
            </w:r>
          </w:p>
        </w:tc>
      </w:tr>
    </w:tbl>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Implementing a "RAG Sub-agent" using Supabase as a vector store allows DigyNex to modularize data access, providing a "dependable RAG backbone" for internal knowledge bases without reinventing search logic.</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CRM and ERP Integration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Agents are "only as strong as the systems they can act 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DigyNex should prioritize deep enterprise integrations with systems like Salesforce, HubSpot, SAP, and Monitor ERP (highly relevant for Swedish manufacturing).</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Predictive Lead Scoring:</w:t>
      </w:r>
      <w:r w:rsidDel="00000000" w:rsidR="00000000" w:rsidRPr="00000000">
        <w:rPr>
          <w:rFonts w:ascii="Google Sans" w:cs="Google Sans" w:eastAsia="Google Sans" w:hAnsi="Google Sans"/>
          <w:color w:val="1f1f1f"/>
          <w:rtl w:val="0"/>
        </w:rPr>
        <w:t xml:space="preserve"> Automatically identifying hot leads based on on-site and off-site signals.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CRM Hygiene Automation:</w:t>
      </w:r>
      <w:r w:rsidDel="00000000" w:rsidR="00000000" w:rsidRPr="00000000">
        <w:rPr>
          <w:rFonts w:ascii="Google Sans" w:cs="Google Sans" w:eastAsia="Google Sans" w:hAnsi="Google Sans"/>
          <w:color w:val="1f1f1f"/>
          <w:rtl w:val="0"/>
        </w:rPr>
        <w:t xml:space="preserve"> Letting AI handle the "mundane task" of activity logging and data entry, which currently consumes 17% of sales team time.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Vault CRM Bot:</w:t>
      </w:r>
      <w:r w:rsidDel="00000000" w:rsidR="00000000" w:rsidRPr="00000000">
        <w:rPr>
          <w:rFonts w:ascii="Google Sans" w:cs="Google Sans" w:eastAsia="Google Sans" w:hAnsi="Google Sans"/>
          <w:color w:val="1f1f1f"/>
          <w:rtl w:val="0"/>
        </w:rPr>
        <w:t xml:space="preserve"> Following the "Veeva AI" model, a voice-controlled agent could enable field reps to speak call notes directly into the CRM, ensuring higher-quality customer insights.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Expansion Strategy: Actionable Recommendations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recommendations summarize the strategic path forward for DigyNex 360’s global expansion.</w:t>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Swedish Entry Tactics (Europe)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Sweden’s high social trust translates into business efficiency, but only for those who respect the "Consensus Culture".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DigyNex should position itself as a "Strategic Business Asset" for operational sovereignty.</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Lead with Compliance:</w:t>
      </w:r>
      <w:r w:rsidDel="00000000" w:rsidR="00000000" w:rsidRPr="00000000">
        <w:rPr>
          <w:rFonts w:ascii="Google Sans" w:cs="Google Sans" w:eastAsia="Google Sans" w:hAnsi="Google Sans"/>
          <w:color w:val="1f1f1f"/>
          <w:rtl w:val="0"/>
        </w:rPr>
        <w:t xml:space="preserve"> Use the self-hosted Docker architecture as the lead selling point to address GDPR and data residency concerns.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Focus on Manufacturing and Logistics:</w:t>
      </w:r>
      <w:r w:rsidDel="00000000" w:rsidR="00000000" w:rsidRPr="00000000">
        <w:rPr>
          <w:rFonts w:ascii="Google Sans" w:cs="Google Sans" w:eastAsia="Google Sans" w:hAnsi="Google Sans"/>
          <w:color w:val="1f1f1f"/>
          <w:rtl w:val="0"/>
        </w:rPr>
        <w:t xml:space="preserve"> Target the "Monitor ERP" user base in the automotive and industrial sectors where automation is a cornerstone of digital transformation.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Sell ROI, Not Technology:</w:t>
      </w:r>
      <w:r w:rsidDel="00000000" w:rsidR="00000000" w:rsidRPr="00000000">
        <w:rPr>
          <w:rFonts w:ascii="Google Sans" w:cs="Google Sans" w:eastAsia="Google Sans" w:hAnsi="Google Sans"/>
          <w:color w:val="1f1f1f"/>
          <w:rtl w:val="0"/>
        </w:rPr>
        <w:t xml:space="preserve"> Use the "Value-Based Pricing" model to demonstrate how DigyNex addresses the SEK 300 billion productivity gap.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Lankan Entry Tactics (Emerging Market)</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Sri Lanka’s business leaders are looking for "custom solutions that transform operations from the ground up".</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DigyNex should emphasize its ULS (Universal Labeling System) flexibility.</w:t>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Partner with Local Leaders:</w:t>
      </w:r>
      <w:r w:rsidDel="00000000" w:rsidR="00000000" w:rsidRPr="00000000">
        <w:rPr>
          <w:rFonts w:ascii="Google Sans" w:cs="Google Sans" w:eastAsia="Google Sans" w:hAnsi="Google Sans"/>
          <w:color w:val="1f1f1f"/>
          <w:rtl w:val="0"/>
        </w:rPr>
        <w:t xml:space="preserve"> Success in Sri Lanka depends on relationships; partnering with established firms to provide "Intelligence Tailored to Every Challenge" is essential.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Tea Industry Verticalization:</w:t>
      </w:r>
      <w:r w:rsidDel="00000000" w:rsidR="00000000" w:rsidRPr="00000000">
        <w:rPr>
          <w:rFonts w:ascii="Google Sans" w:cs="Google Sans" w:eastAsia="Google Sans" w:hAnsi="Google Sans"/>
          <w:color w:val="1f1f1f"/>
          <w:rtl w:val="0"/>
        </w:rPr>
        <w:t xml:space="preserve"> Develop a specialized "TeaAI" mode within the BOS focused on grading automation, disease detection, and auction price forecasting.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Hyper-Personalization in Marketing:</w:t>
      </w:r>
      <w:r w:rsidDel="00000000" w:rsidR="00000000" w:rsidRPr="00000000">
        <w:rPr>
          <w:rFonts w:ascii="Google Sans" w:cs="Google Sans" w:eastAsia="Google Sans" w:hAnsi="Google Sans"/>
          <w:color w:val="1f1f1f"/>
          <w:rtl w:val="0"/>
        </w:rPr>
        <w:t xml:space="preserve"> Target the 56% of Sri Lankan internet users who have made purchases influenced by personalized ads by offering AI-driven customer journeys.</w:t>
      </w:r>
      <w:r w:rsidDel="00000000" w:rsidR="00000000" w:rsidRPr="00000000">
        <w:rPr>
          <w:rFonts w:ascii="Google Sans" w:cs="Google Sans" w:eastAsia="Google Sans" w:hAnsi="Google Sans"/>
          <w:color w:val="444746"/>
          <w:sz w:val="24"/>
          <w:szCs w:val="24"/>
          <w:vertAlign w:val="superscript"/>
          <w:rtl w:val="0"/>
        </w:rPr>
        <w:t xml:space="preserve">55</w:t>
      </w:r>
    </w:p>
    <w:p w:rsidR="00000000" w:rsidDel="00000000" w:rsidP="00000000" w:rsidRDefault="00000000" w:rsidRPr="00000000" w14:paraId="000000D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 Strategic Synthesis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DigyNex 360 Ecosystem is uniquely positioned to capitalize on the 2026 "Agentic AI" shift. By reimagining the operating model not as a series of software projects, but as the management of a "Digital Workforce," DigyNex can move past the hype cycle into sustainable, revenue-driven growth.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success of this expansion hinges on the platform’s ability to maintain its technical core of "Operational Sovereignty" while adapting its cultural and pricing strategies to the nuanced demands of the Swedish and Sri Lankan markets. As industry leaders from AstraZeneca to Ericsson highlight, trust and healthily managed skepticism are the primary factors for AI success within organizations.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DigyNex provides the technical transparency and human-in-the-loop controls necessary to build that trust at scale.</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DIGYNEX_PITCH_DECK.html</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6 2026 AI &amp; Agentic Automation Trends for IT Leaders - Naviant,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https://naviant.com/blog/ai-agentic-automation-trends/</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High-Volume Webhook Handling with n8n | by Modexa | Medium,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https://medium.com/@Modexa/high-volume-webhook-handling-with-n8n-df673fc201b1</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Self-Hosting n8n: A Production-Ready Architecture on Render,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https://render.com/articles/self-hosting-n8n-a-production-ready-architecture-on-render</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AI &amp; Automation in Swedish Business Growth,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https://kandusweden.com/the-role-of-ai-automation-in-swedish-business-growth/</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in enterprises 2025 - SCB,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https://www.scb.se/en/finding-statistics/statistics-by-subject-area/research-and-the-digital-society/ovrigt/artificial-intelligence-in-sweden/pong/statistical-news/artificiell-intelligens-i-sverige-2025/</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Logistics Labor Shortages in 2025: Automating Where It Counts - TranspoTrade,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https://www.transpotrade.com/ms/logistics-labor-shortages-in-2025-automating-where-it-counts/</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Logistical Issues in 2026 | Labour Shortages &amp; Logistics Automation Gaps - Tawi,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https://www.tawi.com/lifting-insights/logistical-issues-in-2026</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the B2B Sales Process in a Consensus-Driven Culture ...,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https://www.ce.se/mastering-the-b2b-sales-process-in-a-consensus-driven-culture/</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B2B Marketing Agency for AI SaaS: 2026 list - Column Five,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https://www.columnfivemedia.com/top-b2b-marketing-agency-for-ai-saas/</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Market Report 2025-2032, by Application, Geo, Tech,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https://www.marketsandmarkets.com/Market-Reports/artificial-intelligence-market-74851580.html</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SWEDEN,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https://single-market-economy.ec.europa.eu/document/download/9ce7d835-4e42-4a18-93ea-927b75589629_en?filename=Sweden%20-%20SME%20Fact%20Sheet%202025.pdf</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Chatbot GDPR Compliance,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https://gdprlocal.com/chatbot-gdpr-compliance/</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Fairness Act Series: Topic 2 – Transparency and Disclosure Obligations for AI Chatbots in Consumer Interactions | Inside Privacy,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https://www.insideprivacy.com/artificial-intelligence/digital-fairness-act-series-topic-2-transparency-and-disclosure-obligations-for-ai-chatbots-in-consumer-interactions/</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Self-Hosted vs Cloud: Which Is Right for You? - LowCode Agency,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https://www.lowcode.agency/blog/n8n-self-hosted-vs-cloud</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n8n Self-Hosted Guide Docker Setup for Secure Automation - Skywork ai,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https://skywork.ai/blog/agent/n8n-self-hosted-guide-docker-setup-for-secure-automation/</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Intersection of GDPR and AI and 6 Compliance Best Practices | Exabeam,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https://www.exabeam.com/explainers/gdpr-compliance/the-intersection-of-gdpr-and-ai-and-6-compliance-best-practices/</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Sri Lankan Enterprises in 2025 - hSenid Mobile,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https://hsenidmobile.com/how-ai-is-transforming-sri-lankan-enterprises-in-2025/</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Sri Lanka's AI trailblazer brews digital future for Ceylon Tea| History ...,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https://www.historyofceylontea.com/ceylon-publications/ceylon-tea-articles/sri-lankas-ai-trailblazer-brews-digital-future-for-ceylon-tea.html</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Sri Lanka's Tea Industry - ArcGIS StoryMaps,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https://storymaps.arcgis.com/stories/443b3c668604479fb3d2c727d21a2bc5</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traditions and mentality - Business etiquette in Sri Lanka - REAB,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https://reab.pro/en/info/business-traditions-and-mentality/business-etiquette-in-sri-lanka</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Sri Lanka - Language, Culture, Customs And Etiquette - Commisceo Global,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https://commisceo-global.com/country-guides/sri-lanka-guide/</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Shortage of space, lack of labour: Overcoming ongoing challenges in 2025,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https://www.transportdistributioneurope.com/articles/article/shortage-of-space,-lack-of-labour-overcoming-ongoing-challenges-in-2025</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Warehouse Automation - Market outlook &amp; M&amp;A trends for 2025 | MCF Corporate Finance,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https://www.mcfcorpfin.com/sv/news/warehouse-automation-market-outlook-ma-trends-for-2025/</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Agriculture In Sri Lanka: 7 Powerful AI Innovations For 2026 - Farmonaut,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https://farmonaut.com/asia/agriculture-in-sri-lanka-7-powerful-ai-innovations-for-2026</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Swedish Market for AgriTech - Kommerskollegium,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https://www.kommerskollegium.se/globalassets/publikationer/market-studies/market-study-agritech.pdf</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AI-based Robotic Technology in the Construction Industry: A Comprehensive Review,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https://www.researchgate.net/publication/397373576_AI-based_Robotic_Technology_in_the_Construction_Industry_A_Comprehensive_Review</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and Artificial Intelligence in Construction: How to Capitalize on Technological Advancements While Mitigating Your Risk | Baker Donelson,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https://www.bakerdonelson.com/automation-and-artificial-intelligence-in-construction-how-to-capitalize-on-technological-advancements-while-mitigating-your-risk</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Construction Can Still Realize the Promise of AI - Digital Builder - Autodesk,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https://www.autodesk.com/blogs/construction/how-construction-can-still-realize-the-promise-of-ai/</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Construction Management 2025 – Predictive Analytics &amp; Automation for a Smarter Build,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https://logiciel.io/blog/ai-construction-management-predictive-analytics-automation-2025</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ROI Framework for the Era of B2B AI Agents - 1827 Marketing,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https://1827marketing.com/smart-thinking/an-roi-framework-for-the-era-of-b2b-ai-agents/</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B2B AI Implementation Handbook for GTM in 2026 | INFUSE,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https://infuse.com/insight/ai-implementation-handbook-for-b2b-gtm-in-2026/</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End of Pitch Slapping: Relationship-First B2B SaaS Sales Guide,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https://www.theclueless.company/how-to-stop-pitch-slapping-in-b2b-saas-sales/</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LinkedIn Outreach Strategies That Actually Convert B2B Leads - CoPilot AI, accessed March 29, 2026, </w:t>
      </w:r>
      <w:hyperlink r:id="rId39">
        <w:r w:rsidDel="00000000" w:rsidR="00000000" w:rsidRPr="00000000">
          <w:rPr>
            <w:rFonts w:ascii="Google Sans" w:cs="Google Sans" w:eastAsia="Google Sans" w:hAnsi="Google Sans"/>
            <w:color w:val="0000ee"/>
            <w:sz w:val="24"/>
            <w:szCs w:val="24"/>
            <w:u w:val="single"/>
            <w:rtl w:val="0"/>
          </w:rPr>
          <w:t xml:space="preserve">https://www.copilotai.com/blog/7-linkedin-outreach-strategies-that-actually-convert-b2b-leads</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Agency Services Pricing: Strategies for 2026 - Digital Applied, accessed March 29, 2026, </w:t>
      </w:r>
      <w:hyperlink r:id="rId40">
        <w:r w:rsidDel="00000000" w:rsidR="00000000" w:rsidRPr="00000000">
          <w:rPr>
            <w:rFonts w:ascii="Google Sans" w:cs="Google Sans" w:eastAsia="Google Sans" w:hAnsi="Google Sans"/>
            <w:color w:val="0000ee"/>
            <w:sz w:val="24"/>
            <w:szCs w:val="24"/>
            <w:u w:val="single"/>
            <w:rtl w:val="0"/>
          </w:rPr>
          <w:t xml:space="preserve">https://www.digitalapplied.com/blog/ai-agency-services-pricing-strategies-2026</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Does AI Automation Cost? Complete 2026 Pricing Guide | HummingAgent, accessed March 29, 2026, </w:t>
      </w:r>
      <w:hyperlink r:id="rId41">
        <w:r w:rsidDel="00000000" w:rsidR="00000000" w:rsidRPr="00000000">
          <w:rPr>
            <w:rFonts w:ascii="Google Sans" w:cs="Google Sans" w:eastAsia="Google Sans" w:hAnsi="Google Sans"/>
            <w:color w:val="0000ee"/>
            <w:sz w:val="24"/>
            <w:szCs w:val="24"/>
            <w:u w:val="single"/>
            <w:rtl w:val="0"/>
          </w:rPr>
          <w:t xml:space="preserve">https://hummingagent.ai/blog/ai-automation-cost-pricing-guide-2026</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Pricing Explained: Get Started Smartly - Digital Agency Network, accessed March 29, 2026, </w:t>
      </w:r>
      <w:hyperlink r:id="rId42">
        <w:r w:rsidDel="00000000" w:rsidR="00000000" w:rsidRPr="00000000">
          <w:rPr>
            <w:rFonts w:ascii="Google Sans" w:cs="Google Sans" w:eastAsia="Google Sans" w:hAnsi="Google Sans"/>
            <w:color w:val="0000ee"/>
            <w:sz w:val="24"/>
            <w:szCs w:val="24"/>
            <w:u w:val="single"/>
            <w:rtl w:val="0"/>
          </w:rPr>
          <w:t xml:space="preserve">https://digitalagencynetwork.com/ai-automation-pricing/</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Agency Pricing Models Explained: What Businesses Need to Know, accessed March 29, 2026, </w:t>
      </w:r>
      <w:hyperlink r:id="rId43">
        <w:r w:rsidDel="00000000" w:rsidR="00000000" w:rsidRPr="00000000">
          <w:rPr>
            <w:rFonts w:ascii="Google Sans" w:cs="Google Sans" w:eastAsia="Google Sans" w:hAnsi="Google Sans"/>
            <w:color w:val="0000ee"/>
            <w:sz w:val="24"/>
            <w:szCs w:val="24"/>
            <w:u w:val="single"/>
            <w:rtl w:val="0"/>
          </w:rPr>
          <w:t xml:space="preserve">https://www.autymate.com/blog/ai-automation-agency-pricing-models-explained-what-businesses-need-to-know</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Prevent n8n Webhook Overload and Server Crashes - Hookdeck, accessed March 29, 2026, </w:t>
      </w:r>
      <w:hyperlink r:id="rId44">
        <w:r w:rsidDel="00000000" w:rsidR="00000000" w:rsidRPr="00000000">
          <w:rPr>
            <w:rFonts w:ascii="Google Sans" w:cs="Google Sans" w:eastAsia="Google Sans" w:hAnsi="Google Sans"/>
            <w:color w:val="0000ee"/>
            <w:sz w:val="24"/>
            <w:szCs w:val="24"/>
            <w:u w:val="single"/>
            <w:rtl w:val="0"/>
          </w:rPr>
          <w:t xml:space="preserve">https://hookdeck.com/webhooks/platforms/how-to-prevent-n8n-webhook-overload</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handle errors when using n8n for webhook-based jobs? - Reddit, accessed March 29, 2026, </w:t>
      </w:r>
      <w:hyperlink r:id="rId45">
        <w:r w:rsidDel="00000000" w:rsidR="00000000" w:rsidRPr="00000000">
          <w:rPr>
            <w:rFonts w:ascii="Google Sans" w:cs="Google Sans" w:eastAsia="Google Sans" w:hAnsi="Google Sans"/>
            <w:color w:val="0000ee"/>
            <w:sz w:val="24"/>
            <w:szCs w:val="24"/>
            <w:u w:val="single"/>
            <w:rtl w:val="0"/>
          </w:rPr>
          <w:t xml:space="preserve">https://www.reddit.com/r/n8n/comments/1pan0es/how_do_you_handle_errors_when_using_n8n_for/</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Nordic B2B companies accelerate AI adoption, but caution on risks - Digital Commerce 360, accessed March 29, 2026, </w:t>
      </w:r>
      <w:hyperlink r:id="rId46">
        <w:r w:rsidDel="00000000" w:rsidR="00000000" w:rsidRPr="00000000">
          <w:rPr>
            <w:rFonts w:ascii="Google Sans" w:cs="Google Sans" w:eastAsia="Google Sans" w:hAnsi="Google Sans"/>
            <w:color w:val="0000ee"/>
            <w:sz w:val="24"/>
            <w:szCs w:val="24"/>
            <w:u w:val="single"/>
            <w:rtl w:val="0"/>
          </w:rPr>
          <w:t xml:space="preserve">https://www.digitalcommerce360.com/2025/08/22/nordic-b2b-ecommerce-ai-adoption-study/</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B2B Part 3: Strategy, Challenges, and The Future Trends - Magenest, accessed March 29, 2026, </w:t>
      </w:r>
      <w:hyperlink r:id="rId47">
        <w:r w:rsidDel="00000000" w:rsidR="00000000" w:rsidRPr="00000000">
          <w:rPr>
            <w:rFonts w:ascii="Google Sans" w:cs="Google Sans" w:eastAsia="Google Sans" w:hAnsi="Google Sans"/>
            <w:color w:val="0000ee"/>
            <w:sz w:val="24"/>
            <w:szCs w:val="24"/>
            <w:u w:val="single"/>
            <w:rtl w:val="0"/>
          </w:rPr>
          <w:t xml:space="preserve">https://magenest.com/en/ai-for-b2b-part-3-strategy-challenges-and-future-trends/</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Trends of 2026: A Comprehensive Guide to Emerging Workflows and Technologies, accessed March 29, 2026, </w:t>
      </w:r>
      <w:hyperlink r:id="rId48">
        <w:r w:rsidDel="00000000" w:rsidR="00000000" w:rsidRPr="00000000">
          <w:rPr>
            <w:rFonts w:ascii="Google Sans" w:cs="Google Sans" w:eastAsia="Google Sans" w:hAnsi="Google Sans"/>
            <w:color w:val="0000ee"/>
            <w:sz w:val="24"/>
            <w:szCs w:val="24"/>
            <w:u w:val="single"/>
            <w:rtl w:val="0"/>
          </w:rPr>
          <w:t xml:space="preserve">https://ai.plainenglish.io/ai-agent-trends-of-2026-a-comprehensive-guide-to-emerging-workflows-and-technologies-9e4d9097c74c</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 Frameworks &amp; step-by-step tutorial – n8n Blog, accessed March 29, 2026, </w:t>
      </w:r>
      <w:hyperlink r:id="rId49">
        <w:r w:rsidDel="00000000" w:rsidR="00000000" w:rsidRPr="00000000">
          <w:rPr>
            <w:rFonts w:ascii="Google Sans" w:cs="Google Sans" w:eastAsia="Google Sans" w:hAnsi="Google Sans"/>
            <w:color w:val="0000ee"/>
            <w:sz w:val="24"/>
            <w:szCs w:val="24"/>
            <w:u w:val="single"/>
            <w:rtl w:val="0"/>
          </w:rPr>
          <w:t xml:space="preserve">https://blog.n8n.io/multi-agent-systems/</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 Documentation Expert Bot with RAG, Gemini, and Supabase - N8N, accessed March 29, 2026, </w:t>
      </w:r>
      <w:hyperlink r:id="rId50">
        <w:r w:rsidDel="00000000" w:rsidR="00000000" w:rsidRPr="00000000">
          <w:rPr>
            <w:rFonts w:ascii="Google Sans" w:cs="Google Sans" w:eastAsia="Google Sans" w:hAnsi="Google Sans"/>
            <w:color w:val="0000ee"/>
            <w:sz w:val="24"/>
            <w:szCs w:val="24"/>
            <w:u w:val="single"/>
            <w:rtl w:val="0"/>
          </w:rPr>
          <w:t xml:space="preserve">https://n8n.io/workflows/5993-create-a-documentation-expert-bot-with-rag-gemini-and-supabase/</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Innovative Machine Learning Solutions for Early Detection of Tea Plant Diseases, accessed March 29, 2026,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https://www.researchgate.net/publication/394911441_Innovative_Machine_Learning_Solutions_for_Early_Detection_of_Tea_Plant_Diseases</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Missing Manual: RAG in n8n with Supabase - Michal Peled - Medium, accessed March 29, 2026, </w:t>
      </w:r>
      <w:hyperlink r:id="rId52">
        <w:r w:rsidDel="00000000" w:rsidR="00000000" w:rsidRPr="00000000">
          <w:rPr>
            <w:rFonts w:ascii="Google Sans" w:cs="Google Sans" w:eastAsia="Google Sans" w:hAnsi="Google Sans"/>
            <w:color w:val="0000ee"/>
            <w:sz w:val="24"/>
            <w:szCs w:val="24"/>
            <w:u w:val="single"/>
            <w:rtl w:val="0"/>
          </w:rPr>
          <w:t xml:space="preserve">https://michalpele.medium.com/the-missing-manual-rag-in-n8n-with-supabase-b827a0e7f1b1</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agentic AI platforms in 2026 | Tested and reviewed, accessed March 29, 2026, </w:t>
      </w:r>
      <w:hyperlink r:id="rId53">
        <w:r w:rsidDel="00000000" w:rsidR="00000000" w:rsidRPr="00000000">
          <w:rPr>
            <w:rFonts w:ascii="Google Sans" w:cs="Google Sans" w:eastAsia="Google Sans" w:hAnsi="Google Sans"/>
            <w:color w:val="0000ee"/>
            <w:sz w:val="24"/>
            <w:szCs w:val="24"/>
            <w:u w:val="single"/>
            <w:rtl w:val="0"/>
          </w:rPr>
          <w:t xml:space="preserve">https://www.kore.ai/blog/7-best-agentic-ai-platforms</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report: Nordic B2B companies level up digital commerce with customer service and AI, accessed March 29, 2026, </w:t>
      </w:r>
      <w:hyperlink r:id="rId54">
        <w:r w:rsidDel="00000000" w:rsidR="00000000" w:rsidRPr="00000000">
          <w:rPr>
            <w:rFonts w:ascii="Google Sans" w:cs="Google Sans" w:eastAsia="Google Sans" w:hAnsi="Google Sans"/>
            <w:color w:val="0000ee"/>
            <w:sz w:val="24"/>
            <w:szCs w:val="24"/>
            <w:u w:val="single"/>
            <w:rtl w:val="0"/>
          </w:rPr>
          <w:t xml:space="preserve">https://www.litium.com/blog/new-report-nordic-b2b-companies-level-up-digital-commerce-with-customer-service-and-ai</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16 Best AI Tools for B2B Marketing in 2026 - Demandbase, accessed March 29, 2026, </w:t>
      </w:r>
      <w:hyperlink r:id="rId55">
        <w:r w:rsidDel="00000000" w:rsidR="00000000" w:rsidRPr="00000000">
          <w:rPr>
            <w:rFonts w:ascii="Google Sans" w:cs="Google Sans" w:eastAsia="Google Sans" w:hAnsi="Google Sans"/>
            <w:color w:val="0000ee"/>
            <w:sz w:val="24"/>
            <w:szCs w:val="24"/>
            <w:u w:val="single"/>
            <w:rtl w:val="0"/>
          </w:rPr>
          <w:t xml:space="preserve">https://www.demandbase.com/blog/best-ai-tools-b2b-marketing/</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Examples of AI Marketing Automation in 2026 - Warmly, accessed March 29, 2026, </w:t>
      </w:r>
      <w:hyperlink r:id="rId56">
        <w:r w:rsidDel="00000000" w:rsidR="00000000" w:rsidRPr="00000000">
          <w:rPr>
            <w:rFonts w:ascii="Google Sans" w:cs="Google Sans" w:eastAsia="Google Sans" w:hAnsi="Google Sans"/>
            <w:color w:val="0000ee"/>
            <w:sz w:val="24"/>
            <w:szCs w:val="24"/>
            <w:u w:val="single"/>
            <w:rtl w:val="0"/>
          </w:rPr>
          <w:t xml:space="preserve">https://www.warmly.ai/p/blog/ai-marketing-automation</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B2B sales strategies: 7 proven plays - Outreach, accessed March 29, 2026, </w:t>
      </w:r>
      <w:hyperlink r:id="rId57">
        <w:r w:rsidDel="00000000" w:rsidR="00000000" w:rsidRPr="00000000">
          <w:rPr>
            <w:rFonts w:ascii="Google Sans" w:cs="Google Sans" w:eastAsia="Google Sans" w:hAnsi="Google Sans"/>
            <w:color w:val="0000ee"/>
            <w:sz w:val="24"/>
            <w:szCs w:val="24"/>
            <w:u w:val="single"/>
            <w:rtl w:val="0"/>
          </w:rPr>
          <w:t xml:space="preserve">https://www.outreach.io/resources/blog/ai-powered-b2b-sales-strategies-7-proven-plays</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Veeva AI Roadmap: CRM Bot, Agents, and 2026 Rollout | IntuitionLabs, accessed March 29, 2026, </w:t>
      </w:r>
      <w:hyperlink r:id="rId58">
        <w:r w:rsidDel="00000000" w:rsidR="00000000" w:rsidRPr="00000000">
          <w:rPr>
            <w:rFonts w:ascii="Google Sans" w:cs="Google Sans" w:eastAsia="Google Sans" w:hAnsi="Google Sans"/>
            <w:color w:val="0000ee"/>
            <w:sz w:val="24"/>
            <w:szCs w:val="24"/>
            <w:u w:val="single"/>
            <w:rtl w:val="0"/>
          </w:rPr>
          <w:t xml:space="preserve">https://intuitionlabs.ai/articles/veeva-ai-roadmap-crm-bot-agents-2026</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Sweden's manufacturing sector: Trends and forecasts for 2025 - ProductDock, accessed March 29, 2026, </w:t>
      </w:r>
      <w:hyperlink r:id="rId59">
        <w:r w:rsidDel="00000000" w:rsidR="00000000" w:rsidRPr="00000000">
          <w:rPr>
            <w:rFonts w:ascii="Google Sans" w:cs="Google Sans" w:eastAsia="Google Sans" w:hAnsi="Google Sans"/>
            <w:color w:val="0000ee"/>
            <w:sz w:val="24"/>
            <w:szCs w:val="24"/>
            <w:u w:val="single"/>
            <w:rtl w:val="0"/>
          </w:rPr>
          <w:t xml:space="preserve">https://productdock.com/the-digital-shift-in-swedens-manufacturing-sector-trends-and-forecasts-for-2025/</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E-Commerce Personalization in 2025: AI-Driven Strategies for Sri Lankan Online Stores, accessed March 29, 2026, </w:t>
      </w:r>
      <w:hyperlink r:id="rId60">
        <w:r w:rsidDel="00000000" w:rsidR="00000000" w:rsidRPr="00000000">
          <w:rPr>
            <w:rFonts w:ascii="Google Sans" w:cs="Google Sans" w:eastAsia="Google Sans" w:hAnsi="Google Sans"/>
            <w:color w:val="0000ee"/>
            <w:sz w:val="24"/>
            <w:szCs w:val="24"/>
            <w:u w:val="single"/>
            <w:rtl w:val="0"/>
          </w:rPr>
          <w:t xml:space="preserve">https://www.3cs.lk/blog/feat-new-blog-e-commerce-personalization-in-2025-ai-driven-strategies-for-sri-lankan-online-stores</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 Seminar 2025: Navigating the era of collective intelligence - AI Sweden, accessed March 29, 2026, </w:t>
      </w:r>
      <w:hyperlink r:id="rId61">
        <w:r w:rsidDel="00000000" w:rsidR="00000000" w:rsidRPr="00000000">
          <w:rPr>
            <w:rFonts w:ascii="Google Sans" w:cs="Google Sans" w:eastAsia="Google Sans" w:hAnsi="Google Sans"/>
            <w:color w:val="0000ee"/>
            <w:sz w:val="24"/>
            <w:szCs w:val="24"/>
            <w:u w:val="single"/>
            <w:rtl w:val="0"/>
          </w:rPr>
          <w:t xml:space="preserve">https://www.ai.se/en/news/ai-trend-seminar-2025-navigating-era-collective-intelligence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igitalapplied.com/blog/ai-agency-services-pricing-strategies-2026" TargetMode="External"/><Relationship Id="rId42" Type="http://schemas.openxmlformats.org/officeDocument/2006/relationships/hyperlink" Target="https://digitalagencynetwork.com/ai-automation-pricing/" TargetMode="External"/><Relationship Id="rId41" Type="http://schemas.openxmlformats.org/officeDocument/2006/relationships/hyperlink" Target="https://hummingagent.ai/blog/ai-automation-cost-pricing-guide-2026" TargetMode="External"/><Relationship Id="rId44" Type="http://schemas.openxmlformats.org/officeDocument/2006/relationships/hyperlink" Target="https://hookdeck.com/webhooks/platforms/how-to-prevent-n8n-webhook-overload" TargetMode="External"/><Relationship Id="rId43" Type="http://schemas.openxmlformats.org/officeDocument/2006/relationships/hyperlink" Target="https://www.autymate.com/blog/ai-automation-agency-pricing-models-explained-what-businesses-need-to-know" TargetMode="External"/><Relationship Id="rId46" Type="http://schemas.openxmlformats.org/officeDocument/2006/relationships/hyperlink" Target="https://www.digitalcommerce360.com/2025/08/22/nordic-b2b-ecommerce-ai-adoption-study/" TargetMode="External"/><Relationship Id="rId45" Type="http://schemas.openxmlformats.org/officeDocument/2006/relationships/hyperlink" Target="https://www.reddit.com/r/n8n/comments/1pan0es/how_do_you_handle_errors_when_using_n8n_f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nder.com/articles/self-hosting-n8n-a-production-ready-architecture-on-render" TargetMode="External"/><Relationship Id="rId48" Type="http://schemas.openxmlformats.org/officeDocument/2006/relationships/hyperlink" Target="https://ai.plainenglish.io/ai-agent-trends-of-2026-a-comprehensive-guide-to-emerging-workflows-and-technologies-9e4d9097c74c" TargetMode="External"/><Relationship Id="rId47" Type="http://schemas.openxmlformats.org/officeDocument/2006/relationships/hyperlink" Target="https://magenest.com/en/ai-for-b2b-part-3-strategy-challenges-and-future-trends/" TargetMode="External"/><Relationship Id="rId49" Type="http://schemas.openxmlformats.org/officeDocument/2006/relationships/hyperlink" Target="https://blog.n8n.io/multi-agent-system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naviant.com/blog/ai-agentic-automation-trends/" TargetMode="External"/><Relationship Id="rId8" Type="http://schemas.openxmlformats.org/officeDocument/2006/relationships/hyperlink" Target="https://medium.com/@Modexa/high-volume-webhook-handling-with-n8n-df673fc201b1" TargetMode="External"/><Relationship Id="rId31" Type="http://schemas.openxmlformats.org/officeDocument/2006/relationships/hyperlink" Target="https://www.kommerskollegium.se/globalassets/publikationer/market-studies/market-study-agritech.pdf" TargetMode="External"/><Relationship Id="rId30" Type="http://schemas.openxmlformats.org/officeDocument/2006/relationships/hyperlink" Target="https://farmonaut.com/asia/agriculture-in-sri-lanka-7-powerful-ai-innovations-for-2026" TargetMode="External"/><Relationship Id="rId33" Type="http://schemas.openxmlformats.org/officeDocument/2006/relationships/hyperlink" Target="https://www.bakerdonelson.com/automation-and-artificial-intelligence-in-construction-how-to-capitalize-on-technological-advancements-while-mitigating-your-risk" TargetMode="External"/><Relationship Id="rId32" Type="http://schemas.openxmlformats.org/officeDocument/2006/relationships/hyperlink" Target="https://www.researchgate.net/publication/397373576_AI-based_Robotic_Technology_in_the_Construction_Industry_A_Comprehensive_Review" TargetMode="External"/><Relationship Id="rId35" Type="http://schemas.openxmlformats.org/officeDocument/2006/relationships/hyperlink" Target="https://logiciel.io/blog/ai-construction-management-predictive-analytics-automation-2025" TargetMode="External"/><Relationship Id="rId34" Type="http://schemas.openxmlformats.org/officeDocument/2006/relationships/hyperlink" Target="https://www.autodesk.com/blogs/construction/how-construction-can-still-realize-the-promise-of-ai/" TargetMode="External"/><Relationship Id="rId37" Type="http://schemas.openxmlformats.org/officeDocument/2006/relationships/hyperlink" Target="https://infuse.com/insight/ai-implementation-handbook-for-b2b-gtm-in-2026/" TargetMode="External"/><Relationship Id="rId36" Type="http://schemas.openxmlformats.org/officeDocument/2006/relationships/hyperlink" Target="https://1827marketing.com/smart-thinking/an-roi-framework-for-the-era-of-b2b-ai-agents/" TargetMode="External"/><Relationship Id="rId39" Type="http://schemas.openxmlformats.org/officeDocument/2006/relationships/hyperlink" Target="https://www.copilotai.com/blog/7-linkedin-outreach-strategies-that-actually-convert-b2b-leads" TargetMode="External"/><Relationship Id="rId38" Type="http://schemas.openxmlformats.org/officeDocument/2006/relationships/hyperlink" Target="https://www.theclueless.company/how-to-stop-pitch-slapping-in-b2b-saas-sales/" TargetMode="External"/><Relationship Id="rId61" Type="http://schemas.openxmlformats.org/officeDocument/2006/relationships/hyperlink" Target="https://www.ai.se/en/news/ai-trend-seminar-2025-navigating-era-collective-intelligence" TargetMode="External"/><Relationship Id="rId20" Type="http://schemas.openxmlformats.org/officeDocument/2006/relationships/hyperlink" Target="https://www.lowcode.agency/blog/n8n-self-hosted-vs-cloud" TargetMode="External"/><Relationship Id="rId22" Type="http://schemas.openxmlformats.org/officeDocument/2006/relationships/hyperlink" Target="https://www.exabeam.com/explainers/gdpr-compliance/the-intersection-of-gdpr-and-ai-and-6-compliance-best-practices/" TargetMode="External"/><Relationship Id="rId21" Type="http://schemas.openxmlformats.org/officeDocument/2006/relationships/hyperlink" Target="https://skywork.ai/blog/agent/n8n-self-hosted-guide-docker-setup-for-secure-automation/" TargetMode="External"/><Relationship Id="rId24" Type="http://schemas.openxmlformats.org/officeDocument/2006/relationships/hyperlink" Target="https://www.historyofceylontea.com/ceylon-publications/ceylon-tea-articles/sri-lankas-ai-trailblazer-brews-digital-future-for-ceylon-tea.html" TargetMode="External"/><Relationship Id="rId23" Type="http://schemas.openxmlformats.org/officeDocument/2006/relationships/hyperlink" Target="https://hsenidmobile.com/how-ai-is-transforming-sri-lankan-enterprises-in-2025/" TargetMode="External"/><Relationship Id="rId60" Type="http://schemas.openxmlformats.org/officeDocument/2006/relationships/hyperlink" Target="https://www.3cs.lk/blog/feat-new-blog-e-commerce-personalization-in-2025-ai-driven-strategies-for-sri-lankan-online-stores" TargetMode="External"/><Relationship Id="rId26" Type="http://schemas.openxmlformats.org/officeDocument/2006/relationships/hyperlink" Target="https://reab.pro/en/info/business-traditions-and-mentality/business-etiquette-in-sri-lanka" TargetMode="External"/><Relationship Id="rId25" Type="http://schemas.openxmlformats.org/officeDocument/2006/relationships/hyperlink" Target="https://storymaps.arcgis.com/stories/443b3c668604479fb3d2c727d21a2bc5" TargetMode="External"/><Relationship Id="rId28" Type="http://schemas.openxmlformats.org/officeDocument/2006/relationships/hyperlink" Target="https://www.transportdistributioneurope.com/articles/article/shortage-of-space,-lack-of-labour-overcoming-ongoing-challenges-in-2025" TargetMode="External"/><Relationship Id="rId27" Type="http://schemas.openxmlformats.org/officeDocument/2006/relationships/hyperlink" Target="https://commisceo-global.com/country-guides/sri-lanka-guide/" TargetMode="External"/><Relationship Id="rId29" Type="http://schemas.openxmlformats.org/officeDocument/2006/relationships/hyperlink" Target="https://www.mcfcorpfin.com/sv/news/warehouse-automation-market-outlook-ma-trends-for-2025/" TargetMode="External"/><Relationship Id="rId51" Type="http://schemas.openxmlformats.org/officeDocument/2006/relationships/hyperlink" Target="https://www.researchgate.net/publication/394911441_Innovative_Machine_Learning_Solutions_for_Early_Detection_of_Tea_Plant_Diseases" TargetMode="External"/><Relationship Id="rId50" Type="http://schemas.openxmlformats.org/officeDocument/2006/relationships/hyperlink" Target="https://n8n.io/workflows/5993-create-a-documentation-expert-bot-with-rag-gemini-and-supabase/" TargetMode="External"/><Relationship Id="rId53" Type="http://schemas.openxmlformats.org/officeDocument/2006/relationships/hyperlink" Target="https://www.kore.ai/blog/7-best-agentic-ai-platforms" TargetMode="External"/><Relationship Id="rId52" Type="http://schemas.openxmlformats.org/officeDocument/2006/relationships/hyperlink" Target="https://michalpele.medium.com/the-missing-manual-rag-in-n8n-with-supabase-b827a0e7f1b1" TargetMode="External"/><Relationship Id="rId11" Type="http://schemas.openxmlformats.org/officeDocument/2006/relationships/hyperlink" Target="https://www.scb.se/en/finding-statistics/statistics-by-subject-area/research-and-the-digital-society/ovrigt/artificial-intelligence-in-sweden/pong/statistical-news/artificiell-intelligens-i-sverige-2025/" TargetMode="External"/><Relationship Id="rId55" Type="http://schemas.openxmlformats.org/officeDocument/2006/relationships/hyperlink" Target="https://www.demandbase.com/blog/best-ai-tools-b2b-marketing/" TargetMode="External"/><Relationship Id="rId10" Type="http://schemas.openxmlformats.org/officeDocument/2006/relationships/hyperlink" Target="https://kandusweden.com/the-role-of-ai-automation-in-swedish-business-growth/" TargetMode="External"/><Relationship Id="rId54" Type="http://schemas.openxmlformats.org/officeDocument/2006/relationships/hyperlink" Target="https://www.litium.com/blog/new-report-nordic-b2b-companies-level-up-digital-commerce-with-customer-service-and-ai" TargetMode="External"/><Relationship Id="rId13" Type="http://schemas.openxmlformats.org/officeDocument/2006/relationships/hyperlink" Target="https://www.tawi.com/lifting-insights/logistical-issues-in-2026" TargetMode="External"/><Relationship Id="rId57" Type="http://schemas.openxmlformats.org/officeDocument/2006/relationships/hyperlink" Target="https://www.outreach.io/resources/blog/ai-powered-b2b-sales-strategies-7-proven-plays" TargetMode="External"/><Relationship Id="rId12" Type="http://schemas.openxmlformats.org/officeDocument/2006/relationships/hyperlink" Target="https://www.transpotrade.com/ms/logistics-labor-shortages-in-2025-automating-where-it-counts/" TargetMode="External"/><Relationship Id="rId56" Type="http://schemas.openxmlformats.org/officeDocument/2006/relationships/hyperlink" Target="https://www.warmly.ai/p/blog/ai-marketing-automation" TargetMode="External"/><Relationship Id="rId15" Type="http://schemas.openxmlformats.org/officeDocument/2006/relationships/hyperlink" Target="https://www.columnfivemedia.com/top-b2b-marketing-agency-for-ai-saas/" TargetMode="External"/><Relationship Id="rId59" Type="http://schemas.openxmlformats.org/officeDocument/2006/relationships/hyperlink" Target="https://productdock.com/the-digital-shift-in-swedens-manufacturing-sector-trends-and-forecasts-for-2025/" TargetMode="External"/><Relationship Id="rId14" Type="http://schemas.openxmlformats.org/officeDocument/2006/relationships/hyperlink" Target="https://www.ce.se/mastering-the-b2b-sales-process-in-a-consensus-driven-culture/" TargetMode="External"/><Relationship Id="rId58" Type="http://schemas.openxmlformats.org/officeDocument/2006/relationships/hyperlink" Target="https://intuitionlabs.ai/articles/veeva-ai-roadmap-crm-bot-agents-2026" TargetMode="External"/><Relationship Id="rId17" Type="http://schemas.openxmlformats.org/officeDocument/2006/relationships/hyperlink" Target="https://single-market-economy.ec.europa.eu/document/download/9ce7d835-4e42-4a18-93ea-927b75589629_en?filename=Sweden+-+SME+Fact+Sheet+2025.pdf" TargetMode="External"/><Relationship Id="rId16" Type="http://schemas.openxmlformats.org/officeDocument/2006/relationships/hyperlink" Target="https://www.marketsandmarkets.com/Market-Reports/artificial-intelligence-market-74851580.html" TargetMode="External"/><Relationship Id="rId19" Type="http://schemas.openxmlformats.org/officeDocument/2006/relationships/hyperlink" Target="https://www.insideprivacy.com/artificial-intelligence/digital-fairness-act-series-topic-2-transparency-and-disclosure-obligations-for-ai-chatbots-in-consumer-interactions/" TargetMode="External"/><Relationship Id="rId18" Type="http://schemas.openxmlformats.org/officeDocument/2006/relationships/hyperlink" Target="https://gdprlocal.com/chatbot-gdpr-compli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