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Arquitetura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v1bvsedoemr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r w:rsidDel="00000000" w:rsidR="00000000" w:rsidRPr="00000000">
        <w:rPr>
          <w:rtl w:val="0"/>
        </w:rPr>
        <w:t xml:space="preserve">Bread and Jam T.I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96.0" w:type="dxa"/>
        <w:jc w:val="left"/>
        <w:tblInd w:w="0.0" w:type="dxa"/>
        <w:tblLayout w:type="fixed"/>
        <w:tblLook w:val="0400"/>
      </w:tblPr>
      <w:tblGrid>
        <w:gridCol w:w="2522"/>
        <w:gridCol w:w="979"/>
        <w:gridCol w:w="4144"/>
        <w:gridCol w:w="1951"/>
        <w:tblGridChange w:id="0">
          <w:tblGrid>
            <w:gridCol w:w="2522"/>
            <w:gridCol w:w="979"/>
            <w:gridCol w:w="4144"/>
            <w:gridCol w:w="1951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Celular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Tiago da Silva Souza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1900629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tiago.souza@aluno.faculdadeimpacta.com.br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(11) 98731-4625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Julio Fernando Silva Santos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1900553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julio.fernando@aluno.faculdadeimpacta.com.br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(11) 95881-5615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Diego Henrique Galves Farina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1900793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diego.farina@aluno.faculdadeimpacta.com.br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(11) 94973-8798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Thiago Piacentini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1800100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thiago.piacentini@aluno.faculdadeimpacta.com.br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(11) 97711-3293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Luiz Guilherme Peiretti da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1901073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luiz.peiretti@aluno.faculdadeimpacta.com.br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(11) 97596-5107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Gestão de Transporte e Carga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.0005454545455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.0005454545455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b w:val="1"/>
          <w:rtl w:val="0"/>
        </w:rPr>
        <w:t xml:space="preserve">Cenário: Sistema de Gestão de Transporte e Carga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276.0005454545455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Nó Operacional: Financeiro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76.0005454545455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b w:val="1"/>
          <w:rtl w:val="0"/>
        </w:rPr>
        <w:t xml:space="preserve">Capacidade Operacional: registro de custos operacional</w:t>
      </w:r>
    </w:p>
    <w:p w:rsidR="00000000" w:rsidDel="00000000" w:rsidP="00000000" w:rsidRDefault="00000000" w:rsidRPr="00000000" w14:paraId="00000027">
      <w:pPr>
        <w:spacing w:line="276.0005454545455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76.0005454545455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Nó Operacional: Faturamento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76.0005454545455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b w:val="1"/>
          <w:rtl w:val="0"/>
        </w:rPr>
        <w:t xml:space="preserve">Capacidade Operacional: registro de faturamento</w:t>
      </w:r>
    </w:p>
    <w:p w:rsidR="00000000" w:rsidDel="00000000" w:rsidP="00000000" w:rsidRDefault="00000000" w:rsidRPr="00000000" w14:paraId="0000002A">
      <w:pPr>
        <w:spacing w:line="276.0005454545455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276.0005454545455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Nó Operacional: Administração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76.0005454545455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b w:val="1"/>
          <w:rtl w:val="0"/>
        </w:rPr>
        <w:t xml:space="preserve">Capacidade Operacional: gestão de demandas (vendas)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76.0005454545455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b w:val="1"/>
          <w:rtl w:val="0"/>
        </w:rPr>
        <w:t xml:space="preserve">Capacidade Operacional: registros de viagens (entrada e saída de veículos)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76.0005454545455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b w:val="1"/>
          <w:rtl w:val="0"/>
        </w:rPr>
        <w:t xml:space="preserve">Capacidade Operacional: registro de manutenção de veículos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276.0005454545455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b w:val="1"/>
          <w:rtl w:val="0"/>
        </w:rPr>
        <w:t xml:space="preserve">Capacidade Operacional: registro de escala de trabalho de motoristas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276.0005454545455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b w:val="1"/>
          <w:rtl w:val="0"/>
        </w:rPr>
        <w:t xml:space="preserve">Capacidade Operacional: gestão de operação – controle de transbordo, de entrega e coleta e rastreamento lógico das cargas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276.0005454545455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b w:val="1"/>
          <w:rtl w:val="0"/>
        </w:rPr>
        <w:t xml:space="preserve">Capacidade Operacional: calendário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276.0005454545455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b w:val="1"/>
          <w:rtl w:val="0"/>
        </w:rPr>
        <w:t xml:space="preserve">Capacidade Operacional: registro de conhecimento de transporte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276.0005454545455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b w:val="1"/>
          <w:rtl w:val="0"/>
        </w:rPr>
        <w:t xml:space="preserve">Capacidade Operacional: registro de ocorrências</w:t>
      </w:r>
    </w:p>
    <w:p w:rsidR="00000000" w:rsidDel="00000000" w:rsidP="00000000" w:rsidRDefault="00000000" w:rsidRPr="00000000" w14:paraId="00000034">
      <w:pPr>
        <w:spacing w:line="276.0005454545455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76.0005454545455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Nó Operacional: Gerência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276.0005454545455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b w:val="1"/>
          <w:rtl w:val="0"/>
        </w:rPr>
        <w:t xml:space="preserve">Capacidade Operacional: geração de relatórios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line="276.0005454545455" w:lineRule="auto"/>
        <w:ind w:left="216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b w:val="1"/>
          <w:rtl w:val="0"/>
        </w:rPr>
        <w:t xml:space="preserve">Subcapacidade Operacional: Relatório de transbordo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line="276.0005454545455" w:lineRule="auto"/>
        <w:ind w:left="216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b w:val="1"/>
          <w:rtl w:val="0"/>
        </w:rPr>
        <w:t xml:space="preserve">Subcapacidade Operacional: Relatório de entrega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line="276.0005454545455" w:lineRule="auto"/>
        <w:ind w:left="216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b w:val="1"/>
          <w:rtl w:val="0"/>
        </w:rPr>
        <w:t xml:space="preserve">Subcapacidade Operacional: Relatório de coleta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line="276.0005454545455" w:lineRule="auto"/>
        <w:ind w:left="216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b w:val="1"/>
          <w:rtl w:val="0"/>
        </w:rPr>
        <w:t xml:space="preserve">Subcapacidade Operacional: Relatório de vendas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Artefato 15 OPE -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 w:val="1"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56ACF"/>
  </w:style>
  <w:style w:type="table" w:styleId="a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argrafodaLista">
    <w:name w:val="List Paragraph"/>
    <w:basedOn w:val="Normal"/>
    <w:uiPriority w:val="34"/>
    <w:qFormat w:val="1"/>
    <w:rsid w:val="009D362C"/>
    <w:pPr>
      <w:spacing w:after="160" w:line="256" w:lineRule="auto"/>
      <w:ind w:left="720"/>
      <w:contextualSpacing w:val="1"/>
    </w:pPr>
    <w:rPr>
      <w:rFonts w:asciiTheme="minorHAnsi" w:cstheme="minorBidi" w:eastAsiaTheme="minorHAnsi" w:hAnsiTheme="minorHAnsi"/>
      <w:lang w:eastAsia="en-US"/>
    </w:rPr>
  </w:style>
  <w:style w:type="paragraph" w:styleId="NormalWeb">
    <w:name w:val="Normal (Web)"/>
    <w:basedOn w:val="Normal"/>
    <w:uiPriority w:val="99"/>
    <w:semiHidden w:val="1"/>
    <w:unhideWhenUsed w:val="1"/>
    <w:rsid w:val="009D362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GZ4hRVt/pE5Btxi+ex1Mvyk3eg==">AMUW2mWwC2wJtPCmf/6xN0jmIyuZsFEGtJlnZuqAJHolNxyOo7VXi2ubbUnomOPV5VQBkV25zw6W3iLnF179bQGZI0SB8BsT3O7CDvh6IQPbUJVEQa3dwddTp+hvGv2X6PWX7Eqf2kAy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</cp:coreProperties>
</file>