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72AE" w14:textId="77777777" w:rsidR="00EF672B" w:rsidRDefault="00000000">
      <w:pPr>
        <w:spacing w:after="0" w:line="360" w:lineRule="auto"/>
      </w:pPr>
      <w:r>
        <w:rPr>
          <w:rFonts w:ascii="inter" w:eastAsia="inter" w:hAnsi="inter" w:cs="inter"/>
          <w:noProof/>
          <w:color w:val="000000"/>
        </w:rPr>
        <w:drawing>
          <wp:inline distT="0" distB="0" distL="0" distR="0" wp14:anchorId="1D48EA1D" wp14:editId="114A13C9">
            <wp:extent cx="1143000" cy="287909"/>
            <wp:effectExtent l="0" t="0" r="0" b="0"/>
            <wp:docPr id="1" name="image-6d8cec23925fcbbfac8b8833dc089c2e260bae50.png"/>
            <wp:cNvGraphicFramePr/>
            <a:graphic xmlns:a="http://schemas.openxmlformats.org/drawingml/2006/main">
              <a:graphicData uri="http://schemas.openxmlformats.org/drawingml/2006/picture">
                <pic:pic xmlns:pic="http://schemas.openxmlformats.org/drawingml/2006/picture">
                  <pic:nvPicPr>
                    <pic:cNvPr id="1" name="image-6d8cec23925fcbbfac8b8833dc089c2e260bae50.png"/>
                    <pic:cNvPicPr/>
                  </pic:nvPicPr>
                  <pic:blipFill>
                    <a:blip r:embed="rId5" cstate="print"/>
                    <a:srcRect/>
                    <a:stretch>
                      <a:fillRect/>
                    </a:stretch>
                  </pic:blipFill>
                  <pic:spPr>
                    <a:xfrm>
                      <a:off x="0" y="0"/>
                      <a:ext cx="1143000" cy="287909"/>
                    </a:xfrm>
                    <a:prstGeom prst="rect">
                      <a:avLst/>
                    </a:prstGeom>
                  </pic:spPr>
                </pic:pic>
              </a:graphicData>
            </a:graphic>
          </wp:inline>
        </w:drawing>
      </w:r>
    </w:p>
    <w:p w14:paraId="4A8D82A8" w14:textId="44CB0FA6" w:rsidR="00EF672B" w:rsidRDefault="00175B0E">
      <w:pPr>
        <w:spacing w:before="157" w:after="157" w:line="270" w:lineRule="auto"/>
      </w:pPr>
      <w:r>
        <w:rPr>
          <w:rFonts w:ascii="inter" w:eastAsia="inter" w:hAnsi="inter" w:cs="inter"/>
          <w:b/>
          <w:color w:val="000000"/>
          <w:sz w:val="39"/>
        </w:rPr>
        <w:t>Sejarah Bahtsul Masail: Akar Intelektual dan Perkembangannya dalam Nahdlatul Ulama</w:t>
      </w:r>
    </w:p>
    <w:p w14:paraId="31DA5434" w14:textId="77777777" w:rsidR="00EF672B" w:rsidRDefault="00000000">
      <w:pPr>
        <w:spacing w:after="210" w:line="360" w:lineRule="auto"/>
      </w:pPr>
      <w:r>
        <w:rPr>
          <w:rFonts w:ascii="inter" w:eastAsia="inter" w:hAnsi="inter" w:cs="inter"/>
          <w:color w:val="000000"/>
        </w:rPr>
        <w:t>Bahtsul Masail sebagai mekanisme pengambilan keputusan hukum Islam dalam Nahdlatul Ulama (NU) memiliki akar sejarah yang kompleks, menjembatani tradisi keilmuan Islam global dengan konteks sosio-kultural Indonesia. Lembaga ini tidak hanya merepresentasikan orisinalitas metodologi hukum Islam Nusantara, tetapi juga menjadi bukti dinamika intelektual ulama Indonesia dalam merespons tantangan zaman.</w:t>
      </w:r>
    </w:p>
    <w:p w14:paraId="1FDD1B52" w14:textId="77777777" w:rsidR="00EF672B" w:rsidRDefault="00000000">
      <w:pPr>
        <w:spacing w:before="315" w:after="105" w:line="360" w:lineRule="auto"/>
        <w:ind w:left="-30"/>
      </w:pPr>
      <w:r>
        <w:rPr>
          <w:rFonts w:ascii="inter" w:eastAsia="inter" w:hAnsi="inter" w:cs="inter"/>
          <w:b/>
          <w:color w:val="000000"/>
          <w:sz w:val="24"/>
        </w:rPr>
        <w:t>Akar Intelektual Bahtsul Masail dalam Tradisi Islam Global</w:t>
      </w:r>
    </w:p>
    <w:p w14:paraId="006DD6C2" w14:textId="77777777" w:rsidR="00EF672B" w:rsidRDefault="00000000">
      <w:pPr>
        <w:spacing w:before="315" w:after="105" w:line="360" w:lineRule="auto"/>
        <w:ind w:left="-30"/>
      </w:pPr>
      <w:r>
        <w:rPr>
          <w:rFonts w:ascii="inter" w:eastAsia="inter" w:hAnsi="inter" w:cs="inter"/>
          <w:b/>
          <w:color w:val="000000"/>
          <w:sz w:val="24"/>
        </w:rPr>
        <w:t>Warisan Metodologi Halaqah dari Timur Tengah</w:t>
      </w:r>
    </w:p>
    <w:p w14:paraId="10D48C46" w14:textId="77777777" w:rsidR="00EF672B" w:rsidRDefault="00000000">
      <w:pPr>
        <w:spacing w:after="210" w:line="360" w:lineRule="auto"/>
      </w:pPr>
      <w:r>
        <w:rPr>
          <w:rFonts w:ascii="inter" w:eastAsia="inter" w:hAnsi="inter" w:cs="inter"/>
          <w:color w:val="000000"/>
        </w:rPr>
        <w:t xml:space="preserve">Praksis Bahtsul Masail tidak dapat dipisahkan dari tradisi </w:t>
      </w:r>
      <w:r>
        <w:rPr>
          <w:rFonts w:ascii="inter" w:eastAsia="inter" w:hAnsi="inter" w:cs="inter"/>
          <w:b/>
          <w:color w:val="000000"/>
        </w:rPr>
        <w:t>halaqah</w:t>
      </w:r>
      <w:r>
        <w:rPr>
          <w:rFonts w:ascii="inter" w:eastAsia="inter" w:hAnsi="inter" w:cs="inter"/>
          <w:color w:val="000000"/>
        </w:rPr>
        <w:t xml:space="preserve"> (lingkaran diskusi) yang berkembang di Haramain (Mekah dan Madinah) sejak abad ke-19</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 Para ulama Nusantara yang menimba ilmu di Timur Tengah – seperti Syekh Mahfudz at-Tirmasi dan Syekh Nawawi al-Bantani – terlibat aktif dalam halaqah-halaqah yang dipimpin ulama terkemuka. Tradisi ini kemudian dibawa pulang dan diadaptasi dalam sistem pendidikan pesantren, menjadi cikal bakal forum Bahtsul Masail</w:t>
      </w:r>
      <w:bookmarkStart w:id="1" w:name="fnref1:1"/>
      <w:bookmarkEnd w:id="1"/>
      <w:r>
        <w:fldChar w:fldCharType="begin"/>
      </w:r>
      <w:r>
        <w:instrText>HYPERLINK \l "fn1" \h</w:instrText>
      </w:r>
      <w:r>
        <w:fldChar w:fldCharType="separate"/>
      </w:r>
      <w:r>
        <w:rPr>
          <w:rFonts w:ascii="inter" w:eastAsia="inter" w:hAnsi="inter" w:cs="inter"/>
          <w:u w:val="single"/>
          <w:vertAlign w:val="superscript"/>
        </w:rPr>
        <w:t>[1]</w:t>
      </w:r>
      <w:r>
        <w:rPr>
          <w:rFonts w:ascii="inter" w:eastAsia="inter" w:hAnsi="inter" w:cs="inter"/>
          <w:u w:val="single"/>
          <w:vertAlign w:val="superscript"/>
        </w:rPr>
        <w:fldChar w:fldCharType="end"/>
      </w:r>
      <w:r>
        <w:rPr>
          <w:rFonts w:ascii="inter" w:eastAsia="inter" w:hAnsi="inter" w:cs="inter"/>
          <w:color w:val="000000"/>
        </w:rPr>
        <w:t>.</w:t>
      </w:r>
    </w:p>
    <w:p w14:paraId="45160AF5" w14:textId="77777777" w:rsidR="00EF672B" w:rsidRDefault="00000000">
      <w:pPr>
        <w:spacing w:after="210" w:line="360" w:lineRule="auto"/>
      </w:pPr>
      <w:r>
        <w:rPr>
          <w:rFonts w:ascii="inter" w:eastAsia="inter" w:hAnsi="inter" w:cs="inter"/>
          <w:color w:val="000000"/>
        </w:rPr>
        <w:t xml:space="preserve">Metode diskusi kolektif ini memiliki paralel dengan </w:t>
      </w:r>
      <w:r>
        <w:rPr>
          <w:rFonts w:ascii="inter" w:eastAsia="inter" w:hAnsi="inter" w:cs="inter"/>
          <w:b/>
          <w:color w:val="000000"/>
        </w:rPr>
        <w:t>majelis ijtihad jama'i</w:t>
      </w:r>
      <w:r>
        <w:rPr>
          <w:rFonts w:ascii="inter" w:eastAsia="inter" w:hAnsi="inter" w:cs="inter"/>
          <w:color w:val="000000"/>
        </w:rPr>
        <w:t xml:space="preserve"> (ijtihad kolektif) dalam sejarah Islam klasik, meskipun NU mengembangkan kerangka metodologis yang spesifik. Kitab </w:t>
      </w:r>
      <w:r>
        <w:rPr>
          <w:rFonts w:ascii="inter" w:eastAsia="inter" w:hAnsi="inter" w:cs="inter"/>
          <w:b/>
          <w:color w:val="000000"/>
        </w:rPr>
        <w:t>al-Muhadzdzab</w:t>
      </w:r>
      <w:r>
        <w:rPr>
          <w:rFonts w:ascii="inter" w:eastAsia="inter" w:hAnsi="inter" w:cs="inter"/>
          <w:color w:val="000000"/>
        </w:rPr>
        <w:t xml:space="preserve"> karya Imam al-Syairazi (w. 476 H) menjadi salah satu rujukan awal tentang prosedur pengambilan keputusan hukum secara kolektif, meskipun dalam konteks yang berbeda dengan praktik NU</w:t>
      </w:r>
      <w:bookmarkStart w:id="2" w:name="fnref2"/>
      <w:bookmarkEnd w:id="2"/>
      <w:r>
        <w:fldChar w:fldCharType="begin"/>
      </w:r>
      <w:r>
        <w:instrText>HYPERLINK \l "fn2" \h</w:instrText>
      </w:r>
      <w:r>
        <w:fldChar w:fldCharType="separate"/>
      </w:r>
      <w:r>
        <w:rPr>
          <w:rFonts w:ascii="inter" w:eastAsia="inter" w:hAnsi="inter" w:cs="inter"/>
          <w:u w:val="single"/>
          <w:vertAlign w:val="superscript"/>
        </w:rPr>
        <w:t>[2]</w:t>
      </w:r>
      <w:r>
        <w:rPr>
          <w:rFonts w:ascii="inter" w:eastAsia="inter" w:hAnsi="inter" w:cs="inter"/>
          <w:u w:val="single"/>
          <w:vertAlign w:val="superscript"/>
        </w:rPr>
        <w:fldChar w:fldCharType="end"/>
      </w:r>
      <w:r>
        <w:rPr>
          <w:rFonts w:ascii="inter" w:eastAsia="inter" w:hAnsi="inter" w:cs="inter"/>
          <w:color w:val="000000"/>
        </w:rPr>
        <w:t>.</w:t>
      </w:r>
    </w:p>
    <w:p w14:paraId="79AF40D0" w14:textId="77777777" w:rsidR="00EF672B" w:rsidRDefault="00000000">
      <w:pPr>
        <w:spacing w:before="315" w:after="105" w:line="360" w:lineRule="auto"/>
        <w:ind w:left="-30"/>
      </w:pPr>
      <w:r>
        <w:rPr>
          <w:rFonts w:ascii="inter" w:eastAsia="inter" w:hAnsi="inter" w:cs="inter"/>
          <w:b/>
          <w:color w:val="000000"/>
          <w:sz w:val="24"/>
        </w:rPr>
        <w:t>Transformasi di Nusantara: Dari Halaqah ke Bahtsul Masail</w:t>
      </w:r>
    </w:p>
    <w:p w14:paraId="535671FC" w14:textId="77777777" w:rsidR="00EF672B" w:rsidRDefault="00000000">
      <w:pPr>
        <w:spacing w:after="210" w:line="360" w:lineRule="auto"/>
      </w:pPr>
      <w:r>
        <w:rPr>
          <w:rFonts w:ascii="inter" w:eastAsia="inter" w:hAnsi="inter" w:cs="inter"/>
          <w:color w:val="000000"/>
        </w:rPr>
        <w:t xml:space="preserve">Sebelum formalisasi NU tahun 1926, praktik serupa Bahtsul Masail telah hidup dalam bentuk </w:t>
      </w:r>
      <w:r>
        <w:rPr>
          <w:rFonts w:ascii="inter" w:eastAsia="inter" w:hAnsi="inter" w:cs="inter"/>
          <w:b/>
          <w:color w:val="000000"/>
        </w:rPr>
        <w:t>musyawarah kiai</w:t>
      </w:r>
      <w:r>
        <w:rPr>
          <w:rFonts w:ascii="inter" w:eastAsia="inter" w:hAnsi="inter" w:cs="inter"/>
          <w:color w:val="000000"/>
        </w:rPr>
        <w:t xml:space="preserve"> di pesantren. Para kiai sering berkumpul membahas masalah aktual dengan merujuk kitab-kitab </w:t>
      </w:r>
      <w:r>
        <w:rPr>
          <w:rFonts w:ascii="inter" w:eastAsia="inter" w:hAnsi="inter" w:cs="inter"/>
          <w:b/>
          <w:color w:val="000000"/>
        </w:rPr>
        <w:t>turats</w:t>
      </w:r>
      <w:r>
        <w:rPr>
          <w:rFonts w:ascii="inter" w:eastAsia="inter" w:hAnsi="inter" w:cs="inter"/>
          <w:color w:val="000000"/>
        </w:rPr>
        <w:t xml:space="preserve"> (klasik) sambil mempertimbangkan konteks lokal</w:t>
      </w:r>
      <w:bookmarkStart w:id="3" w:name="fnref3"/>
      <w:bookmarkEnd w:id="3"/>
      <w:r>
        <w:fldChar w:fldCharType="begin"/>
      </w:r>
      <w:r>
        <w:instrText>HYPERLINK \l "fn3" \h</w:instrText>
      </w:r>
      <w:r>
        <w:fldChar w:fldCharType="separate"/>
      </w:r>
      <w:r>
        <w:rPr>
          <w:rFonts w:ascii="inter" w:eastAsia="inter" w:hAnsi="inter" w:cs="inter"/>
          <w:u w:val="single"/>
          <w:vertAlign w:val="superscript"/>
        </w:rPr>
        <w:t>[3]</w:t>
      </w:r>
      <w:r>
        <w:rPr>
          <w:rFonts w:ascii="inter" w:eastAsia="inter" w:hAnsi="inter" w:cs="inter"/>
          <w:u w:val="single"/>
          <w:vertAlign w:val="superscript"/>
        </w:rPr>
        <w:fldChar w:fldCharType="end"/>
      </w:r>
      <w:r>
        <w:rPr>
          <w:rFonts w:ascii="inter" w:eastAsia="inter" w:hAnsi="inter" w:cs="inter"/>
          <w:color w:val="000000"/>
        </w:rPr>
        <w:t>. Catatan sejarah menunjukkan bahwa forum semacam ini digunakan untuk menyelesaikan sengketa tanah, masalah warisan, hingga respons terhadap kolonialisme Belanda.</w:t>
      </w:r>
    </w:p>
    <w:p w14:paraId="365FA54B" w14:textId="77777777" w:rsidR="00EF672B" w:rsidRDefault="00000000">
      <w:pPr>
        <w:spacing w:before="315" w:after="105" w:line="360" w:lineRule="auto"/>
        <w:ind w:left="-30"/>
      </w:pPr>
      <w:r>
        <w:rPr>
          <w:rFonts w:ascii="inter" w:eastAsia="inter" w:hAnsi="inter" w:cs="inter"/>
          <w:b/>
          <w:color w:val="000000"/>
          <w:sz w:val="24"/>
        </w:rPr>
        <w:t>Institusionalisasi Bahtsul Masail dalam Nahdlatul Ulama</w:t>
      </w:r>
    </w:p>
    <w:p w14:paraId="0E54F26F" w14:textId="77777777" w:rsidR="00EF672B" w:rsidRDefault="00000000">
      <w:pPr>
        <w:spacing w:before="315" w:after="105" w:line="360" w:lineRule="auto"/>
        <w:ind w:left="-30"/>
      </w:pPr>
      <w:r>
        <w:rPr>
          <w:rFonts w:ascii="inter" w:eastAsia="inter" w:hAnsi="inter" w:cs="inter"/>
          <w:b/>
          <w:color w:val="000000"/>
          <w:sz w:val="24"/>
        </w:rPr>
        <w:t>Fase Awal (1926-1989)</w:t>
      </w:r>
    </w:p>
    <w:p w14:paraId="6BE54B09" w14:textId="77777777" w:rsidR="00EF672B" w:rsidRDefault="00000000">
      <w:pPr>
        <w:spacing w:after="210" w:line="360" w:lineRule="auto"/>
      </w:pPr>
      <w:r>
        <w:rPr>
          <w:rFonts w:ascii="inter" w:eastAsia="inter" w:hAnsi="inter" w:cs="inter"/>
          <w:color w:val="000000"/>
        </w:rPr>
        <w:lastRenderedPageBreak/>
        <w:t xml:space="preserve">NU pertama kali menginstitusionalkan Bahtsul Masail dalam </w:t>
      </w:r>
      <w:r>
        <w:rPr>
          <w:rFonts w:ascii="inter" w:eastAsia="inter" w:hAnsi="inter" w:cs="inter"/>
          <w:b/>
          <w:color w:val="000000"/>
        </w:rPr>
        <w:t>Kongres I NU</w:t>
      </w:r>
      <w:r>
        <w:rPr>
          <w:rFonts w:ascii="inter" w:eastAsia="inter" w:hAnsi="inter" w:cs="inter"/>
          <w:color w:val="000000"/>
        </w:rPr>
        <w:t xml:space="preserve"> di Surabaya, 21-23 September 1926 – hanya delapan bulan setelah organisasi ini berdiri</w:t>
      </w:r>
      <w:bookmarkStart w:id="4" w:name="fnref2:1"/>
      <w:bookmarkEnd w:id="4"/>
      <w:r>
        <w:fldChar w:fldCharType="begin"/>
      </w:r>
      <w:r>
        <w:instrText>HYPERLINK \l "fn2" \h</w:instrText>
      </w:r>
      <w:r>
        <w:fldChar w:fldCharType="separate"/>
      </w:r>
      <w:r>
        <w:rPr>
          <w:rFonts w:ascii="inter" w:eastAsia="inter" w:hAnsi="inter" w:cs="inter"/>
          <w:u w:val="single"/>
          <w:vertAlign w:val="superscript"/>
        </w:rPr>
        <w:t>[2]</w:t>
      </w:r>
      <w:r>
        <w:rPr>
          <w:rFonts w:ascii="inter" w:eastAsia="inter" w:hAnsi="inter" w:cs="inter"/>
          <w:u w:val="single"/>
          <w:vertAlign w:val="superscript"/>
        </w:rPr>
        <w:fldChar w:fldCharType="end"/>
      </w:r>
      <w:bookmarkStart w:id="5" w:name="fnref4"/>
      <w:bookmarkEnd w:id="5"/>
      <w:r>
        <w:fldChar w:fldCharType="begin"/>
      </w:r>
      <w:r>
        <w:instrText>HYPERLINK \l "fn4" \h</w:instrText>
      </w:r>
      <w:r>
        <w:fldChar w:fldCharType="separate"/>
      </w:r>
      <w:r>
        <w:rPr>
          <w:rFonts w:ascii="inter" w:eastAsia="inter" w:hAnsi="inter" w:cs="inter"/>
          <w:u w:val="single"/>
          <w:vertAlign w:val="superscript"/>
        </w:rPr>
        <w:t>[4]</w:t>
      </w:r>
      <w:r>
        <w:rPr>
          <w:rFonts w:ascii="inter" w:eastAsia="inter" w:hAnsi="inter" w:cs="inter"/>
          <w:u w:val="single"/>
          <w:vertAlign w:val="superscript"/>
        </w:rPr>
        <w:fldChar w:fldCharType="end"/>
      </w:r>
      <w:r>
        <w:rPr>
          <w:rFonts w:ascii="inter" w:eastAsia="inter" w:hAnsi="inter" w:cs="inter"/>
          <w:color w:val="000000"/>
        </w:rPr>
        <w:t xml:space="preserve">. Pada fase ini, Bahtsul Masail berfungsi sebagai komisi khusus dalam muktamar yang membahas persoalan </w:t>
      </w:r>
      <w:r>
        <w:rPr>
          <w:rFonts w:ascii="inter" w:eastAsia="inter" w:hAnsi="inter" w:cs="inter"/>
          <w:b/>
          <w:color w:val="000000"/>
        </w:rPr>
        <w:t>ubudiyah</w:t>
      </w:r>
      <w:r>
        <w:rPr>
          <w:rFonts w:ascii="inter" w:eastAsia="inter" w:hAnsi="inter" w:cs="inter"/>
          <w:color w:val="000000"/>
        </w:rPr>
        <w:t xml:space="preserve"> (ritual) dan </w:t>
      </w:r>
      <w:r>
        <w:rPr>
          <w:rFonts w:ascii="inter" w:eastAsia="inter" w:hAnsi="inter" w:cs="inter"/>
          <w:b/>
          <w:color w:val="000000"/>
        </w:rPr>
        <w:t>muamalah</w:t>
      </w:r>
      <w:r>
        <w:rPr>
          <w:rFonts w:ascii="inter" w:eastAsia="inter" w:hAnsi="inter" w:cs="inter"/>
          <w:color w:val="000000"/>
        </w:rPr>
        <w:t xml:space="preserve"> (sosial). Materi yang dibahas sering kali merupakan respons terhadap kebijakan kolonial, seperti status tanah waqf yang diambil alih pemerintah Belanda.</w:t>
      </w:r>
    </w:p>
    <w:p w14:paraId="567C99BF" w14:textId="77777777" w:rsidR="00EF672B" w:rsidRDefault="00000000">
      <w:pPr>
        <w:spacing w:after="210" w:line="360" w:lineRule="auto"/>
      </w:pPr>
      <w:r>
        <w:rPr>
          <w:rFonts w:ascii="inter" w:eastAsia="inter" w:hAnsi="inter" w:cs="inter"/>
          <w:color w:val="000000"/>
        </w:rPr>
        <w:t xml:space="preserve">Metodologi awal masih mengikuti pendekatan </w:t>
      </w:r>
      <w:r>
        <w:rPr>
          <w:rFonts w:ascii="inter" w:eastAsia="inter" w:hAnsi="inter" w:cs="inter"/>
          <w:b/>
          <w:color w:val="000000"/>
        </w:rPr>
        <w:t>qauly</w:t>
      </w:r>
      <w:r>
        <w:rPr>
          <w:rFonts w:ascii="inter" w:eastAsia="inter" w:hAnsi="inter" w:cs="inter"/>
          <w:color w:val="000000"/>
        </w:rPr>
        <w:t xml:space="preserve"> (mengutip pendapat ulama mazhab) tanpa analisis mendalam terhadap proses istinbath hukum. Keputusan tentang </w:t>
      </w:r>
      <w:r>
        <w:rPr>
          <w:rFonts w:ascii="inter" w:eastAsia="inter" w:hAnsi="inter" w:cs="inter"/>
          <w:b/>
          <w:color w:val="000000"/>
        </w:rPr>
        <w:t>qunut subuh</w:t>
      </w:r>
      <w:r>
        <w:rPr>
          <w:rFonts w:ascii="inter" w:eastAsia="inter" w:hAnsi="inter" w:cs="inter"/>
          <w:color w:val="000000"/>
        </w:rPr>
        <w:t xml:space="preserve"> dan </w:t>
      </w:r>
      <w:r>
        <w:rPr>
          <w:rFonts w:ascii="inter" w:eastAsia="inter" w:hAnsi="inter" w:cs="inter"/>
          <w:b/>
          <w:color w:val="000000"/>
        </w:rPr>
        <w:t>tahlilan</w:t>
      </w:r>
      <w:r>
        <w:rPr>
          <w:rFonts w:ascii="inter" w:eastAsia="inter" w:hAnsi="inter" w:cs="inter"/>
          <w:color w:val="000000"/>
        </w:rPr>
        <w:t xml:space="preserve"> yang masih berlaku hingga kini berasal dari era ini</w:t>
      </w:r>
      <w:bookmarkStart w:id="6" w:name="fnref4:1"/>
      <w:bookmarkEnd w:id="6"/>
      <w:r>
        <w:fldChar w:fldCharType="begin"/>
      </w:r>
      <w:r>
        <w:instrText>HYPERLINK \l "fn4" \h</w:instrText>
      </w:r>
      <w:r>
        <w:fldChar w:fldCharType="separate"/>
      </w:r>
      <w:r>
        <w:rPr>
          <w:rFonts w:ascii="inter" w:eastAsia="inter" w:hAnsi="inter" w:cs="inter"/>
          <w:u w:val="single"/>
          <w:vertAlign w:val="superscript"/>
        </w:rPr>
        <w:t>[4]</w:t>
      </w:r>
      <w:r>
        <w:rPr>
          <w:rFonts w:ascii="inter" w:eastAsia="inter" w:hAnsi="inter" w:cs="inter"/>
          <w:u w:val="single"/>
          <w:vertAlign w:val="superscript"/>
        </w:rPr>
        <w:fldChar w:fldCharType="end"/>
      </w:r>
      <w:r>
        <w:rPr>
          <w:rFonts w:ascii="inter" w:eastAsia="inter" w:hAnsi="inter" w:cs="inter"/>
          <w:color w:val="000000"/>
        </w:rPr>
        <w:t>.</w:t>
      </w:r>
    </w:p>
    <w:p w14:paraId="0523096F" w14:textId="77777777" w:rsidR="00EF672B" w:rsidRDefault="00000000">
      <w:pPr>
        <w:spacing w:before="315" w:after="105" w:line="360" w:lineRule="auto"/>
        <w:ind w:left="-30"/>
      </w:pPr>
      <w:r>
        <w:rPr>
          <w:rFonts w:ascii="inter" w:eastAsia="inter" w:hAnsi="inter" w:cs="inter"/>
          <w:b/>
          <w:color w:val="000000"/>
          <w:sz w:val="24"/>
        </w:rPr>
        <w:t>Reformasi Metodologis (1990-2004)</w:t>
      </w:r>
    </w:p>
    <w:p w14:paraId="2C2DA105" w14:textId="77777777" w:rsidR="00EF672B" w:rsidRDefault="00000000">
      <w:pPr>
        <w:spacing w:after="210" w:line="360" w:lineRule="auto"/>
      </w:pPr>
      <w:r>
        <w:rPr>
          <w:rFonts w:ascii="inter" w:eastAsia="inter" w:hAnsi="inter" w:cs="inter"/>
          <w:color w:val="000000"/>
        </w:rPr>
        <w:t xml:space="preserve">Titik balik terjadi melalui </w:t>
      </w:r>
      <w:r>
        <w:rPr>
          <w:rFonts w:ascii="inter" w:eastAsia="inter" w:hAnsi="inter" w:cs="inter"/>
          <w:b/>
          <w:color w:val="000000"/>
        </w:rPr>
        <w:t>Muktamar NU ke-28</w:t>
      </w:r>
      <w:r>
        <w:rPr>
          <w:rFonts w:ascii="inter" w:eastAsia="inter" w:hAnsi="inter" w:cs="inter"/>
          <w:color w:val="000000"/>
        </w:rPr>
        <w:t xml:space="preserve"> di Yogyakarta (1989) yang merekomendasikan pembentukan </w:t>
      </w:r>
      <w:r>
        <w:rPr>
          <w:rFonts w:ascii="inter" w:eastAsia="inter" w:hAnsi="inter" w:cs="inter"/>
          <w:b/>
          <w:color w:val="000000"/>
        </w:rPr>
        <w:t>Lajnah Bahtsul Masail Diniyah</w:t>
      </w:r>
      <w:r>
        <w:rPr>
          <w:rFonts w:ascii="inter" w:eastAsia="inter" w:hAnsi="inter" w:cs="inter"/>
          <w:color w:val="000000"/>
        </w:rPr>
        <w:t xml:space="preserve"> sebagai lembaga permanen</w:t>
      </w:r>
      <w:bookmarkStart w:id="7" w:name="fnref5"/>
      <w:bookmarkEnd w:id="7"/>
      <w:r>
        <w:fldChar w:fldCharType="begin"/>
      </w:r>
      <w:r>
        <w:instrText>HYPERLINK \l "fn5" \h</w:instrText>
      </w:r>
      <w:r>
        <w:fldChar w:fldCharType="separate"/>
      </w:r>
      <w:r>
        <w:rPr>
          <w:rFonts w:ascii="inter" w:eastAsia="inter" w:hAnsi="inter" w:cs="inter"/>
          <w:u w:val="single"/>
          <w:vertAlign w:val="superscript"/>
        </w:rPr>
        <w:t>[5]</w:t>
      </w:r>
      <w:r>
        <w:rPr>
          <w:rFonts w:ascii="inter" w:eastAsia="inter" w:hAnsi="inter" w:cs="inter"/>
          <w:u w:val="single"/>
          <w:vertAlign w:val="superscript"/>
        </w:rPr>
        <w:fldChar w:fldCharType="end"/>
      </w:r>
      <w:bookmarkStart w:id="8" w:name="fnref4:2"/>
      <w:bookmarkEnd w:id="8"/>
      <w:r>
        <w:fldChar w:fldCharType="begin"/>
      </w:r>
      <w:r>
        <w:instrText>HYPERLINK \l "fn4" \h</w:instrText>
      </w:r>
      <w:r>
        <w:fldChar w:fldCharType="separate"/>
      </w:r>
      <w:r>
        <w:rPr>
          <w:rFonts w:ascii="inter" w:eastAsia="inter" w:hAnsi="inter" w:cs="inter"/>
          <w:u w:val="single"/>
          <w:vertAlign w:val="superscript"/>
        </w:rPr>
        <w:t>[4]</w:t>
      </w:r>
      <w:r>
        <w:rPr>
          <w:rFonts w:ascii="inter" w:eastAsia="inter" w:hAnsi="inter" w:cs="inter"/>
          <w:u w:val="single"/>
          <w:vertAlign w:val="superscript"/>
        </w:rPr>
        <w:fldChar w:fldCharType="end"/>
      </w:r>
      <w:r>
        <w:rPr>
          <w:rFonts w:ascii="inter" w:eastAsia="inter" w:hAnsi="inter" w:cs="inter"/>
          <w:color w:val="000000"/>
        </w:rPr>
        <w:t xml:space="preserve">. Perubahan signifikan terjadi dalam </w:t>
      </w:r>
      <w:r>
        <w:rPr>
          <w:rFonts w:ascii="inter" w:eastAsia="inter" w:hAnsi="inter" w:cs="inter"/>
          <w:b/>
          <w:color w:val="000000"/>
        </w:rPr>
        <w:t>Munas Alim Ulama</w:t>
      </w:r>
      <w:r>
        <w:rPr>
          <w:rFonts w:ascii="inter" w:eastAsia="inter" w:hAnsi="inter" w:cs="inter"/>
          <w:color w:val="000000"/>
        </w:rPr>
        <w:t xml:space="preserve"> Lampung 1992 yang menetapkan pergeseran dari metode </w:t>
      </w:r>
      <w:r>
        <w:rPr>
          <w:rFonts w:ascii="inter" w:eastAsia="inter" w:hAnsi="inter" w:cs="inter"/>
          <w:b/>
          <w:color w:val="000000"/>
        </w:rPr>
        <w:t>qauly</w:t>
      </w:r>
      <w:r>
        <w:rPr>
          <w:rFonts w:ascii="inter" w:eastAsia="inter" w:hAnsi="inter" w:cs="inter"/>
          <w:color w:val="000000"/>
        </w:rPr>
        <w:t xml:space="preserve"> ke </w:t>
      </w:r>
      <w:r>
        <w:rPr>
          <w:rFonts w:ascii="inter" w:eastAsia="inter" w:hAnsi="inter" w:cs="inter"/>
          <w:b/>
          <w:color w:val="000000"/>
        </w:rPr>
        <w:t>manhajiy</w:t>
      </w:r>
      <w:r>
        <w:rPr>
          <w:rFonts w:ascii="inter" w:eastAsia="inter" w:hAnsi="inter" w:cs="inter"/>
          <w:color w:val="000000"/>
        </w:rPr>
        <w:t xml:space="preserve"> – menelusuri metodologi ulama mazhab dalam beristinbath, bukan sekadar mengutip hasil akhir</w:t>
      </w:r>
      <w:bookmarkStart w:id="9" w:name="fnref2:2"/>
      <w:bookmarkEnd w:id="9"/>
      <w:r>
        <w:fldChar w:fldCharType="begin"/>
      </w:r>
      <w:r>
        <w:instrText>HYPERLINK \l "fn2" \h</w:instrText>
      </w:r>
      <w:r>
        <w:fldChar w:fldCharType="separate"/>
      </w:r>
      <w:r>
        <w:rPr>
          <w:rFonts w:ascii="inter" w:eastAsia="inter" w:hAnsi="inter" w:cs="inter"/>
          <w:u w:val="single"/>
          <w:vertAlign w:val="superscript"/>
        </w:rPr>
        <w:t>[2]</w:t>
      </w:r>
      <w:r>
        <w:rPr>
          <w:rFonts w:ascii="inter" w:eastAsia="inter" w:hAnsi="inter" w:cs="inter"/>
          <w:u w:val="single"/>
          <w:vertAlign w:val="superscript"/>
        </w:rPr>
        <w:fldChar w:fldCharType="end"/>
      </w:r>
      <w:bookmarkStart w:id="10" w:name="fnref4:3"/>
      <w:bookmarkEnd w:id="10"/>
      <w:r>
        <w:fldChar w:fldCharType="begin"/>
      </w:r>
      <w:r>
        <w:instrText>HYPERLINK \l "fn4" \h</w:instrText>
      </w:r>
      <w:r>
        <w:fldChar w:fldCharType="separate"/>
      </w:r>
      <w:r>
        <w:rPr>
          <w:rFonts w:ascii="inter" w:eastAsia="inter" w:hAnsi="inter" w:cs="inter"/>
          <w:u w:val="single"/>
          <w:vertAlign w:val="superscript"/>
        </w:rPr>
        <w:t>[4]</w:t>
      </w:r>
      <w:r>
        <w:rPr>
          <w:rFonts w:ascii="inter" w:eastAsia="inter" w:hAnsi="inter" w:cs="inter"/>
          <w:u w:val="single"/>
          <w:vertAlign w:val="superscript"/>
        </w:rPr>
        <w:fldChar w:fldCharType="end"/>
      </w:r>
      <w:r>
        <w:rPr>
          <w:rFonts w:ascii="inter" w:eastAsia="inter" w:hAnsi="inter" w:cs="inter"/>
          <w:color w:val="000000"/>
        </w:rPr>
        <w:t>.</w:t>
      </w:r>
    </w:p>
    <w:p w14:paraId="6D871168" w14:textId="77777777" w:rsidR="00EF672B" w:rsidRDefault="00000000">
      <w:pPr>
        <w:spacing w:after="210" w:line="360" w:lineRule="auto"/>
      </w:pPr>
      <w:r>
        <w:rPr>
          <w:rFonts w:ascii="inter" w:eastAsia="inter" w:hAnsi="inter" w:cs="inter"/>
          <w:color w:val="000000"/>
        </w:rPr>
        <w:t>Reformasi ini diikuti dengan standarisasi prosedur:</w:t>
      </w:r>
    </w:p>
    <w:p w14:paraId="71B3C5C1" w14:textId="77777777" w:rsidR="00EF672B" w:rsidRDefault="00000000">
      <w:pPr>
        <w:numPr>
          <w:ilvl w:val="0"/>
          <w:numId w:val="1"/>
        </w:numPr>
        <w:spacing w:before="105" w:after="105" w:line="360" w:lineRule="auto"/>
      </w:pPr>
      <w:r>
        <w:rPr>
          <w:rFonts w:ascii="inter" w:eastAsia="inter" w:hAnsi="inter" w:cs="inter"/>
          <w:b/>
          <w:color w:val="000000"/>
        </w:rPr>
        <w:t>Tahqiq al-masalah</w:t>
      </w:r>
      <w:r>
        <w:rPr>
          <w:rFonts w:ascii="inter" w:eastAsia="inter" w:hAnsi="inter" w:cs="inter"/>
          <w:color w:val="000000"/>
        </w:rPr>
        <w:t>: Verifikasi fakta masalah</w:t>
      </w:r>
    </w:p>
    <w:p w14:paraId="18B66A70" w14:textId="77777777" w:rsidR="00EF672B" w:rsidRDefault="00000000">
      <w:pPr>
        <w:numPr>
          <w:ilvl w:val="0"/>
          <w:numId w:val="1"/>
        </w:numPr>
        <w:spacing w:before="105" w:after="105" w:line="360" w:lineRule="auto"/>
      </w:pPr>
      <w:r>
        <w:rPr>
          <w:rFonts w:ascii="inter" w:eastAsia="inter" w:hAnsi="inter" w:cs="inter"/>
          <w:b/>
          <w:color w:val="000000"/>
        </w:rPr>
        <w:t>Taqyid al-masalah</w:t>
      </w:r>
      <w:r>
        <w:rPr>
          <w:rFonts w:ascii="inter" w:eastAsia="inter" w:hAnsi="inter" w:cs="inter"/>
          <w:color w:val="000000"/>
        </w:rPr>
        <w:t>: Formulasi pertanyaan hukum</w:t>
      </w:r>
    </w:p>
    <w:p w14:paraId="291DFEC4" w14:textId="77777777" w:rsidR="00EF672B" w:rsidRDefault="00000000">
      <w:pPr>
        <w:numPr>
          <w:ilvl w:val="0"/>
          <w:numId w:val="1"/>
        </w:numPr>
        <w:spacing w:before="105" w:after="105" w:line="360" w:lineRule="auto"/>
      </w:pPr>
      <w:r>
        <w:rPr>
          <w:rFonts w:ascii="inter" w:eastAsia="inter" w:hAnsi="inter" w:cs="inter"/>
          <w:b/>
          <w:color w:val="000000"/>
        </w:rPr>
        <w:t>Takhrij al-masa'il</w:t>
      </w:r>
      <w:r>
        <w:rPr>
          <w:rFonts w:ascii="inter" w:eastAsia="inter" w:hAnsi="inter" w:cs="inter"/>
          <w:color w:val="000000"/>
        </w:rPr>
        <w:t>: Penelusuran referensi kitab kuning</w:t>
      </w:r>
    </w:p>
    <w:p w14:paraId="7EC361E4" w14:textId="77777777" w:rsidR="00EF672B" w:rsidRDefault="00000000">
      <w:pPr>
        <w:numPr>
          <w:ilvl w:val="0"/>
          <w:numId w:val="1"/>
        </w:numPr>
        <w:spacing w:before="105" w:after="105" w:line="360" w:lineRule="auto"/>
      </w:pPr>
      <w:r>
        <w:rPr>
          <w:rFonts w:ascii="inter" w:eastAsia="inter" w:hAnsi="inter" w:cs="inter"/>
          <w:b/>
          <w:color w:val="000000"/>
        </w:rPr>
        <w:t>Tanqih al-adillah</w:t>
      </w:r>
      <w:r>
        <w:rPr>
          <w:rFonts w:ascii="inter" w:eastAsia="inter" w:hAnsi="inter" w:cs="inter"/>
          <w:color w:val="000000"/>
        </w:rPr>
        <w:t>: Penyaringan dalil</w:t>
      </w:r>
    </w:p>
    <w:p w14:paraId="288F6CFA" w14:textId="77777777" w:rsidR="00EF672B" w:rsidRDefault="00000000">
      <w:pPr>
        <w:numPr>
          <w:ilvl w:val="0"/>
          <w:numId w:val="1"/>
        </w:numPr>
        <w:spacing w:before="105" w:after="105" w:line="360" w:lineRule="auto"/>
      </w:pPr>
      <w:r>
        <w:rPr>
          <w:rFonts w:ascii="inter" w:eastAsia="inter" w:hAnsi="inter" w:cs="inter"/>
          <w:b/>
          <w:color w:val="000000"/>
        </w:rPr>
        <w:t>al-Ijtihad al-jama'i</w:t>
      </w:r>
      <w:r>
        <w:rPr>
          <w:rFonts w:ascii="inter" w:eastAsia="inter" w:hAnsi="inter" w:cs="inter"/>
          <w:color w:val="000000"/>
        </w:rPr>
        <w:t>: Kesepakatan kolektif</w:t>
      </w:r>
      <w:bookmarkStart w:id="11" w:name="fnref6"/>
      <w:bookmarkEnd w:id="11"/>
      <w:r>
        <w:fldChar w:fldCharType="begin"/>
      </w:r>
      <w:r>
        <w:instrText>HYPERLINK \l "fn6" \h</w:instrText>
      </w:r>
      <w:r>
        <w:fldChar w:fldCharType="separate"/>
      </w:r>
      <w:r>
        <w:rPr>
          <w:rFonts w:ascii="inter" w:eastAsia="inter" w:hAnsi="inter" w:cs="inter"/>
          <w:u w:val="single"/>
          <w:vertAlign w:val="superscript"/>
        </w:rPr>
        <w:t>[6]</w:t>
      </w:r>
      <w:r>
        <w:rPr>
          <w:rFonts w:ascii="inter" w:eastAsia="inter" w:hAnsi="inter" w:cs="inter"/>
          <w:u w:val="single"/>
          <w:vertAlign w:val="superscript"/>
        </w:rPr>
        <w:fldChar w:fldCharType="end"/>
      </w:r>
    </w:p>
    <w:p w14:paraId="2154841F" w14:textId="77777777" w:rsidR="00EF672B" w:rsidRDefault="00000000">
      <w:pPr>
        <w:spacing w:before="315" w:after="105" w:line="360" w:lineRule="auto"/>
        <w:ind w:left="-30"/>
      </w:pPr>
      <w:r>
        <w:rPr>
          <w:rFonts w:ascii="inter" w:eastAsia="inter" w:hAnsi="inter" w:cs="inter"/>
          <w:b/>
          <w:color w:val="000000"/>
          <w:sz w:val="24"/>
        </w:rPr>
        <w:t>Modernisasi dan Respons Kontemporer (2004-sekarang)</w:t>
      </w:r>
    </w:p>
    <w:p w14:paraId="425D4FCF" w14:textId="77777777" w:rsidR="00EF672B" w:rsidRDefault="00000000">
      <w:pPr>
        <w:spacing w:after="210" w:line="360" w:lineRule="auto"/>
      </w:pPr>
      <w:r>
        <w:rPr>
          <w:rFonts w:ascii="inter" w:eastAsia="inter" w:hAnsi="inter" w:cs="inter"/>
          <w:color w:val="000000"/>
        </w:rPr>
        <w:t xml:space="preserve">Pascareformasi 2004, Lajnah ditingkatkan statusnya menjadi </w:t>
      </w:r>
      <w:r>
        <w:rPr>
          <w:rFonts w:ascii="inter" w:eastAsia="inter" w:hAnsi="inter" w:cs="inter"/>
          <w:b/>
          <w:color w:val="000000"/>
        </w:rPr>
        <w:t>Lembaga Bahtsul Masail</w:t>
      </w:r>
      <w:r>
        <w:rPr>
          <w:rFonts w:ascii="inter" w:eastAsia="inter" w:hAnsi="inter" w:cs="inter"/>
          <w:color w:val="000000"/>
        </w:rPr>
        <w:t xml:space="preserve"> dengan kewenangan lebih luas</w:t>
      </w:r>
      <w:bookmarkStart w:id="12" w:name="fnref4:4"/>
      <w:bookmarkEnd w:id="12"/>
      <w:r>
        <w:fldChar w:fldCharType="begin"/>
      </w:r>
      <w:r>
        <w:instrText>HYPERLINK \l "fn4" \h</w:instrText>
      </w:r>
      <w:r>
        <w:fldChar w:fldCharType="separate"/>
      </w:r>
      <w:r>
        <w:rPr>
          <w:rFonts w:ascii="inter" w:eastAsia="inter" w:hAnsi="inter" w:cs="inter"/>
          <w:u w:val="single"/>
          <w:vertAlign w:val="superscript"/>
        </w:rPr>
        <w:t>[4]</w:t>
      </w:r>
      <w:r>
        <w:rPr>
          <w:rFonts w:ascii="inter" w:eastAsia="inter" w:hAnsi="inter" w:cs="inter"/>
          <w:u w:val="single"/>
          <w:vertAlign w:val="superscript"/>
        </w:rPr>
        <w:fldChar w:fldCharType="end"/>
      </w:r>
      <w:r>
        <w:rPr>
          <w:rFonts w:ascii="inter" w:eastAsia="inter" w:hAnsi="inter" w:cs="inter"/>
          <w:color w:val="000000"/>
        </w:rPr>
        <w:t>. Era ini ditandai dengan pembahasan isu-isu kompleks seperti:</w:t>
      </w:r>
    </w:p>
    <w:p w14:paraId="10CB9B08" w14:textId="77777777" w:rsidR="00EF672B" w:rsidRDefault="00000000">
      <w:pPr>
        <w:numPr>
          <w:ilvl w:val="0"/>
          <w:numId w:val="2"/>
        </w:numPr>
        <w:spacing w:before="105" w:after="105" w:line="360" w:lineRule="auto"/>
      </w:pPr>
      <w:r>
        <w:rPr>
          <w:rFonts w:ascii="inter" w:eastAsia="inter" w:hAnsi="inter" w:cs="inter"/>
          <w:b/>
          <w:color w:val="000000"/>
        </w:rPr>
        <w:t>Fintech syariah</w:t>
      </w:r>
      <w:r>
        <w:rPr>
          <w:rFonts w:ascii="inter" w:eastAsia="inter" w:hAnsi="inter" w:cs="inter"/>
          <w:color w:val="000000"/>
        </w:rPr>
        <w:t xml:space="preserve"> (2017)</w:t>
      </w:r>
    </w:p>
    <w:p w14:paraId="6E074BC8" w14:textId="77777777" w:rsidR="00EF672B" w:rsidRDefault="00000000">
      <w:pPr>
        <w:numPr>
          <w:ilvl w:val="0"/>
          <w:numId w:val="2"/>
        </w:numPr>
        <w:spacing w:before="105" w:after="105" w:line="360" w:lineRule="auto"/>
      </w:pPr>
      <w:r>
        <w:rPr>
          <w:rFonts w:ascii="inter" w:eastAsia="inter" w:hAnsi="inter" w:cs="inter"/>
          <w:b/>
          <w:color w:val="000000"/>
        </w:rPr>
        <w:t>Kripto dalam perspektif fikih</w:t>
      </w:r>
      <w:r>
        <w:rPr>
          <w:rFonts w:ascii="inter" w:eastAsia="inter" w:hAnsi="inter" w:cs="inter"/>
          <w:color w:val="000000"/>
        </w:rPr>
        <w:t xml:space="preserve"> (2021)</w:t>
      </w:r>
    </w:p>
    <w:p w14:paraId="28F33B9B" w14:textId="77777777" w:rsidR="00EF672B" w:rsidRDefault="00000000">
      <w:pPr>
        <w:numPr>
          <w:ilvl w:val="0"/>
          <w:numId w:val="2"/>
        </w:numPr>
        <w:spacing w:before="105" w:after="105" w:line="360" w:lineRule="auto"/>
      </w:pPr>
      <w:r>
        <w:rPr>
          <w:rFonts w:ascii="inter" w:eastAsia="inter" w:hAnsi="inter" w:cs="inter"/>
          <w:b/>
          <w:color w:val="000000"/>
        </w:rPr>
        <w:t>Status vaksin COVID-19</w:t>
      </w:r>
      <w:r>
        <w:rPr>
          <w:rFonts w:ascii="inter" w:eastAsia="inter" w:hAnsi="inter" w:cs="inter"/>
          <w:color w:val="000000"/>
        </w:rPr>
        <w:t xml:space="preserve"> (2020)</w:t>
      </w:r>
      <w:bookmarkStart w:id="13" w:name="fnref3:1"/>
      <w:bookmarkEnd w:id="13"/>
      <w:r>
        <w:fldChar w:fldCharType="begin"/>
      </w:r>
      <w:r>
        <w:instrText>HYPERLINK \l "fn3" \h</w:instrText>
      </w:r>
      <w:r>
        <w:fldChar w:fldCharType="separate"/>
      </w:r>
      <w:r>
        <w:rPr>
          <w:rFonts w:ascii="inter" w:eastAsia="inter" w:hAnsi="inter" w:cs="inter"/>
          <w:u w:val="single"/>
          <w:vertAlign w:val="superscript"/>
        </w:rPr>
        <w:t>[3]</w:t>
      </w:r>
      <w:r>
        <w:rPr>
          <w:rFonts w:ascii="inter" w:eastAsia="inter" w:hAnsi="inter" w:cs="inter"/>
          <w:u w:val="single"/>
          <w:vertAlign w:val="superscript"/>
        </w:rPr>
        <w:fldChar w:fldCharType="end"/>
      </w:r>
    </w:p>
    <w:p w14:paraId="16427E35" w14:textId="77777777" w:rsidR="00EF672B" w:rsidRDefault="00000000">
      <w:pPr>
        <w:spacing w:after="210" w:line="360" w:lineRule="auto"/>
      </w:pPr>
      <w:r>
        <w:rPr>
          <w:rFonts w:ascii="inter" w:eastAsia="inter" w:hAnsi="inter" w:cs="inter"/>
          <w:color w:val="000000"/>
        </w:rPr>
        <w:t xml:space="preserve">Lembaga ini kini mengadopsi teknologi digital untuk mengumpulkan </w:t>
      </w:r>
      <w:r>
        <w:rPr>
          <w:rFonts w:ascii="inter" w:eastAsia="inter" w:hAnsi="inter" w:cs="inter"/>
          <w:b/>
          <w:color w:val="000000"/>
        </w:rPr>
        <w:t>masa'il waqi'iyah</w:t>
      </w:r>
      <w:r>
        <w:rPr>
          <w:rFonts w:ascii="inter" w:eastAsia="inter" w:hAnsi="inter" w:cs="inter"/>
          <w:color w:val="000000"/>
        </w:rPr>
        <w:t xml:space="preserve"> (masalah aktual) dari masyarakat melalui platform online, memperluas partisipasi publik dalam proses bahtsul masail.</w:t>
      </w:r>
    </w:p>
    <w:p w14:paraId="0FF06304" w14:textId="77777777" w:rsidR="00EF672B" w:rsidRDefault="00000000">
      <w:pPr>
        <w:spacing w:before="315" w:after="105" w:line="360" w:lineRule="auto"/>
        <w:ind w:left="-30"/>
      </w:pPr>
      <w:r>
        <w:rPr>
          <w:rFonts w:ascii="inter" w:eastAsia="inter" w:hAnsi="inter" w:cs="inter"/>
          <w:b/>
          <w:color w:val="000000"/>
          <w:sz w:val="24"/>
        </w:rPr>
        <w:lastRenderedPageBreak/>
        <w:t>Kontribusi Bahtsul Masail bagi Indonesia</w:t>
      </w:r>
    </w:p>
    <w:p w14:paraId="141346EE" w14:textId="77777777" w:rsidR="00EF672B" w:rsidRDefault="00000000">
      <w:pPr>
        <w:spacing w:before="315" w:after="105" w:line="360" w:lineRule="auto"/>
        <w:ind w:left="-30"/>
      </w:pPr>
      <w:r>
        <w:rPr>
          <w:rFonts w:ascii="inter" w:eastAsia="inter" w:hAnsi="inter" w:cs="inter"/>
          <w:b/>
          <w:color w:val="000000"/>
          <w:sz w:val="24"/>
        </w:rPr>
        <w:t>Penjaga Moderasi Beragama</w:t>
      </w:r>
    </w:p>
    <w:p w14:paraId="4294CDF6" w14:textId="77777777" w:rsidR="00EF672B" w:rsidRDefault="00000000">
      <w:pPr>
        <w:spacing w:after="210" w:line="360" w:lineRule="auto"/>
      </w:pPr>
      <w:r>
        <w:rPr>
          <w:rFonts w:ascii="inter" w:eastAsia="inter" w:hAnsi="inter" w:cs="inter"/>
          <w:color w:val="000000"/>
        </w:rPr>
        <w:t>Melalui 412 fatwa yang diterbitkan sejak 1926, Bahtsul Masail berperan penting dalam:</w:t>
      </w:r>
    </w:p>
    <w:p w14:paraId="61AE245E" w14:textId="77777777" w:rsidR="00EF672B" w:rsidRDefault="00000000">
      <w:pPr>
        <w:numPr>
          <w:ilvl w:val="0"/>
          <w:numId w:val="3"/>
        </w:numPr>
        <w:spacing w:before="105" w:after="105" w:line="360" w:lineRule="auto"/>
      </w:pPr>
      <w:r>
        <w:rPr>
          <w:rFonts w:ascii="inter" w:eastAsia="inter" w:hAnsi="inter" w:cs="inter"/>
          <w:b/>
          <w:color w:val="000000"/>
        </w:rPr>
        <w:t>Melokalkan praktik keislaman</w:t>
      </w:r>
      <w:r>
        <w:rPr>
          <w:rFonts w:ascii="inter" w:eastAsia="inter" w:hAnsi="inter" w:cs="inter"/>
          <w:color w:val="000000"/>
        </w:rPr>
        <w:t xml:space="preserve">: Legitimasi terhadap tradisi </w:t>
      </w:r>
      <w:r>
        <w:rPr>
          <w:rFonts w:ascii="inter" w:eastAsia="inter" w:hAnsi="inter" w:cs="inter"/>
          <w:b/>
          <w:color w:val="000000"/>
        </w:rPr>
        <w:t>selamatan</w:t>
      </w:r>
      <w:r>
        <w:rPr>
          <w:rFonts w:ascii="inter" w:eastAsia="inter" w:hAnsi="inter" w:cs="inter"/>
          <w:color w:val="000000"/>
        </w:rPr>
        <w:t xml:space="preserve"> dan </w:t>
      </w:r>
      <w:r>
        <w:rPr>
          <w:rFonts w:ascii="inter" w:eastAsia="inter" w:hAnsi="inter" w:cs="inter"/>
          <w:b/>
          <w:color w:val="000000"/>
        </w:rPr>
        <w:t>ziarah kubur</w:t>
      </w:r>
      <w:r>
        <w:rPr>
          <w:rFonts w:ascii="inter" w:eastAsia="inter" w:hAnsi="inter" w:cs="inter"/>
          <w:color w:val="000000"/>
        </w:rPr>
        <w:t xml:space="preserve"> yang berhasil meredam gerakan puritan</w:t>
      </w:r>
      <w:bookmarkStart w:id="14" w:name="fnref6:1"/>
      <w:bookmarkEnd w:id="14"/>
      <w:r>
        <w:fldChar w:fldCharType="begin"/>
      </w:r>
      <w:r>
        <w:instrText>HYPERLINK \l "fn6" \h</w:instrText>
      </w:r>
      <w:r>
        <w:fldChar w:fldCharType="separate"/>
      </w:r>
      <w:r>
        <w:rPr>
          <w:rFonts w:ascii="inter" w:eastAsia="inter" w:hAnsi="inter" w:cs="inter"/>
          <w:u w:val="single"/>
          <w:vertAlign w:val="superscript"/>
        </w:rPr>
        <w:t>[6]</w:t>
      </w:r>
      <w:r>
        <w:rPr>
          <w:rFonts w:ascii="inter" w:eastAsia="inter" w:hAnsi="inter" w:cs="inter"/>
          <w:u w:val="single"/>
          <w:vertAlign w:val="superscript"/>
        </w:rPr>
        <w:fldChar w:fldCharType="end"/>
      </w:r>
      <w:r>
        <w:rPr>
          <w:rFonts w:ascii="inter" w:eastAsia="inter" w:hAnsi="inter" w:cs="inter"/>
          <w:color w:val="000000"/>
        </w:rPr>
        <w:t>.</w:t>
      </w:r>
    </w:p>
    <w:p w14:paraId="70B6075B" w14:textId="77777777" w:rsidR="00EF672B" w:rsidRDefault="00000000">
      <w:pPr>
        <w:numPr>
          <w:ilvl w:val="0"/>
          <w:numId w:val="3"/>
        </w:numPr>
        <w:spacing w:before="105" w:after="105" w:line="360" w:lineRule="auto"/>
      </w:pPr>
      <w:r>
        <w:rPr>
          <w:rFonts w:ascii="inter" w:eastAsia="inter" w:hAnsi="inter" w:cs="inter"/>
          <w:b/>
          <w:color w:val="000000"/>
        </w:rPr>
        <w:t>Mencegah radikalisme</w:t>
      </w:r>
      <w:r>
        <w:rPr>
          <w:rFonts w:ascii="inter" w:eastAsia="inter" w:hAnsi="inter" w:cs="inter"/>
          <w:color w:val="000000"/>
        </w:rPr>
        <w:t xml:space="preserve">: Fatwa tahun 2005 yang menolak </w:t>
      </w:r>
      <w:r>
        <w:rPr>
          <w:rFonts w:ascii="inter" w:eastAsia="inter" w:hAnsi="inter" w:cs="inter"/>
          <w:b/>
          <w:color w:val="000000"/>
        </w:rPr>
        <w:t>takfir</w:t>
      </w:r>
      <w:r>
        <w:rPr>
          <w:rFonts w:ascii="inter" w:eastAsia="inter" w:hAnsi="inter" w:cs="inter"/>
          <w:color w:val="000000"/>
        </w:rPr>
        <w:t xml:space="preserve"> (pengkafiran) terhadap pemerintah Indonesia</w:t>
      </w:r>
      <w:bookmarkStart w:id="15" w:name="fnref3:2"/>
      <w:bookmarkEnd w:id="15"/>
      <w:r>
        <w:fldChar w:fldCharType="begin"/>
      </w:r>
      <w:r>
        <w:instrText>HYPERLINK \l "fn3" \h</w:instrText>
      </w:r>
      <w:r>
        <w:fldChar w:fldCharType="separate"/>
      </w:r>
      <w:r>
        <w:rPr>
          <w:rFonts w:ascii="inter" w:eastAsia="inter" w:hAnsi="inter" w:cs="inter"/>
          <w:u w:val="single"/>
          <w:vertAlign w:val="superscript"/>
        </w:rPr>
        <w:t>[3]</w:t>
      </w:r>
      <w:r>
        <w:rPr>
          <w:rFonts w:ascii="inter" w:eastAsia="inter" w:hAnsi="inter" w:cs="inter"/>
          <w:u w:val="single"/>
          <w:vertAlign w:val="superscript"/>
        </w:rPr>
        <w:fldChar w:fldCharType="end"/>
      </w:r>
      <w:r>
        <w:rPr>
          <w:rFonts w:ascii="inter" w:eastAsia="inter" w:hAnsi="inter" w:cs="inter"/>
          <w:color w:val="000000"/>
        </w:rPr>
        <w:t>.</w:t>
      </w:r>
    </w:p>
    <w:p w14:paraId="12452CC4" w14:textId="77777777" w:rsidR="00EF672B" w:rsidRDefault="00000000">
      <w:pPr>
        <w:numPr>
          <w:ilvl w:val="0"/>
          <w:numId w:val="3"/>
        </w:numPr>
        <w:spacing w:before="105" w:after="105" w:line="360" w:lineRule="auto"/>
      </w:pPr>
      <w:r>
        <w:rPr>
          <w:rFonts w:ascii="inter" w:eastAsia="inter" w:hAnsi="inter" w:cs="inter"/>
          <w:b/>
          <w:color w:val="000000"/>
        </w:rPr>
        <w:t>Merespons isu gender</w:t>
      </w:r>
      <w:r>
        <w:rPr>
          <w:rFonts w:ascii="inter" w:eastAsia="inter" w:hAnsi="inter" w:cs="inter"/>
          <w:color w:val="000000"/>
        </w:rPr>
        <w:t>: Keputusan tentang kepemimpinan perempuan dalam politik (2010) yang mendorong partisipasi perempuan di parlemen</w:t>
      </w:r>
      <w:bookmarkStart w:id="16" w:name="fnref6:2"/>
      <w:bookmarkEnd w:id="16"/>
      <w:r>
        <w:fldChar w:fldCharType="begin"/>
      </w:r>
      <w:r>
        <w:instrText>HYPERLINK \l "fn6" \h</w:instrText>
      </w:r>
      <w:r>
        <w:fldChar w:fldCharType="separate"/>
      </w:r>
      <w:r>
        <w:rPr>
          <w:rFonts w:ascii="inter" w:eastAsia="inter" w:hAnsi="inter" w:cs="inter"/>
          <w:u w:val="single"/>
          <w:vertAlign w:val="superscript"/>
        </w:rPr>
        <w:t>[6]</w:t>
      </w:r>
      <w:r>
        <w:rPr>
          <w:rFonts w:ascii="inter" w:eastAsia="inter" w:hAnsi="inter" w:cs="inter"/>
          <w:u w:val="single"/>
          <w:vertAlign w:val="superscript"/>
        </w:rPr>
        <w:fldChar w:fldCharType="end"/>
      </w:r>
      <w:r>
        <w:rPr>
          <w:rFonts w:ascii="inter" w:eastAsia="inter" w:hAnsi="inter" w:cs="inter"/>
          <w:color w:val="000000"/>
        </w:rPr>
        <w:t>.</w:t>
      </w:r>
    </w:p>
    <w:p w14:paraId="02D314AD" w14:textId="77777777" w:rsidR="00EF672B" w:rsidRDefault="00000000">
      <w:pPr>
        <w:spacing w:before="315" w:after="105" w:line="360" w:lineRule="auto"/>
        <w:ind w:left="-30"/>
      </w:pPr>
      <w:r>
        <w:rPr>
          <w:rFonts w:ascii="inter" w:eastAsia="inter" w:hAnsi="inter" w:cs="inter"/>
          <w:b/>
          <w:color w:val="000000"/>
          <w:sz w:val="24"/>
        </w:rPr>
        <w:t>Jembatan antara Hukum Islam dan Negara</w:t>
      </w:r>
    </w:p>
    <w:p w14:paraId="76CCF089" w14:textId="77777777" w:rsidR="00EF672B" w:rsidRDefault="00000000">
      <w:pPr>
        <w:spacing w:after="210" w:line="360" w:lineRule="auto"/>
      </w:pPr>
      <w:r>
        <w:rPr>
          <w:rFonts w:ascii="inter" w:eastAsia="inter" w:hAnsi="inter" w:cs="inter"/>
          <w:color w:val="000000"/>
        </w:rPr>
        <w:t>Dalam konteks kenegaraan, Bahtsul Masail telah:</w:t>
      </w:r>
    </w:p>
    <w:p w14:paraId="2F34A0BF" w14:textId="77777777" w:rsidR="00EF672B" w:rsidRDefault="00000000">
      <w:pPr>
        <w:numPr>
          <w:ilvl w:val="0"/>
          <w:numId w:val="4"/>
        </w:numPr>
        <w:spacing w:before="105" w:after="105" w:line="360" w:lineRule="auto"/>
      </w:pPr>
      <w:r>
        <w:rPr>
          <w:rFonts w:ascii="inter" w:eastAsia="inter" w:hAnsi="inter" w:cs="inter"/>
          <w:color w:val="000000"/>
        </w:rPr>
        <w:t xml:space="preserve">Memberikan dasar fikih untuk </w:t>
      </w:r>
      <w:r>
        <w:rPr>
          <w:rFonts w:ascii="inter" w:eastAsia="inter" w:hAnsi="inter" w:cs="inter"/>
          <w:b/>
          <w:color w:val="000000"/>
        </w:rPr>
        <w:t>UU Perkawinan</w:t>
      </w:r>
      <w:r>
        <w:rPr>
          <w:rFonts w:ascii="inter" w:eastAsia="inter" w:hAnsi="inter" w:cs="inter"/>
          <w:color w:val="000000"/>
        </w:rPr>
        <w:t xml:space="preserve"> (1974) melalui konsep </w:t>
      </w:r>
      <w:r>
        <w:rPr>
          <w:rFonts w:ascii="inter" w:eastAsia="inter" w:hAnsi="inter" w:cs="inter"/>
          <w:b/>
          <w:color w:val="000000"/>
        </w:rPr>
        <w:t>'urf</w:t>
      </w:r>
      <w:r>
        <w:rPr>
          <w:rFonts w:ascii="inter" w:eastAsia="inter" w:hAnsi="inter" w:cs="inter"/>
          <w:color w:val="000000"/>
        </w:rPr>
        <w:t xml:space="preserve"> (tradisi yang sah)</w:t>
      </w:r>
      <w:bookmarkStart w:id="17" w:name="fnref6:3"/>
      <w:bookmarkEnd w:id="17"/>
      <w:r>
        <w:fldChar w:fldCharType="begin"/>
      </w:r>
      <w:r>
        <w:instrText>HYPERLINK \l "fn6" \h</w:instrText>
      </w:r>
      <w:r>
        <w:fldChar w:fldCharType="separate"/>
      </w:r>
      <w:r>
        <w:rPr>
          <w:rFonts w:ascii="inter" w:eastAsia="inter" w:hAnsi="inter" w:cs="inter"/>
          <w:u w:val="single"/>
          <w:vertAlign w:val="superscript"/>
        </w:rPr>
        <w:t>[6]</w:t>
      </w:r>
      <w:r>
        <w:rPr>
          <w:rFonts w:ascii="inter" w:eastAsia="inter" w:hAnsi="inter" w:cs="inter"/>
          <w:u w:val="single"/>
          <w:vertAlign w:val="superscript"/>
        </w:rPr>
        <w:fldChar w:fldCharType="end"/>
      </w:r>
      <w:r>
        <w:rPr>
          <w:rFonts w:ascii="inter" w:eastAsia="inter" w:hAnsi="inter" w:cs="inter"/>
          <w:color w:val="000000"/>
        </w:rPr>
        <w:t>.</w:t>
      </w:r>
    </w:p>
    <w:p w14:paraId="11079C3A" w14:textId="77777777" w:rsidR="00EF672B" w:rsidRDefault="00000000">
      <w:pPr>
        <w:numPr>
          <w:ilvl w:val="0"/>
          <w:numId w:val="4"/>
        </w:numPr>
        <w:spacing w:before="105" w:after="105" w:line="360" w:lineRule="auto"/>
      </w:pPr>
      <w:r>
        <w:rPr>
          <w:rFonts w:ascii="inter" w:eastAsia="inter" w:hAnsi="inter" w:cs="inter"/>
          <w:color w:val="000000"/>
        </w:rPr>
        <w:t xml:space="preserve">Merumuskan prinsip </w:t>
      </w:r>
      <w:r>
        <w:rPr>
          <w:rFonts w:ascii="inter" w:eastAsia="inter" w:hAnsi="inter" w:cs="inter"/>
          <w:b/>
          <w:color w:val="000000"/>
        </w:rPr>
        <w:t>darurah syar'iyyah</w:t>
      </w:r>
      <w:r>
        <w:rPr>
          <w:rFonts w:ascii="inter" w:eastAsia="inter" w:hAnsi="inter" w:cs="inter"/>
          <w:color w:val="000000"/>
        </w:rPr>
        <w:t xml:space="preserve"> (kondisi darurat syar'i) yang menjadi dasar legalitas </w:t>
      </w:r>
      <w:r>
        <w:rPr>
          <w:rFonts w:ascii="inter" w:eastAsia="inter" w:hAnsi="inter" w:cs="inter"/>
          <w:b/>
          <w:color w:val="000000"/>
        </w:rPr>
        <w:t>bank syariah</w:t>
      </w:r>
      <w:r>
        <w:rPr>
          <w:rFonts w:ascii="inter" w:eastAsia="inter" w:hAnsi="inter" w:cs="inter"/>
          <w:color w:val="000000"/>
        </w:rPr>
        <w:t xml:space="preserve"> di Indonesia</w:t>
      </w:r>
      <w:bookmarkStart w:id="18" w:name="fnref3:3"/>
      <w:bookmarkEnd w:id="18"/>
      <w:r>
        <w:fldChar w:fldCharType="begin"/>
      </w:r>
      <w:r>
        <w:instrText>HYPERLINK \l "fn3" \h</w:instrText>
      </w:r>
      <w:r>
        <w:fldChar w:fldCharType="separate"/>
      </w:r>
      <w:r>
        <w:rPr>
          <w:rFonts w:ascii="inter" w:eastAsia="inter" w:hAnsi="inter" w:cs="inter"/>
          <w:u w:val="single"/>
          <w:vertAlign w:val="superscript"/>
        </w:rPr>
        <w:t>[3]</w:t>
      </w:r>
      <w:r>
        <w:rPr>
          <w:rFonts w:ascii="inter" w:eastAsia="inter" w:hAnsi="inter" w:cs="inter"/>
          <w:u w:val="single"/>
          <w:vertAlign w:val="superscript"/>
        </w:rPr>
        <w:fldChar w:fldCharType="end"/>
      </w:r>
      <w:r>
        <w:rPr>
          <w:rFonts w:ascii="inter" w:eastAsia="inter" w:hAnsi="inter" w:cs="inter"/>
          <w:color w:val="000000"/>
        </w:rPr>
        <w:t>.</w:t>
      </w:r>
    </w:p>
    <w:p w14:paraId="6C011291" w14:textId="77777777" w:rsidR="00EF672B" w:rsidRDefault="00000000">
      <w:pPr>
        <w:numPr>
          <w:ilvl w:val="0"/>
          <w:numId w:val="4"/>
        </w:numPr>
        <w:spacing w:before="105" w:after="105" w:line="360" w:lineRule="auto"/>
      </w:pPr>
      <w:r>
        <w:rPr>
          <w:rFonts w:ascii="inter" w:eastAsia="inter" w:hAnsi="inter" w:cs="inter"/>
          <w:color w:val="000000"/>
        </w:rPr>
        <w:t xml:space="preserve">Menyediakan kerangka etis untuk </w:t>
      </w:r>
      <w:r>
        <w:rPr>
          <w:rFonts w:ascii="inter" w:eastAsia="inter" w:hAnsi="inter" w:cs="inter"/>
          <w:b/>
          <w:color w:val="000000"/>
        </w:rPr>
        <w:t>pembangunan berkelanjutan</w:t>
      </w:r>
      <w:r>
        <w:rPr>
          <w:rFonts w:ascii="inter" w:eastAsia="inter" w:hAnsi="inter" w:cs="inter"/>
          <w:color w:val="000000"/>
        </w:rPr>
        <w:t xml:space="preserve"> melalui fatwa tentang lingkungan hidup (2019)</w:t>
      </w:r>
      <w:bookmarkStart w:id="19" w:name="fnref6:4"/>
      <w:bookmarkEnd w:id="19"/>
      <w:r>
        <w:fldChar w:fldCharType="begin"/>
      </w:r>
      <w:r>
        <w:instrText>HYPERLINK \l "fn6" \h</w:instrText>
      </w:r>
      <w:r>
        <w:fldChar w:fldCharType="separate"/>
      </w:r>
      <w:r>
        <w:rPr>
          <w:rFonts w:ascii="inter" w:eastAsia="inter" w:hAnsi="inter" w:cs="inter"/>
          <w:u w:val="single"/>
          <w:vertAlign w:val="superscript"/>
        </w:rPr>
        <w:t>[6]</w:t>
      </w:r>
      <w:r>
        <w:rPr>
          <w:rFonts w:ascii="inter" w:eastAsia="inter" w:hAnsi="inter" w:cs="inter"/>
          <w:u w:val="single"/>
          <w:vertAlign w:val="superscript"/>
        </w:rPr>
        <w:fldChar w:fldCharType="end"/>
      </w:r>
      <w:r>
        <w:rPr>
          <w:rFonts w:ascii="inter" w:eastAsia="inter" w:hAnsi="inter" w:cs="inter"/>
          <w:color w:val="000000"/>
        </w:rPr>
        <w:t>.</w:t>
      </w:r>
    </w:p>
    <w:p w14:paraId="0032390B" w14:textId="77777777" w:rsidR="00EF672B" w:rsidRDefault="00000000">
      <w:pPr>
        <w:spacing w:before="315" w:after="105" w:line="360" w:lineRule="auto"/>
        <w:ind w:left="-30"/>
      </w:pPr>
      <w:r>
        <w:rPr>
          <w:rFonts w:ascii="inter" w:eastAsia="inter" w:hAnsi="inter" w:cs="inter"/>
          <w:b/>
          <w:color w:val="000000"/>
          <w:sz w:val="24"/>
        </w:rPr>
        <w:t>Preservasi Khazanah Intelektual Islam</w:t>
      </w:r>
    </w:p>
    <w:p w14:paraId="21C311EC" w14:textId="77777777" w:rsidR="00EF672B" w:rsidRDefault="00000000">
      <w:pPr>
        <w:spacing w:after="210" w:line="360" w:lineRule="auto"/>
      </w:pPr>
      <w:r>
        <w:rPr>
          <w:rFonts w:ascii="inter" w:eastAsia="inter" w:hAnsi="inter" w:cs="inter"/>
          <w:color w:val="000000"/>
        </w:rPr>
        <w:t>Dengan menjaga referensi ke 1.200 kitab kuning dari berbagai mazhab, Bahtsul Masail telah:</w:t>
      </w:r>
    </w:p>
    <w:p w14:paraId="539343AE" w14:textId="77777777" w:rsidR="00EF672B" w:rsidRDefault="00000000">
      <w:pPr>
        <w:numPr>
          <w:ilvl w:val="0"/>
          <w:numId w:val="5"/>
        </w:numPr>
        <w:spacing w:before="105" w:after="105" w:line="360" w:lineRule="auto"/>
      </w:pPr>
      <w:r>
        <w:rPr>
          <w:rFonts w:ascii="inter" w:eastAsia="inter" w:hAnsi="inter" w:cs="inter"/>
          <w:color w:val="000000"/>
        </w:rPr>
        <w:t xml:space="preserve">Mencegah </w:t>
      </w:r>
      <w:r>
        <w:rPr>
          <w:rFonts w:ascii="inter" w:eastAsia="inter" w:hAnsi="inter" w:cs="inter"/>
          <w:b/>
          <w:color w:val="000000"/>
        </w:rPr>
        <w:t>reduksionisme</w:t>
      </w:r>
      <w:r>
        <w:rPr>
          <w:rFonts w:ascii="inter" w:eastAsia="inter" w:hAnsi="inter" w:cs="inter"/>
          <w:color w:val="000000"/>
        </w:rPr>
        <w:t xml:space="preserve"> dalam memahami teks agama</w:t>
      </w:r>
    </w:p>
    <w:p w14:paraId="5398543C" w14:textId="77777777" w:rsidR="00EF672B" w:rsidRDefault="00000000">
      <w:pPr>
        <w:numPr>
          <w:ilvl w:val="0"/>
          <w:numId w:val="5"/>
        </w:numPr>
        <w:spacing w:before="105" w:after="105" w:line="360" w:lineRule="auto"/>
      </w:pPr>
      <w:r>
        <w:rPr>
          <w:rFonts w:ascii="inter" w:eastAsia="inter" w:hAnsi="inter" w:cs="inter"/>
          <w:color w:val="000000"/>
        </w:rPr>
        <w:t xml:space="preserve">Mempertahankan tradisi </w:t>
      </w:r>
      <w:r>
        <w:rPr>
          <w:rFonts w:ascii="inter" w:eastAsia="inter" w:hAnsi="inter" w:cs="inter"/>
          <w:b/>
          <w:color w:val="000000"/>
        </w:rPr>
        <w:t>isnad keilmuan</w:t>
      </w:r>
      <w:r>
        <w:rPr>
          <w:rFonts w:ascii="inter" w:eastAsia="inter" w:hAnsi="inter" w:cs="inter"/>
          <w:color w:val="000000"/>
        </w:rPr>
        <w:t xml:space="preserve"> yang bersambung hingga ulama klasik</w:t>
      </w:r>
    </w:p>
    <w:p w14:paraId="15E45C77" w14:textId="77777777" w:rsidR="00EF672B" w:rsidRDefault="00000000">
      <w:pPr>
        <w:numPr>
          <w:ilvl w:val="0"/>
          <w:numId w:val="5"/>
        </w:numPr>
        <w:spacing w:before="105" w:after="105" w:line="360" w:lineRule="auto"/>
      </w:pPr>
      <w:r>
        <w:rPr>
          <w:rFonts w:ascii="inter" w:eastAsia="inter" w:hAnsi="inter" w:cs="inter"/>
          <w:color w:val="000000"/>
        </w:rPr>
        <w:t xml:space="preserve">Mengembangkan </w:t>
      </w:r>
      <w:r>
        <w:rPr>
          <w:rFonts w:ascii="inter" w:eastAsia="inter" w:hAnsi="inter" w:cs="inter"/>
          <w:b/>
          <w:color w:val="000000"/>
        </w:rPr>
        <w:t>fikih progresif</w:t>
      </w:r>
      <w:r>
        <w:rPr>
          <w:rFonts w:ascii="inter" w:eastAsia="inter" w:hAnsi="inter" w:cs="inter"/>
          <w:color w:val="000000"/>
        </w:rPr>
        <w:t xml:space="preserve"> tanpa meninggalkan otoritas tekstual</w:t>
      </w:r>
      <w:bookmarkStart w:id="20" w:name="fnref2:3"/>
      <w:bookmarkEnd w:id="20"/>
      <w:r>
        <w:fldChar w:fldCharType="begin"/>
      </w:r>
      <w:r>
        <w:instrText>HYPERLINK \l "fn2" \h</w:instrText>
      </w:r>
      <w:r>
        <w:fldChar w:fldCharType="separate"/>
      </w:r>
      <w:r>
        <w:rPr>
          <w:rFonts w:ascii="inter" w:eastAsia="inter" w:hAnsi="inter" w:cs="inter"/>
          <w:u w:val="single"/>
          <w:vertAlign w:val="superscript"/>
        </w:rPr>
        <w:t>[2]</w:t>
      </w:r>
      <w:r>
        <w:rPr>
          <w:rFonts w:ascii="inter" w:eastAsia="inter" w:hAnsi="inter" w:cs="inter"/>
          <w:u w:val="single"/>
          <w:vertAlign w:val="superscript"/>
        </w:rPr>
        <w:fldChar w:fldCharType="end"/>
      </w:r>
      <w:bookmarkStart w:id="21" w:name="fnref4:5"/>
      <w:bookmarkEnd w:id="21"/>
      <w:r>
        <w:fldChar w:fldCharType="begin"/>
      </w:r>
      <w:r>
        <w:instrText>HYPERLINK \l "fn4" \h</w:instrText>
      </w:r>
      <w:r>
        <w:fldChar w:fldCharType="separate"/>
      </w:r>
      <w:r>
        <w:rPr>
          <w:rFonts w:ascii="inter" w:eastAsia="inter" w:hAnsi="inter" w:cs="inter"/>
          <w:u w:val="single"/>
          <w:vertAlign w:val="superscript"/>
        </w:rPr>
        <w:t>[4]</w:t>
      </w:r>
      <w:r>
        <w:rPr>
          <w:rFonts w:ascii="inter" w:eastAsia="inter" w:hAnsi="inter" w:cs="inter"/>
          <w:u w:val="single"/>
          <w:vertAlign w:val="superscript"/>
        </w:rPr>
        <w:fldChar w:fldCharType="end"/>
      </w:r>
    </w:p>
    <w:p w14:paraId="74BBEC76" w14:textId="77777777" w:rsidR="00EF672B" w:rsidRDefault="00000000">
      <w:pPr>
        <w:spacing w:before="315" w:after="105" w:line="360" w:lineRule="auto"/>
        <w:ind w:left="-30"/>
      </w:pPr>
      <w:r>
        <w:rPr>
          <w:rFonts w:ascii="inter" w:eastAsia="inter" w:hAnsi="inter" w:cs="inter"/>
          <w:b/>
          <w:color w:val="000000"/>
          <w:sz w:val="24"/>
        </w:rPr>
        <w:t>Sintesis: Orisinalitas dalam Kontinuitas</w:t>
      </w:r>
    </w:p>
    <w:p w14:paraId="686B63A6" w14:textId="77777777" w:rsidR="00EF672B" w:rsidRDefault="00000000">
      <w:pPr>
        <w:spacing w:after="210" w:line="360" w:lineRule="auto"/>
      </w:pPr>
      <w:r>
        <w:rPr>
          <w:rFonts w:ascii="inter" w:eastAsia="inter" w:hAnsi="inter" w:cs="inter"/>
          <w:color w:val="000000"/>
        </w:rPr>
        <w:t>Meskipun akar metodologis Bahtsul Masail dapat ditelusuri hingga tradisi halaqah di Haramain, keunikan institusi ini terletak pada kemampuannya mengsintesiskan:</w:t>
      </w:r>
    </w:p>
    <w:p w14:paraId="7ADAD003" w14:textId="77777777" w:rsidR="00EF672B" w:rsidRDefault="00000000">
      <w:pPr>
        <w:numPr>
          <w:ilvl w:val="0"/>
          <w:numId w:val="6"/>
        </w:numPr>
        <w:spacing w:before="105" w:after="105" w:line="360" w:lineRule="auto"/>
      </w:pPr>
      <w:r>
        <w:rPr>
          <w:rFonts w:ascii="inter" w:eastAsia="inter" w:hAnsi="inter" w:cs="inter"/>
          <w:b/>
          <w:color w:val="000000"/>
        </w:rPr>
        <w:t>Otentisitas tekstual</w:t>
      </w:r>
      <w:r>
        <w:rPr>
          <w:rFonts w:ascii="inter" w:eastAsia="inter" w:hAnsi="inter" w:cs="inter"/>
          <w:color w:val="000000"/>
        </w:rPr>
        <w:t xml:space="preserve"> melalui kitab kuning</w:t>
      </w:r>
    </w:p>
    <w:p w14:paraId="376AF4D5" w14:textId="77777777" w:rsidR="00EF672B" w:rsidRDefault="00000000">
      <w:pPr>
        <w:numPr>
          <w:ilvl w:val="0"/>
          <w:numId w:val="6"/>
        </w:numPr>
        <w:spacing w:before="105" w:after="105" w:line="360" w:lineRule="auto"/>
      </w:pPr>
      <w:r>
        <w:rPr>
          <w:rFonts w:ascii="inter" w:eastAsia="inter" w:hAnsi="inter" w:cs="inter"/>
          <w:b/>
          <w:color w:val="000000"/>
        </w:rPr>
        <w:t>Kontekstualisasi kultural</w:t>
      </w:r>
      <w:r>
        <w:rPr>
          <w:rFonts w:ascii="inter" w:eastAsia="inter" w:hAnsi="inter" w:cs="inter"/>
          <w:color w:val="000000"/>
        </w:rPr>
        <w:t xml:space="preserve"> dengan realitas Indonesia</w:t>
      </w:r>
    </w:p>
    <w:p w14:paraId="1D3F5F08" w14:textId="77777777" w:rsidR="00EF672B" w:rsidRDefault="00000000">
      <w:pPr>
        <w:numPr>
          <w:ilvl w:val="0"/>
          <w:numId w:val="6"/>
        </w:numPr>
        <w:spacing w:before="105" w:after="105" w:line="360" w:lineRule="auto"/>
      </w:pPr>
      <w:r>
        <w:rPr>
          <w:rFonts w:ascii="inter" w:eastAsia="inter" w:hAnsi="inter" w:cs="inter"/>
          <w:b/>
          <w:color w:val="000000"/>
        </w:rPr>
        <w:lastRenderedPageBreak/>
        <w:t>Dinamika kelembagaan</w:t>
      </w:r>
      <w:r>
        <w:rPr>
          <w:rFonts w:ascii="inter" w:eastAsia="inter" w:hAnsi="inter" w:cs="inter"/>
          <w:color w:val="000000"/>
        </w:rPr>
        <w:t xml:space="preserve"> dalam struktur NU yang hierarkis</w:t>
      </w:r>
    </w:p>
    <w:p w14:paraId="232D6C9B" w14:textId="77777777" w:rsidR="00EF672B" w:rsidRDefault="00000000">
      <w:pPr>
        <w:spacing w:after="210" w:line="360" w:lineRule="auto"/>
      </w:pPr>
      <w:r>
        <w:rPr>
          <w:rFonts w:ascii="inter" w:eastAsia="inter" w:hAnsi="inter" w:cs="inter"/>
          <w:color w:val="000000"/>
        </w:rPr>
        <w:t>Keberhasilan Bahtsul Masail dalam menjaga relevansi selama satu abad membuktikan bahwa mekanisme ini bukan sekadar adaptasi pasif terhadap tradisi Islam global, tetapi kreasi orisinil yang lahir dari dialektika intensif antara teks suci, realitas lokal, dan kebutuhan zaman.</w:t>
      </w:r>
    </w:p>
    <w:p w14:paraId="20AC40B7" w14:textId="77777777" w:rsidR="00EF672B" w:rsidRDefault="00000000">
      <w:pPr>
        <w:spacing w:line="360" w:lineRule="auto"/>
        <w:jc w:val="center"/>
      </w:pPr>
      <w:r>
        <w:rPr>
          <w:rFonts w:ascii="inter" w:eastAsia="inter" w:hAnsi="inter" w:cs="inter"/>
          <w:color w:val="000000"/>
        </w:rPr>
        <w:t>⁂</w:t>
      </w:r>
    </w:p>
    <w:p w14:paraId="0B3B6E1F" w14:textId="77777777" w:rsidR="00EF672B" w:rsidRDefault="00000000">
      <w:pPr>
        <w:spacing w:before="210" w:after="0" w:line="360" w:lineRule="auto"/>
      </w:pPr>
      <w:r>
        <w:rPr>
          <w:noProof/>
        </w:rPr>
      </w:r>
      <w:r>
        <w:rPr>
          <w:noProof/>
        </w:rPr>
        <w:pict w14:anchorId="43BC9DCF">
          <v:rect id="_x0000_s1026" style="width:475.5pt;height:.05pt;mso-left-percent:-10001;mso-top-percent:-10001;mso-position-horizontal:absolute;mso-position-horizontal-relative:char;mso-position-vertical:absolute;mso-position-vertical-relative:line;mso-left-percent:-10001;mso-top-percent:-10001" o:hralign="center" o:hrstd="t" strokeweight="1pt">
            <v:stroke opacity="0"/>
          </v:rect>
        </w:pict>
      </w:r>
    </w:p>
    <w:bookmarkStart w:id="22" w:name="fn1"/>
    <w:bookmarkEnd w:id="22"/>
    <w:p w14:paraId="01FC533D" w14:textId="77777777" w:rsidR="00EF672B" w:rsidRDefault="00000000">
      <w:pPr>
        <w:numPr>
          <w:ilvl w:val="0"/>
          <w:numId w:val="8"/>
        </w:numPr>
        <w:spacing w:after="210" w:line="360" w:lineRule="auto"/>
      </w:pPr>
      <w:r>
        <w:fldChar w:fldCharType="begin"/>
      </w:r>
      <w:r>
        <w:instrText>HYPERLINK "https://www.nu.or.id/nasional/halaqah-EGGFq%20" \h</w:instrText>
      </w:r>
      <w:r>
        <w:fldChar w:fldCharType="separate"/>
      </w:r>
      <w:r>
        <w:rPr>
          <w:rFonts w:ascii="inter" w:eastAsia="inter" w:hAnsi="inter" w:cs="inter"/>
          <w:sz w:val="18"/>
          <w:u w:val="single"/>
        </w:rPr>
        <w:t xml:space="preserve">https://www.nu.or.id/nasional/halaqah-EGGFq </w:t>
      </w:r>
      <w:r>
        <w:rPr>
          <w:rFonts w:ascii="inter" w:eastAsia="inter" w:hAnsi="inter" w:cs="inter"/>
          <w:sz w:val="18"/>
          <w:u w:val="single"/>
        </w:rPr>
        <w:fldChar w:fldCharType="end"/>
      </w:r>
      <w:r>
        <w:rPr>
          <w:rFonts w:ascii="inter" w:eastAsia="inter" w:hAnsi="inter" w:cs="inter"/>
          <w:color w:val="000000"/>
          <w:sz w:val="18"/>
        </w:rPr>
        <w:t xml:space="preserve"> </w:t>
      </w:r>
    </w:p>
    <w:bookmarkStart w:id="23" w:name="fn2"/>
    <w:bookmarkEnd w:id="23"/>
    <w:p w14:paraId="4811F293" w14:textId="77777777" w:rsidR="00EF672B" w:rsidRDefault="00000000">
      <w:pPr>
        <w:numPr>
          <w:ilvl w:val="0"/>
          <w:numId w:val="8"/>
        </w:numPr>
        <w:spacing w:after="210" w:line="360" w:lineRule="auto"/>
      </w:pPr>
      <w:r>
        <w:fldChar w:fldCharType="begin"/>
      </w:r>
      <w:r>
        <w:instrText>HYPERLINK "http://etheses.uin-malang.ac.id/171/7/10210112%20Bab%203.pdf" \h</w:instrText>
      </w:r>
      <w:r>
        <w:fldChar w:fldCharType="separate"/>
      </w:r>
      <w:r>
        <w:rPr>
          <w:rFonts w:ascii="inter" w:eastAsia="inter" w:hAnsi="inter" w:cs="inter"/>
          <w:sz w:val="18"/>
          <w:u w:val="single"/>
        </w:rPr>
        <w:t>http://etheses.uin-malang.ac.id/171/7/10210112 Bab 3.pdf</w:t>
      </w:r>
      <w:r>
        <w:rPr>
          <w:rFonts w:ascii="inter" w:eastAsia="inter" w:hAnsi="inter" w:cs="inter"/>
          <w:sz w:val="18"/>
          <w:u w:val="single"/>
        </w:rPr>
        <w:fldChar w:fldCharType="end"/>
      </w:r>
      <w:r>
        <w:rPr>
          <w:rFonts w:ascii="inter" w:eastAsia="inter" w:hAnsi="inter" w:cs="inter"/>
          <w:color w:val="000000"/>
          <w:sz w:val="18"/>
        </w:rPr>
        <w:t xml:space="preserve">    </w:t>
      </w:r>
    </w:p>
    <w:bookmarkStart w:id="24" w:name="fn3"/>
    <w:bookmarkEnd w:id="24"/>
    <w:p w14:paraId="7393B9B5" w14:textId="77777777" w:rsidR="00EF672B" w:rsidRDefault="00000000">
      <w:pPr>
        <w:numPr>
          <w:ilvl w:val="0"/>
          <w:numId w:val="8"/>
        </w:numPr>
        <w:spacing w:after="210" w:line="360" w:lineRule="auto"/>
      </w:pPr>
      <w:r>
        <w:fldChar w:fldCharType="begin"/>
      </w:r>
      <w:r>
        <w:instrText>HYPERLINK "https://jateng.nu.or.id/fragmen/kontribusi-besar-lembaga-bahtsul-masail-nu-dalam-berbangsa-dan-bernegara-1-JnIgm" \h</w:instrText>
      </w:r>
      <w:r>
        <w:fldChar w:fldCharType="separate"/>
      </w:r>
      <w:r>
        <w:rPr>
          <w:rFonts w:ascii="inter" w:eastAsia="inter" w:hAnsi="inter" w:cs="inter"/>
          <w:sz w:val="18"/>
          <w:u w:val="single"/>
        </w:rPr>
        <w:t>https://jateng.nu.or.id/fragmen/kontribusi-besar-lembaga-bahtsul-masail-nu-dalam-berbangsa-dan-bernegara-1-JnIgm</w:t>
      </w:r>
      <w:r>
        <w:rPr>
          <w:rFonts w:ascii="inter" w:eastAsia="inter" w:hAnsi="inter" w:cs="inter"/>
          <w:sz w:val="18"/>
          <w:u w:val="single"/>
        </w:rPr>
        <w:fldChar w:fldCharType="end"/>
      </w:r>
      <w:r>
        <w:rPr>
          <w:rFonts w:ascii="inter" w:eastAsia="inter" w:hAnsi="inter" w:cs="inter"/>
          <w:color w:val="000000"/>
          <w:sz w:val="18"/>
        </w:rPr>
        <w:t xml:space="preserve">    </w:t>
      </w:r>
    </w:p>
    <w:bookmarkStart w:id="25" w:name="fn4"/>
    <w:bookmarkEnd w:id="25"/>
    <w:p w14:paraId="05485077" w14:textId="77777777" w:rsidR="00EF672B" w:rsidRDefault="00000000">
      <w:pPr>
        <w:numPr>
          <w:ilvl w:val="0"/>
          <w:numId w:val="8"/>
        </w:numPr>
        <w:spacing w:after="210" w:line="360" w:lineRule="auto"/>
      </w:pPr>
      <w:r>
        <w:fldChar w:fldCharType="begin"/>
      </w:r>
      <w:r>
        <w:instrText>HYPERLINK "https://digilib.uin-suka.ac.id/14428/" \h</w:instrText>
      </w:r>
      <w:r>
        <w:fldChar w:fldCharType="separate"/>
      </w:r>
      <w:r>
        <w:rPr>
          <w:rFonts w:ascii="inter" w:eastAsia="inter" w:hAnsi="inter" w:cs="inter"/>
          <w:sz w:val="18"/>
          <w:u w:val="single"/>
        </w:rPr>
        <w:t>https://digilib.uin-suka.ac.id/14428/</w:t>
      </w:r>
      <w:r>
        <w:rPr>
          <w:rFonts w:ascii="inter" w:eastAsia="inter" w:hAnsi="inter" w:cs="inter"/>
          <w:sz w:val="18"/>
          <w:u w:val="single"/>
        </w:rPr>
        <w:fldChar w:fldCharType="end"/>
      </w:r>
      <w:r>
        <w:rPr>
          <w:rFonts w:ascii="inter" w:eastAsia="inter" w:hAnsi="inter" w:cs="inter"/>
          <w:color w:val="000000"/>
          <w:sz w:val="18"/>
        </w:rPr>
        <w:t xml:space="preserve">      </w:t>
      </w:r>
    </w:p>
    <w:bookmarkStart w:id="26" w:name="fn5"/>
    <w:bookmarkEnd w:id="26"/>
    <w:p w14:paraId="42439483" w14:textId="77777777" w:rsidR="00EF672B" w:rsidRDefault="00000000">
      <w:pPr>
        <w:numPr>
          <w:ilvl w:val="0"/>
          <w:numId w:val="8"/>
        </w:numPr>
        <w:spacing w:after="210" w:line="360" w:lineRule="auto"/>
      </w:pPr>
      <w:r>
        <w:fldChar w:fldCharType="begin"/>
      </w:r>
      <w:r>
        <w:instrText>HYPERLINK "https://kumparan.com/berita-hari-ini/mengenal-bahtsul-masail-beserta-tugasnya-dalam-menentukan-hukum-islam-1x9TXRzpt83" \h</w:instrText>
      </w:r>
      <w:r>
        <w:fldChar w:fldCharType="separate"/>
      </w:r>
      <w:r>
        <w:rPr>
          <w:rFonts w:ascii="inter" w:eastAsia="inter" w:hAnsi="inter" w:cs="inter"/>
          <w:sz w:val="18"/>
          <w:u w:val="single"/>
        </w:rPr>
        <w:t>https://kumparan.com/berita-hari-ini/mengenal-bahtsul-masail-beserta-tugasnya-dalam-menentukan-hukum-islam-1x9TXRzpt83</w:t>
      </w:r>
      <w:r>
        <w:rPr>
          <w:rFonts w:ascii="inter" w:eastAsia="inter" w:hAnsi="inter" w:cs="inter"/>
          <w:sz w:val="18"/>
          <w:u w:val="single"/>
        </w:rPr>
        <w:fldChar w:fldCharType="end"/>
      </w:r>
      <w:r>
        <w:rPr>
          <w:rFonts w:ascii="inter" w:eastAsia="inter" w:hAnsi="inter" w:cs="inter"/>
          <w:color w:val="000000"/>
          <w:sz w:val="18"/>
        </w:rPr>
        <w:t xml:space="preserve"> </w:t>
      </w:r>
    </w:p>
    <w:bookmarkStart w:id="27" w:name="fn6"/>
    <w:bookmarkEnd w:id="27"/>
    <w:p w14:paraId="35A530AB" w14:textId="77777777" w:rsidR="00EF672B" w:rsidRPr="00175B0E" w:rsidRDefault="00000000">
      <w:pPr>
        <w:numPr>
          <w:ilvl w:val="0"/>
          <w:numId w:val="8"/>
        </w:numPr>
        <w:spacing w:after="210" w:line="360" w:lineRule="auto"/>
      </w:pPr>
      <w:r>
        <w:fldChar w:fldCharType="begin"/>
      </w:r>
      <w:r>
        <w:instrText>HYPERLINK "https://media.neliti.com/media/publications/363011-none-87d01152.pdf" \h</w:instrText>
      </w:r>
      <w:r>
        <w:fldChar w:fldCharType="separate"/>
      </w:r>
      <w:r>
        <w:rPr>
          <w:rFonts w:ascii="inter" w:eastAsia="inter" w:hAnsi="inter" w:cs="inter"/>
          <w:sz w:val="18"/>
          <w:u w:val="single"/>
        </w:rPr>
        <w:t>https://media.neliti.com/media/publications/363011-none-87d01152.pdf</w:t>
      </w:r>
      <w:r>
        <w:rPr>
          <w:rFonts w:ascii="inter" w:eastAsia="inter" w:hAnsi="inter" w:cs="inter"/>
          <w:sz w:val="18"/>
          <w:u w:val="single"/>
        </w:rPr>
        <w:fldChar w:fldCharType="end"/>
      </w:r>
      <w:r>
        <w:rPr>
          <w:rFonts w:ascii="inter" w:eastAsia="inter" w:hAnsi="inter" w:cs="inter"/>
          <w:color w:val="000000"/>
          <w:sz w:val="18"/>
        </w:rPr>
        <w:t xml:space="preserve">     </w:t>
      </w:r>
    </w:p>
    <w:sectPr w:rsidR="00EF672B" w:rsidRPr="00175B0E">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603"/>
    <w:multiLevelType w:val="hybridMultilevel"/>
    <w:tmpl w:val="3F167B78"/>
    <w:lvl w:ilvl="0" w:tplc="30C2D072">
      <w:start w:val="1"/>
      <w:numFmt w:val="decimal"/>
      <w:lvlText w:val="%1."/>
      <w:lvlJc w:val="left"/>
      <w:pPr>
        <w:tabs>
          <w:tab w:val="num" w:pos="900"/>
        </w:tabs>
        <w:ind w:left="540" w:hanging="360"/>
      </w:pPr>
    </w:lvl>
    <w:lvl w:ilvl="1" w:tplc="4AD2C592">
      <w:numFmt w:val="decimal"/>
      <w:lvlText w:val=""/>
      <w:lvlJc w:val="left"/>
    </w:lvl>
    <w:lvl w:ilvl="2" w:tplc="0AD04080">
      <w:numFmt w:val="decimal"/>
      <w:lvlText w:val=""/>
      <w:lvlJc w:val="left"/>
    </w:lvl>
    <w:lvl w:ilvl="3" w:tplc="E1DAE40E">
      <w:numFmt w:val="decimal"/>
      <w:lvlText w:val=""/>
      <w:lvlJc w:val="left"/>
    </w:lvl>
    <w:lvl w:ilvl="4" w:tplc="B248E268">
      <w:numFmt w:val="decimal"/>
      <w:lvlText w:val=""/>
      <w:lvlJc w:val="left"/>
    </w:lvl>
    <w:lvl w:ilvl="5" w:tplc="474C86B4">
      <w:numFmt w:val="decimal"/>
      <w:lvlText w:val=""/>
      <w:lvlJc w:val="left"/>
    </w:lvl>
    <w:lvl w:ilvl="6" w:tplc="19E8581E">
      <w:numFmt w:val="decimal"/>
      <w:lvlText w:val=""/>
      <w:lvlJc w:val="left"/>
    </w:lvl>
    <w:lvl w:ilvl="7" w:tplc="F82AF200">
      <w:numFmt w:val="decimal"/>
      <w:lvlText w:val=""/>
      <w:lvlJc w:val="left"/>
    </w:lvl>
    <w:lvl w:ilvl="8" w:tplc="A1F6074C">
      <w:numFmt w:val="decimal"/>
      <w:lvlText w:val=""/>
      <w:lvlJc w:val="left"/>
    </w:lvl>
  </w:abstractNum>
  <w:abstractNum w:abstractNumId="1" w15:restartNumberingAfterBreak="0">
    <w:nsid w:val="15941485"/>
    <w:multiLevelType w:val="hybridMultilevel"/>
    <w:tmpl w:val="DEDAE728"/>
    <w:lvl w:ilvl="0" w:tplc="AFB8A1B2">
      <w:start w:val="1"/>
      <w:numFmt w:val="decimal"/>
      <w:lvlText w:val="%1."/>
      <w:lvlJc w:val="left"/>
      <w:pPr>
        <w:tabs>
          <w:tab w:val="num" w:pos="900"/>
        </w:tabs>
        <w:ind w:left="540" w:hanging="360"/>
      </w:pPr>
    </w:lvl>
    <w:lvl w:ilvl="1" w:tplc="D3C86122">
      <w:numFmt w:val="decimal"/>
      <w:lvlText w:val=""/>
      <w:lvlJc w:val="left"/>
    </w:lvl>
    <w:lvl w:ilvl="2" w:tplc="B756EA32">
      <w:numFmt w:val="decimal"/>
      <w:lvlText w:val=""/>
      <w:lvlJc w:val="left"/>
    </w:lvl>
    <w:lvl w:ilvl="3" w:tplc="3424BDFA">
      <w:numFmt w:val="decimal"/>
      <w:lvlText w:val=""/>
      <w:lvlJc w:val="left"/>
    </w:lvl>
    <w:lvl w:ilvl="4" w:tplc="CFD6B9BE">
      <w:numFmt w:val="decimal"/>
      <w:lvlText w:val=""/>
      <w:lvlJc w:val="left"/>
    </w:lvl>
    <w:lvl w:ilvl="5" w:tplc="3D92824C">
      <w:numFmt w:val="decimal"/>
      <w:lvlText w:val=""/>
      <w:lvlJc w:val="left"/>
    </w:lvl>
    <w:lvl w:ilvl="6" w:tplc="26808102">
      <w:numFmt w:val="decimal"/>
      <w:lvlText w:val=""/>
      <w:lvlJc w:val="left"/>
    </w:lvl>
    <w:lvl w:ilvl="7" w:tplc="B456E6A6">
      <w:numFmt w:val="decimal"/>
      <w:lvlText w:val=""/>
      <w:lvlJc w:val="left"/>
    </w:lvl>
    <w:lvl w:ilvl="8" w:tplc="19984E9A">
      <w:numFmt w:val="decimal"/>
      <w:lvlText w:val=""/>
      <w:lvlJc w:val="left"/>
    </w:lvl>
  </w:abstractNum>
  <w:abstractNum w:abstractNumId="2" w15:restartNumberingAfterBreak="0">
    <w:nsid w:val="20494E76"/>
    <w:multiLevelType w:val="hybridMultilevel"/>
    <w:tmpl w:val="A07E78F4"/>
    <w:lvl w:ilvl="0" w:tplc="9906252E">
      <w:start w:val="1"/>
      <w:numFmt w:val="decimal"/>
      <w:lvlText w:val="%1."/>
      <w:lvlJc w:val="left"/>
      <w:pPr>
        <w:tabs>
          <w:tab w:val="num" w:pos="900"/>
        </w:tabs>
        <w:ind w:left="540" w:hanging="360"/>
      </w:pPr>
    </w:lvl>
    <w:lvl w:ilvl="1" w:tplc="AEC2D992">
      <w:numFmt w:val="decimal"/>
      <w:lvlText w:val=""/>
      <w:lvlJc w:val="left"/>
    </w:lvl>
    <w:lvl w:ilvl="2" w:tplc="50EE37C2">
      <w:numFmt w:val="decimal"/>
      <w:lvlText w:val=""/>
      <w:lvlJc w:val="left"/>
    </w:lvl>
    <w:lvl w:ilvl="3" w:tplc="82882DAA">
      <w:numFmt w:val="decimal"/>
      <w:lvlText w:val=""/>
      <w:lvlJc w:val="left"/>
    </w:lvl>
    <w:lvl w:ilvl="4" w:tplc="5CD24AFA">
      <w:numFmt w:val="decimal"/>
      <w:lvlText w:val=""/>
      <w:lvlJc w:val="left"/>
    </w:lvl>
    <w:lvl w:ilvl="5" w:tplc="BEBA6DF4">
      <w:numFmt w:val="decimal"/>
      <w:lvlText w:val=""/>
      <w:lvlJc w:val="left"/>
    </w:lvl>
    <w:lvl w:ilvl="6" w:tplc="87C042B4">
      <w:numFmt w:val="decimal"/>
      <w:lvlText w:val=""/>
      <w:lvlJc w:val="left"/>
    </w:lvl>
    <w:lvl w:ilvl="7" w:tplc="41FE4052">
      <w:numFmt w:val="decimal"/>
      <w:lvlText w:val=""/>
      <w:lvlJc w:val="left"/>
    </w:lvl>
    <w:lvl w:ilvl="8" w:tplc="E08AB464">
      <w:numFmt w:val="decimal"/>
      <w:lvlText w:val=""/>
      <w:lvlJc w:val="left"/>
    </w:lvl>
  </w:abstractNum>
  <w:abstractNum w:abstractNumId="3" w15:restartNumberingAfterBreak="0">
    <w:nsid w:val="353859B6"/>
    <w:multiLevelType w:val="hybridMultilevel"/>
    <w:tmpl w:val="A44A1508"/>
    <w:lvl w:ilvl="0" w:tplc="55D8A1C2">
      <w:start w:val="1"/>
      <w:numFmt w:val="bullet"/>
      <w:lvlText w:val=""/>
      <w:lvlJc w:val="left"/>
      <w:pPr>
        <w:tabs>
          <w:tab w:val="num" w:pos="900"/>
        </w:tabs>
        <w:ind w:left="540" w:hanging="360"/>
      </w:pPr>
      <w:rPr>
        <w:rFonts w:ascii="Symbol" w:hAnsi="Symbol" w:hint="default"/>
      </w:rPr>
    </w:lvl>
    <w:lvl w:ilvl="1" w:tplc="26084764">
      <w:numFmt w:val="decimal"/>
      <w:lvlText w:val=""/>
      <w:lvlJc w:val="left"/>
    </w:lvl>
    <w:lvl w:ilvl="2" w:tplc="358473E8">
      <w:numFmt w:val="decimal"/>
      <w:lvlText w:val=""/>
      <w:lvlJc w:val="left"/>
    </w:lvl>
    <w:lvl w:ilvl="3" w:tplc="04C8B50A">
      <w:numFmt w:val="decimal"/>
      <w:lvlText w:val=""/>
      <w:lvlJc w:val="left"/>
    </w:lvl>
    <w:lvl w:ilvl="4" w:tplc="D01AFA0E">
      <w:numFmt w:val="decimal"/>
      <w:lvlText w:val=""/>
      <w:lvlJc w:val="left"/>
    </w:lvl>
    <w:lvl w:ilvl="5" w:tplc="79809128">
      <w:numFmt w:val="decimal"/>
      <w:lvlText w:val=""/>
      <w:lvlJc w:val="left"/>
    </w:lvl>
    <w:lvl w:ilvl="6" w:tplc="51D00B02">
      <w:numFmt w:val="decimal"/>
      <w:lvlText w:val=""/>
      <w:lvlJc w:val="left"/>
    </w:lvl>
    <w:lvl w:ilvl="7" w:tplc="AD10C5A4">
      <w:numFmt w:val="decimal"/>
      <w:lvlText w:val=""/>
      <w:lvlJc w:val="left"/>
    </w:lvl>
    <w:lvl w:ilvl="8" w:tplc="E1FAE566">
      <w:numFmt w:val="decimal"/>
      <w:lvlText w:val=""/>
      <w:lvlJc w:val="left"/>
    </w:lvl>
  </w:abstractNum>
  <w:abstractNum w:abstractNumId="4" w15:restartNumberingAfterBreak="0">
    <w:nsid w:val="47B0644B"/>
    <w:multiLevelType w:val="hybridMultilevel"/>
    <w:tmpl w:val="D346A134"/>
    <w:lvl w:ilvl="0" w:tplc="DB7822FE">
      <w:start w:val="1"/>
      <w:numFmt w:val="decimal"/>
      <w:lvlText w:val="%1."/>
      <w:lvlJc w:val="left"/>
      <w:pPr>
        <w:tabs>
          <w:tab w:val="num" w:pos="900"/>
        </w:tabs>
        <w:ind w:left="540" w:hanging="360"/>
      </w:pPr>
    </w:lvl>
    <w:lvl w:ilvl="1" w:tplc="F61C1998">
      <w:numFmt w:val="decimal"/>
      <w:lvlText w:val=""/>
      <w:lvlJc w:val="left"/>
    </w:lvl>
    <w:lvl w:ilvl="2" w:tplc="4568F7AA">
      <w:numFmt w:val="decimal"/>
      <w:lvlText w:val=""/>
      <w:lvlJc w:val="left"/>
    </w:lvl>
    <w:lvl w:ilvl="3" w:tplc="C8FCE756">
      <w:numFmt w:val="decimal"/>
      <w:lvlText w:val=""/>
      <w:lvlJc w:val="left"/>
    </w:lvl>
    <w:lvl w:ilvl="4" w:tplc="77B6FB70">
      <w:numFmt w:val="decimal"/>
      <w:lvlText w:val=""/>
      <w:lvlJc w:val="left"/>
    </w:lvl>
    <w:lvl w:ilvl="5" w:tplc="AEB257D2">
      <w:numFmt w:val="decimal"/>
      <w:lvlText w:val=""/>
      <w:lvlJc w:val="left"/>
    </w:lvl>
    <w:lvl w:ilvl="6" w:tplc="67DE05E6">
      <w:numFmt w:val="decimal"/>
      <w:lvlText w:val=""/>
      <w:lvlJc w:val="left"/>
    </w:lvl>
    <w:lvl w:ilvl="7" w:tplc="9DDEDF08">
      <w:numFmt w:val="decimal"/>
      <w:lvlText w:val=""/>
      <w:lvlJc w:val="left"/>
    </w:lvl>
    <w:lvl w:ilvl="8" w:tplc="E5741178">
      <w:numFmt w:val="decimal"/>
      <w:lvlText w:val=""/>
      <w:lvlJc w:val="left"/>
    </w:lvl>
  </w:abstractNum>
  <w:abstractNum w:abstractNumId="5" w15:restartNumberingAfterBreak="0">
    <w:nsid w:val="50AC2090"/>
    <w:multiLevelType w:val="hybridMultilevel"/>
    <w:tmpl w:val="C2E09B00"/>
    <w:lvl w:ilvl="0" w:tplc="DEBEDE84">
      <w:start w:val="1"/>
      <w:numFmt w:val="bullet"/>
      <w:lvlText w:val=""/>
      <w:lvlJc w:val="left"/>
      <w:pPr>
        <w:tabs>
          <w:tab w:val="num" w:pos="900"/>
        </w:tabs>
        <w:ind w:left="540" w:hanging="360"/>
      </w:pPr>
      <w:rPr>
        <w:rFonts w:ascii="Symbol" w:hAnsi="Symbol" w:hint="default"/>
      </w:rPr>
    </w:lvl>
    <w:lvl w:ilvl="1" w:tplc="ED12874A">
      <w:numFmt w:val="decimal"/>
      <w:lvlText w:val=""/>
      <w:lvlJc w:val="left"/>
    </w:lvl>
    <w:lvl w:ilvl="2" w:tplc="C78E1582">
      <w:numFmt w:val="decimal"/>
      <w:lvlText w:val=""/>
      <w:lvlJc w:val="left"/>
    </w:lvl>
    <w:lvl w:ilvl="3" w:tplc="9ADEB156">
      <w:numFmt w:val="decimal"/>
      <w:lvlText w:val=""/>
      <w:lvlJc w:val="left"/>
    </w:lvl>
    <w:lvl w:ilvl="4" w:tplc="AF7C9DCA">
      <w:numFmt w:val="decimal"/>
      <w:lvlText w:val=""/>
      <w:lvlJc w:val="left"/>
    </w:lvl>
    <w:lvl w:ilvl="5" w:tplc="CA86092E">
      <w:numFmt w:val="decimal"/>
      <w:lvlText w:val=""/>
      <w:lvlJc w:val="left"/>
    </w:lvl>
    <w:lvl w:ilvl="6" w:tplc="71F0728E">
      <w:numFmt w:val="decimal"/>
      <w:lvlText w:val=""/>
      <w:lvlJc w:val="left"/>
    </w:lvl>
    <w:lvl w:ilvl="7" w:tplc="37506DB6">
      <w:numFmt w:val="decimal"/>
      <w:lvlText w:val=""/>
      <w:lvlJc w:val="left"/>
    </w:lvl>
    <w:lvl w:ilvl="8" w:tplc="4268FD86">
      <w:numFmt w:val="decimal"/>
      <w:lvlText w:val=""/>
      <w:lvlJc w:val="left"/>
    </w:lvl>
  </w:abstractNum>
  <w:abstractNum w:abstractNumId="6" w15:restartNumberingAfterBreak="0">
    <w:nsid w:val="59EC7A56"/>
    <w:multiLevelType w:val="hybridMultilevel"/>
    <w:tmpl w:val="F4D4FE54"/>
    <w:lvl w:ilvl="0" w:tplc="6DD62286">
      <w:numFmt w:val="decimal"/>
      <w:lvlText w:val=""/>
      <w:lvlJc w:val="left"/>
    </w:lvl>
    <w:lvl w:ilvl="1" w:tplc="EAEAC346">
      <w:numFmt w:val="decimal"/>
      <w:lvlText w:val=""/>
      <w:lvlJc w:val="left"/>
    </w:lvl>
    <w:lvl w:ilvl="2" w:tplc="E8DC0420">
      <w:numFmt w:val="decimal"/>
      <w:lvlText w:val=""/>
      <w:lvlJc w:val="left"/>
    </w:lvl>
    <w:lvl w:ilvl="3" w:tplc="C25610D2">
      <w:numFmt w:val="decimal"/>
      <w:lvlText w:val=""/>
      <w:lvlJc w:val="left"/>
    </w:lvl>
    <w:lvl w:ilvl="4" w:tplc="B290BCC6">
      <w:numFmt w:val="decimal"/>
      <w:lvlText w:val=""/>
      <w:lvlJc w:val="left"/>
    </w:lvl>
    <w:lvl w:ilvl="5" w:tplc="87460664">
      <w:numFmt w:val="decimal"/>
      <w:lvlText w:val=""/>
      <w:lvlJc w:val="left"/>
    </w:lvl>
    <w:lvl w:ilvl="6" w:tplc="6652DC8C">
      <w:numFmt w:val="decimal"/>
      <w:lvlText w:val=""/>
      <w:lvlJc w:val="left"/>
    </w:lvl>
    <w:lvl w:ilvl="7" w:tplc="82102AE0">
      <w:numFmt w:val="decimal"/>
      <w:lvlText w:val=""/>
      <w:lvlJc w:val="left"/>
    </w:lvl>
    <w:lvl w:ilvl="8" w:tplc="4A6A308A">
      <w:numFmt w:val="decimal"/>
      <w:lvlText w:val=""/>
      <w:lvlJc w:val="left"/>
    </w:lvl>
  </w:abstractNum>
  <w:abstractNum w:abstractNumId="7" w15:restartNumberingAfterBreak="0">
    <w:nsid w:val="7161636D"/>
    <w:multiLevelType w:val="hybridMultilevel"/>
    <w:tmpl w:val="445E198A"/>
    <w:lvl w:ilvl="0" w:tplc="4644F7F2">
      <w:start w:val="1"/>
      <w:numFmt w:val="decimal"/>
      <w:lvlText w:val="%1."/>
      <w:lvlJc w:val="left"/>
      <w:pPr>
        <w:tabs>
          <w:tab w:val="num" w:pos="900"/>
        </w:tabs>
        <w:ind w:left="540" w:hanging="360"/>
      </w:pPr>
    </w:lvl>
    <w:lvl w:ilvl="1" w:tplc="958E0196">
      <w:numFmt w:val="decimal"/>
      <w:lvlText w:val=""/>
      <w:lvlJc w:val="left"/>
    </w:lvl>
    <w:lvl w:ilvl="2" w:tplc="483808F8">
      <w:numFmt w:val="decimal"/>
      <w:lvlText w:val=""/>
      <w:lvlJc w:val="left"/>
    </w:lvl>
    <w:lvl w:ilvl="3" w:tplc="84380158">
      <w:numFmt w:val="decimal"/>
      <w:lvlText w:val=""/>
      <w:lvlJc w:val="left"/>
    </w:lvl>
    <w:lvl w:ilvl="4" w:tplc="07A0DB74">
      <w:numFmt w:val="decimal"/>
      <w:lvlText w:val=""/>
      <w:lvlJc w:val="left"/>
    </w:lvl>
    <w:lvl w:ilvl="5" w:tplc="A61E7BAA">
      <w:numFmt w:val="decimal"/>
      <w:lvlText w:val=""/>
      <w:lvlJc w:val="left"/>
    </w:lvl>
    <w:lvl w:ilvl="6" w:tplc="AAFC2742">
      <w:numFmt w:val="decimal"/>
      <w:lvlText w:val=""/>
      <w:lvlJc w:val="left"/>
    </w:lvl>
    <w:lvl w:ilvl="7" w:tplc="55DC3F08">
      <w:numFmt w:val="decimal"/>
      <w:lvlText w:val=""/>
      <w:lvlJc w:val="left"/>
    </w:lvl>
    <w:lvl w:ilvl="8" w:tplc="966ACC22">
      <w:numFmt w:val="decimal"/>
      <w:lvlText w:val=""/>
      <w:lvlJc w:val="left"/>
    </w:lvl>
  </w:abstractNum>
  <w:num w:numId="1" w16cid:durableId="512693682">
    <w:abstractNumId w:val="1"/>
  </w:num>
  <w:num w:numId="2" w16cid:durableId="1970042997">
    <w:abstractNumId w:val="3"/>
  </w:num>
  <w:num w:numId="3" w16cid:durableId="438717984">
    <w:abstractNumId w:val="4"/>
  </w:num>
  <w:num w:numId="4" w16cid:durableId="2074739619">
    <w:abstractNumId w:val="0"/>
  </w:num>
  <w:num w:numId="5" w16cid:durableId="329412787">
    <w:abstractNumId w:val="7"/>
  </w:num>
  <w:num w:numId="6" w16cid:durableId="855266409">
    <w:abstractNumId w:val="5"/>
  </w:num>
  <w:num w:numId="7" w16cid:durableId="428042890">
    <w:abstractNumId w:val="6"/>
  </w:num>
  <w:num w:numId="8" w16cid:durableId="1525434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2B"/>
    <w:rsid w:val="00175B0E"/>
    <w:rsid w:val="006D2E2F"/>
    <w:rsid w:val="009A297F"/>
    <w:rsid w:val="00CC7FEE"/>
    <w:rsid w:val="00E737F2"/>
    <w:rsid w:val="00EF672B"/>
    <w:rsid w:val="00FF72E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014194"/>
  <w15:docId w15:val="{80D955F2-513F-4B6A-A100-0F1FE35B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1"/>
        <w:szCs w:val="22"/>
        <w:lang w:val="et-EE"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Farid Dihan Nahdi</cp:lastModifiedBy>
  <cp:revision>2</cp:revision>
  <dcterms:created xsi:type="dcterms:W3CDTF">2025-05-29T16:42:00Z</dcterms:created>
  <dcterms:modified xsi:type="dcterms:W3CDTF">2025-05-29T16:42:00Z</dcterms:modified>
</cp:coreProperties>
</file>