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Ini Alasan FloraOne Pupuk Hayati Cair Efektif untuk Pertumbuhan Tanaman</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FloraOne pupuk hayati cair</w:t>
      </w:r>
      <w:r w:rsidDel="00000000" w:rsidR="00000000" w:rsidRPr="00000000">
        <w:rPr>
          <w:rFonts w:ascii="Times New Roman" w:cs="Times New Roman" w:eastAsia="Times New Roman" w:hAnsi="Times New Roman"/>
          <w:sz w:val="22"/>
          <w:szCs w:val="22"/>
          <w:rtl w:val="0"/>
        </w:rPr>
        <w:t xml:space="preserve"> dari PT Centra Biotech Indonesia telah membuktikan efektivitasnya dalam meningkatkan pertumbuhan tanaman secara konsisten di berbagai kondisi lahan dan komoditas. Keefektifan </w:t>
      </w:r>
      <w:r w:rsidDel="00000000" w:rsidR="00000000" w:rsidRPr="00000000">
        <w:rPr>
          <w:rFonts w:ascii="Times New Roman" w:cs="Times New Roman" w:eastAsia="Times New Roman" w:hAnsi="Times New Roman"/>
          <w:b w:val="1"/>
          <w:bCs w:val="1"/>
          <w:sz w:val="22"/>
          <w:szCs w:val="22"/>
          <w:rtl w:val="0"/>
        </w:rPr>
        <w:t xml:space="preserve">pupuk hayati cair</w:t>
      </w:r>
      <w:r w:rsidDel="00000000" w:rsidR="00000000" w:rsidRPr="00000000">
        <w:rPr>
          <w:rFonts w:ascii="Times New Roman" w:cs="Times New Roman" w:eastAsia="Times New Roman" w:hAnsi="Times New Roman"/>
          <w:sz w:val="22"/>
          <w:szCs w:val="22"/>
          <w:rtl w:val="0"/>
        </w:rPr>
        <w:t xml:space="preserve"> ini bukan hanya sekedar klaim marketing tetapi didukung oleh penelitian ilmiah dan pengalaman nyata ribuan petani di lapangan. </w:t>
      </w:r>
      <w:r w:rsidDel="00000000" w:rsidR="00000000" w:rsidRPr="00000000">
        <w:rPr>
          <w:rFonts w:ascii="Times New Roman" w:cs="Times New Roman" w:eastAsia="Times New Roman" w:hAnsi="Times New Roman"/>
          <w:b w:val="1"/>
          <w:bCs w:val="1"/>
          <w:sz w:val="22"/>
          <w:szCs w:val="22"/>
          <w:rtl w:val="0"/>
        </w:rPr>
        <w:t xml:space="preserve">FloraOne Cair</w:t>
      </w:r>
      <w:r w:rsidDel="00000000" w:rsidR="00000000" w:rsidRPr="00000000">
        <w:rPr>
          <w:rFonts w:ascii="Times New Roman" w:cs="Times New Roman" w:eastAsia="Times New Roman" w:hAnsi="Times New Roman"/>
          <w:sz w:val="22"/>
          <w:szCs w:val="22"/>
          <w:rtl w:val="0"/>
        </w:rPr>
        <w:t xml:space="preserve"> mengandung konsorsium mikroorganisme yang dirancang khusus untuk bekerja secara sinergis memberikan nutrisi, hormon pertumbuhan, dan perlindungan alami bagi tanaman.</w:t>
      </w:r>
    </w:p>
    <w:p w:rsidR="00000000" w:rsidDel="00000000" w:rsidP="00000000" w:rsidRDefault="00000000" w:rsidRPr="00000000" w14:paraId="0000000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Formulasi Mikroorganisme yang Terseleksi Khusus</w:t>
      </w:r>
    </w:p>
    <w:p w:rsidR="00000000" w:rsidDel="00000000" w:rsidP="00000000" w:rsidRDefault="00000000" w:rsidRPr="00000000" w14:paraId="000000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FloraOne Cair mengandung kombinasi mikroorganisme yang telah diseleksi secara ketat berdasarkan kemampuannya untuk saling melengkapi dalam mendukung pertumbuhan tanaman. Mikroorganisme penambat </w:t>
      </w:r>
      <w:hyperlink r:id="rId7">
        <w:r w:rsidDel="00000000" w:rsidR="00000000" w:rsidRPr="00000000">
          <w:rPr>
            <w:rFonts w:ascii="Times New Roman" w:cs="Times New Roman" w:eastAsia="Times New Roman" w:hAnsi="Times New Roman"/>
            <w:color w:val="0563c1"/>
            <w:sz w:val="22"/>
            <w:szCs w:val="22"/>
            <w:u w:val="single"/>
            <w:rtl w:val="0"/>
          </w:rPr>
          <w:t xml:space="preserve">nitrogen</w:t>
        </w:r>
      </w:hyperlink>
      <w:r w:rsidDel="00000000" w:rsidR="00000000" w:rsidRPr="00000000">
        <w:rPr>
          <w:rFonts w:ascii="Times New Roman" w:cs="Times New Roman" w:eastAsia="Times New Roman" w:hAnsi="Times New Roman"/>
          <w:sz w:val="22"/>
          <w:szCs w:val="22"/>
          <w:rtl w:val="0"/>
        </w:rPr>
        <w:t xml:space="preserve"> menyediakan nitrogen alami, pelarut fosfat meningkatkan ketersediaan fosfor, dan penghasil hormon merangsang perkembangan tanaman.</w:t>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Seleksi strain mikroba dilakukan melalui riset intensif untuk memastikan kompatibilitas antar spesies. Mikroorganisme yang dipilih tidak saling berkompetisi tetapi justru bekerja sinergis menghasilkan efek yang lebih besar. Kombinasi yang tepat ini membedakan FloraOne dari produk pupuk hayati lain yang hanya mengandung satu atau dua jenis mikroba.</w:t>
      </w:r>
    </w:p>
    <w:p w:rsidR="00000000" w:rsidDel="00000000" w:rsidP="00000000" w:rsidRDefault="00000000" w:rsidRPr="00000000" w14:paraId="0000000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Proses Fermentasi Modern dan Terkontrol</w:t>
      </w:r>
    </w:p>
    <w:p w:rsidR="00000000" w:rsidDel="00000000" w:rsidP="00000000" w:rsidRDefault="00000000" w:rsidRPr="00000000" w14:paraId="000000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FloraOne diproduksi menggunakan teknologi fermentasi modern dengan kontrol kualitas yang sangat ketat. Proses fermentasi dilakukan dalam bioreaktor dengan monitoring parameter seperti pH, suhu, oksigen terlarut, dan kepadatan sel secara real time. Kontrol yang presisi menghasilkan produk dengan kepadatan mikroba yang tinggi dan konsisten.</w:t>
      </w:r>
    </w:p>
    <w:p w:rsidR="00000000" w:rsidDel="00000000" w:rsidP="00000000" w:rsidRDefault="00000000" w:rsidRPr="00000000" w14:paraId="000000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Setiap batch produksi melalui uji laboratorium untuk memastikan kepadatan sel mikroba mencapai standar minimal. FloraOne mengandung jutaan hingga miliaran sel mikroorganisme per mililiter yang siap bekerja segera setelah diaplikasikan. Kepadatan yang tinggi ini menjamin hasil yang cepat dan dapat diandalkan oleh petani.</w:t>
      </w:r>
    </w:p>
    <w:p w:rsidR="00000000" w:rsidDel="00000000" w:rsidP="00000000" w:rsidRDefault="00000000" w:rsidRPr="00000000" w14:paraId="00000009">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Peningkatan Penyerapan Unsur Hara</w:t>
      </w:r>
    </w:p>
    <w:p w:rsidR="00000000" w:rsidDel="00000000" w:rsidP="00000000" w:rsidRDefault="00000000" w:rsidRPr="00000000" w14:paraId="000000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Mikroorganisme dalam FloraOne meningkatkan efisiensi penyerapan unsur hara melalui beberapa mekanisme. Mikroorganisme pelarut fosfat mengubah fosfat terikat menjadi bentuk tersedia, mikroorganisme penambat nitrogen menyediakan nitrogen alami, dan mikroorganisme pengurai melepaskan unsur hara dari bahan organik. </w:t>
      </w:r>
    </w:p>
    <w:p w:rsidR="00000000" w:rsidDel="00000000" w:rsidP="00000000" w:rsidRDefault="00000000" w:rsidRPr="00000000" w14:paraId="000000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perakaran tanaman yang diberi FloraOne berkembang lebih baik dengan rambut akar yang lebih banyak. Akar yang lebih rimbun meningkatkan luas permukaan penyerapan sehingga tanaman dapat menyerap lebih banyak </w:t>
      </w:r>
      <w:hyperlink r:id="rId8">
        <w:r w:rsidDel="00000000" w:rsidR="00000000" w:rsidRPr="00000000">
          <w:rPr>
            <w:rFonts w:ascii="Times New Roman" w:cs="Times New Roman" w:eastAsia="Times New Roman" w:hAnsi="Times New Roman"/>
            <w:color w:val="0563c1"/>
            <w:sz w:val="22"/>
            <w:szCs w:val="22"/>
            <w:u w:val="single"/>
            <w:rtl w:val="0"/>
          </w:rPr>
          <w:t xml:space="preserve">air dan unsur hara</w:t>
        </w:r>
      </w:hyperlink>
      <w:r w:rsidDel="00000000" w:rsidR="00000000" w:rsidRPr="00000000">
        <w:rPr>
          <w:rFonts w:ascii="Times New Roman" w:cs="Times New Roman" w:eastAsia="Times New Roman" w:hAnsi="Times New Roman"/>
          <w:sz w:val="22"/>
          <w:szCs w:val="22"/>
          <w:rtl w:val="0"/>
        </w:rPr>
        <w:t xml:space="preserve">. Efisiensi penyerapan yang meningkat membuat tanaman tumbuh lebih cepat dan vigor.</w:t>
      </w:r>
    </w:p>
    <w:p w:rsidR="00000000" w:rsidDel="00000000" w:rsidP="00000000" w:rsidRDefault="00000000" w:rsidRPr="00000000" w14:paraId="0000000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Produksi Hormon Pertumbuhan Alami</w:t>
      </w:r>
    </w:p>
    <w:p w:rsidR="00000000" w:rsidDel="00000000" w:rsidP="00000000" w:rsidRDefault="00000000" w:rsidRPr="00000000" w14:paraId="000000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Mikroorganisme dalam FloraOne menghasilkan hormon pertumbuhan tanaman seperti auksin, giberelin, dan sitokinin dalam konsentrasi optimal. Hormon ini merangsang pembelahan sel, pemanjangan sel, dan diferensiasi jaringan sehingga tanaman tumbuh lebih cepat. Produksi hormon secara alami oleh mikroorganisme lebih seimbang dibandingkan aplikasi hormon sintetis.</w:t>
      </w:r>
    </w:p>
    <w:p w:rsidR="00000000" w:rsidDel="00000000" w:rsidP="00000000" w:rsidRDefault="00000000" w:rsidRPr="00000000" w14:paraId="000000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Hormon pertumbuhan juga meningkatkan ketahanan tanaman terhadap </w:t>
      </w:r>
      <w:hyperlink r:id="rId9">
        <w:r w:rsidDel="00000000" w:rsidR="00000000" w:rsidRPr="00000000">
          <w:rPr>
            <w:rFonts w:ascii="Times New Roman" w:cs="Times New Roman" w:eastAsia="Times New Roman" w:hAnsi="Times New Roman"/>
            <w:color w:val="0563c1"/>
            <w:sz w:val="22"/>
            <w:szCs w:val="22"/>
            <w:u w:val="single"/>
            <w:rtl w:val="0"/>
          </w:rPr>
          <w:t xml:space="preserve">stres abiotik</w:t>
        </w:r>
      </w:hyperlink>
      <w:r w:rsidDel="00000000" w:rsidR="00000000" w:rsidRPr="00000000">
        <w:rPr>
          <w:rFonts w:ascii="Times New Roman" w:cs="Times New Roman" w:eastAsia="Times New Roman" w:hAnsi="Times New Roman"/>
          <w:sz w:val="22"/>
          <w:szCs w:val="22"/>
          <w:rtl w:val="0"/>
        </w:rPr>
        <w:t xml:space="preserve"> seperti kekeringan, salinitas, dan suhu ekstrem. Tanaman yang mendapat hormon alami memiliki mekanisme adaptasi yang lebih baik sehingga dapat tumbuh optimal meskipun dalam kondisi kurang ideal. Ketahanan ini sangat penting mengingat perubahan iklim yang semakin tidak menentu.</w:t>
      </w:r>
    </w:p>
    <w:p w:rsidR="00000000" w:rsidDel="00000000" w:rsidP="00000000" w:rsidRDefault="00000000" w:rsidRPr="00000000" w14:paraId="0000000F">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Perlindungan dari Patogen dan Hama</w:t>
      </w:r>
    </w:p>
    <w:p w:rsidR="00000000" w:rsidDel="00000000" w:rsidP="00000000" w:rsidRDefault="00000000" w:rsidRPr="00000000" w14:paraId="000000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Mikroorganisme antagonis dalam FloraOne melindungi tanaman dari serangan patogen penyebab penyakit. Mekanisme perlindungan meliputi kompetisi ruang dan nutrisi, produksi antibiotik alami, dan induksi resistensi sistemik pada tanaman. Perlindungan berlapis ini membuat tanaman lebih sehat dan produktif.</w:t>
      </w:r>
    </w:p>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Tanaman yang sehat dengan sistem pertahanan alami yang kuat lebih tahan terhadap serangan hama. Hama cenderung menyerang tanaman yang lemah dan stres. Dengan menggunakan FloraOne, tanaman tumbuh kuat dan sehat sehingga tidak menarik serangan hama. Pendekatan preventif ini lebih efektif dan ekonomis dibandingkan pengendalian kuratif.</w:t>
      </w:r>
    </w:p>
    <w:p w:rsidR="00000000" w:rsidDel="00000000" w:rsidP="00000000" w:rsidRDefault="00000000" w:rsidRPr="00000000" w14:paraId="0000001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Kompatibilitas dengan Sistem Budidaya</w:t>
      </w:r>
    </w:p>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FloraOne kompatibel dengan berbagai sistem budidaya mulai dari pertanian konvensional, organik, hingga hidroponik. Pada sistem konvensional, FloraOne digunakan untuk mengurangi dosis pupuk kimia tanpa menurunkan produktivitas. Pada sistem organik, FloraOne menjadi komponen kunci untuk menyediakan nutrisi tanaman secara alami.</w:t>
      </w:r>
    </w:p>
    <w:p w:rsidR="00000000" w:rsidDel="00000000" w:rsidP="00000000" w:rsidRDefault="00000000" w:rsidRPr="00000000" w14:paraId="000000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Pada sistem hidroponik, FloraOne membantu menjaga kualitas larutan nutrisi dengan menguraikan sisa metabolit dan mencegah pertumbuhan patogen. Mikroorganisme menciptakan lingkungan yang lebih sehat untuk akar tanaman dalam sistem hidroponik. Aplikasi FloraOne meningkatkan kesuksesan budidaya hidroponik terutama bagi pemula.</w:t>
      </w:r>
    </w:p>
    <w:p w:rsidR="00000000" w:rsidDel="00000000" w:rsidP="00000000" w:rsidRDefault="00000000" w:rsidRPr="00000000" w14:paraId="00000015">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Raih Pertumbuhan Tanaman Optimal dengan FloraOne</w:t>
      </w:r>
    </w:p>
    <w:p w:rsidR="00000000" w:rsidDel="00000000" w:rsidP="00000000" w:rsidRDefault="00000000" w:rsidRPr="00000000" w14:paraId="000000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Efektivitas FloraOne pupuk hayati cair dalam meningkatkan pertumbuhan tanaman telah terbukti melalui penelitian ilmiah dan pengalaman nyata ribuan petani. Kombinasi mikroorganisme terseleksi, teknologi produksi modern, mekanisme kerja komprehensif, dan kemudahan aplikasi menjadikan FloraOne pilihan terbaik untuk semua jenis budidaya tanaman. Investasi pada FloraOne adalah investasi pada masa depan pertanian yang lebih produktif dan berkelanjutan.</w:t>
      </w:r>
    </w:p>
    <w:p w:rsidR="00000000" w:rsidDel="00000000" w:rsidP="00000000" w:rsidRDefault="00000000" w:rsidRPr="00000000" w14:paraId="000000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Jangan biarkan tanaman Anda tumbuh suboptimal karena kekurangan nutrisi atau serangan penyakit. FloraOne Cair dari PT Centra Biotech Indonesia memberikan solusi lengkap untuk semua kebutuhan pertumbuhan tanaman. Dari pembibitan hingga panen, FloraOne mendampingi setiap fase pertumbuhan tanaman memberikan dukungan optimal untuk hasil maksimal.</w:t>
      </w:r>
    </w:p>
    <w:p w:rsidR="00000000" w:rsidDel="00000000" w:rsidP="00000000" w:rsidRDefault="00000000" w:rsidRPr="00000000" w14:paraId="000000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Mulai aplikasikan FloraOne Cair hari ini dan rasakan perbedaan nyata dalam 2 hingga 3 minggu pertama. Konsultasikan program aplikasi yang optimal untuk jenis tanaman dan kondisi lahan Anda dengan tim ahli PT Centra Biotech Indonesia melalui </w:t>
      </w:r>
      <w:hyperlink r:id="rId10">
        <w:r w:rsidDel="00000000" w:rsidR="00000000" w:rsidRPr="00000000">
          <w:rPr>
            <w:rFonts w:ascii="Times New Roman" w:cs="Times New Roman" w:eastAsia="Times New Roman" w:hAnsi="Times New Roman"/>
            <w:color w:val="0563c1"/>
            <w:sz w:val="22"/>
            <w:szCs w:val="22"/>
            <w:u w:val="single"/>
            <w:rtl w:val="0"/>
          </w:rPr>
          <w:t xml:space="preserve">wa.me/62</w:t>
        </w:r>
      </w:hyperlink>
      <w:r w:rsidDel="00000000" w:rsidR="00000000" w:rsidRPr="00000000">
        <w:rPr>
          <w:rFonts w:ascii="Times New Roman" w:cs="Times New Roman" w:eastAsia="Times New Roman" w:hAnsi="Times New Roman"/>
          <w:sz w:val="22"/>
          <w:szCs w:val="22"/>
          <w:rtl w:val="0"/>
        </w:rPr>
        <w:t xml:space="preserve">81235003655 atau </w:t>
      </w:r>
      <w:hyperlink r:id="rId11">
        <w:r w:rsidDel="00000000" w:rsidR="00000000" w:rsidRPr="00000000">
          <w:rPr>
            <w:rFonts w:ascii="Times New Roman" w:cs="Times New Roman" w:eastAsia="Times New Roman" w:hAnsi="Times New Roman"/>
            <w:color w:val="0563c1"/>
            <w:sz w:val="22"/>
            <w:szCs w:val="22"/>
            <w:u w:val="single"/>
            <w:rtl w:val="0"/>
          </w:rPr>
          <w:t xml:space="preserve">centrabioindo@gmail.com</w:t>
        </w:r>
      </w:hyperlink>
      <w:r w:rsidDel="00000000" w:rsidR="00000000" w:rsidRPr="00000000">
        <w:rPr>
          <w:rFonts w:ascii="Times New Roman" w:cs="Times New Roman" w:eastAsia="Times New Roman" w:hAnsi="Times New Roman"/>
          <w:sz w:val="22"/>
          <w:szCs w:val="22"/>
          <w:rtl w:val="0"/>
        </w:rPr>
        <w:t xml:space="preserve">. Bergabunglah dengan komunitas petani sukses yang telah membuktikan keefektifan FloraOne dalam meningkatkan produktivitas dan profitabilitas usaha pertanian mereka.</w:t>
      </w:r>
    </w:p>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9F48D3"/>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F48D3"/>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F48D3"/>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F48D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F48D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9F48D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F48D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F48D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F48D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F48D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F48D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F48D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F48D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F48D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F48D3"/>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9F48D3"/>
    <w:rPr>
      <w:i w:val="1"/>
      <w:iCs w:val="1"/>
      <w:color w:val="404040" w:themeColor="text1" w:themeTint="0000BF"/>
    </w:rPr>
  </w:style>
  <w:style w:type="paragraph" w:styleId="ListParagraph">
    <w:name w:val="List Paragraph"/>
    <w:basedOn w:val="Normal"/>
    <w:uiPriority w:val="34"/>
    <w:qFormat w:val="1"/>
    <w:rsid w:val="009F48D3"/>
    <w:pPr>
      <w:ind w:left="720"/>
      <w:contextualSpacing w:val="1"/>
    </w:pPr>
  </w:style>
  <w:style w:type="character" w:styleId="IntenseEmphasis">
    <w:name w:val="Intense Emphasis"/>
    <w:basedOn w:val="DefaultParagraphFont"/>
    <w:uiPriority w:val="21"/>
    <w:qFormat w:val="1"/>
    <w:rsid w:val="009F48D3"/>
    <w:rPr>
      <w:i w:val="1"/>
      <w:iCs w:val="1"/>
      <w:color w:val="2f5496" w:themeColor="accent1" w:themeShade="0000BF"/>
    </w:rPr>
  </w:style>
  <w:style w:type="paragraph" w:styleId="IntenseQuote">
    <w:name w:val="Intense Quote"/>
    <w:basedOn w:val="Normal"/>
    <w:next w:val="Normal"/>
    <w:link w:val="IntenseQuoteChar"/>
    <w:uiPriority w:val="30"/>
    <w:qFormat w:val="1"/>
    <w:rsid w:val="009F48D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F48D3"/>
    <w:rPr>
      <w:i w:val="1"/>
      <w:iCs w:val="1"/>
      <w:color w:val="2f5496" w:themeColor="accent1" w:themeShade="0000BF"/>
    </w:rPr>
  </w:style>
  <w:style w:type="character" w:styleId="IntenseReference">
    <w:name w:val="Intense Reference"/>
    <w:basedOn w:val="DefaultParagraphFont"/>
    <w:uiPriority w:val="32"/>
    <w:qFormat w:val="1"/>
    <w:rsid w:val="009F48D3"/>
    <w:rPr>
      <w:b w:val="1"/>
      <w:bCs w:val="1"/>
      <w:smallCaps w:val="1"/>
      <w:color w:val="2f5496" w:themeColor="accent1" w:themeShade="0000BF"/>
      <w:spacing w:val="5"/>
    </w:rPr>
  </w:style>
  <w:style w:type="character" w:styleId="Hyperlink">
    <w:name w:val="Hyperlink"/>
    <w:basedOn w:val="DefaultParagraphFont"/>
    <w:uiPriority w:val="99"/>
    <w:unhideWhenUsed w:val="1"/>
    <w:rsid w:val="009F48D3"/>
    <w:rPr>
      <w:color w:val="0563c1" w:themeColor="hyperlink"/>
      <w:u w:val="single"/>
    </w:rPr>
  </w:style>
  <w:style w:type="character" w:styleId="UnresolvedMention">
    <w:name w:val="Unresolved Mention"/>
    <w:basedOn w:val="DefaultParagraphFont"/>
    <w:uiPriority w:val="99"/>
    <w:semiHidden w:val="1"/>
    <w:unhideWhenUsed w:val="1"/>
    <w:rsid w:val="00B670AC"/>
    <w:rPr>
      <w:color w:val="605e5c"/>
      <w:shd w:color="auto" w:fill="e1dfdd" w:val="clear"/>
    </w:rPr>
  </w:style>
  <w:style w:type="paragraph" w:styleId="Subtitle">
    <w:name w:val="Subtitle"/>
    <w:basedOn w:val="Normal"/>
    <w:next w:val="Normal"/>
    <w:pPr>
      <w:spacing w:after="160" w:lineRule="auto"/>
      <w:ind w:firstLine="567"/>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entrabioindo@gmail.com" TargetMode="External"/><Relationship Id="rId10" Type="http://schemas.openxmlformats.org/officeDocument/2006/relationships/hyperlink" Target="https://wa.me/6285183284691"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3x3ra5HIhnnU1Ycua/E5XHHDA==">CgMxLjA4AHIhMVNqR3E4YU9fSHl2VU52ZGdCcXpFclNIdEpWbTFzQzRU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2026-01-06T04:18:00Z</dcterms:created>
  <dc:creator>Firli Arifaturrahmah</dc:creator>
</cp:coreProperties>
</file>