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Mengenal FloraOne: Pupuk Hayati Terbaik untuk Pertanian Berkelanjutan</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Pupuk hayati</w:t>
      </w:r>
      <w:r w:rsidDel="00000000" w:rsidR="00000000" w:rsidRPr="00000000">
        <w:rPr>
          <w:rFonts w:ascii="Times New Roman" w:cs="Times New Roman" w:eastAsia="Times New Roman" w:hAnsi="Times New Roman"/>
          <w:sz w:val="22"/>
          <w:szCs w:val="22"/>
          <w:rtl w:val="0"/>
        </w:rPr>
        <w:t xml:space="preserve"> telah menjadi alternatif yang semakin diminati dalam dunia pertanian modern karena kemampuannya menjaga kesuburan tanah secara alami dan berkelanjutan. Berbeda dengan pupuk kimia sintetis yang dapat merusak struktur tanah dalam jangka panjang, pupuk hayati bekerja dengan memanfaatkan mikroorganisme hidup untuk meningkatkan ketersediaan unsur hara dan memperbaiki kondisi biologis tanah. Dalam konteks pertanian berkelanjutan, penggunaan pupuk hayati seperti </w:t>
      </w:r>
      <w:r w:rsidDel="00000000" w:rsidR="00000000" w:rsidRPr="00000000">
        <w:rPr>
          <w:rFonts w:ascii="Times New Roman" w:cs="Times New Roman" w:eastAsia="Times New Roman" w:hAnsi="Times New Roman"/>
          <w:b w:val="1"/>
          <w:bCs w:val="1"/>
          <w:sz w:val="22"/>
          <w:szCs w:val="22"/>
          <w:rtl w:val="0"/>
        </w:rPr>
        <w:t xml:space="preserve">FloraOne</w:t>
      </w:r>
      <w:r w:rsidDel="00000000" w:rsidR="00000000" w:rsidRPr="00000000">
        <w:rPr>
          <w:rFonts w:ascii="Times New Roman" w:cs="Times New Roman" w:eastAsia="Times New Roman" w:hAnsi="Times New Roman"/>
          <w:sz w:val="22"/>
          <w:szCs w:val="22"/>
          <w:rtl w:val="0"/>
        </w:rPr>
        <w:t xml:space="preserve"> dari PT Centra Biotech Indonesia memberikan solusi efektif untuk meningkatkan produktivitas tanaman serta menjaga kelestarian lingkungan.</w:t>
      </w:r>
    </w:p>
    <w:p w:rsidR="00000000" w:rsidDel="00000000" w:rsidP="00000000" w:rsidRDefault="00000000" w:rsidRPr="00000000" w14:paraId="0000000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Pengertian Pupuk Hayati dan Komponennya</w:t>
      </w:r>
    </w:p>
    <w:p w:rsidR="00000000" w:rsidDel="00000000" w:rsidP="00000000" w:rsidRDefault="00000000" w:rsidRPr="00000000" w14:paraId="000000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adalah jenis pupuk yang mengandung mikroorganisme hidup yang bermanfaat bagi tanaman dan tanah. </w:t>
      </w:r>
      <w:hyperlink r:id="rId7">
        <w:r w:rsidDel="00000000" w:rsidR="00000000" w:rsidRPr="00000000">
          <w:rPr>
            <w:rFonts w:ascii="Times New Roman" w:cs="Times New Roman" w:eastAsia="Times New Roman" w:hAnsi="Times New Roman"/>
            <w:color w:val="0563c1"/>
            <w:sz w:val="22"/>
            <w:szCs w:val="22"/>
            <w:u w:val="single"/>
            <w:rtl w:val="0"/>
          </w:rPr>
          <w:t xml:space="preserve">Mikroorganisme</w:t>
        </w:r>
      </w:hyperlink>
      <w:r w:rsidDel="00000000" w:rsidR="00000000" w:rsidRPr="00000000">
        <w:rPr>
          <w:rFonts w:ascii="Times New Roman" w:cs="Times New Roman" w:eastAsia="Times New Roman" w:hAnsi="Times New Roman"/>
          <w:sz w:val="22"/>
          <w:szCs w:val="22"/>
          <w:rtl w:val="0"/>
        </w:rPr>
        <w:t xml:space="preserve"> ini mencakup bakteri penambat nitrogen, bakteri pelarut fosfat, fungi mikoriza, dan mikroba penghasil hormon pertumbuhan. Mikroba penambat nitrogen berperan menyediakan nitrogen yang dapat diserap tanaman, sementara mikroba pelarut fosfat membantu melepaskan fosfor terikat di dalam tanah agar tersedia bagi akar. </w:t>
      </w:r>
    </w:p>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Komponen utama dalam pupuk hayati terdiri dari konsorsium mikroba yang telah diseleksi karena kemampuannya meningkatkan pertumbuhan tanaman. Berbeda dengan pupuk organik yang hanya menyediakan bahan organik, pupuk hayati secara aktif meningkatkan ketersediaan nutrisi melalui aktivitas biologis mikroorganisme. FloraOne sebagai pupuk hayati produksi PT Centra Biotech Indonesia diformulasikan dengan mikroorganisme fungsional yang telah melalui tahapan riset dan pengembangan untuk menjamin efektivitasnya pada berbagai kondisi agroekosistem di Indonesia.</w:t>
      </w:r>
    </w:p>
    <w:p w:rsidR="00000000" w:rsidDel="00000000" w:rsidP="00000000" w:rsidRDefault="00000000" w:rsidRPr="00000000" w14:paraId="0000000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Mekanisme Kerja Mikroorganisme dalam Pupuk Hayati</w:t>
      </w:r>
    </w:p>
    <w:p w:rsidR="00000000" w:rsidDel="00000000" w:rsidP="00000000" w:rsidRDefault="00000000" w:rsidRPr="00000000" w14:paraId="000000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Mikroorganisme dalam pupuk hayati bekerja melalui beberapa mekanisme biologis yang saling mendukung. Mekanisme pertama adalah </w:t>
      </w:r>
      <w:hyperlink r:id="rId8">
        <w:r w:rsidDel="00000000" w:rsidR="00000000" w:rsidRPr="00000000">
          <w:rPr>
            <w:rFonts w:ascii="Times New Roman" w:cs="Times New Roman" w:eastAsia="Times New Roman" w:hAnsi="Times New Roman"/>
            <w:color w:val="0563c1"/>
            <w:sz w:val="22"/>
            <w:szCs w:val="22"/>
            <w:u w:val="single"/>
            <w:rtl w:val="0"/>
          </w:rPr>
          <w:t xml:space="preserve">fiksasi nitrogen</w:t>
        </w:r>
      </w:hyperlink>
      <w:r w:rsidDel="00000000" w:rsidR="00000000" w:rsidRPr="00000000">
        <w:rPr>
          <w:rFonts w:ascii="Times New Roman" w:cs="Times New Roman" w:eastAsia="Times New Roman" w:hAnsi="Times New Roman"/>
          <w:sz w:val="22"/>
          <w:szCs w:val="22"/>
          <w:rtl w:val="0"/>
        </w:rPr>
        <w:t xml:space="preserve"> biologis dimana bakteri penambat nitrogen mengubah nitrogen atmosfer menjadi amonia yang dapat diserap tanaman. Proses ini sangat penting karena nitrogen merupakan unsur hara makro yang dibutuhkan tanaman dalam jumlah besar untuk pertumbuhan vegetatif.</w:t>
      </w:r>
    </w:p>
    <w:p w:rsidR="00000000" w:rsidDel="00000000" w:rsidP="00000000" w:rsidRDefault="00000000" w:rsidRPr="00000000" w14:paraId="000000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Mekanisme kedua adalah pelarutan fosfat dimana mikroba menghasilkan asam organik dan enzim fosfatase yang mampu melarutkan fosfat terikat dalam tanah. Aktivitas mikroba pelarut fosfat membuat unsur ini menjadi tersedia bagi tanaman tanpa perlu penambahan pupuk fosfat sintetis dalam jumlah besar.</w:t>
      </w:r>
    </w:p>
    <w:p w:rsidR="00000000" w:rsidDel="00000000" w:rsidP="00000000" w:rsidRDefault="00000000" w:rsidRPr="00000000" w14:paraId="000000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Mekanisme ketiga adalah produksi hormon pertumbuhan tanaman seperti auksin, giberelin, dan sitokinin oleh mikroorganisme tertentu. Hormon ini merangsang pertumbuhan akar, pembelahan sel, dan perkembangan tanaman secara keseluruhan. Selain itu, beberapa mikroba juga menghasilkan senyawa antimikroba yang melindungi tanaman dari patogen penyebab penyakit.</w:t>
      </w:r>
    </w:p>
    <w:p w:rsidR="00000000" w:rsidDel="00000000" w:rsidP="00000000" w:rsidRDefault="00000000" w:rsidRPr="00000000" w14:paraId="0000000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Peran Pupuk Hayati dalam Menjaga Kesuburan Tanah</w:t>
      </w:r>
    </w:p>
    <w:p w:rsidR="00000000" w:rsidDel="00000000" w:rsidP="00000000" w:rsidRDefault="00000000" w:rsidRPr="00000000" w14:paraId="000000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Kesuburan tanah tidak hanya ditentukan oleh kandungan unsur hara tetapi juga oleh aktivitas biologis dan struktur fisik tanah. Pupuk hayati berperan penting dalam ketiga aspek tersebut. Dari segi kimia, mikroorganisme dalam pupuk hayati meningkatkan ketersediaan unsur hara melalui proses fiksasi nitrogen, pelarutan fosfat, dan mobilisasi unsur hara mikro.</w:t>
      </w:r>
    </w:p>
    <w:p w:rsidR="00000000" w:rsidDel="00000000" w:rsidP="00000000" w:rsidRDefault="00000000" w:rsidRPr="00000000" w14:paraId="000000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Dari segi biologi, aplikasi pupuk hayati meningkatkan populasi dan aktivitas mikroorganisme tanah yang bermanfaat. Tanah yang sehat memiliki komunitas </w:t>
      </w:r>
      <w:hyperlink r:id="rId9">
        <w:r w:rsidDel="00000000" w:rsidR="00000000" w:rsidRPr="00000000">
          <w:rPr>
            <w:rFonts w:ascii="Times New Roman" w:cs="Times New Roman" w:eastAsia="Times New Roman" w:hAnsi="Times New Roman"/>
            <w:color w:val="0563c1"/>
            <w:sz w:val="22"/>
            <w:szCs w:val="22"/>
            <w:u w:val="single"/>
            <w:rtl w:val="0"/>
          </w:rPr>
          <w:t xml:space="preserve">mikroba</w:t>
        </w:r>
      </w:hyperlink>
      <w:r w:rsidDel="00000000" w:rsidR="00000000" w:rsidRPr="00000000">
        <w:rPr>
          <w:rFonts w:ascii="Times New Roman" w:cs="Times New Roman" w:eastAsia="Times New Roman" w:hAnsi="Times New Roman"/>
          <w:sz w:val="22"/>
          <w:szCs w:val="22"/>
          <w:rtl w:val="0"/>
        </w:rPr>
        <w:t xml:space="preserve"> yang beragam dan aktif dalam mengurai bahan organik, membentuk humus, dan menciptakan struktur tanah yang baik. Penggunaan pupuk kimia sintetis secara terus menerus dapat menurunkan populasi mikroba tanah, tetapi aplikasi pupuk hayati membantu memulihkan dan mempertahankan keragaman hayati tanah.</w:t>
      </w:r>
    </w:p>
    <w:p w:rsidR="00000000" w:rsidDel="00000000" w:rsidP="00000000" w:rsidRDefault="00000000" w:rsidRPr="00000000" w14:paraId="000000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Dari segi fisik, aktivitas mikroorganisme membantu pembentukan agregat tanah melalui produksi senyawa perekat seperti polisakarida ekstraseluler. Struktur tanah yang baik meningkatkan porositas, infiltrasi air, dan aerasi tanah yang semuanya penting untuk pertumbuhan akar tanaman.</w:t>
      </w:r>
    </w:p>
    <w:p w:rsidR="00000000" w:rsidDel="00000000" w:rsidP="00000000" w:rsidRDefault="00000000" w:rsidRPr="00000000" w14:paraId="0000000E">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Pupuk Hayati dalam Sistem Pertanian Berkelanjutan</w:t>
      </w:r>
    </w:p>
    <w:p w:rsidR="00000000" w:rsidDel="00000000" w:rsidP="00000000" w:rsidRDefault="00000000" w:rsidRPr="00000000" w14:paraId="000000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Pertanian berkelanjutan adalah sistem pertanian yang memenuhi kebutuhan pangan saat ini tanpa mengorbankan kemampuan generasi mendatang. Dalam konteks ini, pupuk hayati memainkan peran strategis karena mengurangi ketergantungan pada input eksternal seperti pupuk kimia sintetis dan pestisida. Penggunaan pupuk hayati sejalan dengan prinsip pertanian organik dan pertanian ramah lingkungan.</w:t>
      </w:r>
    </w:p>
    <w:p w:rsidR="00000000" w:rsidDel="00000000" w:rsidP="00000000" w:rsidRDefault="00000000" w:rsidRPr="00000000" w14:paraId="000000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PT Centra Biotech Indonesia melalui produk FloraOne berkomitmen untuk mendukung transisi menuju pertanian berkelanjutan di Indonesia. Dengan menyediakan pupuk hayati berkualitas tinggi yang telah teruji efektivitasnya, petani dapat meningkatkan produktivitas sambil menjaga kelestarian sumber daya tanah untuk generasi mendatang.</w:t>
      </w:r>
    </w:p>
    <w:p w:rsidR="00000000" w:rsidDel="00000000" w:rsidP="00000000" w:rsidRDefault="00000000" w:rsidRPr="00000000" w14:paraId="0000001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Keunggulan FloraOne dan Aplikasi Praktis</w:t>
      </w:r>
    </w:p>
    <w:p w:rsidR="00000000" w:rsidDel="00000000" w:rsidP="00000000" w:rsidRDefault="00000000" w:rsidRPr="00000000" w14:paraId="000000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FloraOne memiliki beberapa keunggulan yang membedakannya dari produk pupuk hayati lainnya. Pertama, FloraOne mengandung mikroorganisme hidup yang telah diseleksi melalui riset mendalam untuk memastikan kompatibilitas dan efektivitas dalam kondisi tanah Indonesia. Kedua, FloraOne diproduksi dengan teknologi fermentasi modern yang memastikan kepadatan sel mikroba tinggi dan viabilitas yang terjaga hingga ke tangan petani.</w:t>
      </w:r>
    </w:p>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Ketiga, FloraOne mudah diaplikasikan dan kompatibel dengan berbagai sistem budidaya tanaman. Produk ini dapat digunakan untuk tanaman hortikultura, tanaman pangan, perkebunan, dan tanaman hias. Aplikasi dapat dilakukan melalui penyiraman, penyemprotan, atau pencampuran dengan media tanam tergantung kebutuhan.</w:t>
      </w:r>
    </w:p>
    <w:p w:rsidR="00000000" w:rsidDel="00000000" w:rsidP="00000000" w:rsidRDefault="00000000" w:rsidRPr="00000000" w14:paraId="000000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FloraOne telah diuji pada berbagai kondisi lapangan dan menunjukkan hasil yang konsisten dalam meningkatkan pertumbuhan dan produktivitas tanaman. Petani yang telah menggunakan FloraOne melaporkan peningkatan hasil panen, kualitas produk yang lebih baik, dan pengurangan biaya produksi karena berkurangnya kebutuhan pupuk kimia dan pestisida.</w:t>
      </w:r>
    </w:p>
    <w:p w:rsidR="00000000" w:rsidDel="00000000" w:rsidP="00000000" w:rsidRDefault="00000000" w:rsidRPr="00000000" w14:paraId="000000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Memaksimalkan Hasil Panen dengan FloraOne PT Centra Biotech Indonesia</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Pengelolaan kesuburan tanah berbasis biologi merupakan kunci menuju pertanian yang produktif dan berkelanjutan. FloraOne hadir sebagai pupuk hayati unggulan yang dirancang untuk menjawab tantangan tersebut melalui pendekatan ilmiah dan ramah lingkungan. Ingin mengembalikan kesuburan lahan dan meningkatkan hasil panen secara berkelanjutan? Dapatkan FloraOne dan konsultasikan kebutuhan pertanian Anda bersama tim ahli PT Centra Biotech Indonesia melalui kanal kontak resmi yang tersedia </w:t>
      </w:r>
      <w:hyperlink r:id="rId10">
        <w:r w:rsidDel="00000000" w:rsidR="00000000" w:rsidRPr="00000000">
          <w:rPr>
            <w:rFonts w:ascii="Times New Roman" w:cs="Times New Roman" w:eastAsia="Times New Roman" w:hAnsi="Times New Roman"/>
            <w:color w:val="1155cc"/>
            <w:sz w:val="22"/>
            <w:szCs w:val="22"/>
            <w:u w:val="single"/>
            <w:rtl w:val="0"/>
          </w:rPr>
          <w:t xml:space="preserve">wa.me/</w:t>
        </w:r>
      </w:hyperlink>
      <w:hyperlink r:id="rId11">
        <w:r w:rsidDel="00000000" w:rsidR="00000000" w:rsidRPr="00000000">
          <w:rPr>
            <w:rFonts w:ascii="Times New Roman" w:cs="Times New Roman" w:eastAsia="Times New Roman" w:hAnsi="Times New Roman"/>
            <w:color w:val="0563c1"/>
            <w:sz w:val="22"/>
            <w:szCs w:val="22"/>
            <w:u w:val="single"/>
            <w:rtl w:val="0"/>
          </w:rPr>
          <w:t xml:space="preserve">62</w:t>
        </w:r>
      </w:hyperlink>
      <w:r w:rsidDel="00000000" w:rsidR="00000000" w:rsidRPr="00000000">
        <w:rPr>
          <w:rFonts w:ascii="Times New Roman" w:cs="Times New Roman" w:eastAsia="Times New Roman" w:hAnsi="Times New Roman"/>
          <w:sz w:val="22"/>
          <w:szCs w:val="22"/>
          <w:rtl w:val="0"/>
        </w:rPr>
        <w:t xml:space="preserve">81235003655 atau</w:t>
      </w:r>
      <w:r w:rsidDel="00000000" w:rsidR="00000000" w:rsidRPr="00000000">
        <w:rPr>
          <w:rFonts w:ascii="Times New Roman" w:cs="Times New Roman" w:eastAsia="Times New Roman" w:hAnsi="Times New Roman"/>
          <w:sz w:val="22"/>
          <w:szCs w:val="22"/>
          <w:rtl w:val="0"/>
        </w:rPr>
        <w:t xml:space="preserve"> </w:t>
      </w:r>
      <w:hyperlink r:id="rId12">
        <w:r w:rsidDel="00000000" w:rsidR="00000000" w:rsidRPr="00000000">
          <w:rPr>
            <w:rFonts w:ascii="Times New Roman" w:cs="Times New Roman" w:eastAsia="Times New Roman" w:hAnsi="Times New Roman"/>
            <w:color w:val="1155cc"/>
            <w:sz w:val="22"/>
            <w:szCs w:val="22"/>
            <w:u w:val="single"/>
            <w:rtl w:val="0"/>
          </w:rPr>
          <w:t xml:space="preserve">centrabioindo@gmail.com</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B7675F"/>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7675F"/>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7675F"/>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675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B7675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B7675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B7675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B7675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B7675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7675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7675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7675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7675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7675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7675F"/>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B7675F"/>
    <w:rPr>
      <w:i w:val="1"/>
      <w:iCs w:val="1"/>
      <w:color w:val="404040" w:themeColor="text1" w:themeTint="0000BF"/>
    </w:rPr>
  </w:style>
  <w:style w:type="paragraph" w:styleId="ListParagraph">
    <w:name w:val="List Paragraph"/>
    <w:basedOn w:val="Normal"/>
    <w:uiPriority w:val="34"/>
    <w:qFormat w:val="1"/>
    <w:rsid w:val="00B7675F"/>
    <w:pPr>
      <w:ind w:left="720"/>
      <w:contextualSpacing w:val="1"/>
    </w:pPr>
  </w:style>
  <w:style w:type="character" w:styleId="IntenseEmphasis">
    <w:name w:val="Intense Emphasis"/>
    <w:basedOn w:val="DefaultParagraphFont"/>
    <w:uiPriority w:val="21"/>
    <w:qFormat w:val="1"/>
    <w:rsid w:val="00B7675F"/>
    <w:rPr>
      <w:i w:val="1"/>
      <w:iCs w:val="1"/>
      <w:color w:val="2f5496" w:themeColor="accent1" w:themeShade="0000BF"/>
    </w:rPr>
  </w:style>
  <w:style w:type="paragraph" w:styleId="IntenseQuote">
    <w:name w:val="Intense Quote"/>
    <w:basedOn w:val="Normal"/>
    <w:next w:val="Normal"/>
    <w:link w:val="IntenseQuoteChar"/>
    <w:uiPriority w:val="30"/>
    <w:qFormat w:val="1"/>
    <w:rsid w:val="00B7675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7675F"/>
    <w:rPr>
      <w:i w:val="1"/>
      <w:iCs w:val="1"/>
      <w:color w:val="2f5496" w:themeColor="accent1" w:themeShade="0000BF"/>
    </w:rPr>
  </w:style>
  <w:style w:type="character" w:styleId="IntenseReference">
    <w:name w:val="Intense Reference"/>
    <w:basedOn w:val="DefaultParagraphFont"/>
    <w:uiPriority w:val="32"/>
    <w:qFormat w:val="1"/>
    <w:rsid w:val="00B7675F"/>
    <w:rPr>
      <w:b w:val="1"/>
      <w:bCs w:val="1"/>
      <w:smallCaps w:val="1"/>
      <w:color w:val="2f5496" w:themeColor="accent1" w:themeShade="0000BF"/>
      <w:spacing w:val="5"/>
    </w:rPr>
  </w:style>
  <w:style w:type="character" w:styleId="Hyperlink">
    <w:name w:val="Hyperlink"/>
    <w:basedOn w:val="DefaultParagraphFont"/>
    <w:uiPriority w:val="99"/>
    <w:unhideWhenUsed w:val="1"/>
    <w:rsid w:val="002F65D7"/>
    <w:rPr>
      <w:color w:val="0563c1" w:themeColor="hyperlink"/>
      <w:u w:val="single"/>
    </w:rPr>
  </w:style>
  <w:style w:type="character" w:styleId="UnresolvedMention">
    <w:name w:val="Unresolved Mention"/>
    <w:basedOn w:val="DefaultParagraphFont"/>
    <w:uiPriority w:val="99"/>
    <w:semiHidden w:val="1"/>
    <w:unhideWhenUsed w:val="1"/>
    <w:rsid w:val="002F65D7"/>
    <w:rPr>
      <w:color w:val="605e5c"/>
      <w:shd w:color="auto" w:fill="e1dfdd" w:val="clear"/>
    </w:rPr>
  </w:style>
  <w:style w:type="paragraph" w:styleId="Subtitle">
    <w:name w:val="Subtitle"/>
    <w:basedOn w:val="Normal"/>
    <w:next w:val="Normal"/>
    <w:pPr>
      <w:spacing w:after="160" w:lineRule="auto"/>
      <w:ind w:firstLine="567"/>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a.me/6285183284691" TargetMode="External"/><Relationship Id="rId10" Type="http://schemas.openxmlformats.org/officeDocument/2006/relationships/hyperlink" Target="https://wa.me/6285183284691" TargetMode="External"/><Relationship Id="rId12" Type="http://schemas.openxmlformats.org/officeDocument/2006/relationships/hyperlink" Target="mailto:centrabioindo@gmail.com"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6YaA+KOTplE3beQY6pYqpKy+w==">CgMxLjA4AHIhMWNqdmpBN19lSXUtTmxHYmVmUTM1cDZlMWcwQWMtUjR3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2026-01-05T02:31:00Z</dcterms:created>
  <dc:creator>Firli Arifaturrahmah</dc:creator>
</cp:coreProperties>
</file>