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Informática — Guia para iniciantes (PM-PE 2026)</w:t>
      </w:r>
    </w:p>
    <w:p>
      <w:pPr/>
      <w:r>
        <w:t xml:space="preserve">Material de estudo · Concurso PM-PE 2026 · Banca Instituto AOCP</w:t>
      </w:r>
    </w:p>
    <w:p>
      <w:pPr/>
      <w:r>
        <w:t xml:space="preserve">Os exemplos de prova abaixo são </w:t>
      </w:r>
      <w:r>
        <w:rPr>
          <w:b/>
        </w:rPr>
        <w:t xml:space="preserve">no estilo da AOCP</w:t>
      </w:r>
      <w:r>
        <w:t xml:space="preserve">. Não são questões reais de uma prova específica. Para ver questões reais, use as provas anteriores no site do Instituto AOCP (institutoaocp.org.br).</w:t>
      </w:r>
    </w:p>
    <w:p>
      <w:pPr>
        <w:pStyle w:val="Heading2"/>
      </w:pPr>
      <w:r>
        <w:t xml:space="preserve">Fontes oficiais para conferir cada assunto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Cartilha de Segurança para Internet</w:t>
      </w:r>
      <w:r>
        <w:t xml:space="preserve">, do CERT.br (cartilha.cert.br): referência brasileira para malwares, phishing, senhas e backup.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Registro.br</w:t>
      </w:r>
      <w:r>
        <w:t xml:space="preserve"> e </w:t>
      </w:r>
      <w:r>
        <w:rPr>
          <w:b/>
        </w:rPr>
        <w:t xml:space="preserve">NIC.br</w:t>
      </w:r>
      <w:r>
        <w:t xml:space="preserve"> (registro.br, nic.br): cuidam dos domínios “.br” e da internet no Brasil.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ICP-Brasil / ITI</w:t>
      </w:r>
      <w:r>
        <w:t xml:space="preserve"> (www.gov.br/iti): certificado digital e assinatura digital.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Suporte da Microsoft</w:t>
      </w:r>
      <w:r>
        <w:t xml:space="preserve"> (support.microsoft.com/pt-br): Windows 11, Word, Excel e PowerPoint.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Ajuda do LibreOffice</w:t>
      </w:r>
      <w:r>
        <w:t xml:space="preserve"> (help.libreoffice.org e documentation.libreoffice.org): Writer, Calc e Impress.</w:t>
      </w:r>
    </w:p>
    <w:p>
      <w:pPr>
        <w:pStyle w:val="Heading2"/>
      </w:pPr>
      <w:r>
        <w:t xml:space="preserve">1. Internet e intranet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Internet</w:t>
      </w:r>
      <w:r>
        <w:t xml:space="preserve">: rede mundial pública que interliga computadores usando o protocolo TCP/IP.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Intranet</w:t>
      </w:r>
      <w:r>
        <w:t xml:space="preserve">: rede privada de uma organização, com as mesmas tecnologias da internet (navegador, TCP/IP), mas de acesso restrito.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Extranet</w:t>
      </w:r>
      <w:r>
        <w:t xml:space="preserve">: parte da intranet liberada a pessoas externas autorizadas, como fornecedores.</w:t>
      </w:r>
    </w:p>
    <w:p>
      <w:pPr/>
      <w:r>
        <w:t xml:space="preserve">Exemplos:</w:t>
      </w:r>
    </w:p>
    <w:p>
      <w:pPr>
        <w:pStyle w:val="ListParagraph"/>
        <w:numPr>
          <w:ilvl w:val="0"/>
          <w:numId w:val="4"/>
        </w:numPr>
      </w:pPr>
      <w:r>
        <w:t xml:space="preserve">O site do Instituto AOCP é acessível a qualquer pessoa: </w:t>
      </w:r>
      <w:r>
        <w:rPr>
          <w:b/>
        </w:rPr>
        <w:t xml:space="preserve">internet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Um sistema interno de pessoal que só abre dentro da rede da corporação: </w:t>
      </w:r>
      <w:r>
        <w:rPr>
          <w:b/>
        </w:rPr>
        <w:t xml:space="preserve">intranet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Para entrar na intranet de fora, usa-se </w:t>
      </w:r>
      <w:r>
        <w:rPr>
          <w:b/>
        </w:rPr>
        <w:t xml:space="preserve">VPN</w:t>
      </w:r>
      <w:r>
        <w:t xml:space="preserve">, que cria um “túnel” criptografado.</w:t>
      </w:r>
    </w:p>
    <w:p>
      <w:pPr>
        <w:pStyle w:val="Heading2"/>
      </w:pPr>
      <w:r>
        <w:t xml:space="preserve">2. Ferramentas, serviços e nuvem</w:t>
      </w:r>
    </w:p>
    <w:p>
      <w:pPr>
        <w:pStyle w:val="Heading3"/>
      </w:pPr>
      <w:r>
        <w:t xml:space="preserve">Navegadores</w:t>
      </w:r>
    </w:p>
    <w:p>
      <w:pPr/>
      <w:r>
        <w:t xml:space="preserve">Chrome, Edge, Firefox e Safari. Atalhos mais cobrados: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62"/>
        <w:gridCol w:w="5997"/>
      </w:tblGrid>
      <w:tr>
        <w:trPr>
          <w:tblHeader/>
        </w:trPr>
        <w:tc>
          <w:tcPr>
            <w:tcW w:w="3362" w:type="dxa"/>
            <w:shd w:val="clear" w:color="auto" w:fill="F2F2F2"/>
          </w:tcPr>
          <w:p>
            <w:pPr/>
            <w:r>
              <w:t xml:space="preserve">Atalho</w:t>
            </w:r>
          </w:p>
        </w:tc>
        <w:tc>
          <w:tcPr>
            <w:tcW w:w="5997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T</w:t>
            </w:r>
          </w:p>
        </w:tc>
        <w:tc>
          <w:tcPr>
            <w:tcW w:w="5997" w:type="dxa"/>
          </w:tcPr>
          <w:p>
            <w:pPr/>
            <w:r>
              <w:t xml:space="preserve">Nova guia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Shift + T</w:t>
            </w:r>
          </w:p>
        </w:tc>
        <w:tc>
          <w:tcPr>
            <w:tcW w:w="5997" w:type="dxa"/>
          </w:tcPr>
          <w:p>
            <w:pPr/>
            <w:r>
              <w:t xml:space="preserve">Reabrir guia fechada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N</w:t>
            </w:r>
          </w:p>
        </w:tc>
        <w:tc>
          <w:tcPr>
            <w:tcW w:w="5997" w:type="dxa"/>
          </w:tcPr>
          <w:p>
            <w:pPr/>
            <w:r>
              <w:t xml:space="preserve">Nova janela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Shift + N</w:t>
            </w:r>
          </w:p>
        </w:tc>
        <w:tc>
          <w:tcPr>
            <w:tcW w:w="5997" w:type="dxa"/>
          </w:tcPr>
          <w:p>
            <w:pPr/>
            <w:r>
              <w:t xml:space="preserve">Janela anônima (Chrome e Edge)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H</w:t>
            </w:r>
          </w:p>
        </w:tc>
        <w:tc>
          <w:tcPr>
            <w:tcW w:w="5997" w:type="dxa"/>
          </w:tcPr>
          <w:p>
            <w:pPr/>
            <w:r>
              <w:t xml:space="preserve">Histórico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J</w:t>
            </w:r>
          </w:p>
        </w:tc>
        <w:tc>
          <w:tcPr>
            <w:tcW w:w="5997" w:type="dxa"/>
          </w:tcPr>
          <w:p>
            <w:pPr/>
            <w:r>
              <w:t xml:space="preserve">Downloads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D</w:t>
            </w:r>
          </w:p>
        </w:tc>
        <w:tc>
          <w:tcPr>
            <w:tcW w:w="5997" w:type="dxa"/>
          </w:tcPr>
          <w:p>
            <w:pPr/>
            <w:r>
              <w:t xml:space="preserve">Adicionar aos favoritos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F5</w:t>
            </w:r>
          </w:p>
        </w:tc>
        <w:tc>
          <w:tcPr>
            <w:tcW w:w="5997" w:type="dxa"/>
          </w:tcPr>
          <w:p>
            <w:pPr/>
            <w:r>
              <w:t xml:space="preserve">Atualizar a página</w:t>
            </w:r>
          </w:p>
        </w:tc>
      </w:tr>
      <w:tr>
        <w:tc>
          <w:tcPr>
            <w:tcW w:w="3362" w:type="dxa"/>
          </w:tcPr>
          <w:p>
            <w:pPr/>
            <w:r>
              <w:t xml:space="preserve">Ctrl + Shift + Del</w:t>
            </w:r>
          </w:p>
        </w:tc>
        <w:tc>
          <w:tcPr>
            <w:tcW w:w="5997" w:type="dxa"/>
          </w:tcPr>
          <w:p>
            <w:pPr/>
            <w:r>
              <w:t xml:space="preserve">Limpar dados de navegação</w:t>
            </w:r>
          </w:p>
        </w:tc>
      </w:tr>
    </w:tbl>
    <w:p>
      <w:pPr/>
      <w:r>
        <w:t xml:space="preserve">Cuidado: a janela anônima </w:t>
      </w:r>
      <w:r>
        <w:rPr>
          <w:b/>
        </w:rPr>
        <w:t xml:space="preserve">não grava histórico no seu computador</w:t>
      </w:r>
      <w:r>
        <w:t xml:space="preserve">, mas </w:t>
      </w:r>
      <w:r>
        <w:rPr>
          <w:b/>
        </w:rPr>
        <w:t xml:space="preserve">não esconde</w:t>
      </w:r>
      <w:r>
        <w:t xml:space="preserve"> sua navegação do provedor de internet, do empregador nem dos sites.</w:t>
      </w:r>
    </w:p>
    <w:p>
      <w:pPr>
        <w:pStyle w:val="Heading3"/>
      </w:pPr>
      <w:r>
        <w:t xml:space="preserve">Protocolos e portas (muito cobrados)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7"/>
        <w:gridCol w:w="4477"/>
        <w:gridCol w:w="2145"/>
      </w:tblGrid>
      <w:tr>
        <w:trPr>
          <w:tblHeader/>
        </w:trPr>
        <w:tc>
          <w:tcPr>
            <w:tcW w:w="2737" w:type="dxa"/>
            <w:shd w:val="clear" w:color="auto" w:fill="F2F2F2"/>
          </w:tcPr>
          <w:p>
            <w:pPr/>
            <w:r>
              <w:t xml:space="preserve">Serviço</w:t>
            </w:r>
          </w:p>
        </w:tc>
        <w:tc>
          <w:tcPr>
            <w:tcW w:w="4477" w:type="dxa"/>
            <w:shd w:val="clear" w:color="auto" w:fill="F2F2F2"/>
          </w:tcPr>
          <w:p>
            <w:pPr/>
            <w:r>
              <w:t xml:space="preserve">Protocolo</w:t>
            </w:r>
          </w:p>
        </w:tc>
        <w:tc>
          <w:tcPr>
            <w:tcW w:w="2145" w:type="dxa"/>
            <w:shd w:val="clear" w:color="auto" w:fill="F2F2F2"/>
          </w:tcPr>
          <w:p>
            <w:pPr/>
            <w:r>
              <w:t xml:space="preserve">Porta</w:t>
            </w:r>
          </w:p>
        </w:tc>
      </w:tr>
      <w:tr>
        <w:tc>
          <w:tcPr>
            <w:tcW w:w="2737" w:type="dxa"/>
          </w:tcPr>
          <w:p>
            <w:pPr/>
            <w:r>
              <w:t xml:space="preserve">Páginas web</w:t>
            </w:r>
          </w:p>
        </w:tc>
        <w:tc>
          <w:tcPr>
            <w:tcW w:w="4477" w:type="dxa"/>
          </w:tcPr>
          <w:p>
            <w:pPr/>
            <w:r>
              <w:t xml:space="preserve">HTTP / HTTPS (seguro)</w:t>
            </w:r>
          </w:p>
        </w:tc>
        <w:tc>
          <w:tcPr>
            <w:tcW w:w="2145" w:type="dxa"/>
          </w:tcPr>
          <w:p>
            <w:pPr/>
            <w:r>
              <w:t xml:space="preserve">80 / 443</w:t>
            </w:r>
          </w:p>
        </w:tc>
      </w:tr>
      <w:tr>
        <w:tc>
          <w:tcPr>
            <w:tcW w:w="2737" w:type="dxa"/>
          </w:tcPr>
          <w:p>
            <w:pPr/>
            <w:r>
              <w:t xml:space="preserve">Enviar e-mail</w:t>
            </w:r>
          </w:p>
        </w:tc>
        <w:tc>
          <w:tcPr>
            <w:tcW w:w="4477" w:type="dxa"/>
          </w:tcPr>
          <w:p>
            <w:pPr/>
            <w:r>
              <w:t xml:space="preserve">SMTP</w:t>
            </w:r>
          </w:p>
        </w:tc>
        <w:tc>
          <w:tcPr>
            <w:tcW w:w="2145" w:type="dxa"/>
          </w:tcPr>
          <w:p>
            <w:pPr/>
            <w:r>
              <w:t xml:space="preserve">25 (587 em envio autenticado)</w:t>
            </w:r>
          </w:p>
        </w:tc>
      </w:tr>
      <w:tr>
        <w:tc>
          <w:tcPr>
            <w:tcW w:w="2737" w:type="dxa"/>
          </w:tcPr>
          <w:p>
            <w:pPr/>
            <w:r>
              <w:t xml:space="preserve">Baixar e-mail</w:t>
            </w:r>
          </w:p>
        </w:tc>
        <w:tc>
          <w:tcPr>
            <w:tcW w:w="4477" w:type="dxa"/>
          </w:tcPr>
          <w:p>
            <w:pPr/>
            <w:r>
              <w:t xml:space="preserve">POP3 (baixa e, em geral, apaga do servidor)</w:t>
            </w:r>
          </w:p>
        </w:tc>
        <w:tc>
          <w:tcPr>
            <w:tcW w:w="2145" w:type="dxa"/>
          </w:tcPr>
          <w:p>
            <w:pPr/>
            <w:r>
              <w:t xml:space="preserve">110</w:t>
            </w:r>
          </w:p>
        </w:tc>
      </w:tr>
      <w:tr>
        <w:tc>
          <w:tcPr>
            <w:tcW w:w="2737" w:type="dxa"/>
          </w:tcPr>
          <w:p>
            <w:pPr/>
            <w:r>
              <w:t xml:space="preserve">Ler e-mail sincronizado</w:t>
            </w:r>
          </w:p>
        </w:tc>
        <w:tc>
          <w:tcPr>
            <w:tcW w:w="4477" w:type="dxa"/>
          </w:tcPr>
          <w:p>
            <w:pPr/>
            <w:r>
              <w:t xml:space="preserve">IMAP (mantém no servidor)</w:t>
            </w:r>
          </w:p>
        </w:tc>
        <w:tc>
          <w:tcPr>
            <w:tcW w:w="2145" w:type="dxa"/>
          </w:tcPr>
          <w:p>
            <w:pPr/>
            <w:r>
              <w:t xml:space="preserve">143</w:t>
            </w:r>
          </w:p>
        </w:tc>
      </w:tr>
      <w:tr>
        <w:tc>
          <w:tcPr>
            <w:tcW w:w="2737" w:type="dxa"/>
          </w:tcPr>
          <w:p>
            <w:pPr/>
            <w:r>
              <w:t xml:space="preserve">Transferir arquivos</w:t>
            </w:r>
          </w:p>
        </w:tc>
        <w:tc>
          <w:tcPr>
            <w:tcW w:w="4477" w:type="dxa"/>
          </w:tcPr>
          <w:p>
            <w:pPr/>
            <w:r>
              <w:t xml:space="preserve">FTP</w:t>
            </w:r>
          </w:p>
        </w:tc>
        <w:tc>
          <w:tcPr>
            <w:tcW w:w="2145" w:type="dxa"/>
          </w:tcPr>
          <w:p>
            <w:pPr/>
            <w:r>
              <w:t xml:space="preserve">21</w:t>
            </w:r>
          </w:p>
        </w:tc>
      </w:tr>
      <w:tr>
        <w:tc>
          <w:tcPr>
            <w:tcW w:w="2737" w:type="dxa"/>
          </w:tcPr>
          <w:p>
            <w:pPr/>
            <w:r>
              <w:t xml:space="preserve">Traduzir nome em IP</w:t>
            </w:r>
          </w:p>
        </w:tc>
        <w:tc>
          <w:tcPr>
            <w:tcW w:w="4477" w:type="dxa"/>
          </w:tcPr>
          <w:p>
            <w:pPr/>
            <w:r>
              <w:t xml:space="preserve">DNS</w:t>
            </w:r>
          </w:p>
        </w:tc>
        <w:tc>
          <w:tcPr>
            <w:tcW w:w="2145" w:type="dxa"/>
          </w:tcPr>
          <w:p>
            <w:pPr/>
            <w:r>
              <w:t xml:space="preserve">53</w:t>
            </w:r>
          </w:p>
        </w:tc>
      </w:tr>
    </w:tbl>
    <w:p>
      <w:pPr/>
      <w:r>
        <w:t xml:space="preserve">Exemplo de URL: </w:t>
      </w:r>
      <w:r>
        <w:rPr>
          <w:rStyle w:val="CodeChar"/>
        </w:rPr>
        <w:t xml:space="preserve">https://www.exemplo.gov.br/pagina.html</w:t>
      </w:r>
      <w:r>
        <w:t xml:space="preserve">. O “https” é o protocolo, “www.exemplo.gov.br” é o domínio e “/pagina.html” é o recurso. O “.gov.br” indica órgão do governo.</w:t>
      </w:r>
    </w:p>
    <w:p>
      <w:pPr>
        <w:pStyle w:val="Heading3"/>
      </w:pPr>
      <w:r>
        <w:t xml:space="preserve">Computação em nuvem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SaaS</w:t>
      </w:r>
      <w:r>
        <w:t xml:space="preserve"> (software como serviço): você usa o programa pronto. Exemplos: Gmail, Microsoft 365 no navegador.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PaaS</w:t>
      </w:r>
      <w:r>
        <w:t xml:space="preserve"> (plataforma): ambiente para desenvolver aplicações.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IaaS</w:t>
      </w:r>
      <w:r>
        <w:t xml:space="preserve"> (infraestrutura): servidores e armazenamento virtuais.</w:t>
      </w:r>
    </w:p>
    <w:p>
      <w:pPr>
        <w:pStyle w:val="ListParagraph"/>
        <w:numPr>
          <w:ilvl w:val="0"/>
          <w:numId w:val="5"/>
        </w:numPr>
      </w:pPr>
      <w:r>
        <w:t xml:space="preserve">Modelos de implantação: nuvem </w:t>
      </w:r>
      <w:r>
        <w:rPr>
          <w:b/>
        </w:rPr>
        <w:t xml:space="preserve">pública</w:t>
      </w:r>
      <w:r>
        <w:t xml:space="preserve">, </w:t>
      </w:r>
      <w:r>
        <w:rPr>
          <w:b/>
        </w:rPr>
        <w:t xml:space="preserve">privada</w:t>
      </w:r>
      <w:r>
        <w:t xml:space="preserve"> e </w:t>
      </w:r>
      <w:r>
        <w:rPr>
          <w:b/>
        </w:rPr>
        <w:t xml:space="preserve">híbrida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Armazenamento em nuvem: OneDrive, Google Drive, Dropbox.</w:t>
      </w:r>
    </w:p>
    <w:p>
      <w:pPr>
        <w:pStyle w:val="ListParagraph"/>
        <w:numPr>
          <w:ilvl w:val="0"/>
          <w:numId w:val="5"/>
        </w:numPr>
      </w:pPr>
      <w:r>
        <w:t xml:space="preserve">Vantagem: acesso de qualquer lugar. Desvantagem: depende de internet e exige cuidado com privacidade.</w:t>
      </w:r>
    </w:p>
    <w:p>
      <w:pPr>
        <w:pStyle w:val="Heading2"/>
      </w:pPr>
      <w:r>
        <w:t xml:space="preserve">3. Segurança da informação</w:t>
      </w:r>
    </w:p>
    <w:p>
      <w:pPr/>
      <w:r>
        <w:rPr>
          <w:b/>
        </w:rPr>
        <w:t xml:space="preserve">Pilares (CIDA):</w:t>
      </w:r>
      <w:r>
        <w:t xml:space="preserve"> </w:t>
      </w:r>
      <w:r>
        <w:rPr>
          <w:b/>
        </w:rPr>
        <w:t xml:space="preserve">C</w:t>
      </w:r>
      <w:r>
        <w:t xml:space="preserve">onfidencialidade (só quem tem direito acessa), </w:t>
      </w:r>
      <w:r>
        <w:rPr>
          <w:b/>
        </w:rPr>
        <w:t xml:space="preserve">I</w:t>
      </w:r>
      <w:r>
        <w:t xml:space="preserve">ntegridade (não foi alterada), </w:t>
      </w:r>
      <w:r>
        <w:rPr>
          <w:b/>
        </w:rPr>
        <w:t xml:space="preserve">D</w:t>
      </w:r>
      <w:r>
        <w:t xml:space="preserve">isponibilidade (está acessível quando preciso) e </w:t>
      </w:r>
      <w:r>
        <w:rPr>
          <w:b/>
        </w:rPr>
        <w:t xml:space="preserve">A</w:t>
      </w:r>
      <w:r>
        <w:t xml:space="preserve">utenticidade (a origem é verdadeira). O </w:t>
      </w:r>
      <w:r>
        <w:rPr>
          <w:b/>
        </w:rPr>
        <w:t xml:space="preserve">não repúdio</w:t>
      </w:r>
      <w:r>
        <w:t xml:space="preserve"> impede que o autor negue a autoria.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Vulnerabilidade</w:t>
      </w:r>
      <w:r>
        <w:t xml:space="preserve">: fraqueza. Exemplo: sistema desatualizado.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Ameaça</w:t>
      </w:r>
      <w:r>
        <w:t xml:space="preserve">: algo que pode explorar a fraqueza. Exemplo: um malware.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Risco</w:t>
      </w:r>
      <w:r>
        <w:t xml:space="preserve">: chance de a ameaça explorar a vulnerabilidade.</w:t>
      </w:r>
    </w:p>
    <w:p>
      <w:pPr>
        <w:pStyle w:val="Heading3"/>
      </w:pPr>
      <w:r>
        <w:t xml:space="preserve">Malwares (descritos na Cartilha do CERT.br)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7"/>
        <w:gridCol w:w="6082"/>
      </w:tblGrid>
      <w:tr>
        <w:trPr>
          <w:tblHeader/>
        </w:trPr>
        <w:tc>
          <w:tcPr>
            <w:tcW w:w="327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6082" w:type="dxa"/>
            <w:shd w:val="clear" w:color="auto" w:fill="F2F2F2"/>
          </w:tcPr>
          <w:p>
            <w:pPr/>
            <w:r>
              <w:t xml:space="preserve">Característica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Vírus</w:t>
            </w:r>
          </w:p>
        </w:tc>
        <w:tc>
          <w:tcPr>
            <w:tcW w:w="6082" w:type="dxa"/>
          </w:tcPr>
          <w:p>
            <w:pPr/>
            <w:r>
              <w:t xml:space="preserve">Infecta arquivos e depende de ser executado para agir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Worm</w:t>
            </w:r>
          </w:p>
        </w:tc>
        <w:tc>
          <w:tcPr>
            <w:tcW w:w="6082" w:type="dxa"/>
          </w:tcPr>
          <w:p>
            <w:pPr/>
            <w:r>
              <w:t xml:space="preserve">Se replica sozinho pela rede, sem precisar de arquivo hospedeiro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Cavalo de troia (trojan)</w:t>
            </w:r>
          </w:p>
        </w:tc>
        <w:tc>
          <w:tcPr>
            <w:tcW w:w="6082" w:type="dxa"/>
          </w:tcPr>
          <w:p>
            <w:pPr/>
            <w:r>
              <w:t xml:space="preserve">Parece programa legítimo, mas executa ações maliciosas; </w:t>
            </w:r>
            <w:r>
              <w:rPr>
                <w:b/>
              </w:rPr>
              <w:t xml:space="preserve">não</w:t>
            </w:r>
            <w:r>
              <w:t xml:space="preserve"> se replica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Spyware / Keylogger</w:t>
            </w:r>
          </w:p>
        </w:tc>
        <w:tc>
          <w:tcPr>
            <w:tcW w:w="6082" w:type="dxa"/>
          </w:tcPr>
          <w:p>
            <w:pPr/>
            <w:r>
              <w:t xml:space="preserve">Espiona o usuário; o keylogger captura o que é digitado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Ransomware</w:t>
            </w:r>
          </w:p>
        </w:tc>
        <w:tc>
          <w:tcPr>
            <w:tcW w:w="6082" w:type="dxa"/>
          </w:tcPr>
          <w:p>
            <w:pPr/>
            <w:r>
              <w:t xml:space="preserve">Sequestra (criptografa) dados e pede resgate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Backdoor</w:t>
            </w:r>
          </w:p>
        </w:tc>
        <w:tc>
          <w:tcPr>
            <w:tcW w:w="6082" w:type="dxa"/>
          </w:tcPr>
          <w:p>
            <w:pPr/>
            <w:r>
              <w:t xml:space="preserve">Deixa uma “porta dos fundos” para o invasor voltar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Bot / Botnet</w:t>
            </w:r>
          </w:p>
        </w:tc>
        <w:tc>
          <w:tcPr>
            <w:tcW w:w="6082" w:type="dxa"/>
          </w:tcPr>
          <w:p>
            <w:pPr/>
            <w:r>
              <w:t xml:space="preserve">Computador controlado remotamente, em rede de máquinas infectadas</w:t>
            </w:r>
          </w:p>
        </w:tc>
      </w:tr>
      <w:tr>
        <w:tc>
          <w:tcPr>
            <w:tcW w:w="3277" w:type="dxa"/>
          </w:tcPr>
          <w:p>
            <w:pPr/>
            <w:r>
              <w:t xml:space="preserve">Rootkit</w:t>
            </w:r>
          </w:p>
        </w:tc>
        <w:tc>
          <w:tcPr>
            <w:tcW w:w="6082" w:type="dxa"/>
          </w:tcPr>
          <w:p>
            <w:pPr/>
            <w:r>
              <w:t xml:space="preserve">Esconde a presença do invasor</w:t>
            </w:r>
          </w:p>
        </w:tc>
      </w:tr>
    </w:tbl>
    <w:p>
      <w:pPr>
        <w:pStyle w:val="Heading3"/>
      </w:pPr>
      <w:r>
        <w:t xml:space="preserve">Ataques e golpes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Phishing</w:t>
      </w:r>
      <w:r>
        <w:t xml:space="preserve">: mensagem falsa que tenta roubar dados. Exemplo: “Seu CPF será bloqueado, clique aqui.”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Pharming</w:t>
      </w:r>
      <w:r>
        <w:t xml:space="preserve">: leva a vítima a um site falso mesmo digitando o endereço correto, por alteração de DNS.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DDoS</w:t>
      </w:r>
      <w:r>
        <w:t xml:space="preserve">: derruba um serviço por excesso de acessos (ataca a </w:t>
      </w:r>
      <w:r>
        <w:rPr>
          <w:b/>
        </w:rPr>
        <w:t xml:space="preserve">disponibilidade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Força bruta</w:t>
      </w:r>
      <w:r>
        <w:t xml:space="preserve">: tenta senhas até acertar.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Engenharia social</w:t>
      </w:r>
      <w:r>
        <w:t xml:space="preserve">: engana a pessoa, não a máquina.</w:t>
      </w:r>
    </w:p>
    <w:p>
      <w:pPr>
        <w:pStyle w:val="Heading3"/>
      </w:pPr>
      <w:r>
        <w:t xml:space="preserve">Criptografia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Simétrica</w:t>
      </w:r>
      <w:r>
        <w:t xml:space="preserve">: uma só chave para cifrar e decifrar. É rápida. Exemplo: AES.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Assimétrica</w:t>
      </w:r>
      <w:r>
        <w:t xml:space="preserve">: par de chaves, </w:t>
      </w:r>
      <w:r>
        <w:rPr>
          <w:b/>
        </w:rPr>
        <w:t xml:space="preserve">pública</w:t>
      </w:r>
      <w:r>
        <w:t xml:space="preserve"> e </w:t>
      </w:r>
      <w:r>
        <w:rPr>
          <w:b/>
        </w:rPr>
        <w:t xml:space="preserve">privada</w:t>
      </w:r>
      <w:r>
        <w:t xml:space="preserve">. Exemplo: RSA.</w:t>
      </w:r>
    </w:p>
    <w:p>
      <w:pPr>
        <w:pStyle w:val="ListParagraph"/>
        <w:numPr>
          <w:ilvl w:val="0"/>
          <w:numId w:val="8"/>
        </w:numPr>
      </w:pPr>
      <w:r>
        <w:t xml:space="preserve">Para sigilo: o remetente cifra com a chave </w:t>
      </w:r>
      <w:r>
        <w:rPr>
          <w:b/>
        </w:rPr>
        <w:t xml:space="preserve">pública do destinatário</w:t>
      </w:r>
      <w:r>
        <w:t xml:space="preserve">, e só a chave </w:t>
      </w:r>
      <w:r>
        <w:rPr>
          <w:b/>
        </w:rPr>
        <w:t xml:space="preserve">privada</w:t>
      </w:r>
      <w:r>
        <w:t xml:space="preserve"> dele decifra.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Assinatura digital</w:t>
      </w:r>
      <w:r>
        <w:t xml:space="preserve">: o remetente assina com a </w:t>
      </w:r>
      <w:r>
        <w:rPr>
          <w:b/>
        </w:rPr>
        <w:t xml:space="preserve">própria chave privada</w:t>
      </w:r>
      <w:r>
        <w:t xml:space="preserve">, e todos verificam com a pública. Garante </w:t>
      </w:r>
      <w:r>
        <w:rPr>
          <w:b/>
        </w:rPr>
        <w:t xml:space="preserve">autenticidade, integridade e não repúdio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Hash</w:t>
      </w:r>
      <w:r>
        <w:t xml:space="preserve"> (resumo): “impressão digital” do arquivo, usada para verificar integridade.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Certificado digital</w:t>
      </w:r>
      <w:r>
        <w:t xml:space="preserve">: documento eletrônico que vincula uma chave a uma pessoa ou empresa. No Brasil, é emitido dentro da </w:t>
      </w:r>
      <w:r>
        <w:rPr>
          <w:b/>
        </w:rPr>
        <w:t xml:space="preserve">ICP-Brasil</w:t>
      </w:r>
      <w:r>
        <w:t xml:space="preserve">.</w:t>
      </w:r>
    </w:p>
    <w:p>
      <w:pPr>
        <w:pStyle w:val="Heading3"/>
      </w:pPr>
      <w:r>
        <w:t xml:space="preserve">Autenticação e boas práticas</w:t>
      </w:r>
    </w:p>
    <w:p>
      <w:pPr/>
      <w:r>
        <w:t xml:space="preserve">Autenticação: algo que você </w:t>
      </w:r>
      <w:r>
        <w:rPr>
          <w:b/>
        </w:rPr>
        <w:t xml:space="preserve">sabe</w:t>
      </w:r>
      <w:r>
        <w:t xml:space="preserve"> (senha), </w:t>
      </w:r>
      <w:r>
        <w:rPr>
          <w:b/>
        </w:rPr>
        <w:t xml:space="preserve">tem</w:t>
      </w:r>
      <w:r>
        <w:t xml:space="preserve"> (token, celular) ou </w:t>
      </w:r>
      <w:r>
        <w:rPr>
          <w:b/>
        </w:rPr>
        <w:t xml:space="preserve">é</w:t>
      </w:r>
      <w:r>
        <w:t xml:space="preserve"> (biometria). </w:t>
      </w:r>
      <w:r>
        <w:rPr>
          <w:b/>
        </w:rPr>
        <w:t xml:space="preserve">Autenticação em dois fatores</w:t>
      </w:r>
      <w:r>
        <w:t xml:space="preserve"> combina duas dessas categorias.</w:t>
      </w:r>
    </w:p>
    <w:p>
      <w:pPr/>
      <w:r>
        <w:t xml:space="preserve">Boas práticas: senhas longas e diferentes para cada serviço, atualizar sistema e programas, manter antivírus e firewall ativos, não clicar em links suspeitos, fazer backup.</w:t>
      </w:r>
    </w:p>
    <w:p>
      <w:pPr/>
      <w:r>
        <w:t xml:space="preserve">Pegadinha: o cadeado do HTTPS indica que a conexão é criptografada, </w:t>
      </w:r>
      <w:r>
        <w:rPr>
          <w:b/>
        </w:rPr>
        <w:t xml:space="preserve">não</w:t>
      </w:r>
      <w:r>
        <w:t xml:space="preserve"> que o site é confiável.</w:t>
      </w:r>
    </w:p>
    <w:p>
      <w:pPr>
        <w:pStyle w:val="Heading2"/>
      </w:pPr>
      <w:r>
        <w:t xml:space="preserve">4. Armazenamento e backup</w:t>
      </w:r>
    </w:p>
    <w:p>
      <w:pPr>
        <w:pStyle w:val="Heading3"/>
      </w:pPr>
      <w:r>
        <w:t xml:space="preserve">Dispositivos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9"/>
        <w:gridCol w:w="6270"/>
      </w:tblGrid>
      <w:tr>
        <w:trPr>
          <w:tblHeader/>
        </w:trPr>
        <w:tc>
          <w:tcPr>
            <w:tcW w:w="3089" w:type="dxa"/>
            <w:shd w:val="clear" w:color="auto" w:fill="F2F2F2"/>
          </w:tcPr>
          <w:p>
            <w:pPr/>
            <w:r>
              <w:t xml:space="preserve">Dispositivo</w:t>
            </w:r>
          </w:p>
        </w:tc>
        <w:tc>
          <w:tcPr>
            <w:tcW w:w="627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089" w:type="dxa"/>
          </w:tcPr>
          <w:p>
            <w:pPr/>
            <w:r>
              <w:t xml:space="preserve">HD</w:t>
            </w:r>
          </w:p>
        </w:tc>
        <w:tc>
          <w:tcPr>
            <w:tcW w:w="6270" w:type="dxa"/>
          </w:tcPr>
          <w:p>
            <w:pPr/>
            <w:r>
              <w:t xml:space="preserve">Magnético, com partes móveis; mais barato por GB</w:t>
            </w:r>
          </w:p>
        </w:tc>
      </w:tr>
      <w:tr>
        <w:tc>
          <w:tcPr>
            <w:tcW w:w="3089" w:type="dxa"/>
          </w:tcPr>
          <w:p>
            <w:pPr/>
            <w:r>
              <w:t xml:space="preserve">SSD</w:t>
            </w:r>
          </w:p>
        </w:tc>
        <w:tc>
          <w:tcPr>
            <w:tcW w:w="6270" w:type="dxa"/>
          </w:tcPr>
          <w:p>
            <w:pPr/>
            <w:r>
              <w:t xml:space="preserve">Memória flash, sem partes móveis; mais rápido e resistente</w:t>
            </w:r>
          </w:p>
        </w:tc>
      </w:tr>
      <w:tr>
        <w:tc>
          <w:tcPr>
            <w:tcW w:w="3089" w:type="dxa"/>
          </w:tcPr>
          <w:p>
            <w:pPr/>
            <w:r>
              <w:t xml:space="preserve">Pen drive, cartão SD</w:t>
            </w:r>
          </w:p>
        </w:tc>
        <w:tc>
          <w:tcPr>
            <w:tcW w:w="6270" w:type="dxa"/>
          </w:tcPr>
          <w:p>
            <w:pPr/>
            <w:r>
              <w:t xml:space="preserve">Memória flash removível</w:t>
            </w:r>
          </w:p>
        </w:tc>
      </w:tr>
      <w:tr>
        <w:tc>
          <w:tcPr>
            <w:tcW w:w="3089" w:type="dxa"/>
          </w:tcPr>
          <w:p>
            <w:pPr/>
            <w:r>
              <w:t xml:space="preserve">CD / DVD / Blu-ray</w:t>
            </w:r>
          </w:p>
        </w:tc>
        <w:tc>
          <w:tcPr>
            <w:tcW w:w="6270" w:type="dxa"/>
          </w:tcPr>
          <w:p>
            <w:pPr/>
            <w:r>
              <w:t xml:space="preserve">Ótico; capacidades típicas de 700 MB, 4,7 GB e 25 GB</w:t>
            </w:r>
          </w:p>
        </w:tc>
      </w:tr>
      <w:tr>
        <w:tc>
          <w:tcPr>
            <w:tcW w:w="3089" w:type="dxa"/>
          </w:tcPr>
          <w:p>
            <w:pPr/>
            <w:r>
              <w:t xml:space="preserve">Fita magnética</w:t>
            </w:r>
          </w:p>
        </w:tc>
        <w:tc>
          <w:tcPr>
            <w:tcW w:w="6270" w:type="dxa"/>
          </w:tcPr>
          <w:p>
            <w:pPr/>
            <w:r>
              <w:t xml:space="preserve">Backup corporativo de grande volume</w:t>
            </w:r>
          </w:p>
        </w:tc>
      </w:tr>
      <w:tr>
        <w:tc>
          <w:tcPr>
            <w:tcW w:w="3089" w:type="dxa"/>
          </w:tcPr>
          <w:p>
            <w:pPr/>
            <w:r>
              <w:t xml:space="preserve">Nuvem</w:t>
            </w:r>
          </w:p>
        </w:tc>
        <w:tc>
          <w:tcPr>
            <w:tcW w:w="6270" w:type="dxa"/>
          </w:tcPr>
          <w:p>
            <w:pPr/>
            <w:r>
              <w:t xml:space="preserve">Armazenamento remoto pela internet</w:t>
            </w:r>
          </w:p>
        </w:tc>
      </w:tr>
    </w:tbl>
    <w:p>
      <w:pPr/>
      <w:r>
        <w:t xml:space="preserve">Unidades: 1 byte = 8 bits. 1 KB = 1.024 bytes. A sequência é KB, MB, GB, TB.</w:t>
      </w:r>
    </w:p>
    <w:p>
      <w:pPr>
        <w:pStyle w:val="Heading3"/>
      </w:pPr>
      <w:r>
        <w:t xml:space="preserve">Tipos de backup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89"/>
        <w:gridCol w:w="4664"/>
        <w:gridCol w:w="2507"/>
      </w:tblGrid>
      <w:tr>
        <w:trPr>
          <w:tblHeader/>
        </w:trPr>
        <w:tc>
          <w:tcPr>
            <w:tcW w:w="218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664" w:type="dxa"/>
            <w:shd w:val="clear" w:color="auto" w:fill="F2F2F2"/>
          </w:tcPr>
          <w:p>
            <w:pPr/>
            <w:r>
              <w:t xml:space="preserve">O que copia</w:t>
            </w:r>
          </w:p>
        </w:tc>
        <w:tc>
          <w:tcPr>
            <w:tcW w:w="2507" w:type="dxa"/>
            <w:shd w:val="clear" w:color="auto" w:fill="F2F2F2"/>
          </w:tcPr>
          <w:p>
            <w:pPr/>
            <w:r>
              <w:t xml:space="preserve">Marca como copiado?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Completo (normal)</w:t>
            </w:r>
          </w:p>
        </w:tc>
        <w:tc>
          <w:tcPr>
            <w:tcW w:w="4664" w:type="dxa"/>
          </w:tcPr>
          <w:p>
            <w:pPr/>
            <w:r>
              <w:t xml:space="preserve">Tudo</w:t>
            </w:r>
          </w:p>
        </w:tc>
        <w:tc>
          <w:tcPr>
            <w:tcW w:w="2507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Incremental</w:t>
            </w:r>
          </w:p>
        </w:tc>
        <w:tc>
          <w:tcPr>
            <w:tcW w:w="4664" w:type="dxa"/>
          </w:tcPr>
          <w:p>
            <w:pPr/>
            <w:r>
              <w:t xml:space="preserve">Só o que mudou </w:t>
            </w:r>
            <w:r>
              <w:rPr>
                <w:b/>
              </w:rPr>
              <w:t xml:space="preserve">desde o último backup</w:t>
            </w:r>
            <w:r>
              <w:t xml:space="preserve"> (de qualquer tipo)</w:t>
            </w:r>
          </w:p>
        </w:tc>
        <w:tc>
          <w:tcPr>
            <w:tcW w:w="2507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Diferencial</w:t>
            </w:r>
          </w:p>
        </w:tc>
        <w:tc>
          <w:tcPr>
            <w:tcW w:w="4664" w:type="dxa"/>
          </w:tcPr>
          <w:p>
            <w:pPr/>
            <w:r>
              <w:t xml:space="preserve">Só o que mudou </w:t>
            </w:r>
            <w:r>
              <w:rPr>
                <w:b/>
              </w:rPr>
              <w:t xml:space="preserve">desde o último completo</w:t>
            </w:r>
          </w:p>
        </w:tc>
        <w:tc>
          <w:tcPr>
            <w:tcW w:w="2507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Cópia</w:t>
            </w:r>
          </w:p>
        </w:tc>
        <w:tc>
          <w:tcPr>
            <w:tcW w:w="4664" w:type="dxa"/>
          </w:tcPr>
          <w:p>
            <w:pPr/>
            <w:r>
              <w:t xml:space="preserve">Tudo que foi selecionado</w:t>
            </w:r>
          </w:p>
        </w:tc>
        <w:tc>
          <w:tcPr>
            <w:tcW w:w="2507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2189" w:type="dxa"/>
          </w:tcPr>
          <w:p>
            <w:pPr/>
            <w:r>
              <w:t xml:space="preserve">Diário</w:t>
            </w:r>
          </w:p>
        </w:tc>
        <w:tc>
          <w:tcPr>
            <w:tcW w:w="4664" w:type="dxa"/>
          </w:tcPr>
          <w:p>
            <w:pPr/>
            <w:r>
              <w:t xml:space="preserve">Arquivos modificados no dia</w:t>
            </w:r>
          </w:p>
        </w:tc>
        <w:tc>
          <w:tcPr>
            <w:tcW w:w="2507" w:type="dxa"/>
          </w:tcPr>
          <w:p>
            <w:pPr/>
            <w:r>
              <w:t xml:space="preserve">Não</w:t>
            </w:r>
          </w:p>
        </w:tc>
      </w:tr>
    </w:tbl>
    <w:p>
      <w:pPr>
        <w:pStyle w:val="Heading3"/>
      </w:pPr>
      <w:r>
        <w:t xml:space="preserve">Restauração (a pegadinha favorita)</w:t>
      </w:r>
    </w:p>
    <w:p>
      <w:pPr>
        <w:pStyle w:val="ListParagraph"/>
        <w:numPr>
          <w:ilvl w:val="0"/>
          <w:numId w:val="9"/>
        </w:numPr>
      </w:pPr>
      <w:r>
        <w:t xml:space="preserve">Completo no domingo, incrementais de segunda a quarta. Para restaurar na quarta: domingo + segunda + terça + quarta, </w:t>
      </w:r>
      <w:r>
        <w:rPr>
          <w:b/>
        </w:rPr>
        <w:t xml:space="preserve">todos, em ordem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Completo no domingo, diferenciais de segunda a quarta. Para restaurar na quarta: domingo + </w:t>
      </w:r>
      <w:r>
        <w:rPr>
          <w:b/>
        </w:rPr>
        <w:t xml:space="preserve">só o diferencial de quarta</w:t>
      </w:r>
      <w:r>
        <w:t xml:space="preserve">.</w:t>
      </w:r>
    </w:p>
    <w:p>
      <w:pPr/>
      <w:r>
        <w:t xml:space="preserve">Boa prática: regra </w:t>
      </w:r>
      <w:r>
        <w:rPr>
          <w:b/>
        </w:rPr>
        <w:t xml:space="preserve">3-2-1</w:t>
      </w:r>
      <w:r>
        <w:t xml:space="preserve">, com 3 cópias, em 2 tipos de mídia, sendo 1 fora do local.</w:t>
      </w:r>
    </w:p>
    <w:p>
      <w:pPr>
        <w:pStyle w:val="Heading2"/>
      </w:pPr>
      <w:r>
        <w:t xml:space="preserve">5. Arquivos, pastas e hardware</w:t>
      </w:r>
    </w:p>
    <w:p>
      <w:pPr>
        <w:pStyle w:val="Heading3"/>
      </w:pPr>
      <w:r>
        <w:t xml:space="preserve">Organização de arquivos (Explorador de Arquivos, Win + E)</w:t>
      </w:r>
    </w:p>
    <w:p>
      <w:pPr>
        <w:pStyle w:val="ListParagraph"/>
        <w:numPr>
          <w:ilvl w:val="0"/>
          <w:numId w:val="10"/>
        </w:numPr>
      </w:pPr>
      <w:r>
        <w:t xml:space="preserve">Nomes não podem ter os caracteres </w:t>
      </w:r>
      <w:r>
        <w:rPr>
          <w:rStyle w:val="CodeChar"/>
        </w:rPr>
        <w:t xml:space="preserve">\ / : * ? " &lt; &gt; |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Extensões comuns: .docx, .xlsx, .pptx, .pdf, .txt, .jpg, .exe. No LibreOffice: .odt, .ods, .odp.</w:t>
      </w:r>
    </w:p>
    <w:p>
      <w:pPr>
        <w:pStyle w:val="ListParagraph"/>
        <w:numPr>
          <w:ilvl w:val="0"/>
          <w:numId w:val="10"/>
        </w:numPr>
      </w:pPr>
      <w:r>
        <w:t xml:space="preserve">Caminho de exemplo: </w:t>
      </w:r>
      <w:r>
        <w:rPr>
          <w:rStyle w:val="CodeChar"/>
        </w:rPr>
        <w:t xml:space="preserve">C:\Users\Nome\Documents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37"/>
        <w:gridCol w:w="4822"/>
      </w:tblGrid>
      <w:tr>
        <w:trPr>
          <w:tblHeader/>
        </w:trPr>
        <w:tc>
          <w:tcPr>
            <w:tcW w:w="4537" w:type="dxa"/>
            <w:shd w:val="clear" w:color="auto" w:fill="F2F2F2"/>
          </w:tcPr>
          <w:p>
            <w:pPr/>
            <w:r>
              <w:t xml:space="preserve">Ação</w:t>
            </w:r>
          </w:p>
        </w:tc>
        <w:tc>
          <w:tcPr>
            <w:tcW w:w="4822" w:type="dxa"/>
            <w:shd w:val="clear" w:color="auto" w:fill="F2F2F2"/>
          </w:tcPr>
          <w:p>
            <w:pPr/>
            <w:r>
              <w:t xml:space="preserve">Atalho</w:t>
            </w:r>
          </w:p>
        </w:tc>
      </w:tr>
      <w:tr>
        <w:tc>
          <w:tcPr>
            <w:tcW w:w="4537" w:type="dxa"/>
          </w:tcPr>
          <w:p>
            <w:pPr/>
            <w:r>
              <w:t xml:space="preserve">Copiar / Recortar / Colar</w:t>
            </w:r>
          </w:p>
        </w:tc>
        <w:tc>
          <w:tcPr>
            <w:tcW w:w="4822" w:type="dxa"/>
          </w:tcPr>
          <w:p>
            <w:pPr/>
            <w:r>
              <w:t xml:space="preserve">Ctrl + C / Ctrl + X / Ctrl + V</w:t>
            </w:r>
          </w:p>
        </w:tc>
      </w:tr>
      <w:tr>
        <w:tc>
          <w:tcPr>
            <w:tcW w:w="4537" w:type="dxa"/>
          </w:tcPr>
          <w:p>
            <w:pPr/>
            <w:r>
              <w:t xml:space="preserve">Renomear</w:t>
            </w:r>
          </w:p>
        </w:tc>
        <w:tc>
          <w:tcPr>
            <w:tcW w:w="4822" w:type="dxa"/>
          </w:tcPr>
          <w:p>
            <w:pPr/>
            <w:r>
              <w:t xml:space="preserve">F2</w:t>
            </w:r>
          </w:p>
        </w:tc>
      </w:tr>
      <w:tr>
        <w:tc>
          <w:tcPr>
            <w:tcW w:w="4537" w:type="dxa"/>
          </w:tcPr>
          <w:p>
            <w:pPr/>
            <w:r>
              <w:t xml:space="preserve">Excluir (vai para a Lixeira)</w:t>
            </w:r>
          </w:p>
        </w:tc>
        <w:tc>
          <w:tcPr>
            <w:tcW w:w="4822" w:type="dxa"/>
          </w:tcPr>
          <w:p>
            <w:pPr/>
            <w:r>
              <w:t xml:space="preserve">Del</w:t>
            </w:r>
          </w:p>
        </w:tc>
      </w:tr>
      <w:tr>
        <w:tc>
          <w:tcPr>
            <w:tcW w:w="4537" w:type="dxa"/>
          </w:tcPr>
          <w:p>
            <w:pPr/>
            <w:r>
              <w:t xml:space="preserve">Excluir definitivamente</w:t>
            </w:r>
          </w:p>
        </w:tc>
        <w:tc>
          <w:tcPr>
            <w:tcW w:w="4822" w:type="dxa"/>
          </w:tcPr>
          <w:p>
            <w:pPr/>
            <w:r>
              <w:t xml:space="preserve">Shift + Del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t xml:space="preserve">Arrastar na </w:t>
      </w:r>
      <w:r>
        <w:rPr>
          <w:b/>
        </w:rPr>
        <w:t xml:space="preserve">mesma unidade</w:t>
      </w:r>
      <w:r>
        <w:t xml:space="preserve"> move. Entre </w:t>
      </w:r>
      <w:r>
        <w:rPr>
          <w:b/>
        </w:rPr>
        <w:t xml:space="preserve">unidades diferentes</w:t>
      </w:r>
      <w:r>
        <w:t xml:space="preserve">, copia.</w:t>
      </w:r>
    </w:p>
    <w:p>
      <w:pPr>
        <w:pStyle w:val="ListParagraph"/>
        <w:numPr>
          <w:ilvl w:val="0"/>
          <w:numId w:val="11"/>
        </w:numPr>
      </w:pPr>
      <w:r>
        <w:t xml:space="preserve">Segurar </w:t>
      </w:r>
      <w:r>
        <w:rPr>
          <w:b/>
        </w:rPr>
        <w:t xml:space="preserve">Ctrl</w:t>
      </w:r>
      <w:r>
        <w:t xml:space="preserve"> ao arrastar copia. Segurar </w:t>
      </w:r>
      <w:r>
        <w:rPr>
          <w:b/>
        </w:rPr>
        <w:t xml:space="preserve">Shift</w:t>
      </w:r>
      <w:r>
        <w:t xml:space="preserve"> move. Segurar </w:t>
      </w:r>
      <w:r>
        <w:rPr>
          <w:b/>
        </w:rPr>
        <w:t xml:space="preserve">Alt</w:t>
      </w:r>
      <w:r>
        <w:t xml:space="preserve"> cria atalho.</w:t>
      </w:r>
    </w:p>
    <w:p>
      <w:pPr>
        <w:pStyle w:val="ListParagraph"/>
        <w:numPr>
          <w:ilvl w:val="0"/>
          <w:numId w:val="11"/>
        </w:numPr>
      </w:pPr>
      <w:r>
        <w:t xml:space="preserve">Arquivos apagados de </w:t>
      </w:r>
      <w:r>
        <w:rPr>
          <w:b/>
        </w:rPr>
        <w:t xml:space="preserve">pen drive</w:t>
      </w:r>
      <w:r>
        <w:t xml:space="preserve"> ou de </w:t>
      </w:r>
      <w:r>
        <w:rPr>
          <w:b/>
        </w:rPr>
        <w:t xml:space="preserve">pasta de rede</w:t>
      </w:r>
      <w:r>
        <w:t xml:space="preserve"> não vão para a Lixeira.</w:t>
      </w:r>
    </w:p>
    <w:p>
      <w:pPr>
        <w:pStyle w:val="Heading3"/>
      </w:pPr>
      <w:r>
        <w:t xml:space="preserve">Hardware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Processador (CPU)</w:t>
      </w:r>
      <w:r>
        <w:t xml:space="preserve">: executa as instruções. Tem unidade de controle e ULA. Medido em GHz, com núcleos e cache.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RAM</w:t>
      </w:r>
      <w:r>
        <w:t xml:space="preserve">: memória principal, </w:t>
      </w:r>
      <w:r>
        <w:rPr>
          <w:b/>
        </w:rPr>
        <w:t xml:space="preserve">volátil</w:t>
      </w:r>
      <w:r>
        <w:t xml:space="preserve"> (perde tudo ao desligar).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ROM</w:t>
      </w:r>
      <w:r>
        <w:t xml:space="preserve">: não volátil, guarda o programa de inicialização.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Cache</w:t>
      </w:r>
      <w:r>
        <w:t xml:space="preserve">: memória pequena e muito rápida dentro ou junto da CPU.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Armazenamento (HD/SSD)</w:t>
      </w:r>
      <w:r>
        <w:t xml:space="preserve">: guarda os dados de forma permanente.</w:t>
      </w:r>
    </w:p>
    <w:p>
      <w:pPr>
        <w:pStyle w:val="ListParagraph"/>
        <w:numPr>
          <w:ilvl w:val="0"/>
          <w:numId w:val="12"/>
        </w:numPr>
      </w:pPr>
      <w:r>
        <w:t xml:space="preserve">Do mais rápido ao mais lento: registradores, cache, RAM, armazenamento.</w:t>
      </w:r>
    </w:p>
    <w:p>
      <w:pPr>
        <w:pStyle w:val="Heading3"/>
      </w:pPr>
      <w:r>
        <w:t xml:space="preserve">Periféricos</w:t>
      </w:r>
    </w:p>
    <w:p>
      <w:pPr>
        <w:pStyle w:val="ListParagraph"/>
        <w:numPr>
          <w:ilvl w:val="0"/>
          <w:numId w:val="13"/>
        </w:numPr>
      </w:pPr>
      <w:r>
        <w:t xml:space="preserve">Entrada: teclado, mouse, scanner, microfone, webcam.</w:t>
      </w:r>
    </w:p>
    <w:p>
      <w:pPr>
        <w:pStyle w:val="ListParagraph"/>
        <w:numPr>
          <w:ilvl w:val="0"/>
          <w:numId w:val="13"/>
        </w:numPr>
      </w:pPr>
      <w:r>
        <w:t xml:space="preserve">Saída: monitor, impressora comum, caixas de som.</w:t>
      </w:r>
    </w:p>
    <w:p>
      <w:pPr>
        <w:pStyle w:val="ListParagraph"/>
        <w:numPr>
          <w:ilvl w:val="0"/>
          <w:numId w:val="13"/>
        </w:numPr>
      </w:pPr>
      <w:r>
        <w:t xml:space="preserve">Entrada e saída: tela sensível ao toque, impressora multifuncional, pen drive, HD.</w:t>
      </w:r>
    </w:p>
    <w:p>
      <w:pPr>
        <w:pStyle w:val="ListParagraph"/>
        <w:numPr>
          <w:ilvl w:val="0"/>
          <w:numId w:val="13"/>
        </w:numPr>
      </w:pPr>
      <w:r>
        <w:t xml:space="preserve">Portas: USB, HDMI, VGA, RJ-45 (rede), P2 (áudio).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Instalar periférico</w:t>
      </w:r>
      <w:r>
        <w:t xml:space="preserve">: conectar, deixar o sistema reconhecer (Plug and Play) e, se preciso, instalar o </w:t>
      </w:r>
      <w:r>
        <w:rPr>
          <w:b/>
        </w:rPr>
        <w:t xml:space="preserve">driver</w:t>
      </w:r>
      <w:r>
        <w:t xml:space="preserve"> (programa que faz o equipamento “conversar” com o sistema). No Windows 11: Configurações, depois Bluetooth e dispositivos.</w:t>
      </w:r>
    </w:p>
    <w:p>
      <w:pPr>
        <w:pStyle w:val="Heading2"/>
      </w:pPr>
      <w:r>
        <w:t xml:space="preserve">6. Windows 11</w:t>
      </w:r>
    </w:p>
    <w:p>
      <w:pPr>
        <w:pStyle w:val="ListParagraph"/>
        <w:numPr>
          <w:ilvl w:val="0"/>
          <w:numId w:val="14"/>
        </w:numPr>
      </w:pPr>
      <w:r>
        <w:t xml:space="preserve">A </w:t>
      </w:r>
      <w:r>
        <w:rPr>
          <w:b/>
        </w:rPr>
        <w:t xml:space="preserve">Barra de Tarefas</w:t>
      </w:r>
      <w:r>
        <w:t xml:space="preserve"> vem com o Menu Iniciar centralizado. As configurações principais ficam no aplicativo </w:t>
      </w:r>
      <w:r>
        <w:rPr>
          <w:b/>
        </w:rPr>
        <w:t xml:space="preserve">Configurações</w:t>
      </w:r>
      <w:r>
        <w:t xml:space="preserve"> (Win + I). O </w:t>
      </w:r>
      <w:r>
        <w:rPr>
          <w:b/>
        </w:rPr>
        <w:t xml:space="preserve">Painel de Controle</w:t>
      </w:r>
      <w:r>
        <w:t xml:space="preserve"> ainda existe e abre com Win + R, digitando </w:t>
      </w:r>
      <w:r>
        <w:rPr>
          <w:rStyle w:val="CodeChar"/>
        </w:rPr>
        <w:t xml:space="preserve">control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A proteção nativa se chama </w:t>
      </w:r>
      <w:r>
        <w:rPr>
          <w:b/>
        </w:rPr>
        <w:t xml:space="preserve">Segurança do Windows</w:t>
      </w:r>
      <w:r>
        <w:t xml:space="preserve">, que inclui o antivírus. O </w:t>
      </w:r>
      <w:r>
        <w:rPr>
          <w:b/>
        </w:rPr>
        <w:t xml:space="preserve">Windows Update</w:t>
      </w:r>
      <w:r>
        <w:t xml:space="preserve"> atualiza o sistema.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25"/>
        <w:gridCol w:w="6034"/>
      </w:tblGrid>
      <w:tr>
        <w:trPr>
          <w:tblHeader/>
        </w:trPr>
        <w:tc>
          <w:tcPr>
            <w:tcW w:w="3325" w:type="dxa"/>
            <w:shd w:val="clear" w:color="auto" w:fill="F2F2F2"/>
          </w:tcPr>
          <w:p>
            <w:pPr/>
            <w:r>
              <w:t xml:space="preserve">Atalho</w:t>
            </w:r>
          </w:p>
        </w:tc>
        <w:tc>
          <w:tcPr>
            <w:tcW w:w="6034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E</w:t>
            </w:r>
          </w:p>
        </w:tc>
        <w:tc>
          <w:tcPr>
            <w:tcW w:w="6034" w:type="dxa"/>
          </w:tcPr>
          <w:p>
            <w:pPr/>
            <w:r>
              <w:t xml:space="preserve">Explorador de Arquivos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D</w:t>
            </w:r>
          </w:p>
        </w:tc>
        <w:tc>
          <w:tcPr>
            <w:tcW w:w="6034" w:type="dxa"/>
          </w:tcPr>
          <w:p>
            <w:pPr/>
            <w:r>
              <w:t xml:space="preserve">Mostrar a área de trabalho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L</w:t>
            </w:r>
          </w:p>
        </w:tc>
        <w:tc>
          <w:tcPr>
            <w:tcW w:w="6034" w:type="dxa"/>
          </w:tcPr>
          <w:p>
            <w:pPr/>
            <w:r>
              <w:t xml:space="preserve">Bloquear o computador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I</w:t>
            </w:r>
          </w:p>
        </w:tc>
        <w:tc>
          <w:tcPr>
            <w:tcW w:w="6034" w:type="dxa"/>
          </w:tcPr>
          <w:p>
            <w:pPr/>
            <w:r>
              <w:t xml:space="preserve">Configurações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R</w:t>
            </w:r>
          </w:p>
        </w:tc>
        <w:tc>
          <w:tcPr>
            <w:tcW w:w="6034" w:type="dxa"/>
          </w:tcPr>
          <w:p>
            <w:pPr/>
            <w:r>
              <w:t xml:space="preserve">Executar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V</w:t>
            </w:r>
          </w:p>
        </w:tc>
        <w:tc>
          <w:tcPr>
            <w:tcW w:w="6034" w:type="dxa"/>
          </w:tcPr>
          <w:p>
            <w:pPr/>
            <w:r>
              <w:t xml:space="preserve">Histórico da área de transferência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Shift + S</w:t>
            </w:r>
          </w:p>
        </w:tc>
        <w:tc>
          <w:tcPr>
            <w:tcW w:w="6034" w:type="dxa"/>
          </w:tcPr>
          <w:p>
            <w:pPr/>
            <w:r>
              <w:t xml:space="preserve">Captura de tela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Win + Tab</w:t>
            </w:r>
          </w:p>
        </w:tc>
        <w:tc>
          <w:tcPr>
            <w:tcW w:w="6034" w:type="dxa"/>
          </w:tcPr>
          <w:p>
            <w:pPr/>
            <w:r>
              <w:t xml:space="preserve">Visão de tarefas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Alt + Tab</w:t>
            </w:r>
          </w:p>
        </w:tc>
        <w:tc>
          <w:tcPr>
            <w:tcW w:w="6034" w:type="dxa"/>
          </w:tcPr>
          <w:p>
            <w:pPr/>
            <w:r>
              <w:t xml:space="preserve">Alternar entre janelas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Alt + F4</w:t>
            </w:r>
          </w:p>
        </w:tc>
        <w:tc>
          <w:tcPr>
            <w:tcW w:w="6034" w:type="dxa"/>
          </w:tcPr>
          <w:p>
            <w:pPr/>
            <w:r>
              <w:t xml:space="preserve">Fechar a janela</w:t>
            </w:r>
          </w:p>
        </w:tc>
      </w:tr>
      <w:tr>
        <w:tc>
          <w:tcPr>
            <w:tcW w:w="3325" w:type="dxa"/>
          </w:tcPr>
          <w:p>
            <w:pPr/>
            <w:r>
              <w:t xml:space="preserve">Ctrl + Shift + Esc</w:t>
            </w:r>
          </w:p>
        </w:tc>
        <w:tc>
          <w:tcPr>
            <w:tcW w:w="6034" w:type="dxa"/>
          </w:tcPr>
          <w:p>
            <w:pPr/>
            <w:r>
              <w:t xml:space="preserve">Gerenciador de Tarefas</w:t>
            </w:r>
          </w:p>
        </w:tc>
      </w:tr>
    </w:tbl>
    <w:p>
      <w:pPr/>
      <w:r>
        <w:t xml:space="preserve">Novidade do Windows 11: </w:t>
      </w:r>
      <w:r>
        <w:rPr>
          <w:b/>
        </w:rPr>
        <w:t xml:space="preserve">layouts de janelas</w:t>
      </w:r>
      <w:r>
        <w:t xml:space="preserve"> (Snap), que organizam janelas lado a lado.</w:t>
      </w:r>
    </w:p>
    <w:p>
      <w:pPr>
        <w:pStyle w:val="Heading3"/>
      </w:pPr>
      <w:r>
        <w:t xml:space="preserve">Prompt de Comando (cmd)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7"/>
        <w:gridCol w:w="6242"/>
      </w:tblGrid>
      <w:tr>
        <w:trPr>
          <w:tblHeader/>
        </w:trPr>
        <w:tc>
          <w:tcPr>
            <w:tcW w:w="3117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6242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dir</w:t>
            </w:r>
          </w:p>
        </w:tc>
        <w:tc>
          <w:tcPr>
            <w:tcW w:w="6242" w:type="dxa"/>
          </w:tcPr>
          <w:p>
            <w:pPr/>
            <w:r>
              <w:t xml:space="preserve">Lista arquivos e pastas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cd</w:t>
            </w:r>
          </w:p>
        </w:tc>
        <w:tc>
          <w:tcPr>
            <w:tcW w:w="6242" w:type="dxa"/>
          </w:tcPr>
          <w:p>
            <w:pPr/>
            <w:r>
              <w:t xml:space="preserve">Entra em uma pasta (</w:t>
            </w:r>
            <w:r>
              <w:rPr>
                <w:rStyle w:val="CodeChar"/>
              </w:rPr>
              <w:t xml:space="preserve">cd ..</w:t>
            </w:r>
            <w:r>
              <w:t xml:space="preserve"> volta um nível)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md</w:t>
            </w:r>
            <w:r>
              <w:t xml:space="preserve"> ou </w:t>
            </w:r>
            <w:r>
              <w:rPr>
                <w:rStyle w:val="CodeChar"/>
              </w:rPr>
              <w:t xml:space="preserve">mkdir</w:t>
            </w:r>
          </w:p>
        </w:tc>
        <w:tc>
          <w:tcPr>
            <w:tcW w:w="6242" w:type="dxa"/>
          </w:tcPr>
          <w:p>
            <w:pPr/>
            <w:r>
              <w:t xml:space="preserve">Cria pasta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rd</w:t>
            </w:r>
            <w:r>
              <w:t xml:space="preserve"> ou </w:t>
            </w:r>
            <w:r>
              <w:rPr>
                <w:rStyle w:val="CodeChar"/>
              </w:rPr>
              <w:t xml:space="preserve">rmdir</w:t>
            </w:r>
          </w:p>
        </w:tc>
        <w:tc>
          <w:tcPr>
            <w:tcW w:w="6242" w:type="dxa"/>
          </w:tcPr>
          <w:p>
            <w:pPr/>
            <w:r>
              <w:t xml:space="preserve">Remove pasta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copy</w:t>
            </w:r>
            <w:r>
              <w:t xml:space="preserve">, </w:t>
            </w:r>
            <w:r>
              <w:rPr>
                <w:rStyle w:val="CodeChar"/>
              </w:rPr>
              <w:t xml:space="preserve">move</w:t>
            </w:r>
            <w:r>
              <w:t xml:space="preserve">, </w:t>
            </w:r>
            <w:r>
              <w:rPr>
                <w:rStyle w:val="CodeChar"/>
              </w:rPr>
              <w:t xml:space="preserve">del</w:t>
            </w:r>
            <w:r>
              <w:t xml:space="preserve">, </w:t>
            </w:r>
            <w:r>
              <w:rPr>
                <w:rStyle w:val="CodeChar"/>
              </w:rPr>
              <w:t xml:space="preserve">ren</w:t>
            </w:r>
          </w:p>
        </w:tc>
        <w:tc>
          <w:tcPr>
            <w:tcW w:w="6242" w:type="dxa"/>
          </w:tcPr>
          <w:p>
            <w:pPr/>
            <w:r>
              <w:t xml:space="preserve">Copia, move, apaga e renomeia arquivos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cls</w:t>
            </w:r>
          </w:p>
        </w:tc>
        <w:tc>
          <w:tcPr>
            <w:tcW w:w="6242" w:type="dxa"/>
          </w:tcPr>
          <w:p>
            <w:pPr/>
            <w:r>
              <w:t xml:space="preserve">Limpa a tela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ipconfig</w:t>
            </w:r>
          </w:p>
        </w:tc>
        <w:tc>
          <w:tcPr>
            <w:tcW w:w="6242" w:type="dxa"/>
          </w:tcPr>
          <w:p>
            <w:pPr/>
            <w:r>
              <w:t xml:space="preserve">Mostra a configuração de rede (endereço IP)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ping</w:t>
            </w:r>
          </w:p>
        </w:tc>
        <w:tc>
          <w:tcPr>
            <w:tcW w:w="6242" w:type="dxa"/>
          </w:tcPr>
          <w:p>
            <w:pPr/>
            <w:r>
              <w:t xml:space="preserve">Testa a conexão com outro computador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tracert</w:t>
            </w:r>
          </w:p>
        </w:tc>
        <w:tc>
          <w:tcPr>
            <w:tcW w:w="6242" w:type="dxa"/>
          </w:tcPr>
          <w:p>
            <w:pPr/>
            <w:r>
              <w:t xml:space="preserve">Mostra o caminho até o destino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nslookup</w:t>
            </w:r>
          </w:p>
        </w:tc>
        <w:tc>
          <w:tcPr>
            <w:tcW w:w="6242" w:type="dxa"/>
          </w:tcPr>
          <w:p>
            <w:pPr/>
            <w:r>
              <w:t xml:space="preserve">Consulta o DNS</w:t>
            </w:r>
          </w:p>
        </w:tc>
      </w:tr>
      <w:tr>
        <w:tc>
          <w:tcPr>
            <w:tcW w:w="3117" w:type="dxa"/>
          </w:tcPr>
          <w:p>
            <w:pPr/>
            <w:r>
              <w:rPr>
                <w:rStyle w:val="CodeChar"/>
              </w:rPr>
              <w:t xml:space="preserve">tasklist</w:t>
            </w:r>
            <w:r>
              <w:t xml:space="preserve"> / </w:t>
            </w:r>
            <w:r>
              <w:rPr>
                <w:rStyle w:val="CodeChar"/>
              </w:rPr>
              <w:t xml:space="preserve">taskkill</w:t>
            </w:r>
          </w:p>
        </w:tc>
        <w:tc>
          <w:tcPr>
            <w:tcW w:w="6242" w:type="dxa"/>
          </w:tcPr>
          <w:p>
            <w:pPr/>
            <w:r>
              <w:t xml:space="preserve">Lista / encerra processos</w:t>
            </w:r>
          </w:p>
        </w:tc>
      </w:tr>
    </w:tbl>
    <w:p>
      <w:pPr/>
      <w:r>
        <w:t xml:space="preserve">Exemplo: </w:t>
      </w:r>
      <w:r>
        <w:rPr>
          <w:rStyle w:val="CodeChar"/>
        </w:rPr>
        <w:t xml:space="preserve">ping www.exemplo.com.br</w:t>
      </w:r>
      <w:r>
        <w:t xml:space="preserve"> verifica se o servidor responde.</w:t>
      </w:r>
    </w:p>
    <w:p>
      <w:pPr>
        <w:pStyle w:val="Heading2"/>
      </w:pPr>
      <w:r>
        <w:t xml:space="preserve">7. Office 2019 e LibreOffice 7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6"/>
        <w:gridCol w:w="3701"/>
        <w:gridCol w:w="2912"/>
      </w:tblGrid>
      <w:tr>
        <w:trPr>
          <w:tblHeader/>
        </w:trPr>
        <w:tc>
          <w:tcPr>
            <w:tcW w:w="2746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3701" w:type="dxa"/>
            <w:shd w:val="clear" w:color="auto" w:fill="F2F2F2"/>
          </w:tcPr>
          <w:p>
            <w:pPr/>
            <w:r>
              <w:t xml:space="preserve">Microsoft</w:t>
            </w:r>
          </w:p>
        </w:tc>
        <w:tc>
          <w:tcPr>
            <w:tcW w:w="2912" w:type="dxa"/>
            <w:shd w:val="clear" w:color="auto" w:fill="F2F2F2"/>
          </w:tcPr>
          <w:p>
            <w:pPr/>
            <w:r>
              <w:t xml:space="preserve">LibreOffice</w:t>
            </w:r>
          </w:p>
        </w:tc>
      </w:tr>
      <w:tr>
        <w:tc>
          <w:tcPr>
            <w:tcW w:w="2746" w:type="dxa"/>
          </w:tcPr>
          <w:p>
            <w:pPr/>
            <w:r>
              <w:t xml:space="preserve">Texto</w:t>
            </w:r>
          </w:p>
        </w:tc>
        <w:tc>
          <w:tcPr>
            <w:tcW w:w="3701" w:type="dxa"/>
          </w:tcPr>
          <w:p>
            <w:pPr/>
            <w:r>
              <w:t xml:space="preserve">Word (.docx)</w:t>
            </w:r>
          </w:p>
        </w:tc>
        <w:tc>
          <w:tcPr>
            <w:tcW w:w="2912" w:type="dxa"/>
          </w:tcPr>
          <w:p>
            <w:pPr/>
            <w:r>
              <w:t xml:space="preserve">Writer (.odt)</w:t>
            </w:r>
          </w:p>
        </w:tc>
      </w:tr>
      <w:tr>
        <w:tc>
          <w:tcPr>
            <w:tcW w:w="2746" w:type="dxa"/>
          </w:tcPr>
          <w:p>
            <w:pPr/>
            <w:r>
              <w:t xml:space="preserve">Planilha</w:t>
            </w:r>
          </w:p>
        </w:tc>
        <w:tc>
          <w:tcPr>
            <w:tcW w:w="3701" w:type="dxa"/>
          </w:tcPr>
          <w:p>
            <w:pPr/>
            <w:r>
              <w:t xml:space="preserve">Excel (.xlsx)</w:t>
            </w:r>
          </w:p>
        </w:tc>
        <w:tc>
          <w:tcPr>
            <w:tcW w:w="2912" w:type="dxa"/>
          </w:tcPr>
          <w:p>
            <w:pPr/>
            <w:r>
              <w:t xml:space="preserve">Calc (.ods)</w:t>
            </w:r>
          </w:p>
        </w:tc>
      </w:tr>
      <w:tr>
        <w:tc>
          <w:tcPr>
            <w:tcW w:w="2746" w:type="dxa"/>
          </w:tcPr>
          <w:p>
            <w:pPr/>
            <w:r>
              <w:t xml:space="preserve">Apresentação</w:t>
            </w:r>
          </w:p>
        </w:tc>
        <w:tc>
          <w:tcPr>
            <w:tcW w:w="3701" w:type="dxa"/>
          </w:tcPr>
          <w:p>
            <w:pPr/>
            <w:r>
              <w:t xml:space="preserve">PowerPoint (.pptx)</w:t>
            </w:r>
          </w:p>
        </w:tc>
        <w:tc>
          <w:tcPr>
            <w:tcW w:w="2912" w:type="dxa"/>
          </w:tcPr>
          <w:p>
            <w:pPr/>
            <w:r>
              <w:t xml:space="preserve">Impress (.odp)</w:t>
            </w:r>
          </w:p>
        </w:tc>
      </w:tr>
    </w:tbl>
    <w:p>
      <w:pPr/>
      <w:r>
        <w:t xml:space="preserve">Todos abrem e salvam nos formatos uns dos outros e exportam para </w:t>
      </w:r>
      <w:r>
        <w:rPr>
          <w:b/>
        </w:rPr>
        <w:t xml:space="preserve">PDF</w:t>
      </w:r>
      <w:r>
        <w:t xml:space="preserve"> (Word: Arquivo, Exportar. Writer: Arquivo, Exportar como PDF).</w:t>
      </w:r>
    </w:p>
    <w:p>
      <w:pPr>
        <w:pStyle w:val="Heading3"/>
      </w:pPr>
      <w:r>
        <w:t xml:space="preserve">Atalhos do Word em português e do Writer (pegadinha comum)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94"/>
        <w:gridCol w:w="2882"/>
        <w:gridCol w:w="2882"/>
      </w:tblGrid>
      <w:tr>
        <w:trPr>
          <w:tblHeader/>
        </w:trPr>
        <w:tc>
          <w:tcPr>
            <w:tcW w:w="3594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2882" w:type="dxa"/>
            <w:shd w:val="clear" w:color="auto" w:fill="F2F2F2"/>
          </w:tcPr>
          <w:p>
            <w:pPr/>
            <w:r>
              <w:t xml:space="preserve">Word (pt-BR)</w:t>
            </w:r>
          </w:p>
        </w:tc>
        <w:tc>
          <w:tcPr>
            <w:tcW w:w="2882" w:type="dxa"/>
            <w:shd w:val="clear" w:color="auto" w:fill="F2F2F2"/>
          </w:tcPr>
          <w:p>
            <w:pPr/>
            <w:r>
              <w:t xml:space="preserve">Writer</w:t>
            </w:r>
          </w:p>
        </w:tc>
      </w:tr>
      <w:tr>
        <w:tc>
          <w:tcPr>
            <w:tcW w:w="3594" w:type="dxa"/>
          </w:tcPr>
          <w:p>
            <w:pPr/>
            <w:r>
              <w:t xml:space="preserve">Salvar</w:t>
            </w:r>
          </w:p>
        </w:tc>
        <w:tc>
          <w:tcPr>
            <w:tcW w:w="2882" w:type="dxa"/>
          </w:tcPr>
          <w:p>
            <w:pPr/>
            <w:r>
              <w:t xml:space="preserve">Ctrl + B</w:t>
            </w:r>
          </w:p>
        </w:tc>
        <w:tc>
          <w:tcPr>
            <w:tcW w:w="2882" w:type="dxa"/>
          </w:tcPr>
          <w:p>
            <w:pPr/>
            <w:r>
              <w:t xml:space="preserve">Ctrl + S</w:t>
            </w:r>
          </w:p>
        </w:tc>
      </w:tr>
      <w:tr>
        <w:tc>
          <w:tcPr>
            <w:tcW w:w="3594" w:type="dxa"/>
          </w:tcPr>
          <w:p>
            <w:pPr/>
            <w:r>
              <w:t xml:space="preserve">Negrito</w:t>
            </w:r>
          </w:p>
        </w:tc>
        <w:tc>
          <w:tcPr>
            <w:tcW w:w="2882" w:type="dxa"/>
          </w:tcPr>
          <w:p>
            <w:pPr/>
            <w:r>
              <w:t xml:space="preserve">Ctrl + N</w:t>
            </w:r>
          </w:p>
        </w:tc>
        <w:tc>
          <w:tcPr>
            <w:tcW w:w="2882" w:type="dxa"/>
          </w:tcPr>
          <w:p>
            <w:pPr/>
            <w:r>
              <w:t xml:space="preserve">Ctrl + B</w:t>
            </w:r>
          </w:p>
        </w:tc>
      </w:tr>
      <w:tr>
        <w:tc>
          <w:tcPr>
            <w:tcW w:w="3594" w:type="dxa"/>
          </w:tcPr>
          <w:p>
            <w:pPr/>
            <w:r>
              <w:t xml:space="preserve">Sublinhado</w:t>
            </w:r>
          </w:p>
        </w:tc>
        <w:tc>
          <w:tcPr>
            <w:tcW w:w="2882" w:type="dxa"/>
          </w:tcPr>
          <w:p>
            <w:pPr/>
            <w:r>
              <w:t xml:space="preserve">Ctrl + S</w:t>
            </w:r>
          </w:p>
        </w:tc>
        <w:tc>
          <w:tcPr>
            <w:tcW w:w="2882" w:type="dxa"/>
          </w:tcPr>
          <w:p>
            <w:pPr/>
            <w:r>
              <w:t xml:space="preserve">Ctrl + U</w:t>
            </w:r>
          </w:p>
        </w:tc>
      </w:tr>
      <w:tr>
        <w:tc>
          <w:tcPr>
            <w:tcW w:w="3594" w:type="dxa"/>
          </w:tcPr>
          <w:p>
            <w:pPr/>
            <w:r>
              <w:t xml:space="preserve">Itálico</w:t>
            </w:r>
          </w:p>
        </w:tc>
        <w:tc>
          <w:tcPr>
            <w:tcW w:w="2882" w:type="dxa"/>
          </w:tcPr>
          <w:p>
            <w:pPr/>
            <w:r>
              <w:t xml:space="preserve">Ctrl + I</w:t>
            </w:r>
          </w:p>
        </w:tc>
        <w:tc>
          <w:tcPr>
            <w:tcW w:w="2882" w:type="dxa"/>
          </w:tcPr>
          <w:p>
            <w:pPr/>
            <w:r>
              <w:t xml:space="preserve">Ctrl + I</w:t>
            </w:r>
          </w:p>
        </w:tc>
      </w:tr>
      <w:tr>
        <w:tc>
          <w:tcPr>
            <w:tcW w:w="3594" w:type="dxa"/>
          </w:tcPr>
          <w:p>
            <w:pPr/>
            <w:r>
              <w:t xml:space="preserve">Centralizar / Justificar</w:t>
            </w:r>
          </w:p>
        </w:tc>
        <w:tc>
          <w:tcPr>
            <w:tcW w:w="2882" w:type="dxa"/>
          </w:tcPr>
          <w:p>
            <w:pPr/>
            <w:r>
              <w:t xml:space="preserve">Ctrl + E / Ctrl + J</w:t>
            </w:r>
          </w:p>
        </w:tc>
        <w:tc>
          <w:tcPr>
            <w:tcW w:w="2882" w:type="dxa"/>
          </w:tcPr>
          <w:p>
            <w:pPr/>
            <w:r>
              <w:t xml:space="preserve">Ctrl + E / Ctrl + J</w:t>
            </w:r>
          </w:p>
        </w:tc>
      </w:tr>
    </w:tbl>
    <w:p>
      <w:pPr/>
      <w:r>
        <w:t xml:space="preserve">Os atalhos podem variar com a configuração de idioma. Confirme na ajuda oficial de cada programa.</w:t>
      </w:r>
    </w:p>
    <w:p>
      <w:pPr>
        <w:pStyle w:val="Heading3"/>
      </w:pPr>
      <w:r>
        <w:t xml:space="preserve">Word e Writer</w:t>
      </w:r>
    </w:p>
    <w:p>
      <w:pPr/>
      <w:r>
        <w:t xml:space="preserve">Formatação de fonte e parágrafo, estilos, cabeçalho e rodapé, numeração de páginas, tabelas, sumário automático (Referências), revisão com controle de alterações, mala direta.</w:t>
      </w:r>
    </w:p>
    <w:p>
      <w:pPr>
        <w:pStyle w:val="Heading3"/>
      </w:pPr>
      <w:r>
        <w:t xml:space="preserve">Excel e Calc</w:t>
      </w:r>
    </w:p>
    <w:p>
      <w:pPr>
        <w:pStyle w:val="ListParagraph"/>
        <w:numPr>
          <w:ilvl w:val="0"/>
          <w:numId w:val="15"/>
        </w:numPr>
      </w:pPr>
      <w:r>
        <w:t xml:space="preserve">Toda fórmula começa com </w:t>
      </w:r>
      <w:r>
        <w:rPr>
          <w:rStyle w:val="CodeChar"/>
        </w:rPr>
        <w:t xml:space="preserve">=</w:t>
      </w:r>
      <w:r>
        <w:t xml:space="preserve">. No Brasil, os argumentos se separam por </w:t>
      </w:r>
      <w:r>
        <w:rPr>
          <w:b/>
        </w:rPr>
        <w:t xml:space="preserve">ponto e vírgula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Referências: relativa </w:t>
      </w:r>
      <w:r>
        <w:rPr>
          <w:rStyle w:val="CodeChar"/>
        </w:rPr>
        <w:t xml:space="preserve">A1</w:t>
      </w:r>
      <w:r>
        <w:t xml:space="preserve">, absoluta </w:t>
      </w:r>
      <w:r>
        <w:rPr>
          <w:rStyle w:val="CodeChar"/>
        </w:rPr>
        <w:t xml:space="preserve">$A$1</w:t>
      </w:r>
      <w:r>
        <w:t xml:space="preserve"> e mista </w:t>
      </w:r>
      <w:r>
        <w:rPr>
          <w:rStyle w:val="CodeChar"/>
        </w:rPr>
        <w:t xml:space="preserve">A$1</w:t>
      </w:r>
      <w:r>
        <w:t xml:space="preserve">. A tecla </w:t>
      </w:r>
      <w:r>
        <w:rPr>
          <w:b/>
        </w:rPr>
        <w:t xml:space="preserve">F4</w:t>
      </w:r>
      <w:r>
        <w:t xml:space="preserve"> alterna entre elas.</w:t>
      </w:r>
    </w:p>
    <w:p>
      <w:pPr>
        <w:pStyle w:val="ListParagraph"/>
        <w:numPr>
          <w:ilvl w:val="0"/>
          <w:numId w:val="15"/>
        </w:numPr>
      </w:pPr>
      <w:r>
        <w:t xml:space="preserve">Ordem das operações: parênteses, potência, multiplicação e divisão, soma e subtração.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4"/>
        <w:gridCol w:w="4293"/>
        <w:gridCol w:w="2632"/>
      </w:tblGrid>
      <w:tr>
        <w:trPr>
          <w:tblHeader/>
        </w:trPr>
        <w:tc>
          <w:tcPr>
            <w:tcW w:w="2434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4293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2632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SOMA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=SOMA(A1:A3)</w:t>
            </w:r>
            <w:r>
              <w:t xml:space="preserve"> com 10, 20, 30</w:t>
            </w:r>
          </w:p>
        </w:tc>
        <w:tc>
          <w:tcPr>
            <w:tcW w:w="2632" w:type="dxa"/>
          </w:tcPr>
          <w:p>
            <w:pPr/>
            <w:r>
              <w:t xml:space="preserve">60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MÉDIA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=MÉDIA(A1:A3)</w:t>
            </w:r>
          </w:p>
        </w:tc>
        <w:tc>
          <w:tcPr>
            <w:tcW w:w="2632" w:type="dxa"/>
          </w:tcPr>
          <w:p>
            <w:pPr/>
            <w:r>
              <w:t xml:space="preserve">20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MÁXIMO / MÍNIMO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=MÁXIMO(A1:A3)</w:t>
            </w:r>
          </w:p>
        </w:tc>
        <w:tc>
          <w:tcPr>
            <w:tcW w:w="2632" w:type="dxa"/>
          </w:tcPr>
          <w:p>
            <w:pPr/>
            <w:r>
              <w:t xml:space="preserve">30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SE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=SE(B2&gt;=7;"Aprovado";"Reprovado")</w:t>
            </w:r>
            <w:r>
              <w:t xml:space="preserve"> com B2 = 6</w:t>
            </w:r>
          </w:p>
        </w:tc>
        <w:tc>
          <w:tcPr>
            <w:tcW w:w="2632" w:type="dxa"/>
          </w:tcPr>
          <w:p>
            <w:pPr/>
            <w:r>
              <w:t xml:space="preserve">Reprovado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CONT.SE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=CONT.SE(A1:A10;"&gt;5")</w:t>
            </w:r>
          </w:p>
        </w:tc>
        <w:tc>
          <w:tcPr>
            <w:tcW w:w="2632" w:type="dxa"/>
          </w:tcPr>
          <w:p>
            <w:pPr/>
            <w:r>
              <w:t xml:space="preserve">Conta quantas células são maiores que 5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CONT.NÚM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=CONT.NÚM(A1:A10)</w:t>
            </w:r>
          </w:p>
        </w:tc>
        <w:tc>
          <w:tcPr>
            <w:tcW w:w="2632" w:type="dxa"/>
          </w:tcPr>
          <w:p>
            <w:pPr/>
            <w:r>
              <w:t xml:space="preserve">Conta apenas células com números</w:t>
            </w:r>
          </w:p>
        </w:tc>
      </w:tr>
      <w:tr>
        <w:tc>
          <w:tcPr>
            <w:tcW w:w="2434" w:type="dxa"/>
          </w:tcPr>
          <w:p>
            <w:pPr/>
            <w:r>
              <w:t xml:space="preserve">PROCV</w:t>
            </w:r>
          </w:p>
        </w:tc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=PROCV(valor;tabela;coluna;0)</w:t>
            </w:r>
          </w:p>
        </w:tc>
        <w:tc>
          <w:tcPr>
            <w:tcW w:w="2632" w:type="dxa"/>
          </w:tcPr>
          <w:p>
            <w:pPr/>
            <w:r>
              <w:t xml:space="preserve">Busca exata</w:t>
            </w:r>
          </w:p>
        </w:tc>
      </w:tr>
    </w:tbl>
    <w:p>
      <w:pPr>
        <w:pStyle w:val="ListParagraph"/>
        <w:numPr>
          <w:ilvl w:val="0"/>
          <w:numId w:val="16"/>
        </w:numPr>
      </w:pPr>
      <w:r>
        <w:t xml:space="preserve">O Office 2019 (fora do Microsoft 365) </w:t>
      </w:r>
      <w:r>
        <w:rPr>
          <w:b/>
        </w:rPr>
        <w:t xml:space="preserve">não tem</w:t>
      </w:r>
      <w:r>
        <w:t xml:space="preserve"> PROCX. Use PROCV.</w:t>
      </w:r>
    </w:p>
    <w:p>
      <w:pPr>
        <w:pStyle w:val="ListParagraph"/>
        <w:numPr>
          <w:ilvl w:val="0"/>
          <w:numId w:val="16"/>
        </w:numPr>
      </w:pPr>
      <w:r>
        <w:t xml:space="preserve">Erros comuns: </w:t>
      </w:r>
      <w:r>
        <w:rPr>
          <w:rStyle w:val="CodeChar"/>
        </w:rPr>
        <w:t xml:space="preserve">#DIV/0!</w:t>
      </w:r>
      <w:r>
        <w:t xml:space="preserve"> (divisão por zero), </w:t>
      </w:r>
      <w:r>
        <w:rPr>
          <w:rStyle w:val="CodeChar"/>
        </w:rPr>
        <w:t xml:space="preserve">#NOME?</w:t>
      </w:r>
      <w:r>
        <w:t xml:space="preserve"> (função ou nome inexistente), </w:t>
      </w:r>
      <w:r>
        <w:rPr>
          <w:rStyle w:val="CodeChar"/>
        </w:rPr>
        <w:t xml:space="preserve">#VALOR!</w:t>
      </w:r>
      <w:r>
        <w:t xml:space="preserve"> (tipo errado), </w:t>
      </w:r>
      <w:r>
        <w:rPr>
          <w:rStyle w:val="CodeChar"/>
        </w:rPr>
        <w:t xml:space="preserve">#REF!</w:t>
      </w:r>
      <w:r>
        <w:t xml:space="preserve"> (referência inválida), </w:t>
      </w:r>
      <w:r>
        <w:rPr>
          <w:rStyle w:val="CodeChar"/>
        </w:rPr>
        <w:t xml:space="preserve">#N/D</w:t>
      </w:r>
      <w:r>
        <w:t xml:space="preserve"> (valor não encontrado), </w:t>
      </w:r>
      <w:r>
        <w:rPr>
          <w:rStyle w:val="CodeChar"/>
        </w:rPr>
        <w:t xml:space="preserve">####</w:t>
      </w:r>
      <w:r>
        <w:t xml:space="preserve"> (coluna estreita).</w:t>
      </w:r>
    </w:p>
    <w:p>
      <w:pPr>
        <w:pStyle w:val="ListParagraph"/>
        <w:numPr>
          <w:ilvl w:val="0"/>
          <w:numId w:val="16"/>
        </w:numPr>
      </w:pPr>
      <w:r>
        <w:t xml:space="preserve">Para referenciar outra planilha: Excel usa </w:t>
      </w:r>
      <w:r>
        <w:rPr>
          <w:rStyle w:val="CodeChar"/>
        </w:rPr>
        <w:t xml:space="preserve">Planilha2!A1</w:t>
      </w:r>
      <w:r>
        <w:t xml:space="preserve">; Calc usa </w:t>
      </w:r>
      <w:r>
        <w:rPr>
          <w:rStyle w:val="CodeChar"/>
        </w:rPr>
        <w:t xml:space="preserve">$Planilha2.A1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Gráficos: colunas e barras comparam, linhas mostram evolução, pizza mostra partes de um total.</w:t>
      </w:r>
    </w:p>
    <w:p>
      <w:pPr>
        <w:pStyle w:val="Heading3"/>
      </w:pPr>
      <w:r>
        <w:t xml:space="preserve">PowerPoint e Impress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Transição</w:t>
      </w:r>
      <w:r>
        <w:t xml:space="preserve"> é o efeito entre slides. </w:t>
      </w:r>
      <w:r>
        <w:rPr>
          <w:b/>
        </w:rPr>
        <w:t xml:space="preserve">Animação</w:t>
      </w:r>
      <w:r>
        <w:t xml:space="preserve"> é o efeito em objetos dentro do slide.</w:t>
      </w:r>
    </w:p>
    <w:p>
      <w:pPr>
        <w:pStyle w:val="ListParagraph"/>
        <w:numPr>
          <w:ilvl w:val="0"/>
          <w:numId w:val="17"/>
        </w:numPr>
      </w:pPr>
      <w:r>
        <w:t xml:space="preserve">Modo de apresentação: </w:t>
      </w:r>
      <w:r>
        <w:rPr>
          <w:b/>
        </w:rPr>
        <w:t xml:space="preserve">F5</w:t>
      </w:r>
      <w:r>
        <w:t xml:space="preserve"> (do início) e, no PowerPoint, </w:t>
      </w:r>
      <w:r>
        <w:rPr>
          <w:b/>
        </w:rPr>
        <w:t xml:space="preserve">Shift + F5</w:t>
      </w:r>
      <w:r>
        <w:t xml:space="preserve"> (do slide atual).</w:t>
      </w:r>
    </w:p>
    <w:p>
      <w:pPr>
        <w:pStyle w:val="ListParagraph"/>
        <w:numPr>
          <w:ilvl w:val="0"/>
          <w:numId w:val="17"/>
        </w:numPr>
      </w:pPr>
      <w:r>
        <w:t xml:space="preserve">O </w:t>
      </w:r>
      <w:r>
        <w:rPr>
          <w:b/>
        </w:rPr>
        <w:t xml:space="preserve">slide mestre</w:t>
      </w:r>
      <w:r>
        <w:t xml:space="preserve"> aplica o mesmo layout a todos os slides.</w:t>
      </w:r>
    </w:p>
    <w:p>
      <w:pPr>
        <w:pStyle w:val="ListParagraph"/>
        <w:numPr>
          <w:ilvl w:val="0"/>
          <w:numId w:val="17"/>
        </w:numPr>
      </w:pPr>
      <w:r>
        <w:t xml:space="preserve">Formatos: .pptx (editável), .ppsx (abre direto em apresentação), PDF.</w:t>
      </w:r>
    </w:p>
    <w:p>
      <w:pPr>
        <w:pStyle w:val="Heading2"/>
      </w:pPr>
      <w:r>
        <w:t xml:space="preserve">Modelos de questão (estilo AOCP)</w:t>
      </w:r>
    </w:p>
    <w:p>
      <w:pPr>
        <w:pStyle w:val="ListParagraph"/>
        <w:numPr>
          <w:ilvl w:val="0"/>
          <w:numId w:val="18"/>
        </w:numPr>
      </w:pPr>
      <w:r>
        <w:t xml:space="preserve">Qual backup copia só o que mudou desde o último backup </w:t>
      </w:r>
      <w:r>
        <w:rPr>
          <w:b/>
        </w:rPr>
        <w:t xml:space="preserve">completo</w:t>
      </w:r>
      <w:r>
        <w:t xml:space="preserve"> e não marca os arquivos? </w:t>
      </w:r>
      <w:r>
        <w:rPr>
          <w:b/>
        </w:rPr>
        <w:t xml:space="preserve">Diferencial.</w:t>
      </w:r>
    </w:p>
    <w:p>
      <w:pPr>
        <w:pStyle w:val="ListParagraph"/>
        <w:numPr>
          <w:ilvl w:val="0"/>
          <w:numId w:val="18"/>
        </w:numPr>
      </w:pPr>
      <w:r>
        <w:t xml:space="preserve">Malware que se replica sozinho pela rede, sem precisar de arquivo hospedeiro: </w:t>
      </w:r>
      <w:r>
        <w:rPr>
          <w:b/>
        </w:rPr>
        <w:t xml:space="preserve">worm.</w:t>
      </w:r>
    </w:p>
    <w:p>
      <w:pPr>
        <w:pStyle w:val="ListParagraph"/>
        <w:numPr>
          <w:ilvl w:val="0"/>
          <w:numId w:val="18"/>
        </w:numPr>
      </w:pPr>
      <w:r>
        <w:t xml:space="preserve">Qual comando do Prompt de Comando testa a conexão com outro equipamento? </w:t>
      </w:r>
      <w:r>
        <w:rPr>
          <w:b/>
        </w:rPr>
        <w:t xml:space="preserve">ping.</w:t>
      </w:r>
    </w:p>
    <w:p>
      <w:pPr>
        <w:pStyle w:val="ListParagraph"/>
        <w:numPr>
          <w:ilvl w:val="0"/>
          <w:numId w:val="18"/>
        </w:numPr>
      </w:pPr>
      <w:r>
        <w:t xml:space="preserve">Com </w:t>
      </w:r>
      <w:r>
        <w:rPr>
          <w:rStyle w:val="CodeChar"/>
        </w:rPr>
        <w:t xml:space="preserve">A1 = 3</w:t>
      </w:r>
      <w:r>
        <w:t xml:space="preserve">, a fórmula </w:t>
      </w:r>
      <w:r>
        <w:rPr>
          <w:rStyle w:val="CodeChar"/>
        </w:rPr>
        <w:t xml:space="preserve">=SE(A1&gt;5;"Sim";"Não")</w:t>
      </w:r>
      <w:r>
        <w:t xml:space="preserve"> retorna: </w:t>
      </w:r>
      <w:r>
        <w:rPr>
          <w:b/>
        </w:rPr>
        <w:t xml:space="preserve">Não.</w:t>
      </w:r>
    </w:p>
    <w:p>
      <w:pPr>
        <w:pStyle w:val="ListParagraph"/>
        <w:numPr>
          <w:ilvl w:val="0"/>
          <w:numId w:val="18"/>
        </w:numPr>
      </w:pPr>
      <w:r>
        <w:t xml:space="preserve">Protocolo que lê o e-mail mantendo-o no servidor, sincronizado entre dispositivos: </w:t>
      </w:r>
      <w:r>
        <w:rPr>
          <w:b/>
        </w:rPr>
        <w:t xml:space="preserve">IMAP.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Informática — Guia para iniciantes (PM-PE 2026)</dc:title>
  <dc:description>Claude Docs node/98416f23-0b02@1 docx-w7</dc:description>
  <cp:revision>1</cp:revision>
</cp:coreProperties>
</file>