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51017" w14:textId="15674DD7" w:rsidR="00EF046A" w:rsidRDefault="00EF046A">
      <w:pPr>
        <w:pStyle w:val="Corpodetexto"/>
        <w:spacing w:before="7"/>
        <w:rPr>
          <w:rFonts w:ascii="Times New Roman"/>
          <w:sz w:val="9"/>
        </w:rPr>
      </w:pPr>
    </w:p>
    <w:p w14:paraId="3721DD3D" w14:textId="2931467A" w:rsidR="007D6D3D" w:rsidRDefault="007D6D3D">
      <w:pPr>
        <w:pStyle w:val="Corpodetexto"/>
        <w:spacing w:before="7"/>
        <w:rPr>
          <w:rFonts w:ascii="Times New Roman"/>
          <w:sz w:val="9"/>
        </w:rPr>
      </w:pPr>
    </w:p>
    <w:p w14:paraId="62697D93" w14:textId="77777777" w:rsidR="007D6D3D" w:rsidRDefault="007D6D3D">
      <w:pPr>
        <w:pStyle w:val="Corpodetexto"/>
        <w:spacing w:before="7"/>
        <w:rPr>
          <w:rFonts w:ascii="Times New Roman"/>
          <w:sz w:val="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169"/>
        <w:gridCol w:w="3366"/>
      </w:tblGrid>
      <w:tr w:rsidR="00EF046A" w14:paraId="4DE5D542" w14:textId="77777777">
        <w:trPr>
          <w:trHeight w:val="498"/>
        </w:trPr>
        <w:tc>
          <w:tcPr>
            <w:tcW w:w="562" w:type="dxa"/>
          </w:tcPr>
          <w:p w14:paraId="1F170352" w14:textId="77777777" w:rsidR="00EF046A" w:rsidRDefault="007D6D3D">
            <w:pPr>
              <w:pStyle w:val="TableParagraph"/>
              <w:spacing w:line="341" w:lineRule="exact"/>
              <w:ind w:left="158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6169" w:type="dxa"/>
          </w:tcPr>
          <w:p w14:paraId="50E726C5" w14:textId="77777777" w:rsidR="00EF046A" w:rsidRDefault="007D6D3D">
            <w:pPr>
              <w:pStyle w:val="TableParagraph"/>
              <w:spacing w:line="341" w:lineRule="exact"/>
              <w:ind w:left="729" w:right="725"/>
              <w:jc w:val="center"/>
              <w:rPr>
                <w:sz w:val="28"/>
              </w:rPr>
            </w:pPr>
            <w:r>
              <w:rPr>
                <w:sz w:val="28"/>
              </w:rPr>
              <w:t>Restrições do Site(BackOffice) da CoteBiz</w:t>
            </w:r>
          </w:p>
        </w:tc>
        <w:tc>
          <w:tcPr>
            <w:tcW w:w="3366" w:type="dxa"/>
          </w:tcPr>
          <w:p w14:paraId="4EC7466E" w14:textId="3071E15D" w:rsidR="00EF046A" w:rsidRDefault="009C4A73">
            <w:pPr>
              <w:pStyle w:val="TableParagraph"/>
              <w:spacing w:line="341" w:lineRule="exact"/>
              <w:ind w:left="1305" w:right="1297"/>
              <w:jc w:val="center"/>
              <w:rPr>
                <w:sz w:val="28"/>
              </w:rPr>
            </w:pPr>
            <w:r>
              <w:rPr>
                <w:sz w:val="28"/>
              </w:rPr>
              <w:t>Razão</w:t>
            </w:r>
          </w:p>
        </w:tc>
      </w:tr>
      <w:tr w:rsidR="00EF046A" w14:paraId="11BD9B42" w14:textId="77777777">
        <w:trPr>
          <w:trHeight w:val="1708"/>
        </w:trPr>
        <w:tc>
          <w:tcPr>
            <w:tcW w:w="562" w:type="dxa"/>
          </w:tcPr>
          <w:p w14:paraId="05332304" w14:textId="77777777" w:rsidR="00EF046A" w:rsidRDefault="007D6D3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169" w:type="dxa"/>
          </w:tcPr>
          <w:p w14:paraId="5B0E35D9" w14:textId="57339905" w:rsidR="00EF046A" w:rsidRDefault="00117E3F" w:rsidP="009C4A73">
            <w:pPr>
              <w:pStyle w:val="TableParagraph"/>
              <w:spacing w:before="1"/>
              <w:ind w:right="406"/>
              <w:rPr>
                <w:sz w:val="28"/>
              </w:rPr>
            </w:pPr>
            <w:r>
              <w:rPr>
                <w:sz w:val="28"/>
              </w:rPr>
              <w:t xml:space="preserve">Plataforma </w:t>
            </w:r>
            <w:r w:rsidR="009C4A73">
              <w:rPr>
                <w:sz w:val="28"/>
              </w:rPr>
              <w:t>virtual em</w:t>
            </w:r>
            <w:r>
              <w:rPr>
                <w:sz w:val="28"/>
              </w:rPr>
              <w:t xml:space="preserve"> la</w:t>
            </w:r>
            <w:r w:rsidR="009C4A73">
              <w:rPr>
                <w:sz w:val="28"/>
              </w:rPr>
              <w:t>nçamentos de pedidos de cotação</w:t>
            </w:r>
          </w:p>
        </w:tc>
        <w:tc>
          <w:tcPr>
            <w:tcW w:w="3366" w:type="dxa"/>
          </w:tcPr>
          <w:p w14:paraId="4B34A909" w14:textId="22E08D9F" w:rsidR="009C4A73" w:rsidRDefault="007D6D3D" w:rsidP="009C4A73">
            <w:pPr>
              <w:pStyle w:val="TableParagraph"/>
              <w:ind w:right="303"/>
              <w:rPr>
                <w:sz w:val="28"/>
              </w:rPr>
            </w:pPr>
            <w:r>
              <w:rPr>
                <w:sz w:val="28"/>
              </w:rPr>
              <w:t>Devido a</w:t>
            </w:r>
            <w:r w:rsidR="009C4A73">
              <w:rPr>
                <w:sz w:val="28"/>
              </w:rPr>
              <w:t xml:space="preserve"> fornecedores terem acesso aos pedidos terão um ambiente de usuario propicio para lançamentos de preços mais acessiveis.</w:t>
            </w:r>
          </w:p>
          <w:p w14:paraId="3E45AAFE" w14:textId="7182479B" w:rsidR="00EF046A" w:rsidRDefault="00EF046A">
            <w:pPr>
              <w:pStyle w:val="TableParagraph"/>
              <w:spacing w:line="321" w:lineRule="exact"/>
              <w:rPr>
                <w:sz w:val="28"/>
              </w:rPr>
            </w:pPr>
          </w:p>
        </w:tc>
      </w:tr>
      <w:tr w:rsidR="00EF046A" w14:paraId="4B2EC9E7" w14:textId="77777777">
        <w:trPr>
          <w:trHeight w:val="1711"/>
        </w:trPr>
        <w:tc>
          <w:tcPr>
            <w:tcW w:w="562" w:type="dxa"/>
          </w:tcPr>
          <w:p w14:paraId="31F9E34E" w14:textId="77777777" w:rsidR="00EF046A" w:rsidRDefault="007D6D3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169" w:type="dxa"/>
          </w:tcPr>
          <w:p w14:paraId="5A92073E" w14:textId="6C821560" w:rsidR="00EF046A" w:rsidRDefault="00117E3F" w:rsidP="00117E3F">
            <w:pPr>
              <w:pStyle w:val="TableParagraph"/>
              <w:spacing w:before="2"/>
              <w:ind w:right="103"/>
              <w:rPr>
                <w:sz w:val="28"/>
              </w:rPr>
            </w:pPr>
            <w:r>
              <w:rPr>
                <w:sz w:val="28"/>
              </w:rPr>
              <w:t xml:space="preserve">Implementação de interfaces de mais comum uso para conhecimento e processamento para quem manuseie o backoffice </w:t>
            </w:r>
          </w:p>
        </w:tc>
        <w:tc>
          <w:tcPr>
            <w:tcW w:w="3366" w:type="dxa"/>
          </w:tcPr>
          <w:p w14:paraId="63303359" w14:textId="39CE9121" w:rsidR="00EF046A" w:rsidRDefault="00117E3F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 implementação deverá ser comum pelo rapido processamento de dados por ser acompanhamento de pedidos e lançamento do mesmo.</w:t>
            </w:r>
          </w:p>
        </w:tc>
      </w:tr>
      <w:tr w:rsidR="00EF046A" w14:paraId="25E52F5A" w14:textId="77777777">
        <w:trPr>
          <w:trHeight w:val="1708"/>
        </w:trPr>
        <w:tc>
          <w:tcPr>
            <w:tcW w:w="562" w:type="dxa"/>
          </w:tcPr>
          <w:p w14:paraId="5D048453" w14:textId="77777777" w:rsidR="00EF046A" w:rsidRDefault="007D6D3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169" w:type="dxa"/>
          </w:tcPr>
          <w:p w14:paraId="11554317" w14:textId="6726387F" w:rsidR="00EF046A" w:rsidRDefault="007D6D3D" w:rsidP="00117E3F">
            <w:pPr>
              <w:pStyle w:val="TableParagraph"/>
              <w:ind w:right="299"/>
              <w:rPr>
                <w:sz w:val="28"/>
              </w:rPr>
            </w:pPr>
            <w:r>
              <w:rPr>
                <w:sz w:val="28"/>
              </w:rPr>
              <w:t>O framework Django e</w:t>
            </w:r>
            <w:r w:rsidR="00117E3F">
              <w:rPr>
                <w:sz w:val="28"/>
              </w:rPr>
              <w:t>m l</w:t>
            </w:r>
            <w:r>
              <w:rPr>
                <w:sz w:val="28"/>
              </w:rPr>
              <w:t>inguagem Python deverão ser utilizadas.</w:t>
            </w:r>
          </w:p>
        </w:tc>
        <w:tc>
          <w:tcPr>
            <w:tcW w:w="3366" w:type="dxa"/>
          </w:tcPr>
          <w:p w14:paraId="61BCDFDE" w14:textId="03A75E11" w:rsidR="00EF046A" w:rsidRPr="009C4A73" w:rsidRDefault="00117E3F">
            <w:pPr>
              <w:pStyle w:val="TableParagraph"/>
              <w:spacing w:line="322" w:lineRule="exac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C4A73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Django</w:t>
            </w:r>
            <w:r w:rsidRPr="009C4A7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 é um framework para desenvolvimento rápido para web, escrito em </w:t>
            </w:r>
            <w:r w:rsidRPr="009C4A73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Python</w:t>
            </w:r>
            <w:r w:rsidRPr="009C4A7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, que utiliza o padrão model-template-view (MTV)</w:t>
            </w:r>
            <w:r w:rsidR="008063E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em que possibilitara uma rapida alteração de interfaces</w:t>
            </w:r>
            <w:bookmarkStart w:id="0" w:name="_GoBack"/>
            <w:bookmarkEnd w:id="0"/>
          </w:p>
        </w:tc>
      </w:tr>
      <w:tr w:rsidR="00EF046A" w14:paraId="08F01B6C" w14:textId="77777777">
        <w:trPr>
          <w:trHeight w:val="1367"/>
        </w:trPr>
        <w:tc>
          <w:tcPr>
            <w:tcW w:w="562" w:type="dxa"/>
          </w:tcPr>
          <w:p w14:paraId="64565228" w14:textId="77777777" w:rsidR="00EF046A" w:rsidRDefault="007D6D3D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169" w:type="dxa"/>
          </w:tcPr>
          <w:p w14:paraId="5E9AA6CA" w14:textId="77777777" w:rsidR="00EF046A" w:rsidRDefault="007D6D3D">
            <w:pPr>
              <w:pStyle w:val="TableParagraph"/>
              <w:ind w:right="1201"/>
              <w:rPr>
                <w:sz w:val="28"/>
              </w:rPr>
            </w:pPr>
            <w:r>
              <w:rPr>
                <w:sz w:val="28"/>
              </w:rPr>
              <w:t>A equipe devera dotar métodos ágeis para aplicações de pequena entrega.</w:t>
            </w:r>
          </w:p>
        </w:tc>
        <w:tc>
          <w:tcPr>
            <w:tcW w:w="3366" w:type="dxa"/>
          </w:tcPr>
          <w:p w14:paraId="31399404" w14:textId="74FBB2EE" w:rsidR="00EF046A" w:rsidRDefault="00117E3F">
            <w:pPr>
              <w:pStyle w:val="TableParagraph"/>
              <w:spacing w:line="323" w:lineRule="exact"/>
              <w:jc w:val="both"/>
              <w:rPr>
                <w:sz w:val="28"/>
              </w:rPr>
            </w:pPr>
            <w:r>
              <w:rPr>
                <w:sz w:val="28"/>
              </w:rPr>
              <w:t>Para entrega continua de novas necessidades adotadas pelo cliente, e repercutir o minimo de erro</w:t>
            </w:r>
          </w:p>
        </w:tc>
      </w:tr>
      <w:tr w:rsidR="00EF046A" w14:paraId="66016A22" w14:textId="77777777">
        <w:trPr>
          <w:trHeight w:val="2051"/>
        </w:trPr>
        <w:tc>
          <w:tcPr>
            <w:tcW w:w="562" w:type="dxa"/>
          </w:tcPr>
          <w:p w14:paraId="7E58BA06" w14:textId="77777777" w:rsidR="00EF046A" w:rsidRDefault="007D6D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169" w:type="dxa"/>
          </w:tcPr>
          <w:p w14:paraId="2CE5766F" w14:textId="77777777" w:rsidR="00EF046A" w:rsidRDefault="007D6D3D">
            <w:pPr>
              <w:pStyle w:val="TableParagraph"/>
              <w:ind w:right="462"/>
              <w:rPr>
                <w:sz w:val="28"/>
              </w:rPr>
            </w:pPr>
            <w:r>
              <w:rPr>
                <w:sz w:val="28"/>
              </w:rPr>
              <w:t>Um protótipo deverá ser entregue, de tempo em tempo, de acordo com os requisitos da empresa.</w:t>
            </w:r>
          </w:p>
        </w:tc>
        <w:tc>
          <w:tcPr>
            <w:tcW w:w="3366" w:type="dxa"/>
          </w:tcPr>
          <w:p w14:paraId="07DA8A89" w14:textId="1B2947BC" w:rsidR="00EF046A" w:rsidRDefault="00117E3F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Para que haja um acompanhamento  se o desenvolvido foi propicio a necessidade, e que agregue valor a quem use</w:t>
            </w:r>
          </w:p>
        </w:tc>
      </w:tr>
    </w:tbl>
    <w:p w14:paraId="5F517550" w14:textId="77777777" w:rsidR="00EF046A" w:rsidRDefault="007D6D3D">
      <w:pPr>
        <w:pStyle w:val="Corpodetexto"/>
        <w:spacing w:line="388" w:lineRule="exact"/>
        <w:ind w:left="2934"/>
      </w:pPr>
      <w:r>
        <w:t>Restrições</w:t>
      </w:r>
    </w:p>
    <w:sectPr w:rsidR="00EF046A">
      <w:type w:val="continuous"/>
      <w:pgSz w:w="11910" w:h="16840"/>
      <w:pgMar w:top="1580" w:right="0" w:bottom="280" w:left="160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856D2F" w16cid:durableId="211C1945"/>
  <w16cid:commentId w16cid:paraId="65FCEE54" w16cid:durableId="211C1A95"/>
  <w16cid:commentId w16cid:paraId="640F9744" w16cid:durableId="211C1979"/>
  <w16cid:commentId w16cid:paraId="533FD9DB" w16cid:durableId="211C19CF"/>
  <w16cid:commentId w16cid:paraId="148737BD" w16cid:durableId="211C19DC"/>
  <w16cid:commentId w16cid:paraId="158DF29F" w16cid:durableId="211C19E6"/>
  <w16cid:commentId w16cid:paraId="4B299E84" w16cid:durableId="211C1A11"/>
  <w16cid:commentId w16cid:paraId="7E20C52D" w16cid:durableId="211C1A21"/>
  <w16cid:commentId w16cid:paraId="58253A51" w16cid:durableId="211C1A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F046A"/>
    <w:rsid w:val="00117E3F"/>
    <w:rsid w:val="007D6D3D"/>
    <w:rsid w:val="008063E5"/>
    <w:rsid w:val="00883AD7"/>
    <w:rsid w:val="009C4A73"/>
    <w:rsid w:val="00E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28B4"/>
  <w15:docId w15:val="{39D2157F-9A0E-4C87-848D-9851E931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Refdecomentrio">
    <w:name w:val="annotation reference"/>
    <w:basedOn w:val="Fontepargpadro"/>
    <w:uiPriority w:val="99"/>
    <w:semiHidden/>
    <w:unhideWhenUsed/>
    <w:rsid w:val="007D6D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6D3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6D3D"/>
    <w:rPr>
      <w:rFonts w:ascii="Calibri" w:eastAsia="Calibri" w:hAnsi="Calibri" w:cs="Calibri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6D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6D3D"/>
    <w:rPr>
      <w:rFonts w:ascii="Calibri" w:eastAsia="Calibri" w:hAnsi="Calibri" w:cs="Calibri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D3D"/>
    <w:rPr>
      <w:rFonts w:ascii="Segoe UI" w:eastAsia="Calibri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5</cp:revision>
  <dcterms:created xsi:type="dcterms:W3CDTF">2019-09-06T01:27:00Z</dcterms:created>
  <dcterms:modified xsi:type="dcterms:W3CDTF">2019-10-04T22:48:00Z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