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ED" w:rsidRDefault="006D6FC5">
      <w:pPr>
        <w:spacing w:before="55"/>
        <w:ind w:left="122"/>
        <w:rPr>
          <w:sz w:val="52"/>
        </w:rPr>
      </w:pPr>
      <w:r>
        <w:rPr>
          <w:sz w:val="52"/>
        </w:rPr>
        <w:t>Lista de Características</w:t>
      </w:r>
    </w:p>
    <w:p w:rsidR="008B3FED" w:rsidRDefault="006D6FC5">
      <w:pPr>
        <w:spacing w:before="64"/>
        <w:ind w:left="122"/>
        <w:rPr>
          <w:sz w:val="30"/>
        </w:rPr>
      </w:pPr>
      <w:r>
        <w:rPr>
          <w:color w:val="666666"/>
          <w:sz w:val="30"/>
        </w:rPr>
        <w:t>(P)rioridade X (E)sforço X (R)isco X (B)aseline</w:t>
      </w:r>
    </w:p>
    <w:p w:rsidR="008B3FED" w:rsidRDefault="008B3FED">
      <w:pPr>
        <w:pStyle w:val="Corpodetexto"/>
        <w:spacing w:before="8"/>
        <w:ind w:left="0"/>
        <w:rPr>
          <w:sz w:val="27"/>
        </w:rPr>
      </w:pPr>
    </w:p>
    <w:p w:rsidR="008B3FED" w:rsidRDefault="006D6FC5">
      <w:pPr>
        <w:ind w:left="122"/>
      </w:pPr>
      <w:r>
        <w:rPr>
          <w:color w:val="FF0000"/>
        </w:rPr>
        <w:t>Caros professores: Vocês poderiam me ajudar a definir o Esforço e o Risco?</w:t>
      </w:r>
    </w:p>
    <w:p w:rsidR="008B3FED" w:rsidRDefault="008B3FED">
      <w:pPr>
        <w:pStyle w:val="Corpodetexto"/>
        <w:spacing w:before="7"/>
        <w:ind w:left="0"/>
        <w:rPr>
          <w:sz w:val="28"/>
        </w:rPr>
      </w:pPr>
    </w:p>
    <w:p w:rsidR="008B3FED" w:rsidRDefault="006D6FC5">
      <w:pPr>
        <w:pStyle w:val="Corpodetexto"/>
        <w:ind w:left="122"/>
      </w:pPr>
      <w:r>
        <w:t>Legenda:</w:t>
      </w:r>
    </w:p>
    <w:p w:rsidR="008B3FED" w:rsidRDefault="006D6FC5">
      <w:pPr>
        <w:pStyle w:val="Corpodetexto"/>
        <w:spacing w:before="31"/>
        <w:ind w:left="410"/>
      </w:pPr>
      <w:r>
        <w:t>(P): Prioridade da característica definida pelo cliente.</w:t>
      </w:r>
    </w:p>
    <w:p w:rsidR="008B3FED" w:rsidRDefault="006D6FC5">
      <w:pPr>
        <w:pStyle w:val="Corpodetexto"/>
        <w:spacing w:before="30" w:line="278" w:lineRule="auto"/>
        <w:ind w:right="532"/>
      </w:pPr>
      <w:r>
        <w:t>C: Crítica (não tem sentido desenvolver esta versão do sistema sem esta característica) I: Importante (podemos conviver sem esta característica nesta versão do sistema)</w:t>
      </w:r>
    </w:p>
    <w:p w:rsidR="008B3FED" w:rsidRDefault="006D6FC5">
      <w:pPr>
        <w:pStyle w:val="Corpodetexto"/>
        <w:spacing w:line="276" w:lineRule="auto"/>
        <w:ind w:left="410" w:right="922" w:firstLine="705"/>
      </w:pPr>
      <w:r>
        <w:t>U: Útil (esta característica pode ser útil, mas não fará falta nesta versão do sistema) (E): Esforço da característica definido pela equipe de desenvolvimento.</w:t>
      </w:r>
    </w:p>
    <w:p w:rsidR="008B3FED" w:rsidRDefault="006D6FC5">
      <w:pPr>
        <w:pStyle w:val="Corpodetexto"/>
        <w:spacing w:line="278" w:lineRule="auto"/>
        <w:ind w:right="6891"/>
      </w:pPr>
      <w:r>
        <w:t xml:space="preserve">A: Alto M: </w:t>
      </w:r>
      <w:r>
        <w:rPr>
          <w:spacing w:val="-4"/>
        </w:rPr>
        <w:t xml:space="preserve">Médio </w:t>
      </w:r>
      <w:r>
        <w:t>B:</w:t>
      </w:r>
      <w:r>
        <w:rPr>
          <w:spacing w:val="-2"/>
        </w:rPr>
        <w:t xml:space="preserve"> </w:t>
      </w:r>
      <w:r>
        <w:t>Baixo</w:t>
      </w:r>
    </w:p>
    <w:p w:rsidR="008B3FED" w:rsidRDefault="006D6FC5">
      <w:pPr>
        <w:pStyle w:val="Corpodetexto"/>
        <w:spacing w:line="276" w:lineRule="auto"/>
        <w:ind w:left="830" w:hanging="420"/>
      </w:pPr>
      <w:r>
        <w:t>(R): Risco da característica não ser implementada dentro do prazo e custo definido pela equipe de desenvolvimento.</w:t>
      </w:r>
    </w:p>
    <w:p w:rsidR="008B3FED" w:rsidRDefault="006D6FC5">
      <w:pPr>
        <w:pStyle w:val="Corpodetexto"/>
        <w:spacing w:line="276" w:lineRule="auto"/>
        <w:ind w:right="6891"/>
      </w:pPr>
      <w:r>
        <w:t xml:space="preserve">A: Alto M: </w:t>
      </w:r>
      <w:r>
        <w:rPr>
          <w:spacing w:val="-4"/>
        </w:rPr>
        <w:t xml:space="preserve">Médio </w:t>
      </w:r>
      <w:r>
        <w:t>B:</w:t>
      </w:r>
      <w:r>
        <w:rPr>
          <w:spacing w:val="-2"/>
        </w:rPr>
        <w:t xml:space="preserve"> </w:t>
      </w:r>
      <w:r>
        <w:t>Baixo</w:t>
      </w:r>
    </w:p>
    <w:p w:rsidR="008B3FED" w:rsidRDefault="006D6FC5">
      <w:pPr>
        <w:pStyle w:val="Corpodetexto"/>
        <w:ind w:left="410"/>
      </w:pPr>
      <w:r>
        <w:t>(B): Baseline</w:t>
      </w:r>
    </w:p>
    <w:p w:rsidR="008B3FED" w:rsidRDefault="006D6FC5">
      <w:pPr>
        <w:pStyle w:val="Corpodetexto"/>
        <w:spacing w:before="23" w:line="276" w:lineRule="auto"/>
        <w:ind w:left="1401" w:right="181" w:hanging="286"/>
      </w:pPr>
      <w:r>
        <w:t>1: Primeira versão do sistema (contém todas as características críticas, podendo ter algumas características importantes e úteis).</w:t>
      </w:r>
    </w:p>
    <w:p w:rsidR="008B3FED" w:rsidRDefault="006D6FC5">
      <w:pPr>
        <w:pStyle w:val="Corpodetexto"/>
        <w:spacing w:line="276" w:lineRule="auto"/>
        <w:ind w:left="1401" w:right="481" w:hanging="286"/>
      </w:pPr>
      <w:r>
        <w:t>2: Segunda versão do sistema (contém todas as características Importantes, podendo ter algumas características úteis).</w:t>
      </w:r>
    </w:p>
    <w:p w:rsidR="008B3FED" w:rsidRDefault="006D6FC5">
      <w:pPr>
        <w:pStyle w:val="Corpodetexto"/>
        <w:spacing w:line="206" w:lineRule="exact"/>
      </w:pPr>
      <w:r>
        <w:t>3: Terceira versão do sistema (contém todas as características úteis).</w:t>
      </w:r>
    </w:p>
    <w:p w:rsidR="008B3FED" w:rsidRDefault="008B3FED">
      <w:pPr>
        <w:pStyle w:val="Corpodetexto"/>
        <w:spacing w:before="1" w:after="1"/>
        <w:ind w:left="0"/>
        <w:rPr>
          <w:sz w:val="28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5521"/>
        <w:gridCol w:w="614"/>
        <w:gridCol w:w="615"/>
        <w:gridCol w:w="614"/>
        <w:gridCol w:w="616"/>
      </w:tblGrid>
      <w:tr w:rsidR="008B3FED">
        <w:trPr>
          <w:trHeight w:val="290"/>
        </w:trPr>
        <w:tc>
          <w:tcPr>
            <w:tcW w:w="530" w:type="dxa"/>
            <w:shd w:val="clear" w:color="auto" w:fill="FBE4CD"/>
          </w:tcPr>
          <w:p w:rsidR="008B3FED" w:rsidRDefault="006D6FC5">
            <w:pPr>
              <w:pStyle w:val="TableParagraph"/>
              <w:ind w:left="201"/>
              <w:rPr>
                <w:rFonts w:ascii="Arial"/>
              </w:rPr>
            </w:pPr>
            <w:r>
              <w:rPr>
                <w:rFonts w:ascii="Arial"/>
              </w:rPr>
              <w:t>#</w:t>
            </w:r>
          </w:p>
        </w:tc>
        <w:tc>
          <w:tcPr>
            <w:tcW w:w="5521" w:type="dxa"/>
            <w:shd w:val="clear" w:color="auto" w:fill="FBE4CD"/>
          </w:tcPr>
          <w:p w:rsidR="008B3FED" w:rsidRDefault="006D6FC5">
            <w:pPr>
              <w:pStyle w:val="TableParagraph"/>
              <w:ind w:left="2061" w:right="205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Característica</w:t>
            </w:r>
          </w:p>
        </w:tc>
        <w:tc>
          <w:tcPr>
            <w:tcW w:w="614" w:type="dxa"/>
            <w:shd w:val="clear" w:color="auto" w:fill="FBE4CD"/>
          </w:tcPr>
          <w:p w:rsidR="008B3FED" w:rsidRDefault="006D6FC5">
            <w:pPr>
              <w:pStyle w:val="TableParagraph"/>
              <w:ind w:left="128" w:right="121"/>
              <w:jc w:val="center"/>
              <w:rPr>
                <w:rFonts w:ascii="Arial"/>
              </w:rPr>
            </w:pPr>
            <w:r>
              <w:rPr>
                <w:rFonts w:ascii="Arial"/>
              </w:rPr>
              <w:t>(P)</w:t>
            </w:r>
          </w:p>
        </w:tc>
        <w:tc>
          <w:tcPr>
            <w:tcW w:w="615" w:type="dxa"/>
            <w:shd w:val="clear" w:color="auto" w:fill="FBE4CD"/>
          </w:tcPr>
          <w:p w:rsidR="008B3FED" w:rsidRDefault="006D6FC5">
            <w:pPr>
              <w:pStyle w:val="TableParagraph"/>
              <w:ind w:left="138" w:right="132"/>
              <w:jc w:val="center"/>
              <w:rPr>
                <w:rFonts w:ascii="Arial"/>
              </w:rPr>
            </w:pPr>
            <w:r>
              <w:rPr>
                <w:rFonts w:ascii="Arial"/>
              </w:rPr>
              <w:t>(E)</w:t>
            </w:r>
          </w:p>
        </w:tc>
        <w:tc>
          <w:tcPr>
            <w:tcW w:w="614" w:type="dxa"/>
            <w:shd w:val="clear" w:color="auto" w:fill="FBE4CD"/>
          </w:tcPr>
          <w:p w:rsidR="008B3FED" w:rsidRDefault="006D6FC5">
            <w:pPr>
              <w:pStyle w:val="TableParagraph"/>
              <w:ind w:left="136" w:right="121"/>
              <w:jc w:val="center"/>
              <w:rPr>
                <w:rFonts w:ascii="Arial"/>
              </w:rPr>
            </w:pPr>
            <w:r>
              <w:rPr>
                <w:rFonts w:ascii="Arial"/>
              </w:rPr>
              <w:t>(R)</w:t>
            </w:r>
          </w:p>
        </w:tc>
        <w:tc>
          <w:tcPr>
            <w:tcW w:w="616" w:type="dxa"/>
            <w:shd w:val="clear" w:color="auto" w:fill="FBE4CD"/>
          </w:tcPr>
          <w:p w:rsidR="008B3FED" w:rsidRDefault="006D6FC5">
            <w:pPr>
              <w:pStyle w:val="TableParagraph"/>
              <w:ind w:left="141" w:right="130"/>
              <w:jc w:val="center"/>
              <w:rPr>
                <w:rFonts w:ascii="Arial"/>
              </w:rPr>
            </w:pPr>
            <w:r>
              <w:rPr>
                <w:rFonts w:ascii="Arial"/>
              </w:rPr>
              <w:t>(B)</w:t>
            </w:r>
          </w:p>
        </w:tc>
      </w:tr>
      <w:tr w:rsidR="008B3FED" w:rsidTr="00DC40AC">
        <w:trPr>
          <w:trHeight w:val="323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51" w:lineRule="exact"/>
              <w:ind w:left="201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5521" w:type="dxa"/>
          </w:tcPr>
          <w:p w:rsidR="008B3FED" w:rsidRDefault="0063484C">
            <w:pPr>
              <w:pStyle w:val="TableParagraph"/>
              <w:spacing w:line="251" w:lineRule="exact"/>
              <w:ind w:left="98"/>
              <w:rPr>
                <w:rFonts w:ascii="Arial" w:hAnsi="Arial"/>
              </w:rPr>
            </w:pPr>
            <w:r w:rsidRPr="0063484C">
              <w:rPr>
                <w:rFonts w:ascii="Arial" w:hAnsi="Arial"/>
              </w:rPr>
              <w:t>HUD para o site</w:t>
            </w:r>
            <w:bookmarkStart w:id="0" w:name="_GoBack"/>
            <w:bookmarkEnd w:id="0"/>
          </w:p>
        </w:tc>
        <w:tc>
          <w:tcPr>
            <w:tcW w:w="614" w:type="dxa"/>
          </w:tcPr>
          <w:p w:rsidR="008B3FED" w:rsidRDefault="005726C5">
            <w:pPr>
              <w:pStyle w:val="TableParagraph"/>
              <w:spacing w:line="251" w:lineRule="exact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U</w:t>
            </w:r>
          </w:p>
        </w:tc>
        <w:tc>
          <w:tcPr>
            <w:tcW w:w="615" w:type="dxa"/>
          </w:tcPr>
          <w:p w:rsidR="008B3FED" w:rsidRDefault="005726C5">
            <w:pPr>
              <w:pStyle w:val="TableParagraph"/>
              <w:spacing w:line="251" w:lineRule="exact"/>
              <w:ind w:left="11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5726C5">
            <w:pPr>
              <w:pStyle w:val="TableParagraph"/>
              <w:spacing w:line="251" w:lineRule="exact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spacing w:line="251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290"/>
        </w:trPr>
        <w:tc>
          <w:tcPr>
            <w:tcW w:w="530" w:type="dxa"/>
          </w:tcPr>
          <w:p w:rsidR="008B3FED" w:rsidRDefault="006D6FC5">
            <w:pPr>
              <w:pStyle w:val="TableParagraph"/>
              <w:ind w:left="201"/>
              <w:rPr>
                <w:rFonts w:ascii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5521" w:type="dxa"/>
          </w:tcPr>
          <w:p w:rsidR="008B3FED" w:rsidRDefault="00DC40AC">
            <w:pPr>
              <w:pStyle w:val="TableParagraph"/>
              <w:ind w:left="98"/>
              <w:rPr>
                <w:rFonts w:ascii="Arial"/>
              </w:rPr>
            </w:pPr>
            <w:r w:rsidRPr="00DC40AC">
              <w:rPr>
                <w:rFonts w:ascii="Arial"/>
              </w:rPr>
              <w:t>Microsoft Azure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290"/>
        </w:trPr>
        <w:tc>
          <w:tcPr>
            <w:tcW w:w="530" w:type="dxa"/>
          </w:tcPr>
          <w:p w:rsidR="008B3FED" w:rsidRDefault="006D6FC5">
            <w:pPr>
              <w:pStyle w:val="TableParagraph"/>
              <w:ind w:left="201"/>
              <w:rPr>
                <w:rFonts w:ascii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5521" w:type="dxa"/>
          </w:tcPr>
          <w:p w:rsidR="008B3FED" w:rsidRDefault="00DC40AC" w:rsidP="00ED58AB">
            <w:pPr>
              <w:pStyle w:val="TableParagraph"/>
              <w:ind w:left="98"/>
              <w:rPr>
                <w:rFonts w:ascii="Arial"/>
              </w:rPr>
            </w:pPr>
            <w:r w:rsidRPr="00DC40AC">
              <w:rPr>
                <w:rFonts w:ascii="Arial"/>
              </w:rPr>
              <w:t xml:space="preserve">Lista de </w:t>
            </w:r>
            <w:r w:rsidR="00ED58AB">
              <w:rPr>
                <w:rFonts w:ascii="Arial"/>
              </w:rPr>
              <w:t>clientes</w:t>
            </w:r>
          </w:p>
        </w:tc>
        <w:tc>
          <w:tcPr>
            <w:tcW w:w="614" w:type="dxa"/>
          </w:tcPr>
          <w:p w:rsidR="008B3FED" w:rsidRDefault="005726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I</w:t>
            </w:r>
          </w:p>
        </w:tc>
        <w:tc>
          <w:tcPr>
            <w:tcW w:w="615" w:type="dxa"/>
          </w:tcPr>
          <w:p w:rsidR="008B3FED" w:rsidRDefault="005726C5">
            <w:pPr>
              <w:pStyle w:val="TableParagraph"/>
              <w:ind w:left="11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7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292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40" w:lineRule="auto"/>
              <w:ind w:left="201"/>
              <w:rPr>
                <w:rFonts w:ascii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40" w:lineRule="auto"/>
              <w:ind w:left="98"/>
              <w:rPr>
                <w:rFonts w:ascii="Arial"/>
              </w:rPr>
            </w:pPr>
            <w:r>
              <w:rPr>
                <w:rFonts w:ascii="Arial"/>
              </w:rPr>
              <w:t>Login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0" w:lineRule="auto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spacing w:line="240" w:lineRule="auto"/>
              <w:ind w:left="69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0" w:lineRule="auto"/>
              <w:ind w:left="17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spacing w:line="240" w:lineRule="auto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290"/>
        </w:trPr>
        <w:tc>
          <w:tcPr>
            <w:tcW w:w="530" w:type="dxa"/>
          </w:tcPr>
          <w:p w:rsidR="008B3FED" w:rsidRDefault="006D6FC5">
            <w:pPr>
              <w:pStyle w:val="TableParagraph"/>
              <w:ind w:left="201"/>
              <w:rPr>
                <w:rFonts w:ascii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ind w:left="98"/>
              <w:rPr>
                <w:rFonts w:ascii="Arial"/>
              </w:rPr>
            </w:pPr>
            <w:r>
              <w:rPr>
                <w:rFonts w:ascii="Arial"/>
              </w:rPr>
              <w:t>Logoff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77"/>
              <w:jc w:val="center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292"/>
        </w:trPr>
        <w:tc>
          <w:tcPr>
            <w:tcW w:w="530" w:type="dxa"/>
          </w:tcPr>
          <w:p w:rsidR="008B3FED" w:rsidRDefault="006D6FC5">
            <w:pPr>
              <w:pStyle w:val="TableParagraph"/>
              <w:ind w:left="201"/>
              <w:rPr>
                <w:rFonts w:ascii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5521" w:type="dxa"/>
          </w:tcPr>
          <w:p w:rsidR="008B3FED" w:rsidRDefault="004C5616">
            <w:pPr>
              <w:pStyle w:val="TableParagraph"/>
              <w:ind w:left="98"/>
              <w:rPr>
                <w:rFonts w:ascii="Arial" w:hAnsi="Arial"/>
              </w:rPr>
            </w:pPr>
            <w:r w:rsidRPr="004C5616">
              <w:rPr>
                <w:rFonts w:ascii="Arial" w:hAnsi="Arial"/>
              </w:rPr>
              <w:t>Relatorio de pedidos</w:t>
            </w:r>
          </w:p>
        </w:tc>
        <w:tc>
          <w:tcPr>
            <w:tcW w:w="614" w:type="dxa"/>
          </w:tcPr>
          <w:p w:rsidR="008B3FED" w:rsidRDefault="005726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I</w:t>
            </w:r>
          </w:p>
        </w:tc>
        <w:tc>
          <w:tcPr>
            <w:tcW w:w="615" w:type="dxa"/>
          </w:tcPr>
          <w:p w:rsidR="008B3FED" w:rsidRDefault="005726C5">
            <w:pPr>
              <w:pStyle w:val="TableParagraph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5726C5">
            <w:pPr>
              <w:pStyle w:val="TableParagraph"/>
              <w:ind w:left="75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290"/>
        </w:trPr>
        <w:tc>
          <w:tcPr>
            <w:tcW w:w="530" w:type="dxa"/>
          </w:tcPr>
          <w:p w:rsidR="008B3FED" w:rsidRDefault="006D6FC5">
            <w:pPr>
              <w:pStyle w:val="TableParagraph"/>
              <w:ind w:left="201"/>
              <w:rPr>
                <w:rFonts w:ascii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ind w:left="98"/>
              <w:rPr>
                <w:rFonts w:ascii="Arial" w:hAnsi="Arial"/>
              </w:rPr>
            </w:pPr>
            <w:r>
              <w:rPr>
                <w:rFonts w:ascii="Arial" w:hAnsi="Arial"/>
              </w:rPr>
              <w:t>Código do Cliente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7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208"/>
            </w:pPr>
            <w:r>
              <w:t>8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ind w:left="98"/>
              <w:rPr>
                <w:rFonts w:ascii="Arial" w:hAnsi="Arial"/>
              </w:rPr>
            </w:pPr>
            <w:r>
              <w:rPr>
                <w:rFonts w:ascii="Arial" w:hAnsi="Arial"/>
              </w:rPr>
              <w:t>Fazer Cotação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69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77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208"/>
            </w:pPr>
            <w:r>
              <w:t>9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ind w:left="98"/>
              <w:rPr>
                <w:rFonts w:ascii="Arial" w:hAnsi="Arial"/>
              </w:rPr>
            </w:pPr>
            <w:r>
              <w:rPr>
                <w:rFonts w:ascii="Arial" w:hAnsi="Arial"/>
              </w:rPr>
              <w:t>Análise da cotação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69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50"/>
            </w:pPr>
            <w:r>
              <w:t>10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ind w:left="98"/>
              <w:rPr>
                <w:rFonts w:ascii="Arial"/>
              </w:rPr>
            </w:pPr>
            <w:r>
              <w:rPr>
                <w:rFonts w:ascii="Arial"/>
              </w:rPr>
              <w:t>Monitoramento do pedido para o cliente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6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50"/>
            </w:pPr>
            <w:r>
              <w:t>11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ind w:left="98"/>
              <w:rPr>
                <w:rFonts w:ascii="Arial"/>
              </w:rPr>
            </w:pPr>
            <w:r>
              <w:rPr>
                <w:rFonts w:ascii="Arial"/>
              </w:rPr>
              <w:t>Monitoramento do pedido para a empresa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77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8" w:lineRule="exact"/>
              <w:ind w:left="150"/>
            </w:pPr>
            <w:r>
              <w:t>12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40" w:lineRule="auto"/>
              <w:ind w:left="98"/>
              <w:rPr>
                <w:rFonts w:ascii="Arial"/>
              </w:rPr>
            </w:pPr>
            <w:r>
              <w:rPr>
                <w:rFonts w:ascii="Arial"/>
              </w:rPr>
              <w:t>Repetir pedido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0" w:lineRule="auto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spacing w:line="240" w:lineRule="auto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0" w:lineRule="auto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spacing w:line="240" w:lineRule="auto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50"/>
            </w:pPr>
            <w:r>
              <w:t>13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5" w:lineRule="exact"/>
              <w:ind w:left="98"/>
            </w:pPr>
            <w:r>
              <w:t>Código de pedido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69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50"/>
            </w:pPr>
            <w:r>
              <w:t>14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5" w:lineRule="exact"/>
              <w:ind w:left="98"/>
            </w:pPr>
            <w:r>
              <w:t>Notificação para o Cliente com descrição do pedido.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75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50"/>
            </w:pPr>
            <w:r>
              <w:t>15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5" w:lineRule="exact"/>
              <w:ind w:left="98"/>
            </w:pPr>
            <w:r>
              <w:t>Confirmação de compra do Cliente com o Fornecedor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11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50"/>
            </w:pPr>
            <w:r>
              <w:t>16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5" w:lineRule="exact"/>
              <w:ind w:left="98"/>
            </w:pPr>
            <w:r>
              <w:t>Contatos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69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7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6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50"/>
            </w:pPr>
            <w:r>
              <w:t>17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5" w:lineRule="exact"/>
              <w:ind w:left="98"/>
            </w:pPr>
            <w:r>
              <w:t>Assinatura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7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8" w:lineRule="exact"/>
              <w:ind w:left="150"/>
            </w:pPr>
            <w:r>
              <w:t>18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8" w:lineRule="exact"/>
              <w:ind w:left="98"/>
            </w:pPr>
            <w:r>
              <w:t>Upgrade de Assinatura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0" w:lineRule="auto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spacing w:line="240" w:lineRule="auto"/>
              <w:ind w:left="11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0" w:lineRule="auto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spacing w:line="240" w:lineRule="auto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50"/>
            </w:pPr>
            <w:r>
              <w:t>19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5" w:lineRule="exact"/>
              <w:ind w:left="98"/>
            </w:pPr>
            <w:r>
              <w:t>Cartão ou boleto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11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75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50"/>
            </w:pPr>
            <w:r>
              <w:t>20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5" w:lineRule="exact"/>
              <w:ind w:left="98"/>
            </w:pPr>
            <w:r>
              <w:t>Gerenciamento de assinatura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69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7"/>
              <w:jc w:val="center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50"/>
            </w:pPr>
            <w:r>
              <w:t>21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5" w:lineRule="exact"/>
              <w:ind w:left="98"/>
            </w:pPr>
            <w:r>
              <w:t>Regulamento de Assinatura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6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71"/>
              <w:jc w:val="center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</w:tbl>
    <w:p w:rsidR="008B3FED" w:rsidRDefault="008B3FED">
      <w:pPr>
        <w:jc w:val="center"/>
        <w:sectPr w:rsidR="008B3FED">
          <w:type w:val="continuous"/>
          <w:pgSz w:w="11910" w:h="16840"/>
          <w:pgMar w:top="1340" w:right="15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5521"/>
        <w:gridCol w:w="614"/>
        <w:gridCol w:w="615"/>
        <w:gridCol w:w="614"/>
        <w:gridCol w:w="616"/>
      </w:tblGrid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5" w:lineRule="exact"/>
              <w:ind w:left="132" w:right="125"/>
              <w:jc w:val="center"/>
            </w:pPr>
            <w:r>
              <w:lastRenderedPageBreak/>
              <w:t>22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5" w:lineRule="exact"/>
              <w:ind w:left="98"/>
            </w:pPr>
            <w:r>
              <w:t>Notificação para renovação de assinatura</w:t>
            </w:r>
          </w:p>
        </w:tc>
        <w:tc>
          <w:tcPr>
            <w:tcW w:w="614" w:type="dxa"/>
          </w:tcPr>
          <w:p w:rsidR="008B3FED" w:rsidRDefault="006D6FC5" w:rsidP="002B5DC7">
            <w:pPr>
              <w:pStyle w:val="TableParagraph"/>
              <w:ind w:left="0"/>
              <w:jc w:val="center"/>
              <w:rPr>
                <w:rFonts w:ascii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ind w:left="216"/>
              <w:rPr>
                <w:rFonts w:ascii="Arial"/>
              </w:rPr>
            </w:pPr>
            <w:r>
              <w:rPr>
                <w:rFonts w:ascii="Arial"/>
              </w:rPr>
              <w:t>M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ind w:left="77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3" w:lineRule="exact"/>
              <w:ind w:left="132" w:right="125"/>
              <w:jc w:val="center"/>
            </w:pPr>
            <w:r>
              <w:t>23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3" w:lineRule="exact"/>
              <w:ind w:left="98"/>
            </w:pPr>
            <w:r>
              <w:t>Cadastro Fornecedor</w:t>
            </w:r>
          </w:p>
        </w:tc>
        <w:tc>
          <w:tcPr>
            <w:tcW w:w="614" w:type="dxa"/>
          </w:tcPr>
          <w:p w:rsidR="008B3FED" w:rsidRDefault="006D6FC5" w:rsidP="002B5DC7">
            <w:pPr>
              <w:pStyle w:val="TableParagraph"/>
              <w:spacing w:line="248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I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spacing w:line="248" w:lineRule="exact"/>
              <w:ind w:left="233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8" w:lineRule="exact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spacing w:line="248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3" w:lineRule="exact"/>
              <w:ind w:left="132" w:right="125"/>
              <w:jc w:val="center"/>
            </w:pPr>
            <w:r>
              <w:t>24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3" w:lineRule="exact"/>
              <w:ind w:left="98"/>
            </w:pPr>
            <w:r>
              <w:t>Página de acesso fornecedor</w:t>
            </w:r>
          </w:p>
        </w:tc>
        <w:tc>
          <w:tcPr>
            <w:tcW w:w="614" w:type="dxa"/>
          </w:tcPr>
          <w:p w:rsidR="008B3FED" w:rsidRDefault="006D6FC5" w:rsidP="002B5DC7">
            <w:pPr>
              <w:pStyle w:val="TableParagraph"/>
              <w:spacing w:line="248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I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spacing w:line="248" w:lineRule="exact"/>
              <w:ind w:left="264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8" w:lineRule="exact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spacing w:line="248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3" w:lineRule="exact"/>
              <w:ind w:left="132" w:right="125"/>
              <w:jc w:val="center"/>
            </w:pPr>
            <w:r>
              <w:t>25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3" w:lineRule="exact"/>
              <w:ind w:left="98"/>
            </w:pPr>
            <w:r>
              <w:t>Página de gerenciamento Fornecedor</w:t>
            </w:r>
          </w:p>
        </w:tc>
        <w:tc>
          <w:tcPr>
            <w:tcW w:w="614" w:type="dxa"/>
          </w:tcPr>
          <w:p w:rsidR="008B3FED" w:rsidRDefault="006D6FC5" w:rsidP="002B5DC7">
            <w:pPr>
              <w:pStyle w:val="TableParagraph"/>
              <w:spacing w:line="248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I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spacing w:line="248" w:lineRule="exact"/>
              <w:ind w:left="233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8" w:lineRule="exact"/>
              <w:ind w:left="77"/>
              <w:jc w:val="center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spacing w:line="248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3" w:lineRule="exact"/>
              <w:ind w:left="132" w:right="125"/>
              <w:jc w:val="center"/>
            </w:pPr>
            <w:r>
              <w:t>26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3" w:lineRule="exact"/>
              <w:ind w:left="98"/>
            </w:pPr>
            <w:r>
              <w:t>Lance em pedido</w:t>
            </w:r>
          </w:p>
        </w:tc>
        <w:tc>
          <w:tcPr>
            <w:tcW w:w="614" w:type="dxa"/>
          </w:tcPr>
          <w:p w:rsidR="008B3FED" w:rsidRDefault="006D6FC5" w:rsidP="002B5DC7">
            <w:pPr>
              <w:pStyle w:val="TableParagraph"/>
              <w:spacing w:line="248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I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spacing w:line="248" w:lineRule="exact"/>
              <w:ind w:left="233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8" w:lineRule="exact"/>
              <w:ind w:left="14"/>
              <w:jc w:val="center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spacing w:line="248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>
        <w:trPr>
          <w:trHeight w:val="309"/>
        </w:trPr>
        <w:tc>
          <w:tcPr>
            <w:tcW w:w="530" w:type="dxa"/>
          </w:tcPr>
          <w:p w:rsidR="008B3FED" w:rsidRDefault="006D6FC5">
            <w:pPr>
              <w:pStyle w:val="TableParagraph"/>
              <w:spacing w:line="263" w:lineRule="exact"/>
              <w:ind w:left="132" w:right="125"/>
              <w:jc w:val="center"/>
            </w:pPr>
            <w:r>
              <w:t>27</w:t>
            </w:r>
          </w:p>
        </w:tc>
        <w:tc>
          <w:tcPr>
            <w:tcW w:w="5521" w:type="dxa"/>
          </w:tcPr>
          <w:p w:rsidR="008B3FED" w:rsidRDefault="006D6FC5">
            <w:pPr>
              <w:pStyle w:val="TableParagraph"/>
              <w:spacing w:line="263" w:lineRule="exact"/>
              <w:ind w:left="98"/>
            </w:pPr>
            <w:r>
              <w:t>Forma de entrega</w:t>
            </w:r>
          </w:p>
        </w:tc>
        <w:tc>
          <w:tcPr>
            <w:tcW w:w="614" w:type="dxa"/>
          </w:tcPr>
          <w:p w:rsidR="008B3FED" w:rsidRDefault="006D6FC5" w:rsidP="002B5DC7">
            <w:pPr>
              <w:pStyle w:val="TableParagraph"/>
              <w:spacing w:line="248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I</w:t>
            </w:r>
          </w:p>
        </w:tc>
        <w:tc>
          <w:tcPr>
            <w:tcW w:w="615" w:type="dxa"/>
          </w:tcPr>
          <w:p w:rsidR="008B3FED" w:rsidRDefault="006D6FC5">
            <w:pPr>
              <w:pStyle w:val="TableParagraph"/>
              <w:spacing w:line="248" w:lineRule="exact"/>
              <w:ind w:left="264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4" w:type="dxa"/>
          </w:tcPr>
          <w:p w:rsidR="008B3FED" w:rsidRDefault="006D6FC5">
            <w:pPr>
              <w:pStyle w:val="TableParagraph"/>
              <w:spacing w:line="248" w:lineRule="exact"/>
              <w:ind w:left="77"/>
              <w:jc w:val="center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616" w:type="dxa"/>
          </w:tcPr>
          <w:p w:rsidR="008B3FED" w:rsidRDefault="006D6FC5">
            <w:pPr>
              <w:pStyle w:val="TableParagraph"/>
              <w:spacing w:line="248" w:lineRule="exact"/>
              <w:jc w:val="center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</w:tr>
      <w:tr w:rsidR="008B3FED" w:rsidTr="00450CF4">
        <w:trPr>
          <w:trHeight w:val="306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28</w:t>
            </w:r>
          </w:p>
        </w:tc>
        <w:tc>
          <w:tcPr>
            <w:tcW w:w="5521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Fornecedor escolhido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0"/>
              <w:jc w:val="center"/>
            </w:pPr>
            <w:r w:rsidRPr="004C5616">
              <w:t>I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2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29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Contato com fornecedor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63" w:lineRule="exact"/>
              <w:ind w:left="98"/>
              <w:jc w:val="center"/>
            </w:pPr>
            <w:r w:rsidRPr="004C5616">
              <w:t>I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63" w:lineRule="exact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63" w:lineRule="exact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63" w:lineRule="exact"/>
              <w:ind w:left="98"/>
            </w:pPr>
            <w:r w:rsidRPr="004C5616">
              <w:t>2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30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Lista de produtos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31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Histórico de pedidos por fornecedor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32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Prioridade de pedido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I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2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33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Pacotes de compra pré-definidos pelo Fornecedor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I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2</w:t>
            </w:r>
          </w:p>
        </w:tc>
      </w:tr>
      <w:tr w:rsidR="008B3FED" w:rsidTr="00450CF4">
        <w:trPr>
          <w:trHeight w:val="306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34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Interface intuitiva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I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2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35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Regulamento em caso de desistência do pedido.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63" w:lineRule="exact"/>
              <w:ind w:left="98"/>
              <w:jc w:val="center"/>
            </w:pPr>
            <w:r w:rsidRPr="004C5616">
              <w:t>I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63" w:lineRule="exact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63" w:lineRule="exact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63" w:lineRule="exact"/>
              <w:ind w:left="98"/>
            </w:pPr>
            <w:r w:rsidRPr="004C5616">
              <w:t>2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36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Feedback pós-venda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I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2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37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Lista de produtos mais pedidos por fornecedor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2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38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Avaliação pedido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39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Indicações de produtos no site.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40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Consulta de produtos disponíveis por marca.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6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41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Indicador de vendas interno.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42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Vantagens para o Cliente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63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63" w:lineRule="exact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63" w:lineRule="exact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63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43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Tutorial de como usar.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44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Indicador interno de faturamento mensal por assinaturas.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45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Indicador de frequência de pedidos por Cliente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46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Ranking de Fornecedores.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6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47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Indicador de Cotações por fornecedor.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48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Indicadores de problema.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63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63" w:lineRule="exact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63" w:lineRule="exact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63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85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49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Assinatura de Newsletter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63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63" w:lineRule="exact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63" w:lineRule="exact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63" w:lineRule="exact"/>
              <w:ind w:left="98"/>
            </w:pPr>
            <w:r w:rsidRPr="004C5616">
              <w:t>3</w:t>
            </w:r>
          </w:p>
        </w:tc>
      </w:tr>
      <w:tr w:rsidR="008B3FED" w:rsidTr="00450CF4">
        <w:trPr>
          <w:trHeight w:val="309"/>
        </w:trPr>
        <w:tc>
          <w:tcPr>
            <w:tcW w:w="530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50</w:t>
            </w:r>
          </w:p>
        </w:tc>
        <w:tc>
          <w:tcPr>
            <w:tcW w:w="5521" w:type="dxa"/>
            <w:shd w:val="clear" w:color="auto" w:fill="auto"/>
          </w:tcPr>
          <w:p w:rsidR="008B3FED" w:rsidRDefault="006D6FC5" w:rsidP="004C5616">
            <w:pPr>
              <w:pStyle w:val="TableParagraph"/>
              <w:spacing w:line="263" w:lineRule="exact"/>
              <w:ind w:left="98"/>
            </w:pPr>
            <w:r>
              <w:t>Redes sociais</w:t>
            </w:r>
          </w:p>
        </w:tc>
        <w:tc>
          <w:tcPr>
            <w:tcW w:w="614" w:type="dxa"/>
            <w:shd w:val="clear" w:color="auto" w:fill="auto"/>
          </w:tcPr>
          <w:p w:rsidR="008B3FED" w:rsidRPr="004C5616" w:rsidRDefault="006D6FC5" w:rsidP="002B5DC7">
            <w:pPr>
              <w:pStyle w:val="TableParagraph"/>
              <w:spacing w:line="248" w:lineRule="exact"/>
              <w:ind w:left="98"/>
              <w:jc w:val="center"/>
            </w:pPr>
            <w:r w:rsidRPr="004C5616">
              <w:t>U</w:t>
            </w:r>
          </w:p>
        </w:tc>
        <w:tc>
          <w:tcPr>
            <w:tcW w:w="615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4" w:type="dxa"/>
            <w:shd w:val="clear" w:color="auto" w:fill="auto"/>
          </w:tcPr>
          <w:p w:rsidR="008B3FED" w:rsidRPr="004C5616" w:rsidRDefault="008B3FED" w:rsidP="004C5616">
            <w:pPr>
              <w:pStyle w:val="TableParagraph"/>
              <w:spacing w:line="240" w:lineRule="auto"/>
              <w:ind w:left="98"/>
            </w:pPr>
          </w:p>
        </w:tc>
        <w:tc>
          <w:tcPr>
            <w:tcW w:w="616" w:type="dxa"/>
            <w:shd w:val="clear" w:color="auto" w:fill="auto"/>
          </w:tcPr>
          <w:p w:rsidR="008B3FED" w:rsidRPr="004C5616" w:rsidRDefault="006D6FC5" w:rsidP="004C5616">
            <w:pPr>
              <w:pStyle w:val="TableParagraph"/>
              <w:spacing w:line="248" w:lineRule="exact"/>
              <w:ind w:left="98"/>
            </w:pPr>
            <w:r w:rsidRPr="004C5616">
              <w:t>3</w:t>
            </w:r>
          </w:p>
        </w:tc>
      </w:tr>
    </w:tbl>
    <w:p w:rsidR="006D6FC5" w:rsidRDefault="006D6FC5"/>
    <w:sectPr w:rsidR="006D6FC5">
      <w:pgSz w:w="11910" w:h="16840"/>
      <w:pgMar w:top="14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B3FED"/>
    <w:rsid w:val="002B5DC7"/>
    <w:rsid w:val="00450CF4"/>
    <w:rsid w:val="004C5616"/>
    <w:rsid w:val="005726C5"/>
    <w:rsid w:val="0063484C"/>
    <w:rsid w:val="006D6FC5"/>
    <w:rsid w:val="008006A3"/>
    <w:rsid w:val="008B3FED"/>
    <w:rsid w:val="00DC40AC"/>
    <w:rsid w:val="00ED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4DF98A-37FD-4703-9DF5-E69F61A8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15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cp:lastModifiedBy>Patryck Antonio Fragoso</cp:lastModifiedBy>
  <cp:revision>8</cp:revision>
  <dcterms:created xsi:type="dcterms:W3CDTF">2019-09-06T01:27:00Z</dcterms:created>
  <dcterms:modified xsi:type="dcterms:W3CDTF">2019-11-10T23:11:00Z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