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14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als aanvullende vangnetherkenning</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als aanvullende vangnetherkenning</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p>
      <w:pPr>
        <w:jc w:val="center"/>
      </w:pPr>
      <w:r>
        <w:drawing>
          <wp:inline xmlns:a="http://schemas.openxmlformats.org/drawingml/2006/main" xmlns:pic="http://schemas.openxmlformats.org/drawingml/2006/picture">
            <wp:extent cx="5943600" cy="4383405"/>
            <wp:docPr id="2" name="Picture 2"/>
            <wp:cNvGraphicFramePr>
              <a:graphicFrameLocks noChangeAspect="1"/>
            </wp:cNvGraphicFramePr>
            <a:graphic>
              <a:graphicData uri="http://schemas.openxmlformats.org/drawingml/2006/picture">
                <pic:pic>
                  <pic:nvPicPr>
                    <pic:cNvPr id="0" name="hoofdscherm.png"/>
                    <pic:cNvPicPr/>
                  </pic:nvPicPr>
                  <pic:blipFill>
                    <a:blip r:embed="rId12"/>
                    <a:stretch>
                      <a:fillRect/>
                    </a:stretch>
                  </pic:blipFill>
                  <pic:spPr>
                    <a:xfrm>
                      <a:off x="0" y="0"/>
                      <a:ext cx="5943600" cy="4383405"/>
                    </a:xfrm>
                    <a:prstGeom prst="rect"/>
                  </pic:spPr>
                </pic:pic>
              </a:graphicData>
            </a:graphic>
          </wp:inline>
        </w:drawing>
      </w:r>
    </w:p>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extra lijsten kunnen nog steeds aanvullend vervangen.</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p>
      <w:pPr>
        <w:jc w:val="center"/>
      </w:pPr>
      <w:r>
        <w:drawing>
          <wp:inline xmlns:a="http://schemas.openxmlformats.org/drawingml/2006/main" xmlns:pic="http://schemas.openxmlformats.org/drawingml/2006/picture">
            <wp:extent cx="5943600" cy="4383405"/>
            <wp:docPr id="3" name="Picture 3"/>
            <wp:cNvGraphicFramePr>
              <a:graphicFrameLocks noChangeAspect="1"/>
            </wp:cNvGraphicFramePr>
            <a:graphic>
              <a:graphicData uri="http://schemas.openxmlformats.org/drawingml/2006/picture">
                <pic:pic>
                  <pic:nvPicPr>
                    <pic:cNvPr id="0" name="bestandskeuze_voorcontrole.png"/>
                    <pic:cNvPicPr/>
                  </pic:nvPicPr>
                  <pic:blipFill>
                    <a:blip r:embed="rId13"/>
                    <a:stretch>
                      <a:fillRect/>
                    </a:stretch>
                  </pic:blipFill>
                  <pic:spPr>
                    <a:xfrm>
                      <a:off x="0" y="0"/>
                      <a:ext cx="5943600" cy="4383405"/>
                    </a:xfrm>
                    <a:prstGeom prst="rect"/>
                  </pic:spPr>
                </pic:pic>
              </a:graphicData>
            </a:graphic>
          </wp:inline>
        </w:drawing>
      </w:r>
    </w:p>
    <w:p>
      <w:pPr>
        <w:pStyle w:val="Caption"/>
        <w:jc w:val="center"/>
      </w:pPr>
      <w:r>
        <w:rPr>
          <w:i/>
          <w:color w:val="637083"/>
        </w:rPr>
        <w:t>Figuur: Bestandskeuze en voorcontrole</w:t>
      </w:r>
    </w:p>
    <w:p>
      <w:pPr>
        <w:jc w:val="center"/>
      </w:pPr>
      <w:r>
        <w:drawing>
          <wp:inline xmlns:a="http://schemas.openxmlformats.org/drawingml/2006/main" xmlns:pic="http://schemas.openxmlformats.org/drawingml/2006/picture">
            <wp:extent cx="5943600" cy="2206562"/>
            <wp:docPr id="4" name="Picture 4"/>
            <wp:cNvGraphicFramePr>
              <a:graphicFrameLocks noChangeAspect="1"/>
            </wp:cNvGraphicFramePr>
            <a:graphic>
              <a:graphicData uri="http://schemas.openxmlformats.org/drawingml/2006/picture">
                <pic:pic>
                  <pic:nvPicPr>
                    <pic:cNvPr id="0" name="filtergroepen_lijsten.png"/>
                    <pic:cNvPicPr/>
                  </pic:nvPicPr>
                  <pic:blipFill>
                    <a:blip r:embed="rId14"/>
                    <a:stretch>
                      <a:fillRect/>
                    </a:stretch>
                  </pic:blipFill>
                  <pic:spPr>
                    <a:xfrm>
                      <a:off x="0" y="0"/>
                      <a:ext cx="5943600" cy="2206562"/>
                    </a:xfrm>
                    <a:prstGeom prst="rect"/>
                  </pic:spPr>
                </pic:pic>
              </a:graphicData>
            </a:graphic>
          </wp:inline>
        </w:drawing>
      </w:r>
    </w:p>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p>
      <w:pPr>
        <w:jc w:val="center"/>
      </w:pPr>
      <w:r>
        <w:drawing>
          <wp:inline xmlns:a="http://schemas.openxmlformats.org/drawingml/2006/main" xmlns:pic="http://schemas.openxmlformats.org/drawingml/2006/picture">
            <wp:extent cx="5943600" cy="4383405"/>
            <wp:docPr id="5" name="Picture 5"/>
            <wp:cNvGraphicFramePr>
              <a:graphicFrameLocks noChangeAspect="1"/>
            </wp:cNvGraphicFramePr>
            <a:graphic>
              <a:graphicData uri="http://schemas.openxmlformats.org/drawingml/2006/picture">
                <pic:pic>
                  <pic:nvPicPr>
                    <pic:cNvPr id="0" name="voortgang.png"/>
                    <pic:cNvPicPr/>
                  </pic:nvPicPr>
                  <pic:blipFill>
                    <a:blip r:embed="rId15"/>
                    <a:stretch>
                      <a:fillRect/>
                    </a:stretch>
                  </pic:blipFill>
                  <pic:spPr>
                    <a:xfrm>
                      <a:off x="0" y="0"/>
                      <a:ext cx="5943600" cy="4383405"/>
                    </a:xfrm>
                    <a:prstGeom prst="rect"/>
                  </pic:spPr>
                </pic:pic>
              </a:graphicData>
            </a:graphic>
          </wp:inline>
        </w:drawing>
      </w:r>
    </w:p>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p>
      <w:pPr>
        <w:jc w:val="center"/>
      </w:pPr>
      <w:r>
        <w:drawing>
          <wp:inline xmlns:a="http://schemas.openxmlformats.org/drawingml/2006/main" xmlns:pic="http://schemas.openxmlformats.org/drawingml/2006/picture">
            <wp:extent cx="5943600" cy="4383405"/>
            <wp:docPr id="6" name="Picture 6"/>
            <wp:cNvGraphicFramePr>
              <a:graphicFrameLocks noChangeAspect="1"/>
            </wp:cNvGraphicFramePr>
            <a:graphic>
              <a:graphicData uri="http://schemas.openxmlformats.org/drawingml/2006/picture">
                <pic:pic>
                  <pic:nvPicPr>
                    <pic:cNvPr id="0" name="resultatenvenster_log.png"/>
                    <pic:cNvPicPr/>
                  </pic:nvPicPr>
                  <pic:blipFill>
                    <a:blip r:embed="rId16"/>
                    <a:stretch>
                      <a:fillRect/>
                    </a:stretch>
                  </pic:blipFill>
                  <pic:spPr>
                    <a:xfrm>
                      <a:off x="0" y="0"/>
                      <a:ext cx="5943600" cy="4383405"/>
                    </a:xfrm>
                    <a:prstGeom prst="rect"/>
                  </pic:spPr>
                </pic:pic>
              </a:graphicData>
            </a:graphic>
          </wp:inline>
        </w:drawing>
      </w:r>
    </w:p>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zijn aanvullende vangnetten voor termen die Deduce mogelijk niet herkent. Namenlijsten kunnen volledige namen en bruikbare schrijfvarianten bevatten; locatielijsten bevatten één locatie per regel. De tool kan personen pseudonimiseren met consistente placeholders en telt extra vervangingen afzonderlijk in het log.</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en het pad naar het whitelistbestand lokaal in het Windows-profiel van de gebruiker onder `%LOCALAPPDATA%\HealthNoord\AnonymisatieTool`. De inhoud van de whitelist wordt niet in de instellingen gekopieerd. Het hoofd-invoerbestand wordt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