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16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die zeker vervangen moeten worden</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die zeker vervangen moeten worden</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p>
      <w:pPr>
        <w:jc w:val="center"/>
      </w:pPr>
      <w:r>
        <w:drawing>
          <wp:inline xmlns:a="http://schemas.openxmlformats.org/drawingml/2006/main" xmlns:pic="http://schemas.openxmlformats.org/drawingml/2006/picture">
            <wp:extent cx="5943600" cy="4383405"/>
            <wp:docPr id="2" name="Picture 2"/>
            <wp:cNvGraphicFramePr>
              <a:graphicFrameLocks noChangeAspect="1"/>
            </wp:cNvGraphicFramePr>
            <a:graphic>
              <a:graphicData uri="http://schemas.openxmlformats.org/drawingml/2006/picture">
                <pic:pic>
                  <pic:nvPicPr>
                    <pic:cNvPr id="0" name="hoofdscherm.png"/>
                    <pic:cNvPicPr/>
                  </pic:nvPicPr>
                  <pic:blipFill>
                    <a:blip r:embed="rId12"/>
                    <a:stretch>
                      <a:fillRect/>
                    </a:stretch>
                  </pic:blipFill>
                  <pic:spPr>
                    <a:xfrm>
                      <a:off x="0" y="0"/>
                      <a:ext cx="5943600" cy="4383405"/>
                    </a:xfrm>
                    <a:prstGeom prst="rect"/>
                  </pic:spPr>
                </pic:pic>
              </a:graphicData>
            </a:graphic>
          </wp:inline>
        </w:drawing>
      </w:r>
    </w:p>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Is 'Namen' uitgevinkt, dan worden ook de patiënten- en medewerkerslijst niet gebruikt; is 'Locaties' uitgevinkt, dan ook de locatielijst niet.</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p>
      <w:pPr>
        <w:jc w:val="center"/>
      </w:pPr>
      <w:r>
        <w:drawing>
          <wp:inline xmlns:a="http://schemas.openxmlformats.org/drawingml/2006/main" xmlns:pic="http://schemas.openxmlformats.org/drawingml/2006/picture">
            <wp:extent cx="5943600" cy="4383405"/>
            <wp:docPr id="3" name="Picture 3"/>
            <wp:cNvGraphicFramePr>
              <a:graphicFrameLocks noChangeAspect="1"/>
            </wp:cNvGraphicFramePr>
            <a:graphic>
              <a:graphicData uri="http://schemas.openxmlformats.org/drawingml/2006/picture">
                <pic:pic>
                  <pic:nvPicPr>
                    <pic:cNvPr id="0" name="bestandskeuze_voorcontrole.png"/>
                    <pic:cNvPicPr/>
                  </pic:nvPicPr>
                  <pic:blipFill>
                    <a:blip r:embed="rId13"/>
                    <a:stretch>
                      <a:fillRect/>
                    </a:stretch>
                  </pic:blipFill>
                  <pic:spPr>
                    <a:xfrm>
                      <a:off x="0" y="0"/>
                      <a:ext cx="5943600" cy="4383405"/>
                    </a:xfrm>
                    <a:prstGeom prst="rect"/>
                  </pic:spPr>
                </pic:pic>
              </a:graphicData>
            </a:graphic>
          </wp:inline>
        </w:drawing>
      </w:r>
    </w:p>
    <w:p>
      <w:pPr>
        <w:pStyle w:val="Caption"/>
        <w:jc w:val="center"/>
      </w:pPr>
      <w:r>
        <w:rPr>
          <w:i/>
          <w:color w:val="637083"/>
        </w:rPr>
        <w:t>Figuur: Bestandskeuze en voorcontrole</w:t>
      </w:r>
    </w:p>
    <w:p>
      <w:pPr>
        <w:jc w:val="center"/>
      </w:pPr>
      <w:r>
        <w:drawing>
          <wp:inline xmlns:a="http://schemas.openxmlformats.org/drawingml/2006/main" xmlns:pic="http://schemas.openxmlformats.org/drawingml/2006/picture">
            <wp:extent cx="5943600" cy="2206562"/>
            <wp:docPr id="4" name="Picture 4"/>
            <wp:cNvGraphicFramePr>
              <a:graphicFrameLocks noChangeAspect="1"/>
            </wp:cNvGraphicFramePr>
            <a:graphic>
              <a:graphicData uri="http://schemas.openxmlformats.org/drawingml/2006/picture">
                <pic:pic>
                  <pic:nvPicPr>
                    <pic:cNvPr id="0" name="filtergroepen_lijsten.png"/>
                    <pic:cNvPicPr/>
                  </pic:nvPicPr>
                  <pic:blipFill>
                    <a:blip r:embed="rId14"/>
                    <a:stretch>
                      <a:fillRect/>
                    </a:stretch>
                  </pic:blipFill>
                  <pic:spPr>
                    <a:xfrm>
                      <a:off x="0" y="0"/>
                      <a:ext cx="5943600" cy="2206562"/>
                    </a:xfrm>
                    <a:prstGeom prst="rect"/>
                  </pic:spPr>
                </pic:pic>
              </a:graphicData>
            </a:graphic>
          </wp:inline>
        </w:drawing>
      </w:r>
    </w:p>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p>
      <w:pPr>
        <w:jc w:val="center"/>
      </w:pPr>
      <w:r>
        <w:drawing>
          <wp:inline xmlns:a="http://schemas.openxmlformats.org/drawingml/2006/main" xmlns:pic="http://schemas.openxmlformats.org/drawingml/2006/picture">
            <wp:extent cx="5943600" cy="4383405"/>
            <wp:docPr id="5" name="Picture 5"/>
            <wp:cNvGraphicFramePr>
              <a:graphicFrameLocks noChangeAspect="1"/>
            </wp:cNvGraphicFramePr>
            <a:graphic>
              <a:graphicData uri="http://schemas.openxmlformats.org/drawingml/2006/picture">
                <pic:pic>
                  <pic:nvPicPr>
                    <pic:cNvPr id="0" name="voortgang.png"/>
                    <pic:cNvPicPr/>
                  </pic:nvPicPr>
                  <pic:blipFill>
                    <a:blip r:embed="rId15"/>
                    <a:stretch>
                      <a:fillRect/>
                    </a:stretch>
                  </pic:blipFill>
                  <pic:spPr>
                    <a:xfrm>
                      <a:off x="0" y="0"/>
                      <a:ext cx="5943600" cy="4383405"/>
                    </a:xfrm>
                    <a:prstGeom prst="rect"/>
                  </pic:spPr>
                </pic:pic>
              </a:graphicData>
            </a:graphic>
          </wp:inline>
        </w:drawing>
      </w:r>
    </w:p>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waaronder per filtergroep of die aan of uit stond. Onderin open je met Open resultaat het bestand, met Open uitvoermap de map en met Open log het logbestand. Sluit het met Sluiten, Escape of het kruisje. Daarna blijven dezelfde acties beschikbaar als kleine links (Resultaat · Uitvoermap · Log) rechts op de statusregel, tot je een nieuwe run start.</w:t>
      </w:r>
    </w:p>
    <w:p>
      <w:pPr>
        <w:jc w:val="center"/>
      </w:pPr>
      <w:r>
        <w:drawing>
          <wp:inline xmlns:a="http://schemas.openxmlformats.org/drawingml/2006/main" xmlns:pic="http://schemas.openxmlformats.org/drawingml/2006/picture">
            <wp:extent cx="5943600" cy="4383405"/>
            <wp:docPr id="6" name="Picture 6"/>
            <wp:cNvGraphicFramePr>
              <a:graphicFrameLocks noChangeAspect="1"/>
            </wp:cNvGraphicFramePr>
            <a:graphic>
              <a:graphicData uri="http://schemas.openxmlformats.org/drawingml/2006/picture">
                <pic:pic>
                  <pic:nvPicPr>
                    <pic:cNvPr id="0" name="resultatenvenster_log.png"/>
                    <pic:cNvPicPr/>
                  </pic:nvPicPr>
                  <pic:blipFill>
                    <a:blip r:embed="rId16"/>
                    <a:stretch>
                      <a:fillRect/>
                    </a:stretch>
                  </pic:blipFill>
                  <pic:spPr>
                    <a:xfrm>
                      <a:off x="0" y="0"/>
                      <a:ext cx="5943600" cy="4383405"/>
                    </a:xfrm>
                    <a:prstGeom prst="rect"/>
                  </pic:spPr>
                </pic:pic>
              </a:graphicData>
            </a:graphic>
          </wp:inline>
        </w:drawing>
      </w:r>
    </w:p>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en uitgeschakelde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bevatten namen en locaties die zeker vervangen moeten worden. Ze worden vóór Deduce toegepast, zodat een naam uit de lijst in zijn geheel wordt vervangen, inclusief tussenvoegsels en dubbele achternaam; daarna anonimiseert Deduce de rest van de tekst. Namenlijsten bevatten volledige namen (voornaam en achternaam); locatielijsten bevatten één locatie per regel. Een voor- of achternaam die meerdere mensen in de lijst delen, wordt ook los vervangen, met een eigen pseudoniem. Alle lijsten worden in één keer doorlopen en de langste treffer wint, zodat de straat 'Harmen Systrasingel' uit de locatielijst voorgaat op de voornaam 'Harmen'. Bij een straat uit de locatielijst wordt het huisnummer meegenomen, ook met toevoeging ('12a', '258-K'). Een locatie wordt alleen als hele regel herkend; zet varianten daarom als aparte regels in de lijst. Een postcode op 'MG' in hoofdletters ('9257MG'), die Deduce overslaat, wordt als locatie vervangen; '1000 mg' in kleine letters blijft staan als dosering. De tool kan personen pseudonimiseren met consistente placeholders en telt extra vervangingen afzonderlijk in het log.</w:t>
      </w:r>
    </w:p>
    <w:p>
      <w:r>
        <w:t>Hoofdletters, spaties, regelafbrekingen, koppeltekens en apostroffen mogen afwijken van de lijst. Een dubbele achternaam zoals 'van den Broek - Zoon' blijft één geheel. Een losse voor- of achternaam, of een naam van één woord (eventueel met tussenvoegsel), wordt alleen vervangen als die in de tekst met een hoofdletter staat: 'Arts' en 'de Goede' wel, de gewone woorden 'arts' en 'de goede' niet. Volledige namen van meer woorden worden altijd vervangen. Een achternaam of naam van één woord die ook een gewoon Nederlands woord is (zoals 'Linker' of 'Anders') wordt aan het begin van een zin niet vervangen, omdat de hoofdletter daar van het zinsbegin komt; na een titel of voorletter ('mevr. Anders') en midden in een zin wel. Voornamen uit een volledige naam (zoals 'Wil' uit 'Wil Bakker') worden ook aan het begin van een zin vervangen.</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 Staat een term ook in de patiënten-, medewerkers- of locatielijst, dan gaat die lijst voor en wordt de term toch geanonimiseerd. Uitzondering: een term van één woord die ook een gewoon Nederlands woord is (zoals 'Kamer' of 'Zondag') blijft staan als die op de whitelist staat.</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De andere keuzes worden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 Staat de term ook in een extra lijst, dan wordt hij bewust toch geanonimiseerd, behalve als het één gewoon Nederlands woord is.</w:t>
            </w:r>
          </w:p>
        </w:tc>
      </w:tr>
      <w:tr>
        <w:tc>
          <w:tcPr>
            <w:tcW w:type="dxa" w:w="4997"/>
          </w:tcPr>
          <w:p>
            <w:r>
              <w:rPr>
                <w:sz w:val="18"/>
              </w:rPr>
              <w:t>Gewoon woord wordt als naam vervangen</w:t>
            </w:r>
          </w:p>
        </w:tc>
        <w:tc>
          <w:tcPr>
            <w:tcW w:type="dxa" w:w="4997"/>
          </w:tcPr>
          <w:p>
            <w:r>
              <w:rPr>
                <w:sz w:val="18"/>
              </w:rPr>
              <w:t>Het woord staat in de namenlijst en midden in een zin met hoofdletter. Zet het op de whitelist of haal het uit de namenlijst.</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