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240" w:line="276" w:lineRule="auto"/>
        <w:jc w:val="center"/>
        <w:rPr>
          <w:rFonts w:ascii="Malgun Gothic" w:cs="Malgun Gothic" w:eastAsia="Malgun Gothic" w:hAnsi="Malgun Gothic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40" w:line="276" w:lineRule="auto"/>
        <w:jc w:val="center"/>
        <w:rPr>
          <w:rFonts w:ascii="Malgun Gothic" w:cs="Malgun Gothic" w:eastAsia="Malgun Gothic" w:hAnsi="Malgun Gothic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40"/>
        <w:tblGridChange w:id="0">
          <w:tblGrid>
            <w:gridCol w:w="7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d85c6" w:space="0" w:sz="24" w:val="single"/>
              <w:left w:color="ffffff" w:space="0" w:sz="8" w:val="single"/>
              <w:bottom w:color="3c78d8" w:space="0" w:sz="24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before="200" w:line="276" w:lineRule="auto"/>
              <w:jc w:val="center"/>
              <w:rPr>
                <w:rFonts w:ascii="Malgun Gothic" w:cs="Malgun Gothic" w:eastAsia="Malgun Gothic" w:hAnsi="Malgun Gothic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52"/>
                <w:szCs w:val="52"/>
                <w:rtl w:val="0"/>
              </w:rPr>
              <w:t xml:space="preserve">내부통제 지침</w:t>
            </w:r>
          </w:p>
        </w:tc>
      </w:tr>
    </w:tbl>
    <w:p w:rsidR="00000000" w:rsidDel="00000000" w:rsidP="00000000" w:rsidRDefault="00000000" w:rsidRPr="00000000" w14:paraId="00000004">
      <w:pPr>
        <w:widowControl w:val="0"/>
        <w:spacing w:before="240" w:line="276" w:lineRule="auto"/>
        <w:jc w:val="center"/>
        <w:rPr>
          <w:rFonts w:ascii="Malgun Gothic" w:cs="Malgun Gothic" w:eastAsia="Malgun Gothic" w:hAnsi="Malgun Gothic"/>
          <w:b w:val="1"/>
          <w:color w:val="4472c4"/>
          <w:sz w:val="52"/>
          <w:szCs w:val="5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240" w:line="276" w:lineRule="auto"/>
        <w:jc w:val="center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2"/>
          <w:szCs w:val="32"/>
          <w:rtl w:val="0"/>
        </w:rPr>
        <w:t xml:space="preserve">목 차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r33wscx7ovo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목적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vzmpekkftpp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적용 범위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sr09l9ao8n8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내부통제 기본 원칙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b20x1ufl3gz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핫월렛과 콜드월렛 분리 운영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hmsjiq1i4me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다중 서명(Multi-sig) 체계 운영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zr77z90uu0w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KYC/AML 준수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jh4siwsbrqk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시스템 접근 통제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rbs6jawooh5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투명한 거래 기록 유지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qhmlq2dtek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주요 내부통제 절차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yuuwq60c7y5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자산 관리 통제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nd6dldd9cy6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이상 거래 탐지 시스템 (FDS)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8e7mpcm3gbk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개발 및 배포 통제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85yvjfi5r7j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내부 정보 보호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x9q92xvot6f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내부통제 책임자 및 보고체계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ozf2lckdsp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교육 및 인식 제고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2d83iulnslc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내부 금융사고 발생 시 자금세탁방지 관점에서의 분석 및 대응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ai7r1a53kdk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 발생 원인 분석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nza1v3yfh78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 대응 절차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ubo82g2kg1x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즉각적 자산 이동 차단 조치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1yq0ojngoq7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사고 보고 및 내부 공유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h4zei2n7sex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의심거래 보고(SAR) 제출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zydbp0pw92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내부 감사 착수 및 원인 규명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s3x867ypi74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외부 전문기관 협조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7dsvslprc2s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재발방지 대책 수립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iy229pi7g7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7.3 재발 방지를 위한 제도화 방안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qewwjecdzfj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내부자 행동 모니터링 시스템 구축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s659wlydfiq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핫월렛 이체 한도 자동 조정 기능 도입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3n5efn4xppx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거래 패턴 기반 AI 이상거래 탐지 시스템 고도화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frms6sdl9sr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내부자 대상 AML 윤리 교육 정기화 (연 2회 이상)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hek8evh3sb0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외부 금융사고 발생 시 자금세탁방지 관점에서의 분석 및 대응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02374impy68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 발생 원인 분석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t17arjn7308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8.2 대응 절차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gum8d8bbooz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이상 거래 실시간 감지 및 자동 보류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rley2kt6erc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고객 계정 정지 및 확인 요청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lwe7huah4uw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의심거래 보고(SAR) 제출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zd5k92g8lue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외부 기관 및 제휴사 공조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irr4mjunp32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피해 고객 보호 절차 진행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7tj1mmue89k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8.3 재발 방지를 위한 제도화 방안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p1hq7o2963e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이상거래탐지 시스템(FDS) 고도화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8ugfivqbf3k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피싱 방지 위한 고객 대상 보안 교육 강화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r81hjtmlby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고위험 국가 및 주소 리스크 평가 강화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29ma0ugta9t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위반 시 조치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biqoh2379lo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지침의 검토 및 개정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widowControl w:val="0"/>
        <w:spacing w:before="240" w:line="276" w:lineRule="auto"/>
        <w:jc w:val="center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widowControl w:val="0"/>
        <w:spacing w:before="280" w:line="276" w:lineRule="auto"/>
        <w:rPr>
          <w:rFonts w:ascii="Malgun Gothic" w:cs="Malgun Gothic" w:eastAsia="Malgun Gothic" w:hAnsi="Malgun Gothic"/>
          <w:b w:val="1"/>
          <w:color w:val="000000"/>
          <w:sz w:val="26"/>
          <w:szCs w:val="26"/>
        </w:rPr>
      </w:pPr>
      <w:bookmarkStart w:colFirst="0" w:colLast="0" w:name="_wr33wscx7ovo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6"/>
          <w:szCs w:val="26"/>
          <w:rtl w:val="0"/>
        </w:rPr>
        <w:t xml:space="preserve">1. 목적</w:t>
      </w:r>
    </w:p>
    <w:p w:rsidR="00000000" w:rsidDel="00000000" w:rsidP="00000000" w:rsidRDefault="00000000" w:rsidRPr="00000000" w14:paraId="00000033">
      <w:pPr>
        <w:widowControl w:val="0"/>
        <w:spacing w:after="240" w:before="240"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본 지침은 가상자산과 관련된 업무를 수행하는 회사가 자산을 안전하게 보호하고, 고객 신뢰를 확보하며, 법적·윤리적 기준을 준수하도록 내부통제 체계를 수립하고 운영하는 것을 목적으로 한다.</w:t>
      </w:r>
    </w:p>
    <w:p w:rsidR="00000000" w:rsidDel="00000000" w:rsidP="00000000" w:rsidRDefault="00000000" w:rsidRPr="00000000" w14:paraId="00000034">
      <w:pPr>
        <w:widowControl w:val="0"/>
        <w:spacing w:after="240" w:before="240" w:line="276" w:lineRule="auto"/>
        <w:rPr>
          <w:rFonts w:ascii="Malgun Gothic" w:cs="Malgun Gothic" w:eastAsia="Malgun Gothic" w:hAnsi="Malgun Gothic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widowControl w:val="0"/>
        <w:spacing w:before="280" w:line="276" w:lineRule="auto"/>
        <w:rPr>
          <w:rFonts w:ascii="Malgun Gothic" w:cs="Malgun Gothic" w:eastAsia="Malgun Gothic" w:hAnsi="Malgun Gothic"/>
          <w:b w:val="1"/>
          <w:color w:val="000000"/>
          <w:sz w:val="26"/>
          <w:szCs w:val="26"/>
        </w:rPr>
      </w:pPr>
      <w:bookmarkStart w:colFirst="0" w:colLast="0" w:name="_gvzmpekkftpp" w:id="1"/>
      <w:bookmarkEnd w:id="1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6"/>
          <w:szCs w:val="26"/>
          <w:rtl w:val="0"/>
        </w:rPr>
        <w:t xml:space="preserve">2. 적용 범위</w:t>
      </w:r>
    </w:p>
    <w:p w:rsidR="00000000" w:rsidDel="00000000" w:rsidP="00000000" w:rsidRDefault="00000000" w:rsidRPr="00000000" w14:paraId="00000036">
      <w:pPr>
        <w:widowControl w:val="0"/>
        <w:spacing w:after="240" w:before="240"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 지침은 회사의 전 임직원(정규직, 계약직, 외주 포함) 및 가상자산 거래, 보관, 개발 등과 관련된 모든 업무에 적용된다.</w:t>
      </w:r>
    </w:p>
    <w:p w:rsidR="00000000" w:rsidDel="00000000" w:rsidP="00000000" w:rsidRDefault="00000000" w:rsidRPr="00000000" w14:paraId="00000037">
      <w:pPr>
        <w:widowControl w:val="0"/>
        <w:spacing w:after="240" w:before="240" w:line="276" w:lineRule="auto"/>
        <w:rPr>
          <w:rFonts w:ascii="Malgun Gothic" w:cs="Malgun Gothic" w:eastAsia="Malgun Gothic" w:hAnsi="Malgun Gothic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widowControl w:val="0"/>
        <w:spacing w:before="280" w:line="276" w:lineRule="auto"/>
        <w:rPr>
          <w:rFonts w:ascii="Malgun Gothic" w:cs="Malgun Gothic" w:eastAsia="Malgun Gothic" w:hAnsi="Malgun Gothic"/>
          <w:b w:val="1"/>
          <w:color w:val="000000"/>
          <w:sz w:val="26"/>
          <w:szCs w:val="26"/>
        </w:rPr>
      </w:pPr>
      <w:bookmarkStart w:colFirst="0" w:colLast="0" w:name="_jsr09l9ao8n8" w:id="2"/>
      <w:bookmarkEnd w:id="2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6"/>
          <w:szCs w:val="26"/>
          <w:rtl w:val="0"/>
        </w:rPr>
        <w:t xml:space="preserve">3. 내부통제 기본 원칙</w:t>
      </w:r>
    </w:p>
    <w:p w:rsidR="00000000" w:rsidDel="00000000" w:rsidP="00000000" w:rsidRDefault="00000000" w:rsidRPr="00000000" w14:paraId="00000039">
      <w:pPr>
        <w:pStyle w:val="Heading4"/>
        <w:widowControl w:val="0"/>
        <w:spacing w:after="200" w:before="240" w:line="276" w:lineRule="auto"/>
        <w:ind w:left="0" w:firstLine="0"/>
        <w:rPr>
          <w:rFonts w:ascii="Malgun Gothic" w:cs="Malgun Gothic" w:eastAsia="Malgun Gothic" w:hAnsi="Malgun Gothic"/>
        </w:rPr>
      </w:pPr>
      <w:bookmarkStart w:colFirst="0" w:colLast="0" w:name="_ob20x1ufl3gz" w:id="3"/>
      <w:bookmarkEnd w:id="3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3.1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핫월렛과 콜드월렛 분리 운영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7"/>
        </w:numPr>
        <w:spacing w:after="0" w:before="0" w:line="276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고객 자산과 회사 자산은 철저히 분리하며, 고객 자산의 대부분은 콜드월렛에 보관한다.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7"/>
        </w:numPr>
        <w:spacing w:after="200" w:before="0" w:line="276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핫월렛의 출금 한도는 일일 최대 출금량 기준으로 제한된다.</w:t>
      </w:r>
    </w:p>
    <w:p w:rsidR="00000000" w:rsidDel="00000000" w:rsidP="00000000" w:rsidRDefault="00000000" w:rsidRPr="00000000" w14:paraId="0000003C">
      <w:pPr>
        <w:pStyle w:val="Heading4"/>
        <w:widowControl w:val="0"/>
        <w:spacing w:after="200" w:before="0" w:line="276" w:lineRule="auto"/>
        <w:ind w:left="0" w:firstLine="0"/>
        <w:rPr>
          <w:rFonts w:ascii="Malgun Gothic" w:cs="Malgun Gothic" w:eastAsia="Malgun Gothic" w:hAnsi="Malgun Gothic"/>
        </w:rPr>
      </w:pPr>
      <w:bookmarkStart w:colFirst="0" w:colLast="0" w:name="_jhmsjiq1i4me" w:id="4"/>
      <w:bookmarkEnd w:id="4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3.2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다중 서명(Multi-sig) 체계 운영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7"/>
        </w:numPr>
        <w:spacing w:after="200" w:before="200" w:line="276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중요 자산의 이동은 다중 서명 또는 관리자 2인 이상의 승인 절차를 거쳐야 한다.</w:t>
      </w:r>
    </w:p>
    <w:p w:rsidR="00000000" w:rsidDel="00000000" w:rsidP="00000000" w:rsidRDefault="00000000" w:rsidRPr="00000000" w14:paraId="0000003E">
      <w:pPr>
        <w:pStyle w:val="Heading4"/>
        <w:widowControl w:val="0"/>
        <w:spacing w:after="200" w:before="0" w:line="276" w:lineRule="auto"/>
        <w:ind w:left="0" w:firstLine="0"/>
        <w:rPr>
          <w:rFonts w:ascii="Malgun Gothic" w:cs="Malgun Gothic" w:eastAsia="Malgun Gothic" w:hAnsi="Malgun Gothic"/>
        </w:rPr>
      </w:pPr>
      <w:bookmarkStart w:colFirst="0" w:colLast="0" w:name="_9zr77z90uu0w" w:id="5"/>
      <w:bookmarkEnd w:id="5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3.3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KYC/AML 준수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7"/>
        </w:numPr>
        <w:spacing w:after="0" w:before="0" w:line="276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고객확인제도(KYC)를 도입하여, 가상자산이 익명성을 악용하지 않도록 한다.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7"/>
        </w:numPr>
        <w:spacing w:after="200" w:before="0" w:line="276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자금세탁방지(AML) 시스템을 통해 고위험 거래 및 의심거래를 탐지한다.</w:t>
      </w:r>
    </w:p>
    <w:p w:rsidR="00000000" w:rsidDel="00000000" w:rsidP="00000000" w:rsidRDefault="00000000" w:rsidRPr="00000000" w14:paraId="00000041">
      <w:pPr>
        <w:pStyle w:val="Heading4"/>
        <w:widowControl w:val="0"/>
        <w:spacing w:after="200" w:before="0" w:line="276" w:lineRule="auto"/>
        <w:ind w:left="0" w:firstLine="0"/>
        <w:rPr>
          <w:rFonts w:ascii="Malgun Gothic" w:cs="Malgun Gothic" w:eastAsia="Malgun Gothic" w:hAnsi="Malgun Gothic"/>
        </w:rPr>
      </w:pPr>
      <w:bookmarkStart w:colFirst="0" w:colLast="0" w:name="_ijh4siwsbrqk" w:id="6"/>
      <w:bookmarkEnd w:id="6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3.4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시스템 접근 통제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7"/>
        </w:numPr>
        <w:spacing w:after="0" w:before="0" w:line="276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관리 콘솔 및 지갑 시스템은 VPN과 MFA(다단계 인증)를 필수로 사용.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7"/>
        </w:numPr>
        <w:spacing w:after="200" w:before="0" w:line="276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권한은 최소한의 원칙(Least Privilege Principle)을 적용.</w:t>
      </w:r>
    </w:p>
    <w:p w:rsidR="00000000" w:rsidDel="00000000" w:rsidP="00000000" w:rsidRDefault="00000000" w:rsidRPr="00000000" w14:paraId="00000044">
      <w:pPr>
        <w:pStyle w:val="Heading4"/>
        <w:widowControl w:val="0"/>
        <w:spacing w:after="200" w:before="0" w:line="276" w:lineRule="auto"/>
        <w:ind w:left="0" w:firstLine="0"/>
        <w:rPr>
          <w:rFonts w:ascii="Malgun Gothic" w:cs="Malgun Gothic" w:eastAsia="Malgun Gothic" w:hAnsi="Malgun Gothic"/>
        </w:rPr>
      </w:pPr>
      <w:bookmarkStart w:colFirst="0" w:colLast="0" w:name="_erbs6jawooh5" w:id="7"/>
      <w:bookmarkEnd w:id="7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3.5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투명한 거래 기록 유지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7"/>
        </w:numPr>
        <w:spacing w:after="200" w:before="240" w:line="276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블록체인 상의 거래뿐 아니라 내부 관리시스템상의 로그도 별도로 저장 및 감사한다.</w:t>
      </w:r>
    </w:p>
    <w:p w:rsidR="00000000" w:rsidDel="00000000" w:rsidP="00000000" w:rsidRDefault="00000000" w:rsidRPr="00000000" w14:paraId="00000046">
      <w:pPr>
        <w:widowControl w:val="0"/>
        <w:spacing w:after="200" w:before="240" w:line="276" w:lineRule="auto"/>
        <w:ind w:left="0" w:firstLine="0"/>
        <w:rPr>
          <w:rFonts w:ascii="Malgun Gothic" w:cs="Malgun Gothic" w:eastAsia="Malgun Gothic" w:hAnsi="Malgun Gothic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widowControl w:val="0"/>
        <w:spacing w:before="280" w:line="276" w:lineRule="auto"/>
        <w:rPr>
          <w:rFonts w:ascii="Malgun Gothic" w:cs="Malgun Gothic" w:eastAsia="Malgun Gothic" w:hAnsi="Malgun Gothic"/>
          <w:b w:val="1"/>
          <w:color w:val="000000"/>
          <w:sz w:val="26"/>
          <w:szCs w:val="26"/>
        </w:rPr>
      </w:pPr>
      <w:bookmarkStart w:colFirst="0" w:colLast="0" w:name="_1aqhmlq2dtek" w:id="8"/>
      <w:bookmarkEnd w:id="8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6"/>
          <w:szCs w:val="26"/>
          <w:rtl w:val="0"/>
        </w:rPr>
        <w:t xml:space="preserve">4. 주요 내부통제 절차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widowControl w:val="0"/>
        <w:spacing w:after="40" w:before="240" w:line="276" w:lineRule="auto"/>
        <w:rPr>
          <w:rFonts w:ascii="Malgun Gothic" w:cs="Malgun Gothic" w:eastAsia="Malgun Gothic" w:hAnsi="Malgun Gothic"/>
          <w:color w:val="000000"/>
        </w:rPr>
      </w:pPr>
      <w:bookmarkStart w:colFirst="0" w:colLast="0" w:name="_6yuuwq60c7y5" w:id="9"/>
      <w:bookmarkEnd w:id="9"/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4.1 자산 관리 통제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9"/>
        </w:numPr>
        <w:spacing w:after="0" w:afterAutospacing="0" w:before="0" w:line="276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입출금 트랜잭션은 실시간으로 로그 기록되며, 이상 징후 발생 시 자동 알림.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긴급상황(예: 해킹 시도) 발생 시 핫월렛 전면 차단 기능 운영.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9"/>
        </w:numPr>
        <w:spacing w:after="240" w:before="0" w:beforeAutospacing="0" w:line="276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월 1회 이상 콜드월렛 잔고 실사 및 검증 보고서 작성.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widowControl w:val="0"/>
        <w:spacing w:after="40" w:before="240" w:line="276" w:lineRule="auto"/>
        <w:rPr>
          <w:rFonts w:ascii="Malgun Gothic" w:cs="Malgun Gothic" w:eastAsia="Malgun Gothic" w:hAnsi="Malgun Gothic"/>
          <w:color w:val="000000"/>
        </w:rPr>
      </w:pPr>
      <w:bookmarkStart w:colFirst="0" w:colLast="0" w:name="_bnd6dldd9cy6" w:id="10"/>
      <w:bookmarkEnd w:id="10"/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4.2 이상 거래 탐지 시스템 (FDS)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0"/>
        </w:numPr>
        <w:spacing w:after="0" w:afterAutospacing="0" w:before="0" w:line="276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다음 유형의 이상 거래 자동 탐지:</w:t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고빈도 반복 거래</w:t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신규 가입자의 고액 전송</w:t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믹싱 서비스나 프라이버시 코인으로의 전송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0"/>
        </w:numPr>
        <w:spacing w:after="240" w:before="0" w:beforeAutospacing="0" w:line="276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탐지 시 자동 보류 및 내부 조사 착수.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widowControl w:val="0"/>
        <w:spacing w:after="0" w:before="0" w:line="276" w:lineRule="auto"/>
        <w:rPr>
          <w:rFonts w:ascii="Malgun Gothic" w:cs="Malgun Gothic" w:eastAsia="Malgun Gothic" w:hAnsi="Malgun Gothic"/>
          <w:color w:val="000000"/>
        </w:rPr>
      </w:pPr>
      <w:bookmarkStart w:colFirst="0" w:colLast="0" w:name="_l8e7mpcm3gbk" w:id="11"/>
      <w:bookmarkEnd w:id="11"/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4.3 개발 및 배포 통제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3"/>
        </w:numPr>
        <w:spacing w:after="0" w:afterAutospacing="0" w:before="0" w:line="276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코드 변경 시 Git 기반 버전관리 필수.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신규 기능은 반드시 테스트넷에서 시뮬레이션 후 운영 환경에 반영.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3"/>
        </w:numPr>
        <w:spacing w:after="240" w:before="0" w:beforeAutospacing="0" w:line="276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스마트 계약 배포 시 외부 보안 감사 필수.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widowControl w:val="0"/>
        <w:spacing w:after="40" w:before="240" w:line="276" w:lineRule="auto"/>
        <w:rPr>
          <w:rFonts w:ascii="Malgun Gothic" w:cs="Malgun Gothic" w:eastAsia="Malgun Gothic" w:hAnsi="Malgun Gothic"/>
          <w:color w:val="000000"/>
        </w:rPr>
      </w:pPr>
      <w:bookmarkStart w:colFirst="0" w:colLast="0" w:name="_y85yvjfi5r7j" w:id="12"/>
      <w:bookmarkEnd w:id="12"/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4.4 내부 정보 보호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1"/>
        </w:numPr>
        <w:spacing w:after="0" w:afterAutospacing="0" w:before="0" w:line="276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미공개 정보에 대한 임직원의 사적 사용 금지 (예: 상장 정보).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1"/>
        </w:numPr>
        <w:spacing w:after="240" w:before="0" w:beforeAutospacing="0" w:line="276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내부자 거래 및 프론트러닝 행위 금지 및 감시 체계 구축.</w:t>
      </w:r>
    </w:p>
    <w:p w:rsidR="00000000" w:rsidDel="00000000" w:rsidP="00000000" w:rsidRDefault="00000000" w:rsidRPr="00000000" w14:paraId="00000059">
      <w:pPr>
        <w:widowControl w:val="0"/>
        <w:spacing w:after="240" w:before="240" w:line="276" w:lineRule="auto"/>
        <w:ind w:left="720" w:firstLine="0"/>
        <w:rPr>
          <w:rFonts w:ascii="Malgun Gothic" w:cs="Malgun Gothic" w:eastAsia="Malgun Gothic" w:hAnsi="Malgun Gothic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widowControl w:val="0"/>
        <w:spacing w:after="200" w:before="280" w:line="276" w:lineRule="auto"/>
        <w:rPr>
          <w:rFonts w:ascii="Malgun Gothic" w:cs="Malgun Gothic" w:eastAsia="Malgun Gothic" w:hAnsi="Malgun Gothic"/>
        </w:rPr>
      </w:pPr>
      <w:bookmarkStart w:colFirst="0" w:colLast="0" w:name="_tx9q92xvot6f" w:id="13"/>
      <w:bookmarkEnd w:id="13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6"/>
          <w:szCs w:val="26"/>
          <w:rtl w:val="0"/>
        </w:rPr>
        <w:t xml:space="preserve">5. 내부통제 책임자 및 보고체계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73763" w:space="0" w:sz="8" w:val="single"/>
          <w:left w:color="073763" w:space="0" w:sz="8" w:val="single"/>
          <w:bottom w:color="073763" w:space="0" w:sz="8" w:val="single"/>
          <w:right w:color="073763" w:space="0" w:sz="8" w:val="single"/>
          <w:insideH w:color="073763" w:space="0" w:sz="8" w:val="single"/>
          <w:insideV w:color="073763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502.69335937499994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0"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역할 및 책임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0"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내부통제책임자 (CCO)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정책 수립, 위반 사례 조사 및 보고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0"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정보보안책임자 (CISO)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0"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 접근통제, 보안 로그 감사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0"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AML 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의심거래 보고, 고객정보 검토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0"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독립적 감사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0"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분기별 통제 체계 감사 및 리포트 작성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Style w:val="Heading3"/>
        <w:keepNext w:val="0"/>
        <w:keepLines w:val="0"/>
        <w:widowControl w:val="0"/>
        <w:spacing w:before="280" w:line="276" w:lineRule="auto"/>
        <w:rPr>
          <w:rFonts w:ascii="Malgun Gothic" w:cs="Malgun Gothic" w:eastAsia="Malgun Gothic" w:hAnsi="Malgun Gothic"/>
          <w:b w:val="1"/>
          <w:color w:val="000000"/>
          <w:sz w:val="26"/>
          <w:szCs w:val="26"/>
        </w:rPr>
      </w:pPr>
      <w:bookmarkStart w:colFirst="0" w:colLast="0" w:name="_3aozf2lckdsp" w:id="14"/>
      <w:bookmarkEnd w:id="14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6"/>
          <w:szCs w:val="26"/>
          <w:rtl w:val="0"/>
        </w:rPr>
        <w:t xml:space="preserve">6. 교육 및 인식 제고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5"/>
        </w:numPr>
        <w:spacing w:after="0" w:afterAutospacing="0" w:before="0" w:line="240" w:lineRule="auto"/>
        <w:ind w:left="720" w:hanging="360"/>
        <w:rPr>
          <w:rFonts w:ascii="HY그래픽M" w:cs="HY그래픽M" w:eastAsia="HY그래픽M" w:hAnsi="HY그래픽M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연 1회 이상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가상자산 보안 교육, KYC/AML 교육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실시.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신규 입사자 대상 필수 교육 이수 후 시스템 접근 권한 부여.</w:t>
      </w:r>
    </w:p>
    <w:p w:rsidR="00000000" w:rsidDel="00000000" w:rsidP="00000000" w:rsidRDefault="00000000" w:rsidRPr="00000000" w14:paraId="00000068">
      <w:pPr>
        <w:widowControl w:val="0"/>
        <w:spacing w:after="240" w:before="240" w:line="276" w:lineRule="auto"/>
        <w:ind w:left="0" w:firstLine="0"/>
        <w:rPr>
          <w:rFonts w:ascii="Malgun Gothic" w:cs="Malgun Gothic" w:eastAsia="Malgun Gothic" w:hAnsi="Malgun Gothic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widowControl w:val="0"/>
        <w:spacing w:after="0" w:before="240" w:lineRule="auto"/>
        <w:rPr>
          <w:rFonts w:ascii="Malgun Gothic" w:cs="Malgun Gothic" w:eastAsia="Malgun Gothic" w:hAnsi="Malgun Gothic"/>
          <w:b w:val="1"/>
          <w:sz w:val="26"/>
          <w:szCs w:val="26"/>
        </w:rPr>
      </w:pPr>
      <w:bookmarkStart w:colFirst="0" w:colLast="0" w:name="_b2d83iulnslc" w:id="15"/>
      <w:bookmarkEnd w:id="15"/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. 내부 금융사고 발생 시 자금세탁방지 관점에서의 분석 및 대응</w:t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before="200" w:lineRule="auto"/>
        <w:rPr>
          <w:rFonts w:ascii="Malgun Gothic" w:cs="Malgun Gothic" w:eastAsia="Malgun Gothic" w:hAnsi="Malgun Gothic"/>
        </w:rPr>
      </w:pPr>
      <w:bookmarkStart w:colFirst="0" w:colLast="0" w:name="_nai7r1a53kdk" w:id="16"/>
      <w:bookmarkEnd w:id="16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7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.1 발생 원인 분석</w:t>
      </w:r>
    </w:p>
    <w:tbl>
      <w:tblPr>
        <w:tblStyle w:val="Table3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4.6212158262827"/>
        <w:gridCol w:w="2176.9609233628407"/>
        <w:gridCol w:w="4993.9296718344995"/>
        <w:tblGridChange w:id="0">
          <w:tblGrid>
            <w:gridCol w:w="1854.6212158262827"/>
            <w:gridCol w:w="2176.9609233628407"/>
            <w:gridCol w:w="4993.929671834499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분류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주요 원인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인적 요인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내부자 부정행위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자금세탁 조직과 연계된 내부자의 고의적 자산 유출, 위조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통제 부재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권한 관리 미흡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지갑 접근 권한이 과다하거나 이중 승인 없이 자산 이체 가능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시스템 문제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모니터링 미비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비정상 거래를 실시간으로 탐지하지 못함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KYC/거래 감시 미흡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허위 계정 통한 자금 이탈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타인 명의 계정 사용, 자산 분산 출금 등 비정상 패턴 탐지 실패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정보보안 취약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내부 시스템 침투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내부 통신망 또는 인증 시스템의 취약점을 이용한 자산 탈취</w:t>
            </w:r>
          </w:p>
        </w:tc>
      </w:tr>
    </w:tbl>
    <w:p w:rsidR="00000000" w:rsidDel="00000000" w:rsidP="00000000" w:rsidRDefault="00000000" w:rsidRPr="00000000" w14:paraId="0000007D">
      <w:pPr>
        <w:pStyle w:val="Heading4"/>
        <w:keepNext w:val="0"/>
        <w:keepLines w:val="0"/>
        <w:spacing w:before="280" w:lineRule="auto"/>
        <w:rPr>
          <w:rFonts w:ascii="Malgun Gothic" w:cs="Malgun Gothic" w:eastAsia="Malgun Gothic" w:hAnsi="Malgun Gothic"/>
        </w:rPr>
      </w:pPr>
      <w:bookmarkStart w:colFirst="0" w:colLast="0" w:name="_7nza1v3yfh78" w:id="17"/>
      <w:bookmarkEnd w:id="17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7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.2 대응 절차</w:t>
      </w:r>
    </w:p>
    <w:p w:rsidR="00000000" w:rsidDel="00000000" w:rsidP="00000000" w:rsidRDefault="00000000" w:rsidRPr="00000000" w14:paraId="0000007E">
      <w:pPr>
        <w:pStyle w:val="Heading5"/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Malgun Gothic" w:cs="Malgun Gothic" w:eastAsia="Malgun Gothic" w:hAnsi="Malgun Gothic"/>
        </w:rPr>
      </w:pPr>
      <w:bookmarkStart w:colFirst="0" w:colLast="0" w:name="_lubo82g2kg1x" w:id="18"/>
      <w:bookmarkEnd w:id="18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즉각적 자산 이동 차단 조치</w:t>
      </w:r>
    </w:p>
    <w:p w:rsidR="00000000" w:rsidDel="00000000" w:rsidP="00000000" w:rsidRDefault="00000000" w:rsidRPr="00000000" w14:paraId="0000007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관련 지갑(핫월렛 등)의 출금 기능 일시 정지</w:t>
      </w:r>
    </w:p>
    <w:p w:rsidR="00000000" w:rsidDel="00000000" w:rsidP="00000000" w:rsidRDefault="00000000" w:rsidRPr="00000000" w14:paraId="00000080">
      <w:pPr>
        <w:numPr>
          <w:ilvl w:val="1"/>
          <w:numId w:val="15"/>
        </w:numPr>
        <w:spacing w:after="200" w:afterAutospacing="0" w:before="0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연관 계정의 입출금 제한 및 계정 동결</w:t>
      </w:r>
    </w:p>
    <w:p w:rsidR="00000000" w:rsidDel="00000000" w:rsidP="00000000" w:rsidRDefault="00000000" w:rsidRPr="00000000" w14:paraId="00000081">
      <w:pPr>
        <w:pStyle w:val="Heading5"/>
        <w:numPr>
          <w:ilvl w:val="0"/>
          <w:numId w:val="15"/>
        </w:numPr>
        <w:spacing w:after="0" w:afterAutospacing="0" w:before="200" w:beforeAutospacing="0" w:lineRule="auto"/>
        <w:ind w:left="720" w:hanging="360"/>
        <w:rPr>
          <w:rFonts w:ascii="Malgun Gothic" w:cs="Malgun Gothic" w:eastAsia="Malgun Gothic" w:hAnsi="Malgun Gothic"/>
        </w:rPr>
      </w:pPr>
      <w:bookmarkStart w:colFirst="0" w:colLast="0" w:name="_q1yq0ojngoq7" w:id="19"/>
      <w:bookmarkEnd w:id="19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사고 보고 및 내부 공유</w:t>
      </w:r>
    </w:p>
    <w:p w:rsidR="00000000" w:rsidDel="00000000" w:rsidP="00000000" w:rsidRDefault="00000000" w:rsidRPr="00000000" w14:paraId="0000008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1시간 이내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내부통제책임자(CCO), CISO, AML 책임자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에 즉시 보고</w:t>
      </w:r>
    </w:p>
    <w:p w:rsidR="00000000" w:rsidDel="00000000" w:rsidP="00000000" w:rsidRDefault="00000000" w:rsidRPr="00000000" w14:paraId="00000083">
      <w:pPr>
        <w:numPr>
          <w:ilvl w:val="1"/>
          <w:numId w:val="15"/>
        </w:numPr>
        <w:spacing w:after="200" w:afterAutospacing="0" w:before="0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사고 내용 및 조치 사항을 사고관리시스템에 등록</w:t>
      </w:r>
    </w:p>
    <w:p w:rsidR="00000000" w:rsidDel="00000000" w:rsidP="00000000" w:rsidRDefault="00000000" w:rsidRPr="00000000" w14:paraId="00000084">
      <w:pPr>
        <w:pStyle w:val="Heading5"/>
        <w:numPr>
          <w:ilvl w:val="0"/>
          <w:numId w:val="15"/>
        </w:numPr>
        <w:spacing w:after="0" w:afterAutospacing="0" w:before="200" w:beforeAutospacing="0" w:lineRule="auto"/>
        <w:ind w:left="720" w:hanging="360"/>
        <w:rPr>
          <w:rFonts w:ascii="Malgun Gothic" w:cs="Malgun Gothic" w:eastAsia="Malgun Gothic" w:hAnsi="Malgun Gothic"/>
        </w:rPr>
      </w:pPr>
      <w:bookmarkStart w:colFirst="0" w:colLast="0" w:name="_oh4zei2n7sex" w:id="20"/>
      <w:bookmarkEnd w:id="20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의심거래 보고(SAR) 제출</w:t>
      </w:r>
    </w:p>
    <w:p w:rsidR="00000000" w:rsidDel="00000000" w:rsidP="00000000" w:rsidRDefault="00000000" w:rsidRPr="00000000" w14:paraId="0000008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금융정보분석원(FIU) 또는 감독기관에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의심거래보고서(SAR)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작성 및 제출</w:t>
      </w:r>
    </w:p>
    <w:p w:rsidR="00000000" w:rsidDel="00000000" w:rsidP="00000000" w:rsidRDefault="00000000" w:rsidRPr="00000000" w14:paraId="00000086">
      <w:pPr>
        <w:numPr>
          <w:ilvl w:val="1"/>
          <w:numId w:val="15"/>
        </w:numPr>
        <w:spacing w:after="200" w:afterAutospacing="0" w:before="0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사고 관련 거래 내역, 계정 정보, 탐지 시점 등을 포함</w:t>
      </w:r>
    </w:p>
    <w:p w:rsidR="00000000" w:rsidDel="00000000" w:rsidP="00000000" w:rsidRDefault="00000000" w:rsidRPr="00000000" w14:paraId="00000087">
      <w:pPr>
        <w:pStyle w:val="Heading5"/>
        <w:numPr>
          <w:ilvl w:val="0"/>
          <w:numId w:val="15"/>
        </w:numPr>
        <w:spacing w:after="0" w:afterAutospacing="0" w:before="200" w:beforeAutospacing="0" w:lineRule="auto"/>
        <w:ind w:left="720" w:hanging="360"/>
        <w:rPr>
          <w:rFonts w:ascii="Malgun Gothic" w:cs="Malgun Gothic" w:eastAsia="Malgun Gothic" w:hAnsi="Malgun Gothic"/>
        </w:rPr>
      </w:pPr>
      <w:bookmarkStart w:colFirst="0" w:colLast="0" w:name="_z3zydbp0pw92" w:id="21"/>
      <w:bookmarkEnd w:id="21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내부 감사 착수 및 원인 규명</w:t>
      </w:r>
    </w:p>
    <w:p w:rsidR="00000000" w:rsidDel="00000000" w:rsidP="00000000" w:rsidRDefault="00000000" w:rsidRPr="00000000" w14:paraId="0000008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관련 로그, 승인 이력, 내부 이메일, 접근기록 등 조사</w:t>
      </w:r>
    </w:p>
    <w:p w:rsidR="00000000" w:rsidDel="00000000" w:rsidP="00000000" w:rsidRDefault="00000000" w:rsidRPr="00000000" w14:paraId="00000089">
      <w:pPr>
        <w:numPr>
          <w:ilvl w:val="1"/>
          <w:numId w:val="15"/>
        </w:numPr>
        <w:spacing w:after="200" w:before="0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관련자 면담 및 책임 규명 절차 수행</w:t>
      </w:r>
    </w:p>
    <w:p w:rsidR="00000000" w:rsidDel="00000000" w:rsidP="00000000" w:rsidRDefault="00000000" w:rsidRPr="00000000" w14:paraId="0000008A">
      <w:pPr>
        <w:pStyle w:val="Heading5"/>
        <w:numPr>
          <w:ilvl w:val="0"/>
          <w:numId w:val="15"/>
        </w:numPr>
        <w:spacing w:after="0" w:before="0" w:lineRule="auto"/>
        <w:ind w:left="720" w:hanging="360"/>
        <w:rPr>
          <w:rFonts w:ascii="Malgun Gothic" w:cs="Malgun Gothic" w:eastAsia="Malgun Gothic" w:hAnsi="Malgun Gothic"/>
        </w:rPr>
      </w:pPr>
      <w:bookmarkStart w:colFirst="0" w:colLast="0" w:name="_7s3x867ypi74" w:id="22"/>
      <w:bookmarkEnd w:id="22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외부 전문기관 협조</w:t>
      </w:r>
    </w:p>
    <w:p w:rsidR="00000000" w:rsidDel="00000000" w:rsidP="00000000" w:rsidRDefault="00000000" w:rsidRPr="00000000" w14:paraId="0000008B">
      <w:pPr>
        <w:numPr>
          <w:ilvl w:val="1"/>
          <w:numId w:val="15"/>
        </w:numPr>
        <w:spacing w:after="20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필요 시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블록체인 분석 전문기관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, 법무팀, 보안 전문가 등과 협력하여 자산 추적</w:t>
      </w:r>
    </w:p>
    <w:p w:rsidR="00000000" w:rsidDel="00000000" w:rsidP="00000000" w:rsidRDefault="00000000" w:rsidRPr="00000000" w14:paraId="0000008C">
      <w:pPr>
        <w:pStyle w:val="Heading5"/>
        <w:numPr>
          <w:ilvl w:val="0"/>
          <w:numId w:val="15"/>
        </w:numPr>
        <w:spacing w:after="0" w:afterAutospacing="0" w:before="200" w:lineRule="auto"/>
        <w:ind w:left="720" w:hanging="360"/>
        <w:rPr>
          <w:rFonts w:ascii="Malgun Gothic" w:cs="Malgun Gothic" w:eastAsia="Malgun Gothic" w:hAnsi="Malgun Gothic"/>
        </w:rPr>
      </w:pPr>
      <w:bookmarkStart w:colFirst="0" w:colLast="0" w:name="_77dsvslprc2s" w:id="23"/>
      <w:bookmarkEnd w:id="23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재발방지 대책 수립</w:t>
      </w:r>
    </w:p>
    <w:p w:rsidR="00000000" w:rsidDel="00000000" w:rsidP="00000000" w:rsidRDefault="00000000" w:rsidRPr="00000000" w14:paraId="0000008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사고 원인 기반 내부통제 시스템 개선안 도출</w:t>
      </w:r>
    </w:p>
    <w:p w:rsidR="00000000" w:rsidDel="00000000" w:rsidP="00000000" w:rsidRDefault="00000000" w:rsidRPr="00000000" w14:paraId="0000008E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정책/시스템/교육 등 전방위 재점검 및 보완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before="280" w:lineRule="auto"/>
        <w:rPr>
          <w:rFonts w:ascii="Malgun Gothic" w:cs="Malgun Gothic" w:eastAsia="Malgun Gothic" w:hAnsi="Malgun Gothic"/>
        </w:rPr>
      </w:pPr>
      <w:bookmarkStart w:colFirst="0" w:colLast="0" w:name="_1iy229pi7g7" w:id="24"/>
      <w:bookmarkEnd w:id="24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7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.3 재발 방지를 위한 제도화 방안</w:t>
      </w:r>
    </w:p>
    <w:p w:rsidR="00000000" w:rsidDel="00000000" w:rsidP="00000000" w:rsidRDefault="00000000" w:rsidRPr="00000000" w14:paraId="00000090">
      <w:pPr>
        <w:pStyle w:val="Heading5"/>
        <w:numPr>
          <w:ilvl w:val="0"/>
          <w:numId w:val="8"/>
        </w:numPr>
        <w:spacing w:after="0" w:before="240" w:lineRule="auto"/>
        <w:ind w:left="720" w:hanging="360"/>
        <w:rPr>
          <w:rFonts w:ascii="Malgun Gothic" w:cs="Malgun Gothic" w:eastAsia="Malgun Gothic" w:hAnsi="Malgun Gothic"/>
        </w:rPr>
      </w:pPr>
      <w:bookmarkStart w:colFirst="0" w:colLast="0" w:name="_5qewwjecdzfj" w:id="25"/>
      <w:bookmarkEnd w:id="25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내부자 행동 모니터링 시스템 구축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예: 이상 로그인, 업무 외 시간대 지갑 접근 감시</w:t>
      </w:r>
    </w:p>
    <w:p w:rsidR="00000000" w:rsidDel="00000000" w:rsidP="00000000" w:rsidRDefault="00000000" w:rsidRPr="00000000" w14:paraId="00000092">
      <w:pPr>
        <w:pStyle w:val="Heading5"/>
        <w:numPr>
          <w:ilvl w:val="0"/>
          <w:numId w:val="8"/>
        </w:numPr>
        <w:spacing w:after="200" w:lineRule="auto"/>
        <w:ind w:left="720" w:hanging="360"/>
        <w:rPr>
          <w:rFonts w:ascii="Malgun Gothic" w:cs="Malgun Gothic" w:eastAsia="Malgun Gothic" w:hAnsi="Malgun Gothic"/>
        </w:rPr>
      </w:pPr>
      <w:bookmarkStart w:colFirst="0" w:colLast="0" w:name="_ms659wlydfiq" w:id="26"/>
      <w:bookmarkEnd w:id="26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핫월렛 이체 한도 자동 조정 기능 도입</w:t>
      </w:r>
    </w:p>
    <w:p w:rsidR="00000000" w:rsidDel="00000000" w:rsidP="00000000" w:rsidRDefault="00000000" w:rsidRPr="00000000" w14:paraId="00000093">
      <w:pPr>
        <w:spacing w:after="200" w:lineRule="auto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예: 급증한 출금 요청 발생 시 자동 보류 및 관리자 승인 의무화</w:t>
      </w:r>
    </w:p>
    <w:p w:rsidR="00000000" w:rsidDel="00000000" w:rsidP="00000000" w:rsidRDefault="00000000" w:rsidRPr="00000000" w14:paraId="00000094">
      <w:pPr>
        <w:pStyle w:val="Heading5"/>
        <w:numPr>
          <w:ilvl w:val="0"/>
          <w:numId w:val="8"/>
        </w:numPr>
        <w:spacing w:after="200" w:afterAutospacing="0" w:before="0" w:lineRule="auto"/>
        <w:ind w:left="720" w:hanging="360"/>
        <w:rPr>
          <w:rFonts w:ascii="Malgun Gothic" w:cs="Malgun Gothic" w:eastAsia="Malgun Gothic" w:hAnsi="Malgun Gothic"/>
        </w:rPr>
      </w:pPr>
      <w:bookmarkStart w:colFirst="0" w:colLast="0" w:name="_c3n5efn4xppx" w:id="27"/>
      <w:bookmarkEnd w:id="27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거래 패턴 기반 AI 이상거래 탐지 시스템 고도화</w:t>
      </w:r>
    </w:p>
    <w:p w:rsidR="00000000" w:rsidDel="00000000" w:rsidP="00000000" w:rsidRDefault="00000000" w:rsidRPr="00000000" w14:paraId="00000095">
      <w:pPr>
        <w:pStyle w:val="Heading5"/>
        <w:numPr>
          <w:ilvl w:val="0"/>
          <w:numId w:val="8"/>
        </w:numPr>
        <w:spacing w:after="240" w:before="200" w:beforeAutospacing="0" w:lineRule="auto"/>
        <w:ind w:left="720" w:hanging="360"/>
        <w:rPr>
          <w:rFonts w:ascii="Malgun Gothic" w:cs="Malgun Gothic" w:eastAsia="Malgun Gothic" w:hAnsi="Malgun Gothic"/>
        </w:rPr>
      </w:pPr>
      <w:bookmarkStart w:colFirst="0" w:colLast="0" w:name="_tfrms6sdl9sr" w:id="28"/>
      <w:bookmarkEnd w:id="28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내부자 대상 AML 윤리 교육 정기화 (연 2회 이상)</w:t>
      </w:r>
    </w:p>
    <w:p w:rsidR="00000000" w:rsidDel="00000000" w:rsidP="00000000" w:rsidRDefault="00000000" w:rsidRPr="00000000" w14:paraId="00000096">
      <w:pPr>
        <w:ind w:left="72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widowControl w:val="0"/>
        <w:spacing w:after="240" w:before="240" w:lineRule="auto"/>
        <w:rPr>
          <w:rFonts w:ascii="Malgun Gothic" w:cs="Malgun Gothic" w:eastAsia="Malgun Gothic" w:hAnsi="Malgun Gothic"/>
          <w:b w:val="1"/>
          <w:sz w:val="26"/>
          <w:szCs w:val="26"/>
        </w:rPr>
      </w:pPr>
      <w:bookmarkStart w:colFirst="0" w:colLast="0" w:name="_9hek8evh3sb0" w:id="29"/>
      <w:bookmarkEnd w:id="29"/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8. 외부 금융사고 발생 시 자금세탁방지 관점에서의 분석 및 대응</w:t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rPr>
          <w:rFonts w:ascii="Malgun Gothic" w:cs="Malgun Gothic" w:eastAsia="Malgun Gothic" w:hAnsi="Malgun Gothic"/>
        </w:rPr>
      </w:pPr>
      <w:bookmarkStart w:colFirst="0" w:colLast="0" w:name="_f02374impy68" w:id="30"/>
      <w:bookmarkEnd w:id="30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8.1 발생 원인 분석</w:t>
      </w:r>
    </w:p>
    <w:tbl>
      <w:tblPr>
        <w:tblStyle w:val="Table4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2445"/>
        <w:gridCol w:w="4845"/>
        <w:tblGridChange w:id="0">
          <w:tblGrid>
            <w:gridCol w:w="2040"/>
            <w:gridCol w:w="2445"/>
            <w:gridCol w:w="484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분류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주요 원인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이용자 계정 탈취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피싱, 보이스피싱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고객의 개인 인증정보가 외부에서 탈취되어 부정출금 발생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자금세탁 목적 거래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제3자 명의 이용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차명 계정 다수 생성 후 자금 분산 이체 시도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외부 해킹 공격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제휴 거래소 또는 지갑 해킹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외부 지갑에서 유출된 자산이 당사로 유입되며 추적 우회 시도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위장된 정상거래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믹서·토네이도캐시 활용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거래 경로를 은닉한 상태에서 자금세탁 시도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불완전한 KYC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허위 정보 등록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신분증 위조, 주소 위조 등을 통한 계정 생성 후 불법 거래 시도</w:t>
            </w:r>
          </w:p>
        </w:tc>
      </w:tr>
    </w:tbl>
    <w:p w:rsidR="00000000" w:rsidDel="00000000" w:rsidP="00000000" w:rsidRDefault="00000000" w:rsidRPr="00000000" w14:paraId="000000A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keepNext w:val="0"/>
        <w:keepLines w:val="0"/>
        <w:rPr>
          <w:rFonts w:ascii="Malgun Gothic" w:cs="Malgun Gothic" w:eastAsia="Malgun Gothic" w:hAnsi="Malgun Gothic"/>
        </w:rPr>
      </w:pPr>
      <w:bookmarkStart w:colFirst="0" w:colLast="0" w:name="_4t17arjn7308" w:id="31"/>
      <w:bookmarkEnd w:id="31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8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.2 대응 절차</w:t>
      </w:r>
    </w:p>
    <w:p w:rsidR="00000000" w:rsidDel="00000000" w:rsidP="00000000" w:rsidRDefault="00000000" w:rsidRPr="00000000" w14:paraId="000000AD">
      <w:pPr>
        <w:pStyle w:val="Heading5"/>
        <w:numPr>
          <w:ilvl w:val="0"/>
          <w:numId w:val="4"/>
        </w:numPr>
        <w:spacing w:after="0" w:afterAutospacing="0" w:lineRule="auto"/>
        <w:ind w:left="720" w:hanging="360"/>
        <w:rPr>
          <w:rFonts w:ascii="Malgun Gothic" w:cs="Malgun Gothic" w:eastAsia="Malgun Gothic" w:hAnsi="Malgun Gothic"/>
          <w:color w:val="666666"/>
          <w:sz w:val="22"/>
          <w:szCs w:val="22"/>
        </w:rPr>
      </w:pPr>
      <w:bookmarkStart w:colFirst="0" w:colLast="0" w:name="_ggum8d8bbooz" w:id="32"/>
      <w:bookmarkEnd w:id="32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이상 거래 실시간 감지 및 자동 보류</w:t>
      </w:r>
    </w:p>
    <w:p w:rsidR="00000000" w:rsidDel="00000000" w:rsidP="00000000" w:rsidRDefault="00000000" w:rsidRPr="00000000" w14:paraId="000000AE">
      <w:pPr>
        <w:numPr>
          <w:ilvl w:val="1"/>
          <w:numId w:val="4"/>
        </w:numPr>
        <w:spacing w:after="0" w:before="0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FDS(이상거래탐지시스템)를 통해 의심거래 자동 식별</w:t>
      </w:r>
    </w:p>
    <w:p w:rsidR="00000000" w:rsidDel="00000000" w:rsidP="00000000" w:rsidRDefault="00000000" w:rsidRPr="00000000" w14:paraId="000000AF">
      <w:pPr>
        <w:numPr>
          <w:ilvl w:val="1"/>
          <w:numId w:val="4"/>
        </w:numPr>
        <w:spacing w:after="0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예시: 출금 주소 다수 분산, 첫 입금 후 즉시 전액 출금 등</w:t>
      </w:r>
    </w:p>
    <w:p w:rsidR="00000000" w:rsidDel="00000000" w:rsidP="00000000" w:rsidRDefault="00000000" w:rsidRPr="00000000" w14:paraId="000000B0">
      <w:pPr>
        <w:numPr>
          <w:ilvl w:val="1"/>
          <w:numId w:val="4"/>
        </w:numPr>
        <w:spacing w:after="200" w:afterAutospacing="0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해당 거래 자동 보류 및 AML 팀에 즉시 알림</w:t>
      </w:r>
    </w:p>
    <w:p w:rsidR="00000000" w:rsidDel="00000000" w:rsidP="00000000" w:rsidRDefault="00000000" w:rsidRPr="00000000" w14:paraId="000000B1">
      <w:pPr>
        <w:pStyle w:val="Heading5"/>
        <w:numPr>
          <w:ilvl w:val="0"/>
          <w:numId w:val="4"/>
        </w:numPr>
        <w:spacing w:after="0" w:afterAutospacing="0" w:before="200" w:beforeAutospacing="0" w:lineRule="auto"/>
        <w:ind w:left="720" w:hanging="360"/>
        <w:rPr>
          <w:rFonts w:ascii="Malgun Gothic" w:cs="Malgun Gothic" w:eastAsia="Malgun Gothic" w:hAnsi="Malgun Gothic"/>
          <w:color w:val="666666"/>
          <w:sz w:val="22"/>
          <w:szCs w:val="22"/>
        </w:rPr>
      </w:pPr>
      <w:bookmarkStart w:colFirst="0" w:colLast="0" w:name="_urley2kt6erc" w:id="33"/>
      <w:bookmarkEnd w:id="33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고객 계정 정지 및 확인 요청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4"/>
        </w:numPr>
        <w:spacing w:after="0" w:before="0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사고 계정에 대해 즉시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입출금 정지 및 본인확인 요청</w:t>
      </w:r>
    </w:p>
    <w:p w:rsidR="00000000" w:rsidDel="00000000" w:rsidP="00000000" w:rsidRDefault="00000000" w:rsidRPr="00000000" w14:paraId="000000B3">
      <w:pPr>
        <w:numPr>
          <w:ilvl w:val="1"/>
          <w:numId w:val="4"/>
        </w:numPr>
        <w:spacing w:after="200" w:afterAutospacing="0" w:before="0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고객의 정당한 요청이 아닐 경우 사고 접수 처리 및 자산 보호</w:t>
      </w:r>
    </w:p>
    <w:p w:rsidR="00000000" w:rsidDel="00000000" w:rsidP="00000000" w:rsidRDefault="00000000" w:rsidRPr="00000000" w14:paraId="000000B4">
      <w:pPr>
        <w:pStyle w:val="Heading5"/>
        <w:numPr>
          <w:ilvl w:val="0"/>
          <w:numId w:val="4"/>
        </w:numPr>
        <w:spacing w:after="0" w:afterAutospacing="0" w:before="200" w:beforeAutospacing="0" w:lineRule="auto"/>
        <w:ind w:left="720" w:hanging="360"/>
        <w:rPr>
          <w:rFonts w:ascii="Malgun Gothic" w:cs="Malgun Gothic" w:eastAsia="Malgun Gothic" w:hAnsi="Malgun Gothic"/>
          <w:color w:val="666666"/>
          <w:sz w:val="22"/>
          <w:szCs w:val="22"/>
        </w:rPr>
      </w:pPr>
      <w:bookmarkStart w:colFirst="0" w:colLast="0" w:name="_ulwe7huah4uw" w:id="34"/>
      <w:bookmarkEnd w:id="34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의심거래 보고(SAR) 제출</w:t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  <w:spacing w:after="0" w:before="0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관련 내역을 금융정보분석원(FIU)에 의심거래보고(SAR) 형태로 제출</w:t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spacing w:after="200" w:afterAutospacing="0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거래 시점, 계정 정보, 자산 종류, 경유된 외부 지갑 주소 등을 포함</w:t>
      </w:r>
    </w:p>
    <w:p w:rsidR="00000000" w:rsidDel="00000000" w:rsidP="00000000" w:rsidRDefault="00000000" w:rsidRPr="00000000" w14:paraId="000000B7">
      <w:pPr>
        <w:pStyle w:val="Heading5"/>
        <w:numPr>
          <w:ilvl w:val="0"/>
          <w:numId w:val="4"/>
        </w:numPr>
        <w:spacing w:after="0" w:afterAutospacing="0" w:before="200" w:beforeAutospacing="0" w:lineRule="auto"/>
        <w:ind w:left="720" w:hanging="360"/>
        <w:rPr>
          <w:rFonts w:ascii="Malgun Gothic" w:cs="Malgun Gothic" w:eastAsia="Malgun Gothic" w:hAnsi="Malgun Gothic"/>
          <w:color w:val="666666"/>
          <w:sz w:val="22"/>
          <w:szCs w:val="22"/>
        </w:rPr>
      </w:pPr>
      <w:bookmarkStart w:colFirst="0" w:colLast="0" w:name="_2zd5k92g8lue" w:id="35"/>
      <w:bookmarkEnd w:id="35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외부 기관 및 제휴사 공조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4"/>
        </w:numPr>
        <w:spacing w:after="0" w:before="0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필요 시 경찰청 사이버수사대, 외부 거래소, 블록체인 분석 업체와의 협조</w:t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  <w:spacing w:after="200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자산 추적 및 회수 가능성 검토</w:t>
      </w:r>
    </w:p>
    <w:p w:rsidR="00000000" w:rsidDel="00000000" w:rsidP="00000000" w:rsidRDefault="00000000" w:rsidRPr="00000000" w14:paraId="000000BA">
      <w:pPr>
        <w:pStyle w:val="Heading5"/>
        <w:numPr>
          <w:ilvl w:val="0"/>
          <w:numId w:val="4"/>
        </w:numPr>
        <w:spacing w:after="0" w:before="0" w:lineRule="auto"/>
        <w:ind w:left="720" w:hanging="360"/>
        <w:rPr>
          <w:rFonts w:ascii="Malgun Gothic" w:cs="Malgun Gothic" w:eastAsia="Malgun Gothic" w:hAnsi="Malgun Gothic"/>
          <w:color w:val="666666"/>
          <w:sz w:val="22"/>
          <w:szCs w:val="22"/>
        </w:rPr>
      </w:pPr>
      <w:bookmarkStart w:colFirst="0" w:colLast="0" w:name="_eirr4mjunp32" w:id="36"/>
      <w:bookmarkEnd w:id="36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피해 고객 보호 절차 진행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spacing w:after="0" w:before="0" w:lineRule="auto"/>
        <w:ind w:left="1440" w:hanging="360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필고객이 입은 손해 최소화를 위한 신속 조치</w:t>
      </w:r>
    </w:p>
    <w:p w:rsidR="00000000" w:rsidDel="00000000" w:rsidP="00000000" w:rsidRDefault="00000000" w:rsidRPr="00000000" w14:paraId="000000BC">
      <w:pPr>
        <w:numPr>
          <w:ilvl w:val="1"/>
          <w:numId w:val="4"/>
        </w:numPr>
        <w:spacing w:after="200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피싱 피해 확인 시 경찰 수사 협조 문서 요청 후 보상/환급 여부 검토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4"/>
        <w:keepNext w:val="0"/>
        <w:keepLines w:val="0"/>
        <w:spacing w:after="0" w:lineRule="auto"/>
        <w:rPr>
          <w:rFonts w:ascii="Malgun Gothic" w:cs="Malgun Gothic" w:eastAsia="Malgun Gothic" w:hAnsi="Malgun Gothic"/>
        </w:rPr>
      </w:pPr>
      <w:bookmarkStart w:colFirst="0" w:colLast="0" w:name="_87tj1mmue89k" w:id="37"/>
      <w:bookmarkEnd w:id="37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8.3 재발 방지를 위한 제도화 방안</w:t>
      </w:r>
    </w:p>
    <w:p w:rsidR="00000000" w:rsidDel="00000000" w:rsidP="00000000" w:rsidRDefault="00000000" w:rsidRPr="00000000" w14:paraId="000000BE">
      <w:pPr>
        <w:pStyle w:val="Heading5"/>
        <w:numPr>
          <w:ilvl w:val="0"/>
          <w:numId w:val="2"/>
        </w:numPr>
        <w:spacing w:after="0" w:afterAutospacing="0"/>
        <w:ind w:left="720" w:hanging="360"/>
        <w:rPr>
          <w:rFonts w:ascii="Malgun Gothic" w:cs="Malgun Gothic" w:eastAsia="Malgun Gothic" w:hAnsi="Malgun Gothic"/>
        </w:rPr>
      </w:pPr>
      <w:bookmarkStart w:colFirst="0" w:colLast="0" w:name="_5p1hq7o2963e" w:id="38"/>
      <w:bookmarkEnd w:id="38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이상거래탐지 시스템(FDS) 고도화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자산 종류별, 고객 유형별 이상 거래 패턴 DB 지속 업데이트</w:t>
      </w:r>
    </w:p>
    <w:p w:rsidR="00000000" w:rsidDel="00000000" w:rsidP="00000000" w:rsidRDefault="00000000" w:rsidRPr="00000000" w14:paraId="000000C0">
      <w:pPr>
        <w:keepNext w:val="0"/>
        <w:keepLines w:val="0"/>
        <w:numPr>
          <w:ilvl w:val="1"/>
          <w:numId w:val="2"/>
        </w:numPr>
        <w:spacing w:after="0" w:afterAutospacing="0" w:lineRule="auto"/>
        <w:ind w:left="1440" w:hanging="36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Mixer/Privacy 코인 관련 주소 블랙리스트 정기 갱신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C1">
      <w:pPr>
        <w:pStyle w:val="Heading5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  <w:color w:val="000000"/>
        </w:rPr>
      </w:pPr>
      <w:bookmarkStart w:colFirst="0" w:colLast="0" w:name="_k8ugfivqbf3k" w:id="39"/>
      <w:bookmarkEnd w:id="39"/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피싱 방지 위한 고객 대상 보안 교육 강화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spacing w:after="0" w:afterAutospacing="0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피싱·스미싱 사례 알림, 로그인/출금 시 보안 경고창 제공</w:t>
      </w:r>
    </w:p>
    <w:p w:rsidR="00000000" w:rsidDel="00000000" w:rsidP="00000000" w:rsidRDefault="00000000" w:rsidRPr="00000000" w14:paraId="000000C3">
      <w:pPr>
        <w:numPr>
          <w:ilvl w:val="1"/>
          <w:numId w:val="3"/>
        </w:numPr>
        <w:spacing w:after="200" w:afterAutospacing="0" w:before="0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OTP/MFA 의무 사용 적용 확대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5"/>
        <w:numPr>
          <w:ilvl w:val="0"/>
          <w:numId w:val="6"/>
        </w:numPr>
        <w:spacing w:after="0" w:afterAutospacing="0" w:before="200" w:beforeAutospacing="0" w:lineRule="auto"/>
        <w:ind w:left="720" w:hanging="360"/>
        <w:rPr>
          <w:rFonts w:ascii="Malgun Gothic" w:cs="Malgun Gothic" w:eastAsia="Malgun Gothic" w:hAnsi="Malgun Gothic"/>
        </w:rPr>
      </w:pPr>
      <w:bookmarkStart w:colFirst="0" w:colLast="0" w:name="_ar81hjtmlby" w:id="40"/>
      <w:bookmarkEnd w:id="40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고위험 국가 및 주소 리스크 평가 강화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200" w:before="0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FATF 고위험국가와 연계된 IP, 주소, 트랜잭션 경로 자동 차단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계정 생성 단계 KYC 검증 강화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spacing w:after="0" w:afterAutospacing="0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eKYC 도입, 위조 신분증 판별 솔루션 연계</w:t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spacing w:after="240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AI 기반 문서 진위 검증 솔루션 적용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widowControl w:val="0"/>
        <w:spacing w:before="280" w:lineRule="auto"/>
        <w:rPr>
          <w:rFonts w:ascii="Malgun Gothic" w:cs="Malgun Gothic" w:eastAsia="Malgun Gothic" w:hAnsi="Malgun Gothic"/>
          <w:b w:val="1"/>
          <w:color w:val="000000"/>
          <w:sz w:val="26"/>
          <w:szCs w:val="26"/>
        </w:rPr>
      </w:pPr>
      <w:bookmarkStart w:colFirst="0" w:colLast="0" w:name="_q29ma0ugta9t" w:id="41"/>
      <w:bookmarkEnd w:id="41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6"/>
          <w:szCs w:val="26"/>
          <w:rtl w:val="0"/>
        </w:rPr>
        <w:t xml:space="preserve">9. 위반 시 조치</w:t>
      </w:r>
    </w:p>
    <w:p w:rsidR="00000000" w:rsidDel="00000000" w:rsidP="00000000" w:rsidRDefault="00000000" w:rsidRPr="00000000" w14:paraId="000000CA">
      <w:pPr>
        <w:widowControl w:val="0"/>
        <w:spacing w:after="240" w:before="240" w:lineRule="auto"/>
        <w:rPr>
          <w:rFonts w:ascii="Malgun Gothic" w:cs="Malgun Gothic" w:eastAsia="Malgun Gothic" w:hAnsi="Malgun Gothic"/>
          <w:b w:val="1"/>
          <w:color w:val="000000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위반 행위는 해당자의 직위와 사안의 심각성에 따라 인사 조치, 징계, 해고 또는 수사기관 신고 조치를 포함한다.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widowControl w:val="0"/>
        <w:spacing w:before="280" w:line="276" w:lineRule="auto"/>
        <w:rPr>
          <w:rFonts w:ascii="Malgun Gothic" w:cs="Malgun Gothic" w:eastAsia="Malgun Gothic" w:hAnsi="Malgun Gothic"/>
          <w:b w:val="1"/>
          <w:color w:val="000000"/>
          <w:sz w:val="26"/>
          <w:szCs w:val="26"/>
        </w:rPr>
      </w:pPr>
      <w:bookmarkStart w:colFirst="0" w:colLast="0" w:name="_cbiqoh2379lo" w:id="42"/>
      <w:bookmarkEnd w:id="42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6"/>
          <w:szCs w:val="26"/>
          <w:rtl w:val="0"/>
        </w:rPr>
        <w:t xml:space="preserve">10. 지침의 검토 및 개정</w:t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14"/>
        </w:numPr>
        <w:spacing w:after="240" w:before="240" w:line="276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본 지침은 연 1회 이상 검토되며, 관련 법률 및 기술 변화에 따라 필요 시 수시 개정할 수 있다.</w:t>
      </w:r>
    </w:p>
    <w:p w:rsidR="00000000" w:rsidDel="00000000" w:rsidP="00000000" w:rsidRDefault="00000000" w:rsidRPr="00000000" w14:paraId="000000CD">
      <w:pPr>
        <w:widowControl w:val="0"/>
        <w:spacing w:before="240"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  <w:font w:name="HY그래픽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