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7A92E" w14:textId="0E37DC2C" w:rsidR="004018F2" w:rsidRPr="00707D5B" w:rsidRDefault="004018F2" w:rsidP="00707D5B">
      <w:pPr>
        <w:spacing w:after="0" w:line="240" w:lineRule="auto"/>
        <w:ind w:firstLine="709"/>
        <w:jc w:val="center"/>
        <w:rPr>
          <w:rFonts w:cs="Times New Roman"/>
          <w:szCs w:val="24"/>
        </w:rPr>
      </w:pPr>
    </w:p>
    <w:p w14:paraId="4B332917" w14:textId="61F1E92A" w:rsidR="00707D5B" w:rsidRPr="00707D5B" w:rsidRDefault="00707D5B" w:rsidP="00707D5B">
      <w:pPr>
        <w:spacing w:after="0" w:line="240" w:lineRule="auto"/>
        <w:ind w:firstLine="709"/>
        <w:jc w:val="center"/>
        <w:rPr>
          <w:rFonts w:cs="Times New Roman"/>
          <w:b/>
          <w:bCs/>
          <w:szCs w:val="24"/>
        </w:rPr>
      </w:pPr>
      <w:r w:rsidRPr="00707D5B">
        <w:rPr>
          <w:rFonts w:cs="Times New Roman"/>
          <w:b/>
          <w:bCs/>
          <w:color w:val="000000"/>
          <w:szCs w:val="24"/>
        </w:rPr>
        <w:t>D.</w:t>
      </w:r>
      <w:r w:rsidRPr="00707D5B">
        <w:rPr>
          <w:rFonts w:cs="Times New Roman"/>
          <w:b/>
          <w:bCs/>
          <w:szCs w:val="24"/>
        </w:rPr>
        <w:t xml:space="preserve"> Kantayeva, A. Zhalgas, Sh. </w:t>
      </w:r>
      <w:proofErr w:type="spellStart"/>
      <w:r w:rsidRPr="00707D5B">
        <w:rPr>
          <w:rFonts w:cs="Times New Roman"/>
          <w:b/>
          <w:bCs/>
          <w:szCs w:val="24"/>
        </w:rPr>
        <w:t>Akhmetzhanova</w:t>
      </w:r>
      <w:proofErr w:type="spellEnd"/>
    </w:p>
    <w:p w14:paraId="4EF220FD" w14:textId="3033725F" w:rsidR="004018F2" w:rsidRPr="00707D5B" w:rsidRDefault="00707D5B" w:rsidP="00707D5B">
      <w:pPr>
        <w:spacing w:after="0" w:line="240" w:lineRule="auto"/>
        <w:ind w:firstLine="709"/>
        <w:jc w:val="center"/>
        <w:rPr>
          <w:rFonts w:cs="Times New Roman"/>
          <w:i/>
          <w:iCs/>
          <w:szCs w:val="24"/>
        </w:rPr>
      </w:pPr>
      <w:r w:rsidRPr="00707D5B">
        <w:rPr>
          <w:rFonts w:cs="Times New Roman"/>
          <w:i/>
          <w:iCs/>
          <w:szCs w:val="24"/>
        </w:rPr>
        <w:t>Astana IT University,</w:t>
      </w:r>
    </w:p>
    <w:p w14:paraId="3BFD885A" w14:textId="779BD1F6" w:rsidR="00707D5B" w:rsidRPr="00707D5B" w:rsidRDefault="00707D5B" w:rsidP="00707D5B">
      <w:pPr>
        <w:spacing w:after="0" w:line="240" w:lineRule="auto"/>
        <w:ind w:firstLine="709"/>
        <w:jc w:val="center"/>
        <w:rPr>
          <w:rFonts w:cs="Times New Roman"/>
          <w:i/>
          <w:iCs/>
          <w:szCs w:val="24"/>
        </w:rPr>
      </w:pPr>
      <w:r w:rsidRPr="00707D5B">
        <w:rPr>
          <w:rFonts w:cs="Times New Roman"/>
          <w:i/>
          <w:iCs/>
          <w:szCs w:val="24"/>
        </w:rPr>
        <w:t>Astana, Kazakhstan</w:t>
      </w:r>
    </w:p>
    <w:p w14:paraId="44647834" w14:textId="052C72CA" w:rsidR="00707D5B" w:rsidRDefault="00707D5B" w:rsidP="00707D5B">
      <w:pPr>
        <w:spacing w:after="0" w:line="240" w:lineRule="auto"/>
        <w:ind w:firstLine="709"/>
        <w:jc w:val="center"/>
        <w:rPr>
          <w:rFonts w:cs="Times New Roman"/>
          <w:i/>
          <w:iCs/>
          <w:szCs w:val="24"/>
        </w:rPr>
      </w:pPr>
      <w:r w:rsidRPr="00707D5B">
        <w:rPr>
          <w:rFonts w:cs="Times New Roman"/>
          <w:i/>
          <w:iCs/>
          <w:szCs w:val="24"/>
        </w:rPr>
        <w:t xml:space="preserve">d.kantayeva@astanait.edu.kz, aidana.zhalgas@astanait.edu.kz, sh.akhmetzhanova@astanait.edu.kz </w:t>
      </w:r>
    </w:p>
    <w:p w14:paraId="0161075E" w14:textId="77777777" w:rsidR="00707D5B" w:rsidRPr="00707D5B" w:rsidRDefault="00707D5B" w:rsidP="00707D5B">
      <w:pPr>
        <w:spacing w:after="0" w:line="240" w:lineRule="auto"/>
        <w:ind w:firstLine="709"/>
        <w:jc w:val="center"/>
        <w:rPr>
          <w:rFonts w:cs="Times New Roman"/>
          <w:i/>
          <w:iCs/>
          <w:szCs w:val="24"/>
        </w:rPr>
      </w:pPr>
    </w:p>
    <w:p w14:paraId="169D8ED3" w14:textId="77777777" w:rsidR="00707D5B" w:rsidRDefault="00707D5B" w:rsidP="00707D5B">
      <w:pPr>
        <w:spacing w:after="0" w:line="240" w:lineRule="auto"/>
        <w:ind w:firstLine="709"/>
        <w:jc w:val="center"/>
        <w:rPr>
          <w:rFonts w:cs="Times New Roman"/>
          <w:b/>
          <w:bCs/>
          <w:color w:val="000000"/>
          <w:szCs w:val="24"/>
        </w:rPr>
      </w:pPr>
      <w:r>
        <w:rPr>
          <w:rFonts w:cs="Times New Roman"/>
          <w:b/>
          <w:bCs/>
          <w:color w:val="000000"/>
          <w:szCs w:val="24"/>
        </w:rPr>
        <w:t>AI-DRIVEN PREDICTION OF CONTAINER OVERFLOW FOR SMART WASTE COLLECTION IN URBAN ENVIRONMENTS</w:t>
      </w:r>
    </w:p>
    <w:p w14:paraId="61BCCE57" w14:textId="77777777" w:rsidR="00707D5B" w:rsidRDefault="00707D5B" w:rsidP="00707D5B">
      <w:pPr>
        <w:spacing w:after="0" w:line="240" w:lineRule="auto"/>
        <w:ind w:firstLine="709"/>
        <w:jc w:val="center"/>
        <w:rPr>
          <w:rFonts w:cs="Times New Roman"/>
          <w:b/>
          <w:bCs/>
          <w:color w:val="000000"/>
          <w:szCs w:val="24"/>
        </w:rPr>
      </w:pPr>
    </w:p>
    <w:p w14:paraId="09EF8890" w14:textId="649A70F6" w:rsidR="00707D5B" w:rsidRDefault="00707D5B" w:rsidP="00707D5B">
      <w:pPr>
        <w:spacing w:after="0" w:line="240" w:lineRule="auto"/>
        <w:ind w:firstLine="709"/>
        <w:rPr>
          <w:rFonts w:cs="Times New Roman"/>
          <w:b/>
          <w:bCs/>
          <w:szCs w:val="24"/>
        </w:rPr>
      </w:pPr>
      <w:r w:rsidRPr="00707D5B">
        <w:rPr>
          <w:rFonts w:cs="Times New Roman"/>
          <w:b/>
          <w:bCs/>
          <w:szCs w:val="24"/>
        </w:rPr>
        <w:t>Abstrac</w:t>
      </w:r>
      <w:r w:rsidR="00C21D8D">
        <w:rPr>
          <w:rFonts w:cs="Times New Roman"/>
          <w:b/>
          <w:bCs/>
          <w:szCs w:val="24"/>
        </w:rPr>
        <w:t>t</w:t>
      </w:r>
    </w:p>
    <w:p w14:paraId="74C38E6D" w14:textId="306C5EFC" w:rsidR="00C21D8D" w:rsidRPr="00C21D8D" w:rsidRDefault="00C21D8D" w:rsidP="00C21D8D">
      <w:pPr>
        <w:spacing w:after="0" w:line="240" w:lineRule="auto"/>
        <w:ind w:firstLine="709"/>
        <w:jc w:val="both"/>
        <w:rPr>
          <w:rFonts w:cs="Times New Roman"/>
          <w:szCs w:val="24"/>
        </w:rPr>
      </w:pPr>
      <w:r w:rsidRPr="00C21D8D">
        <w:rPr>
          <w:rFonts w:cs="Times New Roman"/>
          <w:szCs w:val="24"/>
        </w:rPr>
        <w:t>This paper presents the design and assessment of an artificial intelligence-enabled prediction model for smart waste collection in urban waste management. Employing Long Short-Term Memory (LSTM) neural networks and Extreme Gradient Boosting (</w:t>
      </w:r>
      <w:proofErr w:type="spellStart"/>
      <w:r w:rsidRPr="00C21D8D">
        <w:rPr>
          <w:rFonts w:cs="Times New Roman"/>
          <w:szCs w:val="24"/>
        </w:rPr>
        <w:t>XGBoost</w:t>
      </w:r>
      <w:proofErr w:type="spellEnd"/>
      <w:r w:rsidRPr="00C21D8D">
        <w:rPr>
          <w:rFonts w:cs="Times New Roman"/>
          <w:szCs w:val="24"/>
        </w:rPr>
        <w:t xml:space="preserve">) regression, the proposed model predicts waste container fill percentages and identifies overflow risks based on historic trends and operational behavior. As data for Kazakhstan does not exist publicly, a simulated dataset that approximated real waste container behavior was established. The LSTM model achieved high overall accuracy but did not identify rare overflow episodes due to class imbalance, while </w:t>
      </w:r>
      <w:proofErr w:type="spellStart"/>
      <w:r w:rsidRPr="00C21D8D">
        <w:rPr>
          <w:rFonts w:cs="Times New Roman"/>
          <w:szCs w:val="24"/>
        </w:rPr>
        <w:t>XGBoost</w:t>
      </w:r>
      <w:proofErr w:type="spellEnd"/>
      <w:r w:rsidRPr="00C21D8D">
        <w:rPr>
          <w:rFonts w:cs="Times New Roman"/>
          <w:szCs w:val="24"/>
        </w:rPr>
        <w:t xml:space="preserve"> demonstrated excellent predictive capacity for frequent fill patterns with higher sensitivity to overflow limits. The results show that the hybrid predictive models can significantly improve proactive waste collection, lower resource usage, and facilitate the construction of smart city infrastructure in developing urban settings. The research results can be utilized to inform future policy initiatives and operational strategies for the implementation of the smart waste management system in Kazakhstan and elsewhere.</w:t>
      </w:r>
    </w:p>
    <w:p w14:paraId="16BD1466" w14:textId="316B67E0" w:rsidR="004018F2" w:rsidRPr="00707D5B" w:rsidRDefault="00707D5B" w:rsidP="00C21D8D">
      <w:pPr>
        <w:spacing w:after="0" w:line="240" w:lineRule="auto"/>
        <w:ind w:firstLine="709"/>
        <w:jc w:val="both"/>
        <w:rPr>
          <w:rFonts w:cs="Times New Roman"/>
          <w:b/>
          <w:bCs/>
          <w:i/>
          <w:iCs/>
          <w:szCs w:val="24"/>
        </w:rPr>
      </w:pPr>
      <w:r w:rsidRPr="00707D5B">
        <w:rPr>
          <w:rFonts w:cs="Times New Roman"/>
          <w:b/>
          <w:bCs/>
          <w:i/>
          <w:iCs/>
          <w:szCs w:val="24"/>
        </w:rPr>
        <w:t>Key words:</w:t>
      </w:r>
      <w:r w:rsidR="00C21D8D" w:rsidRPr="00C21D8D">
        <w:rPr>
          <w:rFonts w:cs="Times New Roman"/>
          <w:szCs w:val="24"/>
        </w:rPr>
        <w:t xml:space="preserve"> </w:t>
      </w:r>
      <w:r w:rsidR="00C21D8D" w:rsidRPr="00C21D8D">
        <w:rPr>
          <w:rFonts w:cs="Times New Roman"/>
          <w:i/>
          <w:iCs/>
          <w:szCs w:val="24"/>
        </w:rPr>
        <w:t xml:space="preserve">artificial intelligence, deep learning, LSTM, </w:t>
      </w:r>
      <w:proofErr w:type="spellStart"/>
      <w:r w:rsidR="00C21D8D" w:rsidRPr="00C21D8D">
        <w:rPr>
          <w:rFonts w:cs="Times New Roman"/>
          <w:i/>
          <w:iCs/>
          <w:szCs w:val="24"/>
        </w:rPr>
        <w:t>XGBoost</w:t>
      </w:r>
      <w:proofErr w:type="spellEnd"/>
      <w:r w:rsidR="00C21D8D" w:rsidRPr="00C21D8D">
        <w:rPr>
          <w:rFonts w:cs="Times New Roman"/>
          <w:i/>
          <w:iCs/>
          <w:szCs w:val="24"/>
        </w:rPr>
        <w:t>, waste</w:t>
      </w:r>
      <w:r w:rsidR="00C21D8D">
        <w:rPr>
          <w:rFonts w:cs="Times New Roman"/>
          <w:i/>
          <w:iCs/>
          <w:szCs w:val="24"/>
        </w:rPr>
        <w:t xml:space="preserve"> </w:t>
      </w:r>
      <w:r w:rsidR="00C21D8D" w:rsidRPr="00C21D8D">
        <w:rPr>
          <w:rFonts w:cs="Times New Roman"/>
          <w:i/>
          <w:iCs/>
          <w:szCs w:val="24"/>
        </w:rPr>
        <w:t>collection, prediction.</w:t>
      </w:r>
    </w:p>
    <w:p w14:paraId="38101B27" w14:textId="77777777" w:rsidR="00707D5B" w:rsidRDefault="00707D5B" w:rsidP="00707D5B">
      <w:pPr>
        <w:spacing w:after="0" w:line="240" w:lineRule="auto"/>
        <w:ind w:firstLine="709"/>
        <w:jc w:val="both"/>
        <w:rPr>
          <w:rFonts w:cs="Times New Roman"/>
          <w:b/>
          <w:bCs/>
          <w:color w:val="000000" w:themeColor="text1"/>
          <w:szCs w:val="24"/>
        </w:rPr>
      </w:pPr>
    </w:p>
    <w:p w14:paraId="02A9102A" w14:textId="77777777" w:rsidR="00707D5B" w:rsidRDefault="00000000" w:rsidP="00707D5B">
      <w:pPr>
        <w:spacing w:after="0" w:line="240" w:lineRule="auto"/>
        <w:ind w:firstLine="709"/>
        <w:jc w:val="both"/>
        <w:rPr>
          <w:rFonts w:cs="Times New Roman"/>
          <w:b/>
          <w:bCs/>
          <w:color w:val="000000" w:themeColor="text1"/>
          <w:szCs w:val="24"/>
        </w:rPr>
      </w:pPr>
      <w:r w:rsidRPr="00707D5B">
        <w:rPr>
          <w:rFonts w:cs="Times New Roman"/>
          <w:b/>
          <w:bCs/>
          <w:color w:val="000000" w:themeColor="text1"/>
          <w:szCs w:val="24"/>
        </w:rPr>
        <w:t>Introduction</w:t>
      </w:r>
    </w:p>
    <w:p w14:paraId="12075134" w14:textId="77777777" w:rsidR="00C1081A" w:rsidRPr="00C1081A" w:rsidRDefault="00C1081A" w:rsidP="00C1081A">
      <w:pPr>
        <w:spacing w:after="0" w:line="240" w:lineRule="auto"/>
        <w:ind w:firstLine="709"/>
        <w:jc w:val="both"/>
        <w:rPr>
          <w:rFonts w:eastAsia="Times New Roman" w:cs="Times New Roman"/>
          <w:color w:val="000000" w:themeColor="text1"/>
          <w:szCs w:val="24"/>
          <w:lang w:val="en-KZ"/>
        </w:rPr>
      </w:pPr>
      <w:r w:rsidRPr="00C1081A">
        <w:rPr>
          <w:rFonts w:eastAsia="Times New Roman" w:cs="Times New Roman"/>
          <w:color w:val="000000" w:themeColor="text1"/>
          <w:szCs w:val="24"/>
          <w:lang w:val="en-KZ"/>
        </w:rPr>
        <w:t>Effective municipal solid waste management maintains urban cleanliness and reduces environmental impact. Proper management minimizes the risks such as contamination of soil and water resources. Despite its importance, many cities worldwide continue to rely on traditional waste collection methods. This often leads to unnecessary fuel consumption and to overflow of waste containers. These issues highlight the need for more intelligent and responsive waste collection systems.</w:t>
      </w:r>
    </w:p>
    <w:p w14:paraId="3DC3000C" w14:textId="1AAF187D" w:rsidR="00C1081A" w:rsidRPr="00C1081A" w:rsidRDefault="00C1081A" w:rsidP="00C1081A">
      <w:pPr>
        <w:spacing w:after="0" w:line="240" w:lineRule="auto"/>
        <w:ind w:firstLine="709"/>
        <w:jc w:val="both"/>
        <w:rPr>
          <w:rFonts w:eastAsia="Times New Roman" w:cs="Times New Roman"/>
          <w:color w:val="000000" w:themeColor="text1"/>
          <w:szCs w:val="24"/>
          <w:lang w:val="en-KZ"/>
        </w:rPr>
      </w:pPr>
      <w:r w:rsidRPr="00C1081A">
        <w:rPr>
          <w:rFonts w:eastAsia="Times New Roman" w:cs="Times New Roman"/>
          <w:color w:val="000000" w:themeColor="text1"/>
          <w:szCs w:val="24"/>
          <w:lang w:val="en-KZ"/>
        </w:rPr>
        <w:t>In recent years, the development of smart city technologies has introduced new possibilities for optimizing waste management through the use of real-time data, sensors, and artificial intelligence. One promising direction is the use of machine learning models for forecasting waste container fill levels.</w:t>
      </w:r>
    </w:p>
    <w:p w14:paraId="09545A28" w14:textId="2FDA79FB" w:rsidR="00C1081A" w:rsidRPr="00C1081A" w:rsidRDefault="00C1081A" w:rsidP="00C1081A">
      <w:pPr>
        <w:spacing w:after="0" w:line="240" w:lineRule="auto"/>
        <w:ind w:firstLine="709"/>
        <w:jc w:val="both"/>
        <w:rPr>
          <w:rFonts w:eastAsia="Times New Roman" w:cs="Times New Roman"/>
          <w:color w:val="000000" w:themeColor="text1"/>
          <w:szCs w:val="24"/>
          <w:lang w:val="en-KZ"/>
        </w:rPr>
      </w:pPr>
      <w:r w:rsidRPr="00C1081A">
        <w:rPr>
          <w:rFonts w:eastAsia="Times New Roman" w:cs="Times New Roman"/>
          <w:color w:val="000000" w:themeColor="text1"/>
          <w:szCs w:val="24"/>
          <w:lang w:val="en-KZ"/>
        </w:rPr>
        <w:t>The integration of machine learning techniques works well with forecasting waste container fill level</w:t>
      </w:r>
      <w:r w:rsidR="00AF279F">
        <w:rPr>
          <w:rFonts w:eastAsia="Times New Roman" w:cs="Times New Roman"/>
          <w:color w:val="000000" w:themeColor="text1"/>
          <w:szCs w:val="24"/>
          <w:lang w:val="en-KZ"/>
        </w:rPr>
        <w:t>s</w:t>
      </w:r>
      <w:r w:rsidRPr="00C1081A">
        <w:rPr>
          <w:rFonts w:eastAsia="Times New Roman" w:cs="Times New Roman"/>
          <w:color w:val="000000" w:themeColor="text1"/>
          <w:szCs w:val="24"/>
          <w:lang w:val="en-KZ"/>
        </w:rPr>
        <w:t xml:space="preserve">. Predictive models can anticipate peak load events allowing collection services to proactively schedule pickups before overflow occurs. We have identified the moment when the container reaches and exceeds 75% of its filling as the peak. Reinforcement learning algorithms can optimize the routing of collection trucks by considering environmental and operational factors such as traffic conditions and fuel </w:t>
      </w:r>
      <w:r w:rsidRPr="00C1081A">
        <w:rPr>
          <w:rFonts w:eastAsia="Times New Roman" w:cs="Times New Roman"/>
          <w:color w:val="000000" w:themeColor="text1"/>
          <w:szCs w:val="24"/>
          <w:lang w:val="en-KZ"/>
        </w:rPr>
        <w:lastRenderedPageBreak/>
        <w:t>consumption.</w:t>
      </w:r>
      <w:r>
        <w:rPr>
          <w:rFonts w:eastAsia="Times New Roman" w:cs="Times New Roman"/>
          <w:color w:val="000000" w:themeColor="text1"/>
          <w:szCs w:val="24"/>
          <w:lang w:val="en-KZ"/>
        </w:rPr>
        <w:t xml:space="preserve"> </w:t>
      </w:r>
      <w:r w:rsidRPr="00C1081A">
        <w:rPr>
          <w:rFonts w:eastAsia="Times New Roman" w:cs="Times New Roman"/>
          <w:color w:val="000000" w:themeColor="text1"/>
          <w:szCs w:val="24"/>
          <w:lang w:val="en-KZ"/>
        </w:rPr>
        <w:t>The research includes</w:t>
      </w:r>
      <w:r>
        <w:rPr>
          <w:rFonts w:eastAsia="Times New Roman" w:cs="Times New Roman"/>
          <w:color w:val="000000" w:themeColor="text1"/>
          <w:szCs w:val="24"/>
          <w:lang w:val="en-KZ"/>
        </w:rPr>
        <w:t xml:space="preserve"> f</w:t>
      </w:r>
      <w:r w:rsidRPr="00C1081A">
        <w:rPr>
          <w:rFonts w:eastAsia="Times New Roman" w:cs="Times New Roman"/>
          <w:color w:val="000000" w:themeColor="text1"/>
          <w:szCs w:val="24"/>
          <w:lang w:val="en-KZ"/>
        </w:rPr>
        <w:t>orecasting container fill levels using utilizing time series forecasting and classification models to accurately predict when containers will reach critical fill thresholds.</w:t>
      </w:r>
    </w:p>
    <w:p w14:paraId="04136F1A" w14:textId="77777777" w:rsidR="00C1081A" w:rsidRPr="00C1081A" w:rsidRDefault="00C1081A" w:rsidP="00C1081A">
      <w:pPr>
        <w:spacing w:after="0" w:line="240" w:lineRule="auto"/>
        <w:ind w:firstLine="709"/>
        <w:jc w:val="both"/>
        <w:rPr>
          <w:rFonts w:eastAsia="Times New Roman" w:cs="Times New Roman"/>
          <w:color w:val="000000" w:themeColor="text1"/>
          <w:szCs w:val="24"/>
          <w:lang w:val="en-KZ"/>
        </w:rPr>
      </w:pPr>
      <w:r w:rsidRPr="00C1081A">
        <w:rPr>
          <w:rFonts w:eastAsia="Times New Roman" w:cs="Times New Roman"/>
          <w:color w:val="000000" w:themeColor="text1"/>
          <w:szCs w:val="24"/>
          <w:lang w:val="en-KZ"/>
        </w:rPr>
        <w:t>This research is significant for Kazakhstan, where the adoption of sensor-based waste management systems remains limited and real-world data are scarce. By developing and validating a synthetic dataset alongside these machine learning models, this study aims to establish a foundational framework for future smart waste management solutions within the country’s urban infrastructure. After the conclusions, you can find our suggestions for improving the research results.</w:t>
      </w:r>
    </w:p>
    <w:p w14:paraId="1C3BC668" w14:textId="7899DF41" w:rsidR="00113A67" w:rsidRDefault="00C1081A" w:rsidP="00C1081A">
      <w:pPr>
        <w:spacing w:after="0" w:line="240" w:lineRule="auto"/>
        <w:ind w:firstLine="709"/>
        <w:jc w:val="both"/>
        <w:rPr>
          <w:rFonts w:eastAsia="Times New Roman" w:cs="Times New Roman"/>
          <w:color w:val="000000" w:themeColor="text1"/>
          <w:szCs w:val="24"/>
          <w:lang w:val="en-KZ"/>
        </w:rPr>
      </w:pPr>
      <w:r w:rsidRPr="00C1081A">
        <w:rPr>
          <w:rFonts w:eastAsia="Times New Roman" w:cs="Times New Roman"/>
          <w:color w:val="000000" w:themeColor="text1"/>
          <w:szCs w:val="24"/>
          <w:lang w:val="en-KZ"/>
        </w:rPr>
        <w:t>Furthermore, the outcomes of this research paper may be interesting for policymakers and technology developers about the benefits and practical considerations of implementing intelligent waste management systems in Kazakhstan. By demonstrating the effectiveness of machine learning-driven approaches, this work supports the transition toward smarter cities that improve citizen’s quality of life.</w:t>
      </w:r>
    </w:p>
    <w:p w14:paraId="2D3B61C7" w14:textId="77777777" w:rsidR="00C1081A" w:rsidRPr="00707D5B" w:rsidRDefault="00C1081A" w:rsidP="00C1081A">
      <w:pPr>
        <w:spacing w:after="0" w:line="240" w:lineRule="auto"/>
        <w:ind w:firstLine="709"/>
        <w:jc w:val="both"/>
        <w:rPr>
          <w:rFonts w:cs="Times New Roman"/>
          <w:color w:val="000000" w:themeColor="text1"/>
          <w:szCs w:val="24"/>
          <w:lang w:val="en-KZ"/>
        </w:rPr>
      </w:pPr>
    </w:p>
    <w:p w14:paraId="5E4031AD" w14:textId="77777777" w:rsidR="00707D5B" w:rsidRPr="00B018DE" w:rsidRDefault="00707D5B" w:rsidP="00B018DE">
      <w:pPr>
        <w:pStyle w:val="Heading2"/>
        <w:spacing w:before="0" w:line="240" w:lineRule="auto"/>
        <w:ind w:firstLine="709"/>
        <w:jc w:val="both"/>
        <w:rPr>
          <w:rFonts w:ascii="Times New Roman" w:hAnsi="Times New Roman" w:cs="Times New Roman"/>
          <w:color w:val="000000" w:themeColor="text1"/>
          <w:sz w:val="24"/>
          <w:szCs w:val="24"/>
        </w:rPr>
      </w:pPr>
      <w:r w:rsidRPr="00B018DE">
        <w:rPr>
          <w:rFonts w:ascii="Times New Roman" w:hAnsi="Times New Roman" w:cs="Times New Roman"/>
          <w:color w:val="000000" w:themeColor="text1"/>
          <w:sz w:val="24"/>
          <w:szCs w:val="24"/>
        </w:rPr>
        <w:t>Literature Review</w:t>
      </w:r>
    </w:p>
    <w:p w14:paraId="4D9222F8" w14:textId="77777777" w:rsidR="00B018DE" w:rsidRPr="00B018DE" w:rsidRDefault="00B018DE" w:rsidP="00C21D8D">
      <w:pPr>
        <w:pStyle w:val="NormalWeb"/>
        <w:spacing w:before="0" w:beforeAutospacing="0" w:after="0" w:afterAutospacing="0"/>
        <w:ind w:firstLine="709"/>
        <w:jc w:val="both"/>
        <w:rPr>
          <w:color w:val="000000"/>
        </w:rPr>
      </w:pPr>
      <w:r w:rsidRPr="00B018DE">
        <w:rPr>
          <w:color w:val="000000"/>
        </w:rPr>
        <w:t>The growing volume of urban waste and the limitations of static collection schedules have prompted municipalities to seek intelligent, data-driven solutions to improve waste management efficiency. In this context, artificial intelligence (AI) techniques, particularly machine learning (ML) and deep learning (DL), have emerged as powerful tools for forecasting waste container fill levels and enabling proactive collection strategies.</w:t>
      </w:r>
    </w:p>
    <w:p w14:paraId="7A546965" w14:textId="59FF29EB" w:rsidR="00B018DE" w:rsidRPr="00B018DE" w:rsidRDefault="00B018DE" w:rsidP="00C21D8D">
      <w:pPr>
        <w:pStyle w:val="Heading4"/>
        <w:spacing w:before="0" w:line="240" w:lineRule="auto"/>
        <w:ind w:firstLine="709"/>
        <w:jc w:val="both"/>
        <w:rPr>
          <w:rFonts w:ascii="Times New Roman" w:hAnsi="Times New Roman" w:cs="Times New Roman"/>
          <w:color w:val="000000"/>
          <w:szCs w:val="24"/>
        </w:rPr>
      </w:pPr>
      <w:r w:rsidRPr="00B018DE">
        <w:rPr>
          <w:rStyle w:val="Strong"/>
          <w:rFonts w:ascii="Times New Roman" w:hAnsi="Times New Roman" w:cs="Times New Roman"/>
          <w:b/>
          <w:bCs/>
          <w:color w:val="000000"/>
          <w:szCs w:val="24"/>
        </w:rPr>
        <w:t>Smart Waste Management and IoT Integration</w:t>
      </w:r>
    </w:p>
    <w:p w14:paraId="135C37B6" w14:textId="77777777" w:rsidR="00B018DE" w:rsidRPr="00B018DE" w:rsidRDefault="00B018DE" w:rsidP="00B018DE">
      <w:pPr>
        <w:pStyle w:val="NormalWeb"/>
        <w:spacing w:before="0" w:beforeAutospacing="0" w:after="0" w:afterAutospacing="0"/>
        <w:ind w:firstLine="709"/>
        <w:jc w:val="both"/>
        <w:rPr>
          <w:color w:val="000000"/>
        </w:rPr>
      </w:pPr>
      <w:r w:rsidRPr="00B018DE">
        <w:rPr>
          <w:color w:val="000000"/>
        </w:rPr>
        <w:t>Recent advances in</w:t>
      </w:r>
      <w:r w:rsidRPr="00B018DE">
        <w:rPr>
          <w:rStyle w:val="apple-converted-space"/>
          <w:color w:val="000000"/>
        </w:rPr>
        <w:t> </w:t>
      </w:r>
      <w:r w:rsidRPr="00B018DE">
        <w:rPr>
          <w:rStyle w:val="Strong"/>
          <w:b w:val="0"/>
          <w:bCs w:val="0"/>
          <w:color w:val="000000"/>
        </w:rPr>
        <w:t>Internet of Things (IoT)</w:t>
      </w:r>
      <w:r w:rsidRPr="00B018DE">
        <w:rPr>
          <w:rStyle w:val="apple-converted-space"/>
          <w:color w:val="000000"/>
        </w:rPr>
        <w:t> </w:t>
      </w:r>
      <w:r w:rsidRPr="00B018DE">
        <w:rPr>
          <w:color w:val="000000"/>
        </w:rPr>
        <w:t>technologies have enabled the real-time monitoring of waste containers using embedded sensors that record fill levels, temperature, waste types, and geolocation [1]. These smart bins generate continuous data streams that can be used to develop predictive models for forecasting when a container is likely to overflow. Early efforts in this space focused primarily on rule-based systems or simple statistical models, which proved inadequate in capturing the nonlinear and dynamic patterns present in urban waste generation.</w:t>
      </w:r>
    </w:p>
    <w:p w14:paraId="53D209DF" w14:textId="6BC838EF" w:rsidR="00B018DE" w:rsidRPr="00B018DE" w:rsidRDefault="00B018DE" w:rsidP="00B018DE">
      <w:pPr>
        <w:pStyle w:val="Heading4"/>
        <w:spacing w:before="0" w:line="240" w:lineRule="auto"/>
        <w:ind w:firstLine="709"/>
        <w:jc w:val="both"/>
        <w:rPr>
          <w:rFonts w:ascii="Times New Roman" w:hAnsi="Times New Roman" w:cs="Times New Roman"/>
          <w:color w:val="000000"/>
          <w:szCs w:val="24"/>
        </w:rPr>
      </w:pPr>
      <w:r w:rsidRPr="00B018DE">
        <w:rPr>
          <w:rStyle w:val="Strong"/>
          <w:rFonts w:ascii="Times New Roman" w:hAnsi="Times New Roman" w:cs="Times New Roman"/>
          <w:b/>
          <w:bCs/>
          <w:color w:val="000000"/>
          <w:szCs w:val="24"/>
        </w:rPr>
        <w:t>Machine Learning for Fill-Level Forecasting</w:t>
      </w:r>
    </w:p>
    <w:p w14:paraId="3BD1982A" w14:textId="552A0E1A" w:rsidR="00B018DE" w:rsidRPr="00B018DE" w:rsidRDefault="00B018DE" w:rsidP="00B018DE">
      <w:pPr>
        <w:pStyle w:val="NormalWeb"/>
        <w:spacing w:before="0" w:beforeAutospacing="0" w:after="0" w:afterAutospacing="0"/>
        <w:ind w:firstLine="709"/>
        <w:jc w:val="both"/>
        <w:rPr>
          <w:color w:val="000000"/>
        </w:rPr>
      </w:pPr>
      <w:r w:rsidRPr="00B018DE">
        <w:rPr>
          <w:color w:val="000000"/>
        </w:rPr>
        <w:t>Machine learning algorithms such as</w:t>
      </w:r>
      <w:r w:rsidRPr="00B018DE">
        <w:rPr>
          <w:rStyle w:val="apple-converted-space"/>
          <w:color w:val="000000"/>
        </w:rPr>
        <w:t> </w:t>
      </w:r>
      <w:r w:rsidRPr="00B018DE">
        <w:rPr>
          <w:rStyle w:val="Strong"/>
          <w:b w:val="0"/>
          <w:bCs w:val="0"/>
          <w:color w:val="000000"/>
        </w:rPr>
        <w:t>decision trees</w:t>
      </w:r>
      <w:r w:rsidRPr="00B018DE">
        <w:rPr>
          <w:b/>
          <w:bCs/>
          <w:color w:val="000000"/>
        </w:rPr>
        <w:t>,</w:t>
      </w:r>
      <w:r w:rsidRPr="00B018DE">
        <w:rPr>
          <w:rStyle w:val="apple-converted-space"/>
          <w:b/>
          <w:bCs/>
          <w:color w:val="000000"/>
        </w:rPr>
        <w:t> </w:t>
      </w:r>
      <w:r w:rsidRPr="00B018DE">
        <w:rPr>
          <w:rStyle w:val="Strong"/>
          <w:b w:val="0"/>
          <w:bCs w:val="0"/>
          <w:color w:val="000000"/>
        </w:rPr>
        <w:t>support vector machines (SVM)</w:t>
      </w:r>
      <w:r w:rsidRPr="00B018DE">
        <w:rPr>
          <w:b/>
          <w:bCs/>
          <w:color w:val="000000"/>
        </w:rPr>
        <w:t>,</w:t>
      </w:r>
      <w:r w:rsidRPr="00B018DE">
        <w:rPr>
          <w:color w:val="000000"/>
        </w:rPr>
        <w:t xml:space="preserve"> and</w:t>
      </w:r>
      <w:r w:rsidRPr="00B018DE">
        <w:rPr>
          <w:rStyle w:val="apple-converted-space"/>
          <w:color w:val="000000"/>
        </w:rPr>
        <w:t> </w:t>
      </w:r>
      <w:r w:rsidRPr="00B018DE">
        <w:rPr>
          <w:rStyle w:val="Strong"/>
          <w:b w:val="0"/>
          <w:bCs w:val="0"/>
          <w:color w:val="000000"/>
        </w:rPr>
        <w:t>gradient boosting</w:t>
      </w:r>
      <w:r w:rsidRPr="00B018DE">
        <w:rPr>
          <w:rStyle w:val="apple-converted-space"/>
          <w:color w:val="000000"/>
        </w:rPr>
        <w:t> </w:t>
      </w:r>
      <w:r w:rsidRPr="00B018DE">
        <w:rPr>
          <w:color w:val="000000"/>
        </w:rPr>
        <w:t>have been widely applied to model container fill dynamics [2]</w:t>
      </w:r>
      <w:r w:rsidR="00C1081A">
        <w:rPr>
          <w:color w:val="000000"/>
        </w:rPr>
        <w:t>,</w:t>
      </w:r>
      <w:r w:rsidRPr="00B018DE">
        <w:rPr>
          <w:color w:val="000000"/>
        </w:rPr>
        <w:t>[3]. Among these,</w:t>
      </w:r>
      <w:r w:rsidRPr="00B018DE">
        <w:rPr>
          <w:rStyle w:val="apple-converted-space"/>
          <w:color w:val="000000"/>
        </w:rPr>
        <w:t> </w:t>
      </w:r>
      <w:r w:rsidRPr="00B018DE">
        <w:rPr>
          <w:rStyle w:val="Strong"/>
          <w:b w:val="0"/>
          <w:bCs w:val="0"/>
          <w:color w:val="000000"/>
        </w:rPr>
        <w:t>XGBoost</w:t>
      </w:r>
      <w:r w:rsidRPr="00B018DE">
        <w:rPr>
          <w:rStyle w:val="apple-converted-space"/>
          <w:color w:val="000000"/>
        </w:rPr>
        <w:t> </w:t>
      </w:r>
      <w:r w:rsidRPr="00B018DE">
        <w:rPr>
          <w:color w:val="000000"/>
        </w:rPr>
        <w:t xml:space="preserve">has shown promising results due to its ability to handle sparse features and temporal dependencies with minimal preprocessing. For instance, </w:t>
      </w:r>
      <w:r w:rsidR="00C1081A">
        <w:rPr>
          <w:color w:val="000000"/>
        </w:rPr>
        <w:t>Zhang</w:t>
      </w:r>
      <w:r w:rsidRPr="00B018DE">
        <w:rPr>
          <w:color w:val="000000"/>
        </w:rPr>
        <w:t xml:space="preserve"> et al. [4] demonstrated the effectiveness of gradient boosting for forecasting waste generation at the district level by incorporating temporal features such as hour, day-of-week, and seasonal variations.</w:t>
      </w:r>
    </w:p>
    <w:p w14:paraId="72C7492A" w14:textId="73AF6881" w:rsidR="00B018DE" w:rsidRPr="00B018DE" w:rsidRDefault="00B018DE" w:rsidP="00B018DE">
      <w:pPr>
        <w:pStyle w:val="Heading4"/>
        <w:spacing w:before="0" w:line="240" w:lineRule="auto"/>
        <w:ind w:firstLine="709"/>
        <w:jc w:val="both"/>
        <w:rPr>
          <w:rFonts w:ascii="Times New Roman" w:hAnsi="Times New Roman" w:cs="Times New Roman"/>
          <w:color w:val="000000"/>
          <w:szCs w:val="24"/>
        </w:rPr>
      </w:pPr>
      <w:r w:rsidRPr="00B018DE">
        <w:rPr>
          <w:rStyle w:val="Strong"/>
          <w:rFonts w:ascii="Times New Roman" w:hAnsi="Times New Roman" w:cs="Times New Roman"/>
          <w:b/>
          <w:bCs/>
          <w:color w:val="000000"/>
          <w:szCs w:val="24"/>
        </w:rPr>
        <w:t>Deep Learning Approaches</w:t>
      </w:r>
    </w:p>
    <w:p w14:paraId="624EBC27" w14:textId="1F3B1FF3" w:rsidR="00B018DE" w:rsidRPr="00B018DE" w:rsidRDefault="00B018DE" w:rsidP="00B018DE">
      <w:pPr>
        <w:pStyle w:val="NormalWeb"/>
        <w:spacing w:before="0" w:beforeAutospacing="0" w:after="0" w:afterAutospacing="0"/>
        <w:ind w:firstLine="709"/>
        <w:jc w:val="both"/>
        <w:rPr>
          <w:color w:val="000000"/>
        </w:rPr>
      </w:pPr>
      <w:r w:rsidRPr="00B018DE">
        <w:rPr>
          <w:color w:val="000000"/>
        </w:rPr>
        <w:t>In recent years,</w:t>
      </w:r>
      <w:r w:rsidRPr="00B018DE">
        <w:rPr>
          <w:rStyle w:val="apple-converted-space"/>
          <w:color w:val="000000"/>
        </w:rPr>
        <w:t> </w:t>
      </w:r>
      <w:r w:rsidRPr="00B018DE">
        <w:rPr>
          <w:rStyle w:val="Strong"/>
          <w:b w:val="0"/>
          <w:bCs w:val="0"/>
          <w:color w:val="000000"/>
        </w:rPr>
        <w:t>Recurrent Neural Networks (RNNs)</w:t>
      </w:r>
      <w:r w:rsidRPr="00B018DE">
        <w:rPr>
          <w:rStyle w:val="apple-converted-space"/>
          <w:color w:val="000000"/>
        </w:rPr>
        <w:t> </w:t>
      </w:r>
      <w:r w:rsidRPr="00B018DE">
        <w:rPr>
          <w:color w:val="000000"/>
        </w:rPr>
        <w:t>and their variants, especially</w:t>
      </w:r>
      <w:r w:rsidRPr="00B018DE">
        <w:rPr>
          <w:rStyle w:val="apple-converted-space"/>
          <w:color w:val="000000"/>
        </w:rPr>
        <w:t> </w:t>
      </w:r>
      <w:r w:rsidRPr="00B018DE">
        <w:rPr>
          <w:rStyle w:val="Strong"/>
          <w:b w:val="0"/>
          <w:bCs w:val="0"/>
          <w:color w:val="000000"/>
        </w:rPr>
        <w:t>LSTM</w:t>
      </w:r>
      <w:r>
        <w:rPr>
          <w:rStyle w:val="Strong"/>
          <w:color w:val="000000"/>
        </w:rPr>
        <w:t xml:space="preserve"> </w:t>
      </w:r>
      <w:r w:rsidRPr="00B018DE">
        <w:rPr>
          <w:color w:val="000000"/>
        </w:rPr>
        <w:t xml:space="preserve">networks, have been adopted for time-series prediction tasks in waste management due to their ability to learn from historical temporal dependencies. Studies such as that by </w:t>
      </w:r>
      <w:proofErr w:type="spellStart"/>
      <w:r w:rsidR="00C1081A" w:rsidRPr="00C1081A">
        <w:rPr>
          <w:color w:val="000000"/>
          <w:lang w:val="en-US"/>
        </w:rPr>
        <w:t>Namoun</w:t>
      </w:r>
      <w:proofErr w:type="spellEnd"/>
      <w:r w:rsidR="00C1081A" w:rsidRPr="00C1081A">
        <w:rPr>
          <w:color w:val="000000"/>
          <w:lang w:val="en-US"/>
        </w:rPr>
        <w:t xml:space="preserve"> </w:t>
      </w:r>
      <w:r w:rsidRPr="00B018DE">
        <w:rPr>
          <w:color w:val="000000"/>
        </w:rPr>
        <w:t xml:space="preserve">et al. [5] implemented LSTM models to predict the fill level of containers up to 48 hours in advance, achieving higher accuracy compared to conventional models. LSTM’s memory cell architecture enables it to retain long-term contextual </w:t>
      </w:r>
      <w:r w:rsidRPr="00B018DE">
        <w:rPr>
          <w:color w:val="000000"/>
        </w:rPr>
        <w:lastRenderedPageBreak/>
        <w:t>information, making it suitable for learning complex waste accumulation trends influenced by population density, time of day, and localized events.</w:t>
      </w:r>
    </w:p>
    <w:p w14:paraId="01951397" w14:textId="3FC2189F" w:rsidR="00B018DE" w:rsidRPr="00B018DE" w:rsidRDefault="00B018DE" w:rsidP="00B018DE">
      <w:pPr>
        <w:pStyle w:val="Heading4"/>
        <w:spacing w:before="0" w:line="240" w:lineRule="auto"/>
        <w:ind w:firstLine="709"/>
        <w:jc w:val="both"/>
        <w:rPr>
          <w:rFonts w:ascii="Times New Roman" w:hAnsi="Times New Roman" w:cs="Times New Roman"/>
          <w:color w:val="000000"/>
          <w:szCs w:val="24"/>
        </w:rPr>
      </w:pPr>
      <w:r w:rsidRPr="00B018DE">
        <w:rPr>
          <w:rStyle w:val="Strong"/>
          <w:rFonts w:ascii="Times New Roman" w:hAnsi="Times New Roman" w:cs="Times New Roman"/>
          <w:b/>
          <w:bCs/>
          <w:color w:val="000000"/>
          <w:szCs w:val="24"/>
        </w:rPr>
        <w:t>Hybrid and Comparative Modeling</w:t>
      </w:r>
    </w:p>
    <w:p w14:paraId="4F1D3F27" w14:textId="66962420" w:rsidR="00B018DE" w:rsidRPr="00B018DE" w:rsidRDefault="00B018DE" w:rsidP="00B018DE">
      <w:pPr>
        <w:pStyle w:val="NormalWeb"/>
        <w:spacing w:before="0" w:beforeAutospacing="0" w:after="0" w:afterAutospacing="0"/>
        <w:ind w:firstLine="709"/>
        <w:jc w:val="both"/>
        <w:rPr>
          <w:color w:val="000000"/>
        </w:rPr>
      </w:pPr>
      <w:r w:rsidRPr="00B018DE">
        <w:rPr>
          <w:color w:val="000000"/>
        </w:rPr>
        <w:t xml:space="preserve">Several studies have compared and combined ML and DL models to leverage their complementary strengths. For instance, </w:t>
      </w:r>
      <w:r w:rsidR="00C1081A" w:rsidRPr="00C1081A">
        <w:rPr>
          <w:color w:val="000000"/>
          <w:lang w:val="en-US"/>
        </w:rPr>
        <w:t xml:space="preserve">Airaksinen </w:t>
      </w:r>
      <w:r w:rsidRPr="00B018DE">
        <w:rPr>
          <w:color w:val="000000"/>
        </w:rPr>
        <w:t>et al. [6] compared LSTM, GRU, and XGBoost models on real-world sensor data and concluded that hybrid models provided better robustness and interpretability. These findings suggest that combining models like</w:t>
      </w:r>
      <w:r w:rsidRPr="00B018DE">
        <w:rPr>
          <w:rStyle w:val="apple-converted-space"/>
          <w:color w:val="000000"/>
        </w:rPr>
        <w:t> </w:t>
      </w:r>
      <w:r w:rsidRPr="00B018DE">
        <w:rPr>
          <w:rStyle w:val="Strong"/>
          <w:b w:val="0"/>
          <w:bCs w:val="0"/>
          <w:color w:val="000000"/>
        </w:rPr>
        <w:t>LSTM (for sequential learning)</w:t>
      </w:r>
      <w:r w:rsidRPr="00B018DE">
        <w:rPr>
          <w:rStyle w:val="apple-converted-space"/>
          <w:color w:val="000000"/>
        </w:rPr>
        <w:t> </w:t>
      </w:r>
      <w:r w:rsidRPr="00B018DE">
        <w:rPr>
          <w:color w:val="000000"/>
        </w:rPr>
        <w:t>and</w:t>
      </w:r>
      <w:r w:rsidRPr="00B018DE">
        <w:rPr>
          <w:rStyle w:val="apple-converted-space"/>
          <w:color w:val="000000"/>
        </w:rPr>
        <w:t> </w:t>
      </w:r>
      <w:r w:rsidRPr="00B018DE">
        <w:rPr>
          <w:rStyle w:val="Strong"/>
          <w:b w:val="0"/>
          <w:bCs w:val="0"/>
          <w:color w:val="000000"/>
        </w:rPr>
        <w:t>XGBoost (for structured feature learning)</w:t>
      </w:r>
      <w:r w:rsidRPr="00B018DE">
        <w:rPr>
          <w:rStyle w:val="apple-converted-space"/>
          <w:color w:val="000000"/>
        </w:rPr>
        <w:t> </w:t>
      </w:r>
      <w:r w:rsidRPr="00B018DE">
        <w:rPr>
          <w:color w:val="000000"/>
        </w:rPr>
        <w:t>may offer a reliable forecasting solution for smart bin systems.</w:t>
      </w:r>
    </w:p>
    <w:p w14:paraId="300C96F5" w14:textId="2A1536D9" w:rsidR="00B018DE" w:rsidRPr="00B018DE" w:rsidRDefault="00B018DE" w:rsidP="00B018DE">
      <w:pPr>
        <w:pStyle w:val="Heading4"/>
        <w:spacing w:before="0" w:line="240" w:lineRule="auto"/>
        <w:ind w:firstLine="709"/>
        <w:jc w:val="both"/>
        <w:rPr>
          <w:rFonts w:ascii="Times New Roman" w:hAnsi="Times New Roman" w:cs="Times New Roman"/>
          <w:color w:val="000000"/>
          <w:szCs w:val="24"/>
        </w:rPr>
      </w:pPr>
      <w:r w:rsidRPr="00B018DE">
        <w:rPr>
          <w:rStyle w:val="Strong"/>
          <w:rFonts w:ascii="Times New Roman" w:hAnsi="Times New Roman" w:cs="Times New Roman"/>
          <w:b/>
          <w:bCs/>
          <w:color w:val="000000"/>
          <w:szCs w:val="24"/>
        </w:rPr>
        <w:t>Gaps and Research Motivation</w:t>
      </w:r>
    </w:p>
    <w:p w14:paraId="6E08077F" w14:textId="77777777" w:rsidR="00B018DE" w:rsidRPr="00B018DE" w:rsidRDefault="00B018DE" w:rsidP="00B018DE">
      <w:pPr>
        <w:pStyle w:val="NormalWeb"/>
        <w:spacing w:before="0" w:beforeAutospacing="0" w:after="0" w:afterAutospacing="0"/>
        <w:ind w:firstLine="709"/>
        <w:jc w:val="both"/>
        <w:rPr>
          <w:color w:val="000000"/>
        </w:rPr>
      </w:pPr>
      <w:r w:rsidRPr="00B018DE">
        <w:rPr>
          <w:color w:val="000000"/>
        </w:rPr>
        <w:t>Despite the advances, many existing models overlook key operational constraints, such as collection intervals, traffic conditions, or truck routing integration. Moreover, most studies emphasize prediction accuracy without integrating the forecasts into actionable planning tools. There is a need for systems that not only</w:t>
      </w:r>
      <w:r w:rsidRPr="00B018DE">
        <w:rPr>
          <w:rStyle w:val="apple-converted-space"/>
          <w:color w:val="000000"/>
        </w:rPr>
        <w:t> </w:t>
      </w:r>
      <w:r w:rsidRPr="00B018DE">
        <w:rPr>
          <w:rStyle w:val="Strong"/>
          <w:b w:val="0"/>
          <w:bCs w:val="0"/>
          <w:color w:val="000000"/>
        </w:rPr>
        <w:t>forecast container overflow</w:t>
      </w:r>
      <w:r w:rsidRPr="00B018DE">
        <w:rPr>
          <w:rStyle w:val="apple-converted-space"/>
          <w:b/>
          <w:bCs/>
          <w:color w:val="000000"/>
        </w:rPr>
        <w:t> </w:t>
      </w:r>
      <w:r w:rsidRPr="00B018DE">
        <w:rPr>
          <w:color w:val="000000"/>
        </w:rPr>
        <w:t>but also feed these predictions into</w:t>
      </w:r>
      <w:r w:rsidRPr="00B018DE">
        <w:rPr>
          <w:rStyle w:val="apple-converted-space"/>
          <w:color w:val="000000"/>
        </w:rPr>
        <w:t> </w:t>
      </w:r>
      <w:r w:rsidRPr="00B018DE">
        <w:rPr>
          <w:rStyle w:val="Strong"/>
          <w:b w:val="0"/>
          <w:bCs w:val="0"/>
          <w:color w:val="000000"/>
        </w:rPr>
        <w:t>decision-making systems</w:t>
      </w:r>
      <w:r w:rsidRPr="00B018DE">
        <w:rPr>
          <w:rStyle w:val="apple-converted-space"/>
          <w:color w:val="000000"/>
        </w:rPr>
        <w:t> </w:t>
      </w:r>
      <w:r w:rsidRPr="00B018DE">
        <w:rPr>
          <w:color w:val="000000"/>
        </w:rPr>
        <w:t>for optimizing collection schedules and routes in real time.</w:t>
      </w:r>
    </w:p>
    <w:p w14:paraId="5972ECAC" w14:textId="7D92186A" w:rsidR="00B018DE" w:rsidRPr="00B018DE" w:rsidRDefault="00B018DE" w:rsidP="00C21D8D">
      <w:pPr>
        <w:pStyle w:val="NormalWeb"/>
        <w:spacing w:before="0" w:beforeAutospacing="0" w:after="0" w:afterAutospacing="0"/>
        <w:ind w:firstLine="709"/>
        <w:jc w:val="both"/>
        <w:rPr>
          <w:color w:val="000000"/>
        </w:rPr>
      </w:pPr>
      <w:r w:rsidRPr="00B018DE">
        <w:rPr>
          <w:color w:val="000000"/>
        </w:rPr>
        <w:t>This study addresses these gaps by developing an</w:t>
      </w:r>
      <w:r w:rsidRPr="00B018DE">
        <w:rPr>
          <w:rStyle w:val="apple-converted-space"/>
          <w:color w:val="000000"/>
        </w:rPr>
        <w:t> </w:t>
      </w:r>
      <w:r w:rsidRPr="00B018DE">
        <w:rPr>
          <w:rStyle w:val="Strong"/>
          <w:b w:val="0"/>
          <w:bCs w:val="0"/>
          <w:color w:val="000000"/>
        </w:rPr>
        <w:t>AI-driven hybrid prediction framework</w:t>
      </w:r>
      <w:r w:rsidRPr="00B018DE">
        <w:rPr>
          <w:rStyle w:val="apple-converted-space"/>
          <w:b/>
          <w:bCs/>
          <w:color w:val="000000"/>
        </w:rPr>
        <w:t> </w:t>
      </w:r>
      <w:r w:rsidRPr="00B018DE">
        <w:rPr>
          <w:color w:val="000000"/>
        </w:rPr>
        <w:t>using both LSTM and XGBoost to forecast waste container overflow in urban environments. It further adopts a visual and evaluation-driven approach to support proactive, efficient waste collection management.</w:t>
      </w:r>
    </w:p>
    <w:p w14:paraId="717FD1FF" w14:textId="62AB3C96" w:rsidR="00ED1C3E" w:rsidRPr="00B018DE" w:rsidRDefault="00ED1C3E" w:rsidP="00C21D8D">
      <w:pPr>
        <w:pStyle w:val="Heading2"/>
        <w:spacing w:before="0" w:line="240" w:lineRule="auto"/>
        <w:ind w:firstLine="709"/>
        <w:jc w:val="both"/>
        <w:rPr>
          <w:rFonts w:ascii="Times New Roman" w:hAnsi="Times New Roman" w:cs="Times New Roman"/>
          <w:i/>
          <w:iCs/>
          <w:color w:val="000000" w:themeColor="text1"/>
          <w:sz w:val="24"/>
          <w:szCs w:val="24"/>
        </w:rPr>
      </w:pPr>
      <w:r w:rsidRPr="00B018DE">
        <w:rPr>
          <w:rFonts w:ascii="Times New Roman" w:hAnsi="Times New Roman" w:cs="Times New Roman"/>
          <w:i/>
          <w:iCs/>
          <w:color w:val="000000" w:themeColor="text1"/>
          <w:sz w:val="24"/>
          <w:szCs w:val="24"/>
        </w:rPr>
        <w:t>Public Waste Management Datasets</w:t>
      </w:r>
    </w:p>
    <w:p w14:paraId="57820F52" w14:textId="49E501B8" w:rsidR="00D30A9A" w:rsidRPr="00707D5B" w:rsidRDefault="00CB4691" w:rsidP="00707D5B">
      <w:pPr>
        <w:pStyle w:val="my-0"/>
        <w:spacing w:before="0" w:beforeAutospacing="0" w:after="0" w:afterAutospacing="0"/>
        <w:ind w:firstLine="709"/>
        <w:jc w:val="both"/>
        <w:rPr>
          <w:color w:val="000000" w:themeColor="text1"/>
        </w:rPr>
      </w:pPr>
      <w:r w:rsidRPr="00707D5B">
        <w:rPr>
          <w:color w:val="000000" w:themeColor="text1"/>
        </w:rPr>
        <w:t xml:space="preserve">Several international datasets support the analysis of waste management systems globally. Usually they are </w:t>
      </w:r>
      <w:r w:rsidR="00D30A9A" w:rsidRPr="00707D5B">
        <w:rPr>
          <w:color w:val="000000" w:themeColor="text1"/>
        </w:rPr>
        <w:t>compiled by governmental agencies</w:t>
      </w:r>
      <w:r w:rsidRPr="00707D5B">
        <w:rPr>
          <w:color w:val="000000" w:themeColor="text1"/>
        </w:rPr>
        <w:t xml:space="preserve"> and</w:t>
      </w:r>
      <w:r w:rsidR="00D30A9A" w:rsidRPr="00707D5B">
        <w:rPr>
          <w:color w:val="000000" w:themeColor="text1"/>
        </w:rPr>
        <w:t xml:space="preserve"> international organization</w:t>
      </w:r>
      <w:r w:rsidRPr="00707D5B">
        <w:rPr>
          <w:color w:val="000000" w:themeColor="text1"/>
        </w:rPr>
        <w:t>s</w:t>
      </w:r>
      <w:r w:rsidR="00D30A9A" w:rsidRPr="00707D5B">
        <w:rPr>
          <w:color w:val="000000" w:themeColor="text1"/>
        </w:rPr>
        <w:t>.</w:t>
      </w:r>
    </w:p>
    <w:p w14:paraId="339294D5" w14:textId="77777777" w:rsidR="00D30A9A" w:rsidRPr="00707D5B" w:rsidRDefault="00D30A9A" w:rsidP="00707D5B">
      <w:pPr>
        <w:pStyle w:val="my-0"/>
        <w:spacing w:before="0" w:beforeAutospacing="0" w:after="0" w:afterAutospacing="0"/>
        <w:ind w:firstLine="709"/>
        <w:jc w:val="both"/>
        <w:rPr>
          <w:color w:val="000000" w:themeColor="text1"/>
        </w:rPr>
      </w:pPr>
      <w:r w:rsidRPr="00707D5B">
        <w:rPr>
          <w:color w:val="000000" w:themeColor="text1"/>
        </w:rPr>
        <w:t>Key datasets include:</w:t>
      </w:r>
    </w:p>
    <w:p w14:paraId="19647344" w14:textId="77777777" w:rsidR="00D30A9A" w:rsidRPr="00707D5B" w:rsidRDefault="00D30A9A" w:rsidP="00707D5B">
      <w:pPr>
        <w:pStyle w:val="my-0"/>
        <w:numPr>
          <w:ilvl w:val="0"/>
          <w:numId w:val="17"/>
        </w:numPr>
        <w:tabs>
          <w:tab w:val="left" w:pos="993"/>
        </w:tabs>
        <w:spacing w:before="0" w:beforeAutospacing="0" w:after="0" w:afterAutospacing="0"/>
        <w:ind w:left="0" w:firstLine="709"/>
        <w:jc w:val="both"/>
        <w:rPr>
          <w:color w:val="000000" w:themeColor="text1"/>
        </w:rPr>
      </w:pPr>
      <w:r w:rsidRPr="00707D5B">
        <w:rPr>
          <w:rStyle w:val="Strong"/>
          <w:b w:val="0"/>
          <w:bCs w:val="0"/>
          <w:i/>
          <w:iCs/>
          <w:color w:val="000000" w:themeColor="text1"/>
        </w:rPr>
        <w:t>Eurostat Municipal Waste Data:</w:t>
      </w:r>
      <w:r w:rsidRPr="00707D5B">
        <w:rPr>
          <w:color w:val="000000" w:themeColor="text1"/>
        </w:rPr>
        <w:t xml:space="preserve"> This dataset offers detailed statistics on municipal waste generation and management across European Union member states. It facilitates comparative studies on waste treatment methods and policy effectiveness.</w:t>
      </w:r>
    </w:p>
    <w:p w14:paraId="3DA6C0E9" w14:textId="3C6D23DD" w:rsidR="00D30A9A" w:rsidRPr="00707D5B" w:rsidRDefault="00D30A9A" w:rsidP="00707D5B">
      <w:pPr>
        <w:pStyle w:val="my-0"/>
        <w:numPr>
          <w:ilvl w:val="0"/>
          <w:numId w:val="17"/>
        </w:numPr>
        <w:tabs>
          <w:tab w:val="left" w:pos="993"/>
        </w:tabs>
        <w:spacing w:before="0" w:beforeAutospacing="0" w:after="0" w:afterAutospacing="0"/>
        <w:ind w:left="0" w:firstLine="709"/>
        <w:jc w:val="both"/>
        <w:rPr>
          <w:color w:val="000000" w:themeColor="text1"/>
        </w:rPr>
      </w:pPr>
      <w:r w:rsidRPr="00707D5B">
        <w:rPr>
          <w:rStyle w:val="Strong"/>
          <w:b w:val="0"/>
          <w:bCs w:val="0"/>
          <w:i/>
          <w:iCs/>
          <w:color w:val="000000" w:themeColor="text1"/>
        </w:rPr>
        <w:t>OECD Municipal Waste Statistics:</w:t>
      </w:r>
      <w:r w:rsidRPr="00707D5B">
        <w:rPr>
          <w:color w:val="000000" w:themeColor="text1"/>
        </w:rPr>
        <w:t xml:space="preserve"> The Organisation for Economic Co-operation and Development (OECD) provides data on municipal waste generation, recycling rates, and disposal methods among its member countries, enabling cross-national performance assessments.</w:t>
      </w:r>
    </w:p>
    <w:p w14:paraId="41436FE1" w14:textId="77777777" w:rsidR="00D30A9A" w:rsidRPr="00707D5B" w:rsidRDefault="00D30A9A" w:rsidP="00707D5B">
      <w:pPr>
        <w:pStyle w:val="my-0"/>
        <w:numPr>
          <w:ilvl w:val="0"/>
          <w:numId w:val="17"/>
        </w:numPr>
        <w:tabs>
          <w:tab w:val="left" w:pos="993"/>
        </w:tabs>
        <w:spacing w:before="0" w:beforeAutospacing="0" w:after="0" w:afterAutospacing="0"/>
        <w:ind w:left="0" w:firstLine="709"/>
        <w:jc w:val="both"/>
        <w:rPr>
          <w:color w:val="000000" w:themeColor="text1"/>
        </w:rPr>
      </w:pPr>
      <w:r w:rsidRPr="00707D5B">
        <w:rPr>
          <w:rStyle w:val="Strong"/>
          <w:b w:val="0"/>
          <w:bCs w:val="0"/>
          <w:i/>
          <w:iCs/>
          <w:color w:val="000000" w:themeColor="text1"/>
        </w:rPr>
        <w:t>World Bank “What a Waste” Database:</w:t>
      </w:r>
      <w:r w:rsidRPr="00707D5B">
        <w:rPr>
          <w:color w:val="000000" w:themeColor="text1"/>
        </w:rPr>
        <w:t xml:space="preserve"> This global dataset aggregates municipal solid waste data from numerous countries, providing a macro-level perspective on waste generation and management practices worldwide. It serves as a foundation for international benchmarking and policy formulation.</w:t>
      </w:r>
    </w:p>
    <w:p w14:paraId="5327DE48" w14:textId="77777777" w:rsidR="00D30A9A" w:rsidRPr="00707D5B" w:rsidRDefault="00D30A9A" w:rsidP="00707D5B">
      <w:pPr>
        <w:pStyle w:val="my-0"/>
        <w:numPr>
          <w:ilvl w:val="0"/>
          <w:numId w:val="17"/>
        </w:numPr>
        <w:tabs>
          <w:tab w:val="left" w:pos="993"/>
        </w:tabs>
        <w:spacing w:before="0" w:beforeAutospacing="0" w:after="0" w:afterAutospacing="0"/>
        <w:ind w:left="0" w:firstLine="709"/>
        <w:jc w:val="both"/>
        <w:rPr>
          <w:color w:val="000000" w:themeColor="text1"/>
        </w:rPr>
      </w:pPr>
      <w:r w:rsidRPr="00707D5B">
        <w:rPr>
          <w:rStyle w:val="Strong"/>
          <w:b w:val="0"/>
          <w:bCs w:val="0"/>
          <w:i/>
          <w:iCs/>
          <w:color w:val="000000" w:themeColor="text1"/>
        </w:rPr>
        <w:t>Waste Atlas:</w:t>
      </w:r>
      <w:r w:rsidRPr="00707D5B">
        <w:rPr>
          <w:color w:val="000000" w:themeColor="text1"/>
        </w:rPr>
        <w:t xml:space="preserve"> Waste Atlas is an open-access, crowdsourced platform presenting municipal solid waste management data for over 160 countries and approximately 1,800 cities. It includes information on waste generation volumes, treatment infrastructure, and landfill sites, supporting both academic research and urban planning.</w:t>
      </w:r>
    </w:p>
    <w:p w14:paraId="3B875E4D" w14:textId="0E3EF15F" w:rsidR="00D30A9A" w:rsidRPr="00707D5B" w:rsidRDefault="001614A2" w:rsidP="00707D5B">
      <w:pPr>
        <w:pStyle w:val="my-0"/>
        <w:spacing w:before="0" w:beforeAutospacing="0" w:after="0" w:afterAutospacing="0"/>
        <w:ind w:firstLine="709"/>
        <w:jc w:val="both"/>
        <w:rPr>
          <w:color w:val="000000" w:themeColor="text1"/>
        </w:rPr>
      </w:pPr>
      <w:r w:rsidRPr="00707D5B">
        <w:rPr>
          <w:color w:val="000000" w:themeColor="text1"/>
        </w:rPr>
        <w:t>Several</w:t>
      </w:r>
      <w:r w:rsidR="00D30A9A" w:rsidRPr="00707D5B">
        <w:rPr>
          <w:color w:val="000000" w:themeColor="text1"/>
        </w:rPr>
        <w:t xml:space="preserve"> smart city deployments have generated real-time datasets through IoT-enabled waste management systems. Examples include:</w:t>
      </w:r>
    </w:p>
    <w:p w14:paraId="53398A43" w14:textId="02D88367" w:rsidR="00D30A9A" w:rsidRPr="00707D5B" w:rsidRDefault="00D30A9A" w:rsidP="00707D5B">
      <w:pPr>
        <w:pStyle w:val="my-0"/>
        <w:numPr>
          <w:ilvl w:val="0"/>
          <w:numId w:val="14"/>
        </w:numPr>
        <w:tabs>
          <w:tab w:val="clear" w:pos="720"/>
          <w:tab w:val="num" w:pos="0"/>
          <w:tab w:val="left" w:pos="993"/>
        </w:tabs>
        <w:spacing w:before="0" w:beforeAutospacing="0" w:after="0" w:afterAutospacing="0"/>
        <w:ind w:left="0" w:firstLine="709"/>
        <w:jc w:val="both"/>
        <w:rPr>
          <w:color w:val="000000" w:themeColor="text1"/>
        </w:rPr>
      </w:pPr>
      <w:r w:rsidRPr="00707D5B">
        <w:rPr>
          <w:color w:val="000000" w:themeColor="text1"/>
        </w:rPr>
        <w:t>Utilization of NB-IoT and LoRaWAN technologies to monitor street waste containers</w:t>
      </w:r>
      <w:r w:rsidR="001614A2" w:rsidRPr="00707D5B">
        <w:rPr>
          <w:color w:val="000000" w:themeColor="text1"/>
        </w:rPr>
        <w:t xml:space="preserve"> in </w:t>
      </w:r>
      <w:r w:rsidR="001614A2" w:rsidRPr="00707D5B">
        <w:rPr>
          <w:rStyle w:val="Strong"/>
          <w:b w:val="0"/>
          <w:bCs w:val="0"/>
          <w:color w:val="000000" w:themeColor="text1"/>
        </w:rPr>
        <w:t>Reykjavik (Iceland)</w:t>
      </w:r>
      <w:r w:rsidRPr="00707D5B">
        <w:rPr>
          <w:color w:val="000000" w:themeColor="text1"/>
        </w:rPr>
        <w:t>.</w:t>
      </w:r>
    </w:p>
    <w:p w14:paraId="617A0175" w14:textId="6C57D4B2" w:rsidR="00D30A9A" w:rsidRPr="00707D5B" w:rsidRDefault="00D30A9A" w:rsidP="00707D5B">
      <w:pPr>
        <w:pStyle w:val="my-0"/>
        <w:numPr>
          <w:ilvl w:val="0"/>
          <w:numId w:val="14"/>
        </w:numPr>
        <w:tabs>
          <w:tab w:val="clear" w:pos="720"/>
          <w:tab w:val="num" w:pos="0"/>
          <w:tab w:val="left" w:pos="993"/>
        </w:tabs>
        <w:spacing w:before="0" w:beforeAutospacing="0" w:after="0" w:afterAutospacing="0"/>
        <w:ind w:left="0" w:firstLine="709"/>
        <w:jc w:val="both"/>
        <w:rPr>
          <w:color w:val="000000" w:themeColor="text1"/>
        </w:rPr>
      </w:pPr>
      <w:r w:rsidRPr="00707D5B">
        <w:rPr>
          <w:color w:val="000000" w:themeColor="text1"/>
        </w:rPr>
        <w:lastRenderedPageBreak/>
        <w:t>Deployment of approximately 4,500 sensors for general waste monitoring</w:t>
      </w:r>
      <w:r w:rsidR="001614A2" w:rsidRPr="00707D5B">
        <w:rPr>
          <w:color w:val="000000" w:themeColor="text1"/>
        </w:rPr>
        <w:t xml:space="preserve"> in </w:t>
      </w:r>
      <w:r w:rsidR="001614A2" w:rsidRPr="00707D5B">
        <w:rPr>
          <w:rStyle w:val="Strong"/>
          <w:b w:val="0"/>
          <w:bCs w:val="0"/>
          <w:color w:val="000000" w:themeColor="text1"/>
        </w:rPr>
        <w:t>Buenos Aires (Argentina)</w:t>
      </w:r>
      <w:r w:rsidRPr="00707D5B">
        <w:rPr>
          <w:color w:val="000000" w:themeColor="text1"/>
        </w:rPr>
        <w:t>.</w:t>
      </w:r>
    </w:p>
    <w:p w14:paraId="2096CC88" w14:textId="609609A5" w:rsidR="00D30A9A" w:rsidRPr="00707D5B" w:rsidRDefault="00D30A9A" w:rsidP="00707D5B">
      <w:pPr>
        <w:pStyle w:val="my-0"/>
        <w:numPr>
          <w:ilvl w:val="0"/>
          <w:numId w:val="14"/>
        </w:numPr>
        <w:tabs>
          <w:tab w:val="clear" w:pos="720"/>
          <w:tab w:val="num" w:pos="0"/>
          <w:tab w:val="left" w:pos="993"/>
        </w:tabs>
        <w:spacing w:before="0" w:beforeAutospacing="0" w:after="0" w:afterAutospacing="0"/>
        <w:ind w:left="0" w:firstLine="709"/>
        <w:jc w:val="both"/>
        <w:rPr>
          <w:b/>
          <w:bCs/>
          <w:color w:val="000000" w:themeColor="text1"/>
        </w:rPr>
      </w:pPr>
      <w:r w:rsidRPr="00707D5B">
        <w:rPr>
          <w:color w:val="000000" w:themeColor="text1"/>
        </w:rPr>
        <w:t>Real-time monitoring of 126 semi-underground waste bins</w:t>
      </w:r>
      <w:r w:rsidR="001614A2" w:rsidRPr="00707D5B">
        <w:rPr>
          <w:color w:val="000000" w:themeColor="text1"/>
        </w:rPr>
        <w:t xml:space="preserve"> </w:t>
      </w:r>
      <w:r w:rsidR="001614A2" w:rsidRPr="00707D5B">
        <w:rPr>
          <w:rStyle w:val="Strong"/>
          <w:b w:val="0"/>
          <w:bCs w:val="0"/>
          <w:color w:val="000000" w:themeColor="text1"/>
        </w:rPr>
        <w:t>Patras (Greece)</w:t>
      </w:r>
      <w:r w:rsidRPr="00707D5B">
        <w:rPr>
          <w:color w:val="000000" w:themeColor="text1"/>
        </w:rPr>
        <w:t>.</w:t>
      </w:r>
    </w:p>
    <w:p w14:paraId="02858DBA" w14:textId="30261112" w:rsidR="00D30A9A" w:rsidRPr="00707D5B" w:rsidRDefault="00D30A9A" w:rsidP="00707D5B">
      <w:pPr>
        <w:pStyle w:val="my-0"/>
        <w:numPr>
          <w:ilvl w:val="0"/>
          <w:numId w:val="14"/>
        </w:numPr>
        <w:tabs>
          <w:tab w:val="clear" w:pos="720"/>
          <w:tab w:val="num" w:pos="0"/>
          <w:tab w:val="left" w:pos="993"/>
        </w:tabs>
        <w:spacing w:before="0" w:beforeAutospacing="0" w:after="0" w:afterAutospacing="0"/>
        <w:ind w:left="0" w:firstLine="709"/>
        <w:jc w:val="both"/>
        <w:rPr>
          <w:color w:val="000000" w:themeColor="text1"/>
        </w:rPr>
      </w:pPr>
      <w:r w:rsidRPr="00707D5B">
        <w:rPr>
          <w:color w:val="000000" w:themeColor="text1"/>
        </w:rPr>
        <w:t>Implementation of smart dumpsters within a school district to optimize collection routes</w:t>
      </w:r>
      <w:r w:rsidR="001614A2" w:rsidRPr="00707D5B">
        <w:rPr>
          <w:color w:val="000000" w:themeColor="text1"/>
        </w:rPr>
        <w:t xml:space="preserve"> </w:t>
      </w:r>
      <w:r w:rsidR="001614A2" w:rsidRPr="00707D5B">
        <w:rPr>
          <w:rStyle w:val="Strong"/>
          <w:b w:val="0"/>
          <w:bCs w:val="0"/>
          <w:color w:val="000000" w:themeColor="text1"/>
        </w:rPr>
        <w:t xml:space="preserve">Ohio </w:t>
      </w:r>
      <w:r w:rsidR="001614A2" w:rsidRPr="00707D5B">
        <w:rPr>
          <w:color w:val="000000" w:themeColor="text1"/>
        </w:rPr>
        <w:t>(</w:t>
      </w:r>
      <w:r w:rsidR="001614A2" w:rsidRPr="00707D5B">
        <w:rPr>
          <w:rStyle w:val="Strong"/>
          <w:b w:val="0"/>
          <w:bCs w:val="0"/>
          <w:color w:val="000000" w:themeColor="text1"/>
        </w:rPr>
        <w:t>USA</w:t>
      </w:r>
      <w:r w:rsidR="001614A2" w:rsidRPr="00707D5B">
        <w:rPr>
          <w:color w:val="000000" w:themeColor="text1"/>
        </w:rPr>
        <w:t>)</w:t>
      </w:r>
      <w:r w:rsidRPr="00707D5B">
        <w:rPr>
          <w:color w:val="000000" w:themeColor="text1"/>
        </w:rPr>
        <w:t>.</w:t>
      </w:r>
    </w:p>
    <w:p w14:paraId="55A353CA" w14:textId="760FFE67" w:rsidR="00CB4691" w:rsidRPr="00707D5B" w:rsidRDefault="00CB4691" w:rsidP="00707D5B">
      <w:pPr>
        <w:pStyle w:val="my-0"/>
        <w:spacing w:before="0" w:beforeAutospacing="0" w:after="0" w:afterAutospacing="0"/>
        <w:ind w:firstLine="709"/>
        <w:jc w:val="both"/>
        <w:rPr>
          <w:color w:val="000000" w:themeColor="text1"/>
          <w:lang w:val="en-US"/>
        </w:rPr>
      </w:pPr>
      <w:r w:rsidRPr="00707D5B">
        <w:rPr>
          <w:color w:val="000000" w:themeColor="text1"/>
          <w:lang w:val="en-US"/>
        </w:rPr>
        <w:t xml:space="preserve">The datasets are accessible through data.santander.es, opendata.cph.dk and other public data portals, either via REST APIs or as downloadable CSV/JSON files. </w:t>
      </w:r>
    </w:p>
    <w:p w14:paraId="0CFF725F" w14:textId="77777777" w:rsidR="00707D5B" w:rsidRDefault="00707D5B" w:rsidP="00707D5B">
      <w:pPr>
        <w:pStyle w:val="my-0"/>
        <w:spacing w:before="0" w:beforeAutospacing="0" w:after="0" w:afterAutospacing="0"/>
        <w:ind w:firstLine="709"/>
        <w:jc w:val="both"/>
        <w:rPr>
          <w:color w:val="000000" w:themeColor="text1"/>
        </w:rPr>
      </w:pPr>
    </w:p>
    <w:p w14:paraId="4232AA61" w14:textId="77777777" w:rsidR="00707D5B" w:rsidRPr="00707D5B" w:rsidRDefault="00707D5B" w:rsidP="00707D5B">
      <w:pPr>
        <w:pStyle w:val="my-0"/>
        <w:spacing w:before="0" w:beforeAutospacing="0" w:after="0" w:afterAutospacing="0"/>
        <w:ind w:firstLine="709"/>
        <w:rPr>
          <w:b/>
          <w:bCs/>
          <w:color w:val="000000" w:themeColor="text1"/>
        </w:rPr>
      </w:pPr>
      <w:r w:rsidRPr="00707D5B">
        <w:rPr>
          <w:b/>
          <w:bCs/>
          <w:color w:val="000000" w:themeColor="text1"/>
        </w:rPr>
        <w:t>Methodology</w:t>
      </w:r>
    </w:p>
    <w:p w14:paraId="2CBF1FD5"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This study aims to predict waste container fill levels and forecast critical thresholds to support timely waste collection. Two predictive modeling approaches were employed during the study Long Short-Term Memory (LSTM) neural networks and Extreme Gradient Boosting (XGBoost) regression, both evaluated for their ability to forecast fill levels over short horizons (next 48 hours) using historical data.</w:t>
      </w:r>
    </w:p>
    <w:p w14:paraId="3B350AFE" w14:textId="36633C11"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All numerical features were normalized using MinMaxScaler</w:t>
      </w:r>
      <w:r w:rsidR="00C1081A">
        <w:rPr>
          <w:color w:val="000000" w:themeColor="text1"/>
        </w:rPr>
        <w:t xml:space="preserve"> [7]</w:t>
      </w:r>
      <w:r w:rsidRPr="00707D5B">
        <w:rPr>
          <w:color w:val="000000" w:themeColor="text1"/>
        </w:rPr>
        <w:t> to improve convergence and stability in training. It is a data normalization technique which transforms numerical features to fixed values (e.g. [0,1]). For each X value in the feature column it calculates scaled value:</w:t>
      </w:r>
    </w:p>
    <w:p w14:paraId="7CF3793A" w14:textId="77777777" w:rsidR="00707D5B" w:rsidRPr="00707D5B" w:rsidRDefault="00707D5B" w:rsidP="00707D5B">
      <w:pPr>
        <w:pStyle w:val="my-0"/>
        <w:spacing w:before="0" w:beforeAutospacing="0" w:after="0" w:afterAutospacing="0"/>
        <w:ind w:firstLine="709"/>
        <w:jc w:val="both"/>
        <w:rPr>
          <w:color w:val="000000" w:themeColor="text1"/>
        </w:rPr>
      </w:pPr>
    </w:p>
    <w:p w14:paraId="237EA6CD" w14:textId="2ECF1EF4" w:rsidR="00707D5B" w:rsidRPr="00707D5B" w:rsidRDefault="00000000" w:rsidP="00707D5B">
      <w:pPr>
        <w:pStyle w:val="my-0"/>
        <w:spacing w:before="0" w:beforeAutospacing="0" w:after="0" w:afterAutospacing="0"/>
        <w:ind w:firstLine="709"/>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scaled</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den>
          </m:f>
        </m:oMath>
      </m:oMathPara>
    </w:p>
    <w:p w14:paraId="4CD1BC32" w14:textId="77777777" w:rsidR="00707D5B" w:rsidRPr="00707D5B" w:rsidRDefault="00707D5B" w:rsidP="00707D5B">
      <w:pPr>
        <w:pStyle w:val="my-0"/>
        <w:spacing w:before="0" w:beforeAutospacing="0" w:after="0" w:afterAutospacing="0"/>
        <w:ind w:firstLine="709"/>
        <w:jc w:val="both"/>
        <w:rPr>
          <w:color w:val="000000" w:themeColor="text1"/>
        </w:rPr>
      </w:pPr>
    </w:p>
    <w:p w14:paraId="252DAD12" w14:textId="6DC680CB"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Pr="00707D5B">
        <w:rPr>
          <w:color w:val="000000" w:themeColor="text1"/>
        </w:rPr>
        <w:t xml:space="preserve"> is a minimum value in the column,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oMath>
      <w:r w:rsidRPr="00707D5B">
        <w:rPr>
          <w:color w:val="000000" w:themeColor="text1"/>
        </w:rPr>
        <w:t xml:space="preserve"> is a maximum value in the column.</w:t>
      </w:r>
    </w:p>
    <w:p w14:paraId="64555C63" w14:textId="77777777" w:rsidR="00707D5B" w:rsidRPr="00C21D8D" w:rsidRDefault="00707D5B" w:rsidP="00707D5B">
      <w:pPr>
        <w:pStyle w:val="my-0"/>
        <w:spacing w:before="0" w:beforeAutospacing="0" w:after="0" w:afterAutospacing="0"/>
        <w:ind w:firstLine="709"/>
        <w:jc w:val="both"/>
        <w:rPr>
          <w:b/>
          <w:bCs/>
          <w:i/>
          <w:iCs/>
          <w:color w:val="000000" w:themeColor="text1"/>
        </w:rPr>
      </w:pPr>
      <w:r w:rsidRPr="00C21D8D">
        <w:rPr>
          <w:b/>
          <w:bCs/>
          <w:i/>
          <w:iCs/>
          <w:color w:val="000000" w:themeColor="text1"/>
        </w:rPr>
        <w:t>LSTM-Based Classification Approach</w:t>
      </w:r>
    </w:p>
    <w:p w14:paraId="39C61B6E" w14:textId="0303CAEE"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To effectively model the temporal dynamics of container fill levels, this study employs a LSTM network</w:t>
      </w:r>
      <w:r w:rsidR="00C1081A">
        <w:rPr>
          <w:color w:val="000000" w:themeColor="text1"/>
        </w:rPr>
        <w:t xml:space="preserve"> [8] – </w:t>
      </w:r>
      <w:r w:rsidRPr="00707D5B">
        <w:rPr>
          <w:color w:val="000000" w:themeColor="text1"/>
        </w:rPr>
        <w:t>a specialized type of recurrent neural network (RNN) designed to capture long-term dependencies in sequential data. Unlike traditional RNNs that struggle with vanishing gradients and limited memory capacity, LSTMs introduce a gated architecture that enables them to retain, update, or forget information across time steps.</w:t>
      </w:r>
    </w:p>
    <w:p w14:paraId="00172029" w14:textId="0D4065B1" w:rsid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 xml:space="preserve">The structure of an LSTM cell </w:t>
      </w:r>
      <w:r w:rsidR="00C1081A">
        <w:rPr>
          <w:color w:val="000000" w:themeColor="text1"/>
        </w:rPr>
        <w:t xml:space="preserve">(Figure 1) </w:t>
      </w:r>
      <w:r w:rsidRPr="00707D5B">
        <w:rPr>
          <w:color w:val="000000" w:themeColor="text1"/>
        </w:rPr>
        <w:t>consists of three primary gates: the forget gate, the input gate, and the output gate. These gates regulate the flow of information into and out of the cell's internal state, denoted as C</w:t>
      </w:r>
      <w:r w:rsidRPr="00707D5B">
        <w:rPr>
          <w:color w:val="000000" w:themeColor="text1"/>
          <w:vertAlign w:val="subscript"/>
        </w:rPr>
        <w:t>t</w:t>
      </w:r>
      <w:r w:rsidRPr="00707D5B">
        <w:rPr>
          <w:color w:val="000000" w:themeColor="text1"/>
        </w:rPr>
        <w:t>, which serves as the long-term memory of the sequence. The output at each time step is denoted as h</w:t>
      </w:r>
      <w:r w:rsidRPr="00707D5B">
        <w:rPr>
          <w:color w:val="000000" w:themeColor="text1"/>
          <w:vertAlign w:val="subscript"/>
        </w:rPr>
        <w:t>t</w:t>
      </w:r>
      <w:r w:rsidRPr="00707D5B">
        <w:rPr>
          <w:color w:val="000000" w:themeColor="text1"/>
        </w:rPr>
        <w:t>​, referred to as the hidden state</w:t>
      </w:r>
      <w:r w:rsidR="00C1081A">
        <w:rPr>
          <w:color w:val="000000" w:themeColor="text1"/>
        </w:rPr>
        <w:t xml:space="preserve"> [10]</w:t>
      </w:r>
      <w:r w:rsidRPr="00707D5B">
        <w:rPr>
          <w:color w:val="000000" w:themeColor="text1"/>
        </w:rPr>
        <w:t>.</w:t>
      </w:r>
    </w:p>
    <w:p w14:paraId="06D51C5D" w14:textId="77777777" w:rsidR="00707D5B" w:rsidRPr="00707D5B" w:rsidRDefault="00707D5B" w:rsidP="00707D5B">
      <w:pPr>
        <w:pStyle w:val="my-0"/>
        <w:spacing w:before="0" w:beforeAutospacing="0" w:after="0" w:afterAutospacing="0"/>
        <w:ind w:firstLine="709"/>
        <w:jc w:val="both"/>
        <w:rPr>
          <w:color w:val="000000" w:themeColor="text1"/>
        </w:rPr>
      </w:pPr>
    </w:p>
    <w:p w14:paraId="1239662A" w14:textId="77777777" w:rsidR="00707D5B" w:rsidRPr="00707D5B" w:rsidRDefault="00707D5B" w:rsidP="00707D5B">
      <w:pPr>
        <w:pStyle w:val="my-0"/>
        <w:spacing w:before="0" w:beforeAutospacing="0" w:after="0" w:afterAutospacing="0"/>
        <w:ind w:firstLine="709"/>
        <w:jc w:val="center"/>
        <w:rPr>
          <w:color w:val="000000" w:themeColor="text1"/>
        </w:rPr>
      </w:pPr>
      <w:r w:rsidRPr="00707D5B">
        <w:rPr>
          <w:noProof/>
          <w:color w:val="000000" w:themeColor="text1"/>
        </w:rPr>
        <w:lastRenderedPageBreak/>
        <w:drawing>
          <wp:inline distT="0" distB="0" distL="0" distR="0" wp14:anchorId="234BD5DC" wp14:editId="2F581996">
            <wp:extent cx="3001107" cy="1737764"/>
            <wp:effectExtent l="0" t="0" r="0" b="2540"/>
            <wp:docPr id="4809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756" name="Picture 48098756"/>
                    <pic:cNvPicPr/>
                  </pic:nvPicPr>
                  <pic:blipFill rotWithShape="1">
                    <a:blip r:embed="rId8">
                      <a:extLst>
                        <a:ext uri="{28A0092B-C50C-407E-A947-70E740481C1C}">
                          <a14:useLocalDpi xmlns:a14="http://schemas.microsoft.com/office/drawing/2010/main" val="0"/>
                        </a:ext>
                      </a:extLst>
                    </a:blip>
                    <a:srcRect l="4367" t="10989" r="18796" b="9384"/>
                    <a:stretch/>
                  </pic:blipFill>
                  <pic:spPr bwMode="auto">
                    <a:xfrm>
                      <a:off x="0" y="0"/>
                      <a:ext cx="3024783" cy="1751473"/>
                    </a:xfrm>
                    <a:prstGeom prst="rect">
                      <a:avLst/>
                    </a:prstGeom>
                    <a:ln>
                      <a:noFill/>
                    </a:ln>
                    <a:extLst>
                      <a:ext uri="{53640926-AAD7-44D8-BBD7-CCE9431645EC}">
                        <a14:shadowObscured xmlns:a14="http://schemas.microsoft.com/office/drawing/2010/main"/>
                      </a:ext>
                    </a:extLst>
                  </pic:spPr>
                </pic:pic>
              </a:graphicData>
            </a:graphic>
          </wp:inline>
        </w:drawing>
      </w:r>
    </w:p>
    <w:p w14:paraId="3F11259D" w14:textId="4F7172F6" w:rsidR="00707D5B" w:rsidRDefault="00707D5B" w:rsidP="00707D5B">
      <w:pPr>
        <w:pStyle w:val="my-0"/>
        <w:spacing w:before="0" w:beforeAutospacing="0" w:after="0" w:afterAutospacing="0"/>
        <w:ind w:firstLine="709"/>
        <w:jc w:val="center"/>
        <w:rPr>
          <w:color w:val="000000" w:themeColor="text1"/>
        </w:rPr>
      </w:pPr>
      <w:r w:rsidRPr="00707D5B">
        <w:rPr>
          <w:b/>
          <w:bCs/>
          <w:color w:val="000000" w:themeColor="text1"/>
        </w:rPr>
        <w:t>Figure</w:t>
      </w:r>
      <w:r w:rsidR="00C1081A" w:rsidRPr="00C1081A">
        <w:rPr>
          <w:b/>
          <w:bCs/>
          <w:color w:val="000000" w:themeColor="text1"/>
        </w:rPr>
        <w:t xml:space="preserve"> 1.</w:t>
      </w:r>
      <w:r w:rsidRPr="00707D5B">
        <w:rPr>
          <w:color w:val="000000" w:themeColor="text1"/>
        </w:rPr>
        <w:t xml:space="preserve"> LSTM Cell Architecture</w:t>
      </w:r>
      <w:r w:rsidR="00C1081A">
        <w:rPr>
          <w:color w:val="000000" w:themeColor="text1"/>
        </w:rPr>
        <w:t xml:space="preserve"> [9]</w:t>
      </w:r>
    </w:p>
    <w:p w14:paraId="093251E8" w14:textId="77777777" w:rsidR="00707D5B" w:rsidRPr="00707D5B" w:rsidRDefault="00707D5B" w:rsidP="00707D5B">
      <w:pPr>
        <w:pStyle w:val="my-0"/>
        <w:spacing w:before="0" w:beforeAutospacing="0" w:after="0" w:afterAutospacing="0"/>
        <w:ind w:firstLine="709"/>
        <w:jc w:val="center"/>
        <w:rPr>
          <w:color w:val="000000" w:themeColor="text1"/>
        </w:rPr>
      </w:pPr>
    </w:p>
    <w:p w14:paraId="0FDCBCB1" w14:textId="7EC5F947" w:rsidR="00707D5B" w:rsidRDefault="00707D5B" w:rsidP="00707D5B">
      <w:pPr>
        <w:pStyle w:val="my-0"/>
        <w:numPr>
          <w:ilvl w:val="0"/>
          <w:numId w:val="23"/>
        </w:numPr>
        <w:tabs>
          <w:tab w:val="left" w:pos="993"/>
        </w:tabs>
        <w:spacing w:before="0" w:beforeAutospacing="0" w:after="0" w:afterAutospacing="0"/>
        <w:ind w:left="0" w:firstLine="709"/>
        <w:rPr>
          <w:color w:val="000000" w:themeColor="text1"/>
        </w:rPr>
      </w:pPr>
      <w:r w:rsidRPr="00707D5B">
        <w:rPr>
          <w:color w:val="000000" w:themeColor="text1"/>
        </w:rPr>
        <w:t>Forget</w:t>
      </w:r>
      <w:r>
        <w:rPr>
          <w:color w:val="000000" w:themeColor="text1"/>
        </w:rPr>
        <w:t xml:space="preserve"> </w:t>
      </w:r>
      <w:r w:rsidRPr="00707D5B">
        <w:rPr>
          <w:color w:val="000000" w:themeColor="text1"/>
        </w:rPr>
        <w:t>Gate:</w:t>
      </w:r>
      <w:r w:rsidRPr="00707D5B">
        <w:rPr>
          <w:color w:val="000000" w:themeColor="text1"/>
        </w:rPr>
        <w:br/>
        <w:t>The forget gate </w:t>
      </w:r>
      <w:r w:rsidRPr="00707D5B">
        <w:rPr>
          <w:i/>
          <w:iCs/>
          <w:color w:val="000000" w:themeColor="text1"/>
        </w:rPr>
        <w:t>f</w:t>
      </w:r>
      <w:r w:rsidRPr="00707D5B">
        <w:rPr>
          <w:i/>
          <w:iCs/>
          <w:color w:val="000000" w:themeColor="text1"/>
          <w:vertAlign w:val="subscript"/>
        </w:rPr>
        <w:t>t</w:t>
      </w:r>
      <w:r w:rsidRPr="00707D5B">
        <w:rPr>
          <w:color w:val="000000" w:themeColor="text1"/>
        </w:rPr>
        <w:t> determines which information from the previous cell state </w:t>
      </w:r>
      <w:r w:rsidRPr="00707D5B">
        <w:rPr>
          <w:i/>
          <w:iCs/>
          <w:color w:val="000000" w:themeColor="text1"/>
        </w:rPr>
        <w:t>C</w:t>
      </w:r>
      <w:r w:rsidRPr="00707D5B">
        <w:rPr>
          <w:i/>
          <w:iCs/>
          <w:color w:val="000000" w:themeColor="text1"/>
          <w:vertAlign w:val="subscript"/>
        </w:rPr>
        <w:t>t−1</w:t>
      </w:r>
      <w:r w:rsidRPr="00707D5B">
        <w:rPr>
          <w:i/>
          <w:iCs/>
          <w:color w:val="000000" w:themeColor="text1"/>
        </w:rPr>
        <w:t>​</w:t>
      </w:r>
      <w:r w:rsidRPr="00707D5B">
        <w:rPr>
          <w:color w:val="000000" w:themeColor="text1"/>
        </w:rPr>
        <w:t> should be discarded. It is computed as:</w:t>
      </w:r>
    </w:p>
    <w:p w14:paraId="4A27DAA8" w14:textId="77777777" w:rsidR="00C1081A" w:rsidRPr="00707D5B" w:rsidRDefault="00C1081A" w:rsidP="00C1081A">
      <w:pPr>
        <w:pStyle w:val="my-0"/>
        <w:tabs>
          <w:tab w:val="left" w:pos="993"/>
        </w:tabs>
        <w:spacing w:before="0" w:beforeAutospacing="0" w:after="0" w:afterAutospacing="0"/>
        <w:ind w:left="709"/>
        <w:rPr>
          <w:color w:val="000000" w:themeColor="text1"/>
        </w:rPr>
      </w:pPr>
    </w:p>
    <w:p w14:paraId="223F8C99" w14:textId="7919D68B" w:rsidR="00707D5B" w:rsidRPr="00C1081A" w:rsidRDefault="00707D5B" w:rsidP="00707D5B">
      <w:pPr>
        <w:pStyle w:val="my-0"/>
        <w:tabs>
          <w:tab w:val="left" w:pos="851"/>
        </w:tabs>
        <w:spacing w:before="0" w:beforeAutospacing="0" w:after="0" w:afterAutospacing="0"/>
        <w:ind w:firstLine="567"/>
        <w:jc w:val="both"/>
        <w:rPr>
          <w:color w:val="000000" w:themeColor="text1"/>
        </w:rPr>
      </w:pPr>
      <m:oMathPara>
        <m:oMath>
          <m:r>
            <w:rPr>
              <w:rFonts w:ascii="Cambria Math" w:hAnsi="Cambria Math"/>
              <w:color w:val="000000" w:themeColor="text1"/>
            </w:rPr>
            <m:t>f</m:t>
          </m:r>
          <m:r>
            <w:rPr>
              <w:rFonts w:ascii="Cambria Math" w:hAnsi="Cambria Math"/>
              <w:color w:val="000000" w:themeColor="text1"/>
              <w:vertAlign w:val="subscript"/>
            </w:rPr>
            <m:t>t</m:t>
          </m:r>
          <m:r>
            <w:rPr>
              <w:rFonts w:ascii="Cambria Math" w:hAnsi="Cambria Math"/>
              <w:color w:val="000000" w:themeColor="text1"/>
            </w:rPr>
            <m:t>​=</m:t>
          </m:r>
          <m:r>
            <w:rPr>
              <w:rFonts w:ascii="Cambria Math" w:hAnsi="Cambria Math"/>
              <w:i/>
              <w:color w:val="000000" w:themeColor="text1"/>
            </w:rPr>
            <w:sym w:font="Symbol" w:char="F073"/>
          </m:r>
          <m:r>
            <w:rPr>
              <w:rFonts w:ascii="Cambria Math" w:hAnsi="Cambria Math"/>
              <w:color w:val="000000" w:themeColor="text1"/>
            </w:rPr>
            <m:t xml:space="preserve"> (W</m:t>
          </m:r>
          <m:r>
            <w:rPr>
              <w:rFonts w:ascii="Cambria Math" w:hAnsi="Cambria Math"/>
              <w:color w:val="000000" w:themeColor="text1"/>
              <w:vertAlign w:val="subscript"/>
            </w:rPr>
            <m:t>f</m:t>
          </m:r>
          <m:r>
            <w:rPr>
              <w:rFonts w:ascii="Cambria Math" w:hAnsi="Cambria Math"/>
              <w:color w:val="000000" w:themeColor="text1"/>
            </w:rPr>
            <m:t>​⋅[h</m:t>
          </m:r>
          <m:r>
            <w:rPr>
              <w:rFonts w:ascii="Cambria Math" w:hAnsi="Cambria Math"/>
              <w:color w:val="000000" w:themeColor="text1"/>
              <w:vertAlign w:val="subscript"/>
            </w:rPr>
            <m:t>t</m:t>
          </m:r>
          <m:r>
            <w:rPr>
              <w:rFonts w:ascii="Cambria Math" w:hAnsi="Cambria Math"/>
              <w:color w:val="000000" w:themeColor="text1"/>
            </w:rPr>
            <m:t>-1​,x</m:t>
          </m:r>
          <m:r>
            <w:rPr>
              <w:rFonts w:ascii="Cambria Math" w:hAnsi="Cambria Math"/>
              <w:color w:val="000000" w:themeColor="text1"/>
              <w:vertAlign w:val="subscript"/>
            </w:rPr>
            <m:t>t</m:t>
          </m:r>
          <m:r>
            <w:rPr>
              <w:rFonts w:ascii="Cambria Math" w:hAnsi="Cambria Math"/>
              <w:color w:val="000000" w:themeColor="text1"/>
            </w:rPr>
            <m:t>​]+b</m:t>
          </m:r>
          <m:r>
            <w:rPr>
              <w:rFonts w:ascii="Cambria Math" w:hAnsi="Cambria Math"/>
              <w:color w:val="000000" w:themeColor="text1"/>
              <w:vertAlign w:val="subscript"/>
            </w:rPr>
            <m:t>f</m:t>
          </m:r>
          <m:r>
            <w:rPr>
              <w:rFonts w:ascii="Cambria Math" w:hAnsi="Cambria Math"/>
              <w:color w:val="000000" w:themeColor="text1"/>
            </w:rPr>
            <m:t>​)</m:t>
          </m:r>
        </m:oMath>
      </m:oMathPara>
    </w:p>
    <w:p w14:paraId="728C30AE" w14:textId="77777777" w:rsidR="00C1081A" w:rsidRPr="00707D5B" w:rsidRDefault="00C1081A" w:rsidP="00707D5B">
      <w:pPr>
        <w:pStyle w:val="my-0"/>
        <w:tabs>
          <w:tab w:val="left" w:pos="851"/>
        </w:tabs>
        <w:spacing w:before="0" w:beforeAutospacing="0" w:after="0" w:afterAutospacing="0"/>
        <w:ind w:firstLine="567"/>
        <w:jc w:val="both"/>
        <w:rPr>
          <w:iCs/>
          <w:color w:val="000000" w:themeColor="text1"/>
        </w:rPr>
      </w:pPr>
    </w:p>
    <w:p w14:paraId="7B018931" w14:textId="77777777" w:rsidR="00707D5B" w:rsidRPr="00707D5B" w:rsidRDefault="00707D5B" w:rsidP="00707D5B">
      <w:pPr>
        <w:pStyle w:val="my-0"/>
        <w:tabs>
          <w:tab w:val="left" w:pos="851"/>
        </w:tabs>
        <w:spacing w:before="0" w:beforeAutospacing="0" w:after="0" w:afterAutospacing="0"/>
        <w:jc w:val="both"/>
        <w:rPr>
          <w:color w:val="000000" w:themeColor="text1"/>
        </w:rPr>
      </w:pPr>
      <w:r w:rsidRPr="00707D5B">
        <w:rPr>
          <w:color w:val="000000" w:themeColor="text1"/>
        </w:rPr>
        <w:t>where </w:t>
      </w:r>
      <w:r w:rsidRPr="00707D5B">
        <w:rPr>
          <w:i/>
          <w:iCs/>
          <w:color w:val="000000" w:themeColor="text1"/>
        </w:rPr>
        <w:t>x</w:t>
      </w:r>
      <w:r w:rsidRPr="00707D5B">
        <w:rPr>
          <w:i/>
          <w:iCs/>
          <w:color w:val="000000" w:themeColor="text1"/>
          <w:vertAlign w:val="subscript"/>
        </w:rPr>
        <w:t>t</w:t>
      </w:r>
      <w:r w:rsidRPr="00707D5B">
        <w:rPr>
          <w:i/>
          <w:iCs/>
          <w:color w:val="000000" w:themeColor="text1"/>
        </w:rPr>
        <w:t>​</w:t>
      </w:r>
      <w:r w:rsidRPr="00707D5B">
        <w:rPr>
          <w:color w:val="000000" w:themeColor="text1"/>
        </w:rPr>
        <w:t> is the current input, </w:t>
      </w:r>
      <w:r w:rsidRPr="00707D5B">
        <w:rPr>
          <w:i/>
          <w:iCs/>
          <w:color w:val="000000" w:themeColor="text1"/>
        </w:rPr>
        <w:t>h</w:t>
      </w:r>
      <w:r w:rsidRPr="00707D5B">
        <w:rPr>
          <w:i/>
          <w:iCs/>
          <w:color w:val="000000" w:themeColor="text1"/>
          <w:vertAlign w:val="subscript"/>
        </w:rPr>
        <w:t>t−1</w:t>
      </w:r>
      <w:r w:rsidRPr="00707D5B">
        <w:rPr>
          <w:color w:val="000000" w:themeColor="text1"/>
        </w:rPr>
        <w:t>​ is the previous hidden state, </w:t>
      </w:r>
      <w:r w:rsidRPr="00707D5B">
        <w:rPr>
          <w:i/>
          <w:iCs/>
          <w:color w:val="000000" w:themeColor="text1"/>
        </w:rPr>
        <w:t>W</w:t>
      </w:r>
      <w:r w:rsidRPr="00707D5B">
        <w:rPr>
          <w:i/>
          <w:iCs/>
          <w:color w:val="000000" w:themeColor="text1"/>
          <w:vertAlign w:val="subscript"/>
        </w:rPr>
        <w:t>f</w:t>
      </w:r>
      <w:r w:rsidRPr="00707D5B">
        <w:rPr>
          <w:color w:val="000000" w:themeColor="text1"/>
          <w:vertAlign w:val="subscript"/>
        </w:rPr>
        <w:t>​</w:t>
      </w:r>
      <w:r w:rsidRPr="00707D5B">
        <w:rPr>
          <w:color w:val="000000" w:themeColor="text1"/>
        </w:rPr>
        <w:t> are the learnable weights, and </w:t>
      </w:r>
      <w:r w:rsidRPr="00707D5B">
        <w:rPr>
          <w:i/>
          <w:iCs/>
          <w:color w:val="000000" w:themeColor="text1"/>
        </w:rPr>
        <w:t>σ</w:t>
      </w:r>
      <w:r w:rsidRPr="00707D5B">
        <w:rPr>
          <w:color w:val="000000" w:themeColor="text1"/>
        </w:rPr>
        <w:t> is the sigmoid activation function. The output of </w:t>
      </w:r>
      <w:r w:rsidRPr="00707D5B">
        <w:rPr>
          <w:i/>
          <w:iCs/>
          <w:color w:val="000000" w:themeColor="text1"/>
        </w:rPr>
        <w:t>f</w:t>
      </w:r>
      <w:r w:rsidRPr="00707D5B">
        <w:rPr>
          <w:i/>
          <w:iCs/>
          <w:color w:val="000000" w:themeColor="text1"/>
          <w:vertAlign w:val="subscript"/>
        </w:rPr>
        <w:t>t</w:t>
      </w:r>
      <w:r w:rsidRPr="00707D5B">
        <w:rPr>
          <w:i/>
          <w:iCs/>
          <w:color w:val="000000" w:themeColor="text1"/>
        </w:rPr>
        <w:t> </w:t>
      </w:r>
      <w:r w:rsidRPr="00707D5B">
        <w:rPr>
          <w:color w:val="000000" w:themeColor="text1"/>
        </w:rPr>
        <w:t>lies in the range [0, 1], where values closer to 0 mean “forget” and closer to 1 mean “retain”.</w:t>
      </w:r>
    </w:p>
    <w:p w14:paraId="04F9252D" w14:textId="4585F050" w:rsidR="00707D5B" w:rsidRDefault="00707D5B" w:rsidP="00707D5B">
      <w:pPr>
        <w:pStyle w:val="my-0"/>
        <w:numPr>
          <w:ilvl w:val="0"/>
          <w:numId w:val="23"/>
        </w:numPr>
        <w:tabs>
          <w:tab w:val="left" w:pos="851"/>
          <w:tab w:val="left" w:pos="993"/>
        </w:tabs>
        <w:spacing w:before="0" w:beforeAutospacing="0" w:after="0" w:afterAutospacing="0"/>
        <w:ind w:left="0" w:firstLine="709"/>
        <w:rPr>
          <w:color w:val="000000" w:themeColor="text1"/>
        </w:rPr>
      </w:pPr>
      <w:r w:rsidRPr="00707D5B">
        <w:rPr>
          <w:color w:val="000000" w:themeColor="text1"/>
        </w:rPr>
        <w:t>Input Gate and Candidate Memory</w:t>
      </w:r>
      <w:r w:rsidRPr="00707D5B">
        <w:rPr>
          <w:b/>
          <w:bCs/>
          <w:color w:val="000000" w:themeColor="text1"/>
        </w:rPr>
        <w:t>:</w:t>
      </w:r>
      <w:r w:rsidRPr="00707D5B">
        <w:rPr>
          <w:color w:val="000000" w:themeColor="text1"/>
        </w:rPr>
        <w:br/>
        <w:t>The input gate</w:t>
      </w:r>
      <w:r w:rsidRPr="00707D5B">
        <w:rPr>
          <w:i/>
          <w:iCs/>
          <w:color w:val="000000" w:themeColor="text1"/>
        </w:rPr>
        <w:t> i</w:t>
      </w:r>
      <w:r w:rsidRPr="00707D5B">
        <w:rPr>
          <w:i/>
          <w:iCs/>
          <w:color w:val="000000" w:themeColor="text1"/>
          <w:vertAlign w:val="subscript"/>
        </w:rPr>
        <w:t>t</w:t>
      </w:r>
      <w:r w:rsidRPr="00707D5B">
        <w:rPr>
          <w:color w:val="000000" w:themeColor="text1"/>
        </w:rPr>
        <w:t> controls which new information should be added to the cell state. A candidate memory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Pr="00707D5B">
        <w:rPr>
          <w:color w:val="000000" w:themeColor="text1"/>
        </w:rPr>
        <w:t> is also computed using a tanh activation function:</w:t>
      </w:r>
    </w:p>
    <w:p w14:paraId="6E96FC80" w14:textId="77777777" w:rsidR="00707D5B" w:rsidRPr="00707D5B" w:rsidRDefault="00707D5B" w:rsidP="00707D5B">
      <w:pPr>
        <w:pStyle w:val="my-0"/>
        <w:tabs>
          <w:tab w:val="left" w:pos="851"/>
        </w:tabs>
        <w:spacing w:before="0" w:beforeAutospacing="0" w:after="0" w:afterAutospacing="0"/>
        <w:ind w:left="567"/>
        <w:rPr>
          <w:color w:val="000000" w:themeColor="text1"/>
        </w:rPr>
      </w:pPr>
    </w:p>
    <w:p w14:paraId="6513D2F0" w14:textId="0ED8DBD8" w:rsidR="00707D5B" w:rsidRPr="00707D5B" w:rsidRDefault="00000000" w:rsidP="00707D5B">
      <w:pPr>
        <w:pStyle w:val="my-0"/>
        <w:spacing w:before="0" w:beforeAutospacing="0" w:after="0" w:afterAutospacing="0"/>
        <w:ind w:firstLine="709"/>
        <w:jc w:val="both"/>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m:t>
              </m:r>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m:oMathPara>
    </w:p>
    <w:p w14:paraId="449025BE" w14:textId="18B01CB7" w:rsidR="00707D5B" w:rsidRPr="00707D5B" w:rsidRDefault="00000000" w:rsidP="00707D5B">
      <w:pPr>
        <w:pStyle w:val="my-0"/>
        <w:spacing w:before="0" w:beforeAutospacing="0" w:after="0" w:afterAutospacing="0"/>
        <w:ind w:firstLine="709"/>
        <w:jc w:val="both"/>
        <w:rPr>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=tanh⁡(</m:t>
          </m:r>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C</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C</m:t>
              </m:r>
            </m:sub>
          </m:sSub>
          <m:r>
            <w:rPr>
              <w:rFonts w:ascii="Cambria Math" w:hAnsi="Cambria Math"/>
              <w:color w:val="000000" w:themeColor="text1"/>
            </w:rPr>
            <m:t>)</m:t>
          </m:r>
        </m:oMath>
      </m:oMathPara>
    </w:p>
    <w:p w14:paraId="61B77D9E" w14:textId="77777777" w:rsidR="00707D5B" w:rsidRPr="00707D5B" w:rsidRDefault="00707D5B" w:rsidP="00707D5B">
      <w:pPr>
        <w:pStyle w:val="my-0"/>
        <w:spacing w:before="0" w:beforeAutospacing="0" w:after="0" w:afterAutospacing="0"/>
        <w:ind w:firstLine="709"/>
        <w:jc w:val="both"/>
        <w:rPr>
          <w:color w:val="000000" w:themeColor="text1"/>
        </w:rPr>
      </w:pPr>
    </w:p>
    <w:p w14:paraId="6904BAB8" w14:textId="77777777" w:rsidR="00707D5B" w:rsidRPr="00707D5B" w:rsidRDefault="00707D5B" w:rsidP="00707D5B">
      <w:pPr>
        <w:pStyle w:val="my-0"/>
        <w:numPr>
          <w:ilvl w:val="0"/>
          <w:numId w:val="23"/>
        </w:numPr>
        <w:tabs>
          <w:tab w:val="left" w:pos="851"/>
          <w:tab w:val="left" w:pos="993"/>
        </w:tabs>
        <w:spacing w:before="0" w:beforeAutospacing="0" w:after="0" w:afterAutospacing="0"/>
        <w:ind w:left="0" w:firstLine="709"/>
        <w:rPr>
          <w:color w:val="000000" w:themeColor="text1"/>
        </w:rPr>
      </w:pPr>
      <w:r w:rsidRPr="00707D5B">
        <w:rPr>
          <w:color w:val="000000" w:themeColor="text1"/>
        </w:rPr>
        <w:t>Cell State Update</w:t>
      </w:r>
      <w:r w:rsidRPr="00707D5B">
        <w:rPr>
          <w:b/>
          <w:bCs/>
          <w:color w:val="000000" w:themeColor="text1"/>
        </w:rPr>
        <w:t>:</w:t>
      </w:r>
      <w:r w:rsidRPr="00707D5B">
        <w:rPr>
          <w:color w:val="000000" w:themeColor="text1"/>
        </w:rPr>
        <w:br/>
        <w:t>The new cell state </w:t>
      </w:r>
      <w:r w:rsidRPr="00707D5B">
        <w:rPr>
          <w:i/>
          <w:iCs/>
          <w:color w:val="000000" w:themeColor="text1"/>
        </w:rPr>
        <w:t>C</w:t>
      </w:r>
      <w:r w:rsidRPr="00707D5B">
        <w:rPr>
          <w:i/>
          <w:iCs/>
          <w:color w:val="000000" w:themeColor="text1"/>
          <w:vertAlign w:val="subscript"/>
        </w:rPr>
        <w:t>t</w:t>
      </w:r>
      <w:r w:rsidRPr="00707D5B">
        <w:rPr>
          <w:i/>
          <w:iCs/>
          <w:color w:val="000000" w:themeColor="text1"/>
        </w:rPr>
        <w:t xml:space="preserve"> </w:t>
      </w:r>
      <w:r w:rsidRPr="00707D5B">
        <w:rPr>
          <w:color w:val="000000" w:themeColor="text1"/>
        </w:rPr>
        <w:t>is a combination of the retained previous state and the new candidate memory:</w:t>
      </w:r>
    </w:p>
    <w:p w14:paraId="757C16BB" w14:textId="3BBBA1C4" w:rsidR="00707D5B" w:rsidRPr="00707D5B" w:rsidRDefault="00000000" w:rsidP="00707D5B">
      <w:pPr>
        <w:pStyle w:val="my-0"/>
        <w:spacing w:before="0" w:beforeAutospacing="0" w:after="0" w:afterAutospacing="0"/>
        <w:ind w:firstLine="709"/>
        <w:jc w:val="both"/>
        <w:rPr>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p w14:paraId="08244F8A" w14:textId="77777777" w:rsidR="00707D5B" w:rsidRPr="00707D5B" w:rsidRDefault="00707D5B" w:rsidP="00707D5B">
      <w:pPr>
        <w:pStyle w:val="my-0"/>
        <w:spacing w:before="0" w:beforeAutospacing="0" w:after="0" w:afterAutospacing="0"/>
        <w:ind w:firstLine="709"/>
        <w:jc w:val="both"/>
        <w:rPr>
          <w:color w:val="000000" w:themeColor="text1"/>
        </w:rPr>
      </w:pPr>
    </w:p>
    <w:p w14:paraId="348107BC" w14:textId="77777777" w:rsidR="00707D5B" w:rsidRPr="00707D5B" w:rsidRDefault="00707D5B" w:rsidP="00707D5B">
      <w:pPr>
        <w:pStyle w:val="my-0"/>
        <w:numPr>
          <w:ilvl w:val="0"/>
          <w:numId w:val="23"/>
        </w:numPr>
        <w:tabs>
          <w:tab w:val="left" w:pos="851"/>
          <w:tab w:val="left" w:pos="993"/>
        </w:tabs>
        <w:spacing w:before="0" w:beforeAutospacing="0" w:after="0" w:afterAutospacing="0"/>
        <w:ind w:left="0" w:firstLine="709"/>
        <w:rPr>
          <w:color w:val="000000" w:themeColor="text1"/>
        </w:rPr>
      </w:pPr>
      <w:r w:rsidRPr="00707D5B">
        <w:rPr>
          <w:color w:val="000000" w:themeColor="text1"/>
        </w:rPr>
        <w:t>Output Gate and Hidden State</w:t>
      </w:r>
      <w:r w:rsidRPr="00707D5B">
        <w:rPr>
          <w:b/>
          <w:bCs/>
          <w:color w:val="000000" w:themeColor="text1"/>
        </w:rPr>
        <w:t>:</w:t>
      </w:r>
      <w:r w:rsidRPr="00707D5B">
        <w:rPr>
          <w:b/>
          <w:bCs/>
          <w:color w:val="000000" w:themeColor="text1"/>
        </w:rPr>
        <w:br/>
      </w:r>
      <w:r w:rsidRPr="00707D5B">
        <w:rPr>
          <w:color w:val="000000" w:themeColor="text1"/>
        </w:rPr>
        <w:t>Finally, the output gate otot​ determines the next hidden state htht​, which is both used for predictions and passed to the next time step:</w:t>
      </w:r>
    </w:p>
    <w:p w14:paraId="0969BA17" w14:textId="77777777" w:rsidR="00707D5B" w:rsidRDefault="00707D5B" w:rsidP="00707D5B">
      <w:pPr>
        <w:pStyle w:val="my-0"/>
        <w:spacing w:before="0" w:beforeAutospacing="0" w:after="0" w:afterAutospacing="0"/>
        <w:ind w:firstLine="709"/>
        <w:jc w:val="both"/>
        <w:rPr>
          <w:iCs/>
          <w:color w:val="000000" w:themeColor="text1"/>
        </w:rPr>
      </w:pPr>
    </w:p>
    <w:p w14:paraId="55127E41" w14:textId="7B265A78" w:rsidR="00707D5B" w:rsidRPr="00707D5B" w:rsidRDefault="00000000" w:rsidP="00707D5B">
      <w:pPr>
        <w:pStyle w:val="my-0"/>
        <w:spacing w:before="0" w:beforeAutospacing="0" w:after="0" w:afterAutospacing="0"/>
        <w:ind w:firstLine="709"/>
        <w:jc w:val="both"/>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o</m:t>
                  </m:r>
                </m:sub>
              </m:sSub>
              <m:r>
                <w:rPr>
                  <w:rFonts w:ascii="Cambria Math" w:hAnsi="Cambria Math"/>
                  <w:color w:val="000000" w:themeColor="text1"/>
                </w:rPr>
                <m:t>⋅</m:t>
              </m:r>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e>
          </m:d>
        </m:oMath>
      </m:oMathPara>
    </w:p>
    <w:p w14:paraId="41825DFA" w14:textId="62FFAE64" w:rsidR="00707D5B" w:rsidRPr="00707D5B" w:rsidRDefault="00000000" w:rsidP="00707D5B">
      <w:pPr>
        <w:pStyle w:val="my-0"/>
        <w:spacing w:before="0" w:beforeAutospacing="0" w:after="0" w:afterAutospacing="0"/>
        <w:ind w:firstLine="709"/>
        <w:jc w:val="both"/>
        <w:rPr>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∙tanh⁡(</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m:oMathPara>
    </w:p>
    <w:p w14:paraId="35C01644" w14:textId="77777777" w:rsidR="00707D5B" w:rsidRPr="00707D5B" w:rsidRDefault="00707D5B" w:rsidP="00707D5B">
      <w:pPr>
        <w:pStyle w:val="my-0"/>
        <w:spacing w:before="0" w:beforeAutospacing="0" w:after="0" w:afterAutospacing="0"/>
        <w:ind w:firstLine="709"/>
        <w:jc w:val="both"/>
        <w:rPr>
          <w:color w:val="000000" w:themeColor="text1"/>
        </w:rPr>
      </w:pPr>
    </w:p>
    <w:p w14:paraId="415C1BE8"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The gating mechanism ensures that relevant temporal information is retained across long sequences, making LSTMs highly suitable for tasks such as container</w:t>
      </w:r>
      <w:r w:rsidRPr="00707D5B">
        <w:rPr>
          <w:b/>
          <w:bCs/>
          <w:color w:val="000000" w:themeColor="text1"/>
        </w:rPr>
        <w:t xml:space="preserve"> </w:t>
      </w:r>
      <w:r w:rsidRPr="00707D5B">
        <w:rPr>
          <w:color w:val="000000" w:themeColor="text1"/>
        </w:rPr>
        <w:t>fill-level forecasting</w:t>
      </w:r>
      <w:r w:rsidRPr="00707D5B">
        <w:rPr>
          <w:b/>
          <w:bCs/>
          <w:color w:val="000000" w:themeColor="text1"/>
        </w:rPr>
        <w:t>,</w:t>
      </w:r>
      <w:r w:rsidRPr="00707D5B">
        <w:rPr>
          <w:color w:val="000000" w:themeColor="text1"/>
        </w:rPr>
        <w:t xml:space="preserve"> where historical fill behavior significantly influences future trends. To capture temporal dependencies in fill patterns, an LSTM-based binary classifier was developed to predict whether a container would reach the critical fill threshold of 75% within the next 48 </w:t>
      </w:r>
      <w:r w:rsidRPr="00707D5B">
        <w:rPr>
          <w:color w:val="000000" w:themeColor="text1"/>
        </w:rPr>
        <w:lastRenderedPageBreak/>
        <w:t>hours. As an input cosidered last 10 time steps (i.e., 2.5 hours of historical fill level data), whereas output is binary label, which shows 1 if fill level ≥ 75% in next 48 hours, else 0.</w:t>
      </w:r>
    </w:p>
    <w:p w14:paraId="0B7053FD" w14:textId="2136A10C" w:rsidR="00707D5B" w:rsidRPr="00707D5B" w:rsidRDefault="00707D5B" w:rsidP="00C21D8D">
      <w:pPr>
        <w:pStyle w:val="my-0"/>
        <w:spacing w:before="0" w:beforeAutospacing="0" w:after="0" w:afterAutospacing="0"/>
        <w:ind w:firstLine="709"/>
        <w:jc w:val="both"/>
        <w:rPr>
          <w:color w:val="000000" w:themeColor="text1"/>
        </w:rPr>
      </w:pPr>
      <w:r w:rsidRPr="00707D5B">
        <w:rPr>
          <w:color w:val="000000" w:themeColor="text1"/>
        </w:rPr>
        <w:t>Each sequence-label pair was used to train an LSTM with two stacked recurrent layers (64 and 32 units) followed by a sigmoid-activated dense layer. The model was trained using binary cross-entropy loss and the Adam optimizer for 10 epochs. Performance was evaluated using classification metrics including accuracy, F1-score, and ROC-AUC.</w:t>
      </w:r>
    </w:p>
    <w:p w14:paraId="046DE04A" w14:textId="77777777" w:rsidR="00707D5B" w:rsidRPr="00C21D8D" w:rsidRDefault="00707D5B" w:rsidP="00C21D8D">
      <w:pPr>
        <w:pStyle w:val="my-0"/>
        <w:spacing w:before="0" w:beforeAutospacing="0" w:after="0" w:afterAutospacing="0"/>
        <w:ind w:firstLine="709"/>
        <w:jc w:val="both"/>
        <w:rPr>
          <w:b/>
          <w:bCs/>
          <w:i/>
          <w:iCs/>
          <w:color w:val="000000" w:themeColor="text1"/>
        </w:rPr>
      </w:pPr>
      <w:r w:rsidRPr="00C21D8D">
        <w:rPr>
          <w:b/>
          <w:bCs/>
          <w:i/>
          <w:iCs/>
          <w:color w:val="000000" w:themeColor="text1"/>
        </w:rPr>
        <w:t>XGBoost-Based Regression Approach</w:t>
      </w:r>
    </w:p>
    <w:p w14:paraId="064229FD" w14:textId="63AC6401" w:rsid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To complement the LSTM-based sequence modeling, we also employ XGBoost</w:t>
      </w:r>
      <w:r w:rsidR="00C1081A">
        <w:rPr>
          <w:color w:val="000000" w:themeColor="text1"/>
        </w:rPr>
        <w:t xml:space="preserve"> [11]</w:t>
      </w:r>
      <w:r w:rsidRPr="00707D5B">
        <w:rPr>
          <w:color w:val="000000" w:themeColor="text1"/>
        </w:rPr>
        <w:t>, a scalable and highly efficient tree-based ensemble learning method. XGBoost is particularly well-suited for structured tabular data and short-term forecasting tasks, making it a valuable component in our fill-level prediction system.</w:t>
      </w:r>
    </w:p>
    <w:p w14:paraId="565E8EF6" w14:textId="77777777" w:rsidR="00707D5B" w:rsidRPr="00707D5B" w:rsidRDefault="00707D5B" w:rsidP="00707D5B">
      <w:pPr>
        <w:pStyle w:val="my-0"/>
        <w:spacing w:before="0" w:beforeAutospacing="0" w:after="0" w:afterAutospacing="0"/>
        <w:ind w:firstLine="709"/>
        <w:jc w:val="both"/>
        <w:rPr>
          <w:color w:val="000000" w:themeColor="text1"/>
        </w:rPr>
      </w:pPr>
    </w:p>
    <w:p w14:paraId="33517DBE" w14:textId="77777777" w:rsidR="00707D5B" w:rsidRPr="00707D5B" w:rsidRDefault="00707D5B" w:rsidP="00707D5B">
      <w:pPr>
        <w:pStyle w:val="my-0"/>
        <w:spacing w:before="0" w:beforeAutospacing="0" w:after="0" w:afterAutospacing="0"/>
        <w:ind w:firstLine="709"/>
        <w:jc w:val="center"/>
        <w:rPr>
          <w:color w:val="000000" w:themeColor="text1"/>
        </w:rPr>
      </w:pPr>
      <w:r w:rsidRPr="00707D5B">
        <w:rPr>
          <w:noProof/>
          <w:color w:val="000000" w:themeColor="text1"/>
        </w:rPr>
        <w:drawing>
          <wp:inline distT="0" distB="0" distL="0" distR="0" wp14:anchorId="61DA5FF7" wp14:editId="11A063B8">
            <wp:extent cx="2590800" cy="1930400"/>
            <wp:effectExtent l="0" t="0" r="0" b="0"/>
            <wp:docPr id="356224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24129" name="Picture 356224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1930400"/>
                    </a:xfrm>
                    <a:prstGeom prst="rect">
                      <a:avLst/>
                    </a:prstGeom>
                  </pic:spPr>
                </pic:pic>
              </a:graphicData>
            </a:graphic>
          </wp:inline>
        </w:drawing>
      </w:r>
    </w:p>
    <w:p w14:paraId="5851A9A7" w14:textId="0D8EE55D" w:rsidR="00707D5B" w:rsidRDefault="00707D5B" w:rsidP="00707D5B">
      <w:pPr>
        <w:pStyle w:val="my-0"/>
        <w:spacing w:before="0" w:beforeAutospacing="0" w:after="0" w:afterAutospacing="0"/>
        <w:ind w:firstLine="709"/>
        <w:jc w:val="center"/>
        <w:rPr>
          <w:color w:val="000000" w:themeColor="text1"/>
        </w:rPr>
      </w:pPr>
      <w:r w:rsidRPr="00707D5B">
        <w:rPr>
          <w:b/>
          <w:bCs/>
          <w:color w:val="000000" w:themeColor="text1"/>
        </w:rPr>
        <w:t>Figure</w:t>
      </w:r>
      <w:r w:rsidR="00C1081A">
        <w:rPr>
          <w:b/>
          <w:bCs/>
          <w:color w:val="000000" w:themeColor="text1"/>
        </w:rPr>
        <w:t xml:space="preserve"> 2.</w:t>
      </w:r>
      <w:r w:rsidRPr="00707D5B">
        <w:rPr>
          <w:color w:val="000000" w:themeColor="text1"/>
        </w:rPr>
        <w:t xml:space="preserve"> XGBoost Architecture</w:t>
      </w:r>
      <w:r w:rsidR="00C1081A">
        <w:rPr>
          <w:color w:val="000000" w:themeColor="text1"/>
        </w:rPr>
        <w:t xml:space="preserve"> [12]</w:t>
      </w:r>
    </w:p>
    <w:p w14:paraId="5F5CEAAF" w14:textId="77777777" w:rsidR="00707D5B" w:rsidRPr="00707D5B" w:rsidRDefault="00707D5B" w:rsidP="00707D5B">
      <w:pPr>
        <w:pStyle w:val="my-0"/>
        <w:spacing w:before="0" w:beforeAutospacing="0" w:after="0" w:afterAutospacing="0"/>
        <w:ind w:firstLine="709"/>
        <w:jc w:val="both"/>
        <w:rPr>
          <w:color w:val="000000" w:themeColor="text1"/>
        </w:rPr>
      </w:pPr>
    </w:p>
    <w:p w14:paraId="4FE65E62" w14:textId="7F716CF1"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 xml:space="preserve">As illustrated in Figure </w:t>
      </w:r>
      <w:r w:rsidR="00C1081A">
        <w:rPr>
          <w:color w:val="000000" w:themeColor="text1"/>
        </w:rPr>
        <w:t>2</w:t>
      </w:r>
      <w:r w:rsidRPr="00707D5B">
        <w:rPr>
          <w:color w:val="000000" w:themeColor="text1"/>
        </w:rPr>
        <w:t>, XGBoost operates by building an ensemble of decision trees in a stage-wise, additive manner. The core idea is to improve the prediction accuracy iteratively by fitting new trees to the residual errors of the previous model</w:t>
      </w:r>
      <w:r w:rsidR="00C1081A">
        <w:rPr>
          <w:color w:val="000000" w:themeColor="text1"/>
        </w:rPr>
        <w:t xml:space="preserve"> [10]</w:t>
      </w:r>
      <w:r w:rsidRPr="00707D5B">
        <w:rPr>
          <w:color w:val="000000" w:themeColor="text1"/>
        </w:rPr>
        <w:t>.</w:t>
      </w:r>
    </w:p>
    <w:p w14:paraId="53BFB2F6" w14:textId="77777777" w:rsidR="00707D5B" w:rsidRPr="00707D5B" w:rsidRDefault="00707D5B" w:rsidP="00707D5B">
      <w:pPr>
        <w:pStyle w:val="my-0"/>
        <w:numPr>
          <w:ilvl w:val="0"/>
          <w:numId w:val="24"/>
        </w:numPr>
        <w:spacing w:before="0" w:beforeAutospacing="0" w:after="0" w:afterAutospacing="0"/>
        <w:jc w:val="both"/>
        <w:rPr>
          <w:color w:val="000000" w:themeColor="text1"/>
        </w:rPr>
      </w:pPr>
      <w:r w:rsidRPr="00707D5B">
        <w:rPr>
          <w:color w:val="000000" w:themeColor="text1"/>
        </w:rPr>
        <w:t>The training process begins with the first decision tree </w:t>
      </w:r>
      <w:r w:rsidRPr="00707D5B">
        <w:rPr>
          <w:i/>
          <w:iCs/>
          <w:color w:val="000000" w:themeColor="text1"/>
        </w:rPr>
        <w:t>f</w:t>
      </w:r>
      <w:r w:rsidRPr="00707D5B">
        <w:rPr>
          <w:i/>
          <w:iCs/>
          <w:color w:val="000000" w:themeColor="text1"/>
          <w:vertAlign w:val="subscript"/>
        </w:rPr>
        <w:t>1</w:t>
      </w:r>
      <w:r w:rsidRPr="00707D5B">
        <w:rPr>
          <w:i/>
          <w:iCs/>
          <w:color w:val="000000" w:themeColor="text1"/>
        </w:rPr>
        <w:t>(x),</w:t>
      </w:r>
      <w:r w:rsidRPr="00707D5B">
        <w:rPr>
          <w:color w:val="000000" w:themeColor="text1"/>
        </w:rPr>
        <w:t xml:space="preserve"> trained on the original dataset </w:t>
      </w:r>
      <w:r w:rsidRPr="00707D5B">
        <w:rPr>
          <w:i/>
          <w:iCs/>
          <w:color w:val="000000" w:themeColor="text1"/>
        </w:rPr>
        <w:t>S</w:t>
      </w:r>
      <w:r w:rsidRPr="00707D5B">
        <w:rPr>
          <w:i/>
          <w:iCs/>
          <w:color w:val="000000" w:themeColor="text1"/>
          <w:vertAlign w:val="subscript"/>
        </w:rPr>
        <w:t>1</w:t>
      </w:r>
      <w:r w:rsidRPr="00707D5B">
        <w:rPr>
          <w:i/>
          <w:iCs/>
          <w:color w:val="000000" w:themeColor="text1"/>
        </w:rPr>
        <w:t>={(x</w:t>
      </w:r>
      <w:r w:rsidRPr="00707D5B">
        <w:rPr>
          <w:i/>
          <w:iCs/>
          <w:color w:val="000000" w:themeColor="text1"/>
          <w:vertAlign w:val="subscript"/>
        </w:rPr>
        <w:t>i</w:t>
      </w:r>
      <w:r w:rsidRPr="00707D5B">
        <w:rPr>
          <w:i/>
          <w:iCs/>
          <w:color w:val="000000" w:themeColor="text1"/>
        </w:rPr>
        <w:t>,y</w:t>
      </w:r>
      <w:r w:rsidRPr="00707D5B">
        <w:rPr>
          <w:i/>
          <w:iCs/>
          <w:color w:val="000000" w:themeColor="text1"/>
          <w:vertAlign w:val="subscript"/>
        </w:rPr>
        <w:t>i</w:t>
      </w:r>
      <w:r w:rsidRPr="00707D5B">
        <w:rPr>
          <w:i/>
          <w:iCs/>
          <w:color w:val="000000" w:themeColor="text1"/>
        </w:rPr>
        <w:t>)},</w:t>
      </w:r>
      <w:r w:rsidRPr="00707D5B">
        <w:rPr>
          <w:color w:val="000000" w:themeColor="text1"/>
        </w:rPr>
        <w:t xml:space="preserve"> where </w:t>
      </w:r>
      <w:r w:rsidRPr="00707D5B">
        <w:rPr>
          <w:i/>
          <w:iCs/>
          <w:color w:val="000000" w:themeColor="text1"/>
        </w:rPr>
        <w:t>x</w:t>
      </w:r>
      <w:r w:rsidRPr="00707D5B">
        <w:rPr>
          <w:i/>
          <w:iCs/>
          <w:color w:val="000000" w:themeColor="text1"/>
          <w:vertAlign w:val="subscript"/>
        </w:rPr>
        <w:t>i</w:t>
      </w:r>
      <w:r w:rsidRPr="00707D5B">
        <w:rPr>
          <w:color w:val="000000" w:themeColor="text1"/>
        </w:rPr>
        <w:t>​ represents the input features and </w:t>
      </w:r>
      <w:r w:rsidRPr="00707D5B">
        <w:rPr>
          <w:i/>
          <w:iCs/>
          <w:color w:val="000000" w:themeColor="text1"/>
        </w:rPr>
        <w:t>y</w:t>
      </w:r>
      <w:r w:rsidRPr="00707D5B">
        <w:rPr>
          <w:i/>
          <w:iCs/>
          <w:color w:val="000000" w:themeColor="text1"/>
          <w:vertAlign w:val="subscript"/>
        </w:rPr>
        <w:t>i</w:t>
      </w:r>
      <w:r w:rsidRPr="00707D5B">
        <w:rPr>
          <w:color w:val="000000" w:themeColor="text1"/>
        </w:rPr>
        <w:t xml:space="preserve"> the observed fill level.</w:t>
      </w:r>
    </w:p>
    <w:p w14:paraId="7C416DA4" w14:textId="6A9CEEC6" w:rsidR="00707D5B" w:rsidRPr="00707D5B" w:rsidRDefault="00707D5B" w:rsidP="00707D5B">
      <w:pPr>
        <w:pStyle w:val="my-0"/>
        <w:numPr>
          <w:ilvl w:val="0"/>
          <w:numId w:val="24"/>
        </w:numPr>
        <w:spacing w:before="0" w:beforeAutospacing="0" w:after="0" w:afterAutospacing="0"/>
        <w:jc w:val="both"/>
        <w:rPr>
          <w:color w:val="000000" w:themeColor="text1"/>
        </w:rPr>
      </w:pPr>
      <w:r w:rsidRPr="00707D5B">
        <w:rPr>
          <w:color w:val="000000" w:themeColor="text1"/>
        </w:rPr>
        <w:t>The second tree </w:t>
      </w:r>
      <w:r w:rsidRPr="00707D5B">
        <w:rPr>
          <w:i/>
          <w:iCs/>
          <w:color w:val="000000" w:themeColor="text1"/>
        </w:rPr>
        <w:t>f</w:t>
      </w:r>
      <w:r w:rsidRPr="00707D5B">
        <w:rPr>
          <w:i/>
          <w:iCs/>
          <w:color w:val="000000" w:themeColor="text1"/>
          <w:vertAlign w:val="subscript"/>
        </w:rPr>
        <w:t>2</w:t>
      </w:r>
      <w:r w:rsidRPr="00707D5B">
        <w:rPr>
          <w:i/>
          <w:iCs/>
          <w:color w:val="000000" w:themeColor="text1"/>
        </w:rPr>
        <w:t xml:space="preserve">(x) </w:t>
      </w:r>
      <w:r w:rsidRPr="00707D5B">
        <w:rPr>
          <w:color w:val="000000" w:themeColor="text1"/>
        </w:rPr>
        <w:t>is then trained on the residuals, i.e., the difference between the actual target </w:t>
      </w:r>
      <w:r w:rsidRPr="00707D5B">
        <w:rPr>
          <w:i/>
          <w:iCs/>
          <w:color w:val="000000" w:themeColor="text1"/>
        </w:rPr>
        <w:t>y</w:t>
      </w:r>
      <w:r w:rsidRPr="00707D5B">
        <w:rPr>
          <w:i/>
          <w:iCs/>
          <w:color w:val="000000" w:themeColor="text1"/>
          <w:vertAlign w:val="subscript"/>
        </w:rPr>
        <w:t>i</w:t>
      </w:r>
      <w:r w:rsidRPr="00707D5B">
        <w:rPr>
          <w:color w:val="000000" w:themeColor="text1"/>
        </w:rPr>
        <w:t>​ and the output of the first model </w:t>
      </w:r>
      <w:r w:rsidRPr="00707D5B">
        <w:rPr>
          <w:i/>
          <w:iCs/>
          <w:color w:val="000000" w:themeColor="text1"/>
        </w:rPr>
        <w:t>f</w:t>
      </w:r>
      <w:r w:rsidRPr="00707D5B">
        <w:rPr>
          <w:i/>
          <w:iCs/>
          <w:color w:val="000000" w:themeColor="text1"/>
          <w:vertAlign w:val="subscript"/>
        </w:rPr>
        <w:t>1</w:t>
      </w:r>
      <w:r w:rsidRPr="00707D5B">
        <w:rPr>
          <w:i/>
          <w:iCs/>
          <w:color w:val="000000" w:themeColor="text1"/>
        </w:rPr>
        <w:t>(x)</w:t>
      </w:r>
      <w:r w:rsidRPr="00707D5B">
        <w:rPr>
          <w:color w:val="000000" w:themeColor="text1"/>
        </w:rPr>
        <w:t>. This forms a new dataset </w:t>
      </w:r>
      <m:oMath>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vertAlign w:val="subscript"/>
              </w:rPr>
            </m:ctrlPr>
          </m:sSubPr>
          <m:e>
            <m:r>
              <w:rPr>
                <w:rFonts w:ascii="Cambria Math" w:hAnsi="Cambria Math"/>
                <w:color w:val="000000" w:themeColor="text1"/>
                <w:vertAlign w:val="subscript"/>
              </w:rPr>
              <m:t>x</m:t>
            </m:r>
          </m:e>
          <m:sub>
            <m:r>
              <w:rPr>
                <w:rFonts w:ascii="Cambria Math" w:hAnsi="Cambria Math"/>
                <w:color w:val="000000" w:themeColor="text1"/>
                <w:vertAlign w:val="subscript"/>
              </w:rPr>
              <m:t>i</m:t>
            </m:r>
          </m:sub>
        </m:sSub>
        <m:r>
          <w:rPr>
            <w:rFonts w:ascii="Cambria Math" w:hAnsi="Cambria Math"/>
            <w:color w:val="000000" w:themeColor="text1"/>
          </w:rPr>
          <m:t>,</m:t>
        </m:r>
        <m:sSub>
          <m:sSubPr>
            <m:ctrlPr>
              <w:rPr>
                <w:rFonts w:ascii="Cambria Math" w:hAnsi="Cambria Math"/>
                <w:i/>
                <w:iCs/>
                <w:color w:val="000000" w:themeColor="text1"/>
                <w:vertAlign w:val="subscript"/>
              </w:rPr>
            </m:ctrlPr>
          </m:sSubPr>
          <m:e>
            <m:r>
              <w:rPr>
                <w:rFonts w:ascii="Cambria Math" w:hAnsi="Cambria Math"/>
                <w:color w:val="000000" w:themeColor="text1"/>
                <w:vertAlign w:val="subscript"/>
              </w:rPr>
              <m:t>y</m:t>
            </m:r>
          </m:e>
          <m:sub>
            <m:r>
              <w:rPr>
                <w:rFonts w:ascii="Cambria Math" w:hAnsi="Cambria Math"/>
                <w:color w:val="000000" w:themeColor="text1"/>
                <w:vertAlign w:val="subscript"/>
              </w:rPr>
              <m:t>i</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oMath>
      <w:r w:rsidRPr="00707D5B">
        <w:rPr>
          <w:color w:val="000000" w:themeColor="text1"/>
        </w:rPr>
        <w:t>.</w:t>
      </w:r>
    </w:p>
    <w:p w14:paraId="75182A74" w14:textId="0D920830" w:rsidR="00707D5B" w:rsidRPr="00707D5B" w:rsidRDefault="00707D5B" w:rsidP="00707D5B">
      <w:pPr>
        <w:pStyle w:val="my-0"/>
        <w:numPr>
          <w:ilvl w:val="0"/>
          <w:numId w:val="24"/>
        </w:numPr>
        <w:spacing w:before="0" w:beforeAutospacing="0" w:after="0" w:afterAutospacing="0"/>
        <w:jc w:val="both"/>
        <w:rPr>
          <w:color w:val="000000" w:themeColor="text1"/>
        </w:rPr>
      </w:pPr>
      <w:r w:rsidRPr="00707D5B">
        <w:rPr>
          <w:color w:val="000000" w:themeColor="text1"/>
        </w:rPr>
        <w:t>This process continues for nn iterations, with each subsequent tree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n</m:t>
            </m:r>
          </m:sub>
        </m:sSub>
        <m:r>
          <w:rPr>
            <w:rFonts w:ascii="Cambria Math" w:hAnsi="Cambria Math"/>
            <w:color w:val="000000" w:themeColor="text1"/>
          </w:rPr>
          <m:t>(x)</m:t>
        </m:r>
      </m:oMath>
      <w:r w:rsidRPr="00707D5B">
        <w:rPr>
          <w:color w:val="000000" w:themeColor="text1"/>
        </w:rPr>
        <w:t> minimizing the residual errors from the combined outputs of all preceding trees.</w:t>
      </w:r>
    </w:p>
    <w:p w14:paraId="3B21AA56" w14:textId="77777777" w:rsid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The final prediction is the sum of all individual trees:</w:t>
      </w:r>
    </w:p>
    <w:p w14:paraId="792DE00A" w14:textId="77777777" w:rsidR="00B018DE" w:rsidRPr="00707D5B" w:rsidRDefault="00B018DE" w:rsidP="00707D5B">
      <w:pPr>
        <w:pStyle w:val="my-0"/>
        <w:spacing w:before="0" w:beforeAutospacing="0" w:after="0" w:afterAutospacing="0"/>
        <w:ind w:firstLine="709"/>
        <w:jc w:val="both"/>
        <w:rPr>
          <w:color w:val="000000" w:themeColor="text1"/>
        </w:rPr>
      </w:pPr>
    </w:p>
    <w:p w14:paraId="15908B5F" w14:textId="19C12CB6" w:rsidR="00707D5B" w:rsidRPr="00707D5B" w:rsidRDefault="00707D5B" w:rsidP="00707D5B">
      <w:pPr>
        <w:pStyle w:val="my-0"/>
        <w:spacing w:before="0" w:beforeAutospacing="0" w:after="0" w:afterAutospacing="0"/>
        <w:ind w:firstLine="709"/>
        <w:jc w:val="both"/>
        <w:rPr>
          <w:color w:val="000000" w:themeColor="text1"/>
        </w:rPr>
      </w:pPr>
      <m:oMathPara>
        <m:oMath>
          <m:r>
            <w:rPr>
              <w:rFonts w:ascii="Cambria Math" w:hAnsi="Cambria Math"/>
              <w:color w:val="000000" w:themeColor="text1"/>
            </w:rPr>
            <m:t>F(x)=</m:t>
          </m:r>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(x)+</m:t>
          </m:r>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(x)+⋯+</m:t>
          </m:r>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n</m:t>
              </m:r>
            </m:sub>
          </m:sSub>
          <m:r>
            <w:rPr>
              <w:rFonts w:ascii="Cambria Math" w:hAnsi="Cambria Math"/>
              <w:color w:val="000000" w:themeColor="text1"/>
            </w:rPr>
            <m:t>(x)</m:t>
          </m:r>
        </m:oMath>
      </m:oMathPara>
    </w:p>
    <w:p w14:paraId="53DC14EC" w14:textId="77777777" w:rsidR="00707D5B" w:rsidRPr="00707D5B" w:rsidRDefault="00707D5B" w:rsidP="00707D5B">
      <w:pPr>
        <w:pStyle w:val="my-0"/>
        <w:spacing w:before="0" w:beforeAutospacing="0" w:after="0" w:afterAutospacing="0"/>
        <w:ind w:firstLine="709"/>
        <w:jc w:val="both"/>
        <w:rPr>
          <w:color w:val="000000" w:themeColor="text1"/>
        </w:rPr>
      </w:pPr>
    </w:p>
    <w:p w14:paraId="653F8517"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This sequential learning mechanism enables the model to capture complex nonlinear relationships and subtle patterns in the feature space, including temporal and categorical effects relevant to container fill-level dynamics.</w:t>
      </w:r>
    </w:p>
    <w:p w14:paraId="19F49C72" w14:textId="47CCFB7C" w:rsidR="00707D5B" w:rsidRDefault="00707D5B" w:rsidP="00C21D8D">
      <w:pPr>
        <w:pStyle w:val="my-0"/>
        <w:spacing w:before="0" w:beforeAutospacing="0" w:after="0" w:afterAutospacing="0"/>
        <w:ind w:firstLine="709"/>
        <w:jc w:val="both"/>
        <w:rPr>
          <w:color w:val="000000" w:themeColor="text1"/>
        </w:rPr>
      </w:pPr>
      <w:r w:rsidRPr="00707D5B">
        <w:rPr>
          <w:color w:val="000000" w:themeColor="text1"/>
        </w:rPr>
        <w:lastRenderedPageBreak/>
        <w:t>A parallel XGBoost regression model was trained to directly forecast future fill levels over a 48-hour horizon (192 time steps at 15-minute intervals). The model used lagged and contextual features (Hour, DayOfWeek, Minute, Time_Step, and encoded Waste_Type) to learn progression patterns in fill level dynamics. A final forecast curve was generated by recursively feeding predictions as inputs, updating the Time_Step feature iteratively. The model was trained using squared error loss (reg:squarederror) with 100 estimators and default hyperparameters.</w:t>
      </w:r>
    </w:p>
    <w:p w14:paraId="44B3231A" w14:textId="77777777" w:rsidR="00707D5B" w:rsidRPr="00C21D8D" w:rsidRDefault="00707D5B" w:rsidP="00707D5B">
      <w:pPr>
        <w:pStyle w:val="my-0"/>
        <w:spacing w:before="0" w:beforeAutospacing="0" w:after="0" w:afterAutospacing="0"/>
        <w:ind w:firstLine="709"/>
        <w:jc w:val="both"/>
        <w:rPr>
          <w:b/>
          <w:bCs/>
          <w:i/>
          <w:iCs/>
          <w:color w:val="000000" w:themeColor="text1"/>
        </w:rPr>
      </w:pPr>
      <w:r w:rsidRPr="00C21D8D">
        <w:rPr>
          <w:b/>
          <w:bCs/>
          <w:i/>
          <w:iCs/>
          <w:color w:val="000000" w:themeColor="text1"/>
        </w:rPr>
        <w:t>Synthetic Dataset Generation</w:t>
      </w:r>
    </w:p>
    <w:p w14:paraId="275665CD" w14:textId="7569365D" w:rsidR="00707D5B" w:rsidRPr="00707D5B" w:rsidRDefault="00707D5B" w:rsidP="00707D5B">
      <w:pPr>
        <w:pStyle w:val="my-0"/>
        <w:spacing w:before="0" w:beforeAutospacing="0" w:after="0" w:afterAutospacing="0"/>
        <w:ind w:firstLine="709"/>
        <w:jc w:val="both"/>
        <w:rPr>
          <w:color w:val="000000" w:themeColor="text1"/>
          <w:lang w:val="en-US"/>
        </w:rPr>
      </w:pPr>
      <w:r w:rsidRPr="00707D5B">
        <w:rPr>
          <w:color w:val="000000" w:themeColor="text1"/>
          <w:lang w:val="en-US"/>
        </w:rPr>
        <w:t xml:space="preserve">In Kazakhstan, the implementation of sensor-based waste management systems remains limited, and as a result, there are currently no publicly available datasets relevant to this domain. To develop and test machine learning models, </w:t>
      </w:r>
      <w:r w:rsidR="00C1081A">
        <w:rPr>
          <w:color w:val="000000" w:themeColor="text1"/>
          <w:lang w:val="en-US"/>
        </w:rPr>
        <w:t xml:space="preserve">it was </w:t>
      </w:r>
      <w:r w:rsidRPr="00707D5B">
        <w:rPr>
          <w:color w:val="000000" w:themeColor="text1"/>
          <w:lang w:val="en-US"/>
        </w:rPr>
        <w:t xml:space="preserve">generated a synthetic dataset </w:t>
      </w:r>
      <w:r w:rsidR="00C1081A">
        <w:rPr>
          <w:color w:val="000000" w:themeColor="text1"/>
          <w:lang w:val="en-US"/>
        </w:rPr>
        <w:t xml:space="preserve">(Table 1) </w:t>
      </w:r>
      <w:r w:rsidRPr="00707D5B">
        <w:rPr>
          <w:color w:val="000000" w:themeColor="text1"/>
          <w:lang w:val="en-US"/>
        </w:rPr>
        <w:t>designed to closely repeat the behavior of real-world waste containers. The process was guided by logical rules and operational assumptions commonly adopted in smart city pilot projects.</w:t>
      </w:r>
    </w:p>
    <w:p w14:paraId="388C3CA5"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Key Assumptions:</w:t>
      </w:r>
    </w:p>
    <w:p w14:paraId="76FF513E" w14:textId="77777777" w:rsidR="00707D5B" w:rsidRPr="00707D5B" w:rsidRDefault="00707D5B" w:rsidP="00707D5B">
      <w:pPr>
        <w:pStyle w:val="my-0"/>
        <w:numPr>
          <w:ilvl w:val="0"/>
          <w:numId w:val="18"/>
        </w:numPr>
        <w:tabs>
          <w:tab w:val="left" w:pos="993"/>
        </w:tabs>
        <w:spacing w:before="0" w:beforeAutospacing="0" w:after="0" w:afterAutospacing="0"/>
        <w:ind w:left="0" w:firstLine="709"/>
        <w:jc w:val="both"/>
        <w:rPr>
          <w:color w:val="000000" w:themeColor="text1"/>
        </w:rPr>
      </w:pPr>
      <w:r w:rsidRPr="00707D5B">
        <w:rPr>
          <w:color w:val="000000" w:themeColor="text1"/>
        </w:rPr>
        <w:t>The dataset simulates 10 waste containers and 10 collection trucks.</w:t>
      </w:r>
    </w:p>
    <w:p w14:paraId="3BDCA66B" w14:textId="77777777" w:rsidR="00707D5B" w:rsidRDefault="00707D5B" w:rsidP="00707D5B">
      <w:pPr>
        <w:pStyle w:val="my-0"/>
        <w:numPr>
          <w:ilvl w:val="0"/>
          <w:numId w:val="18"/>
        </w:numPr>
        <w:tabs>
          <w:tab w:val="left" w:pos="993"/>
        </w:tabs>
        <w:spacing w:before="0" w:beforeAutospacing="0" w:after="0" w:afterAutospacing="0"/>
        <w:ind w:left="0" w:firstLine="709"/>
        <w:jc w:val="both"/>
        <w:rPr>
          <w:color w:val="000000" w:themeColor="text1"/>
        </w:rPr>
      </w:pPr>
      <w:r w:rsidRPr="00707D5B">
        <w:rPr>
          <w:color w:val="000000" w:themeColor="text1"/>
        </w:rPr>
        <w:t>Each container is monitored at 15-minute intervals over a period of one year, resulting in a total of more than 350,000 records.</w:t>
      </w:r>
    </w:p>
    <w:p w14:paraId="3D21BE0B" w14:textId="77777777" w:rsidR="00707D5B" w:rsidRDefault="00707D5B" w:rsidP="00707D5B">
      <w:pPr>
        <w:pStyle w:val="my-0"/>
        <w:tabs>
          <w:tab w:val="left" w:pos="993"/>
        </w:tabs>
        <w:spacing w:before="0" w:beforeAutospacing="0" w:after="0" w:afterAutospacing="0"/>
        <w:ind w:left="709"/>
        <w:jc w:val="both"/>
        <w:rPr>
          <w:color w:val="000000" w:themeColor="text1"/>
        </w:rPr>
      </w:pPr>
    </w:p>
    <w:p w14:paraId="40C197E8" w14:textId="2E6E73A2" w:rsidR="00707D5B" w:rsidRDefault="00707D5B" w:rsidP="00707D5B">
      <w:pPr>
        <w:pStyle w:val="my-0"/>
        <w:tabs>
          <w:tab w:val="left" w:pos="993"/>
        </w:tabs>
        <w:spacing w:before="0" w:beforeAutospacing="0" w:after="0" w:afterAutospacing="0"/>
        <w:ind w:left="709"/>
        <w:jc w:val="center"/>
        <w:rPr>
          <w:color w:val="000000" w:themeColor="text1"/>
        </w:rPr>
      </w:pPr>
      <w:r w:rsidRPr="00C1081A">
        <w:rPr>
          <w:b/>
          <w:bCs/>
          <w:color w:val="000000" w:themeColor="text1"/>
        </w:rPr>
        <w:t>Table</w:t>
      </w:r>
      <w:r w:rsidR="00C1081A" w:rsidRPr="00C1081A">
        <w:rPr>
          <w:b/>
          <w:bCs/>
          <w:color w:val="000000" w:themeColor="text1"/>
        </w:rPr>
        <w:t xml:space="preserve"> 1.</w:t>
      </w:r>
      <w:r>
        <w:rPr>
          <w:color w:val="000000" w:themeColor="text1"/>
        </w:rPr>
        <w:t xml:space="preserve"> Information about dataset</w:t>
      </w:r>
    </w:p>
    <w:p w14:paraId="1AE92A1E" w14:textId="77777777" w:rsidR="00707D5B" w:rsidRPr="00707D5B" w:rsidRDefault="00707D5B" w:rsidP="00707D5B">
      <w:pPr>
        <w:pStyle w:val="my-0"/>
        <w:tabs>
          <w:tab w:val="left" w:pos="993"/>
        </w:tabs>
        <w:spacing w:before="0" w:beforeAutospacing="0" w:after="0" w:afterAutospacing="0"/>
        <w:ind w:left="709"/>
        <w:jc w:val="both"/>
        <w:rPr>
          <w:color w:val="000000" w:themeColor="text1"/>
        </w:rPr>
      </w:pPr>
    </w:p>
    <w:tbl>
      <w:tblPr>
        <w:tblW w:w="9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0"/>
        <w:gridCol w:w="6774"/>
      </w:tblGrid>
      <w:tr w:rsidR="00707D5B" w:rsidRPr="00C1081A" w14:paraId="168FCD64" w14:textId="77777777" w:rsidTr="00B31193">
        <w:trPr>
          <w:tblHeader/>
        </w:trPr>
        <w:tc>
          <w:tcPr>
            <w:tcW w:w="2560" w:type="dxa"/>
            <w:tcMar>
              <w:top w:w="120" w:type="dxa"/>
              <w:left w:w="120" w:type="dxa"/>
              <w:bottom w:w="120" w:type="dxa"/>
              <w:right w:w="120" w:type="dxa"/>
            </w:tcMar>
            <w:hideMark/>
          </w:tcPr>
          <w:p w14:paraId="7E01932B" w14:textId="77777777" w:rsidR="00707D5B" w:rsidRPr="00C1081A" w:rsidRDefault="00707D5B" w:rsidP="00C1081A">
            <w:pPr>
              <w:pStyle w:val="my-0"/>
              <w:spacing w:before="0" w:beforeAutospacing="0" w:after="0" w:afterAutospacing="0"/>
              <w:ind w:firstLine="284"/>
              <w:jc w:val="both"/>
              <w:rPr>
                <w:b/>
                <w:bCs/>
                <w:color w:val="000000" w:themeColor="text1"/>
                <w:sz w:val="22"/>
                <w:szCs w:val="22"/>
              </w:rPr>
            </w:pPr>
            <w:r w:rsidRPr="00C1081A">
              <w:rPr>
                <w:b/>
                <w:bCs/>
                <w:color w:val="000000" w:themeColor="text1"/>
                <w:sz w:val="22"/>
                <w:szCs w:val="22"/>
              </w:rPr>
              <w:t>Field Name</w:t>
            </w:r>
          </w:p>
        </w:tc>
        <w:tc>
          <w:tcPr>
            <w:tcW w:w="6774" w:type="dxa"/>
            <w:tcMar>
              <w:top w:w="120" w:type="dxa"/>
              <w:left w:w="120" w:type="dxa"/>
              <w:bottom w:w="120" w:type="dxa"/>
              <w:right w:w="120" w:type="dxa"/>
            </w:tcMar>
            <w:hideMark/>
          </w:tcPr>
          <w:p w14:paraId="1D77C365" w14:textId="77777777" w:rsidR="00707D5B" w:rsidRPr="00C1081A" w:rsidRDefault="00707D5B" w:rsidP="00C1081A">
            <w:pPr>
              <w:pStyle w:val="my-0"/>
              <w:spacing w:before="0" w:beforeAutospacing="0" w:after="0" w:afterAutospacing="0"/>
              <w:ind w:firstLine="134"/>
              <w:jc w:val="both"/>
              <w:rPr>
                <w:b/>
                <w:bCs/>
                <w:color w:val="000000" w:themeColor="text1"/>
                <w:sz w:val="22"/>
                <w:szCs w:val="22"/>
              </w:rPr>
            </w:pPr>
            <w:r w:rsidRPr="00C1081A">
              <w:rPr>
                <w:b/>
                <w:bCs/>
                <w:color w:val="000000" w:themeColor="text1"/>
                <w:sz w:val="22"/>
                <w:szCs w:val="22"/>
              </w:rPr>
              <w:t>Description</w:t>
            </w:r>
          </w:p>
        </w:tc>
      </w:tr>
      <w:tr w:rsidR="00707D5B" w:rsidRPr="00C1081A" w14:paraId="4EE4ECA1" w14:textId="77777777" w:rsidTr="00B31193">
        <w:tc>
          <w:tcPr>
            <w:tcW w:w="2560" w:type="dxa"/>
            <w:tcMar>
              <w:top w:w="137" w:type="dxa"/>
              <w:left w:w="120" w:type="dxa"/>
              <w:bottom w:w="137" w:type="dxa"/>
              <w:right w:w="120" w:type="dxa"/>
            </w:tcMar>
            <w:vAlign w:val="bottom"/>
            <w:hideMark/>
          </w:tcPr>
          <w:p w14:paraId="25C724AF"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Container_ID</w:t>
            </w:r>
          </w:p>
        </w:tc>
        <w:tc>
          <w:tcPr>
            <w:tcW w:w="6774" w:type="dxa"/>
            <w:tcMar>
              <w:top w:w="137" w:type="dxa"/>
              <w:left w:w="120" w:type="dxa"/>
              <w:bottom w:w="137" w:type="dxa"/>
              <w:right w:w="120" w:type="dxa"/>
            </w:tcMar>
            <w:vAlign w:val="bottom"/>
            <w:hideMark/>
          </w:tcPr>
          <w:p w14:paraId="63D71F9E" w14:textId="77777777" w:rsidR="00707D5B" w:rsidRPr="00C1081A" w:rsidRDefault="00707D5B" w:rsidP="00C1081A">
            <w:pPr>
              <w:pStyle w:val="my-0"/>
              <w:spacing w:before="0" w:beforeAutospacing="0" w:after="0" w:afterAutospacing="0"/>
              <w:ind w:right="99" w:firstLine="134"/>
              <w:jc w:val="both"/>
              <w:rPr>
                <w:color w:val="000000" w:themeColor="text1"/>
                <w:sz w:val="22"/>
                <w:szCs w:val="22"/>
              </w:rPr>
            </w:pPr>
            <w:r w:rsidRPr="00C1081A">
              <w:rPr>
                <w:color w:val="000000" w:themeColor="text1"/>
                <w:sz w:val="22"/>
                <w:szCs w:val="22"/>
              </w:rPr>
              <w:t>Unique identifier for each waste container (C001- C010)</w:t>
            </w:r>
          </w:p>
        </w:tc>
      </w:tr>
      <w:tr w:rsidR="00707D5B" w:rsidRPr="00C1081A" w14:paraId="14BFA3DD" w14:textId="77777777" w:rsidTr="00B31193">
        <w:tc>
          <w:tcPr>
            <w:tcW w:w="2560" w:type="dxa"/>
            <w:tcMar>
              <w:top w:w="137" w:type="dxa"/>
              <w:left w:w="120" w:type="dxa"/>
              <w:bottom w:w="137" w:type="dxa"/>
              <w:right w:w="120" w:type="dxa"/>
            </w:tcMar>
            <w:vAlign w:val="bottom"/>
            <w:hideMark/>
          </w:tcPr>
          <w:p w14:paraId="3F56BC79"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Timestamp</w:t>
            </w:r>
          </w:p>
        </w:tc>
        <w:tc>
          <w:tcPr>
            <w:tcW w:w="6774" w:type="dxa"/>
            <w:tcMar>
              <w:top w:w="137" w:type="dxa"/>
              <w:left w:w="120" w:type="dxa"/>
              <w:bottom w:w="137" w:type="dxa"/>
              <w:right w:w="120" w:type="dxa"/>
            </w:tcMar>
            <w:vAlign w:val="bottom"/>
            <w:hideMark/>
          </w:tcPr>
          <w:p w14:paraId="7D893B94"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Exact datetime of the sensor reading (15-minute interval)</w:t>
            </w:r>
          </w:p>
        </w:tc>
      </w:tr>
      <w:tr w:rsidR="00707D5B" w:rsidRPr="00C1081A" w14:paraId="0EA848FE" w14:textId="77777777" w:rsidTr="00B31193">
        <w:tc>
          <w:tcPr>
            <w:tcW w:w="2560" w:type="dxa"/>
            <w:tcMar>
              <w:top w:w="137" w:type="dxa"/>
              <w:left w:w="120" w:type="dxa"/>
              <w:bottom w:w="137" w:type="dxa"/>
              <w:right w:w="120" w:type="dxa"/>
            </w:tcMar>
            <w:vAlign w:val="bottom"/>
            <w:hideMark/>
          </w:tcPr>
          <w:p w14:paraId="16FE1BF2"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Fill_Level</w:t>
            </w:r>
          </w:p>
        </w:tc>
        <w:tc>
          <w:tcPr>
            <w:tcW w:w="6774" w:type="dxa"/>
            <w:tcMar>
              <w:top w:w="137" w:type="dxa"/>
              <w:left w:w="120" w:type="dxa"/>
              <w:bottom w:w="137" w:type="dxa"/>
              <w:right w:w="120" w:type="dxa"/>
            </w:tcMar>
            <w:vAlign w:val="bottom"/>
            <w:hideMark/>
          </w:tcPr>
          <w:p w14:paraId="2D82D168"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Current fill level of the container, as a percentage (0 - 100%)</w:t>
            </w:r>
          </w:p>
        </w:tc>
      </w:tr>
      <w:tr w:rsidR="00707D5B" w:rsidRPr="00C1081A" w14:paraId="12C62D95" w14:textId="77777777" w:rsidTr="00B31193">
        <w:tc>
          <w:tcPr>
            <w:tcW w:w="2560" w:type="dxa"/>
            <w:tcMar>
              <w:top w:w="137" w:type="dxa"/>
              <w:left w:w="120" w:type="dxa"/>
              <w:bottom w:w="137" w:type="dxa"/>
              <w:right w:w="120" w:type="dxa"/>
            </w:tcMar>
            <w:vAlign w:val="bottom"/>
            <w:hideMark/>
          </w:tcPr>
          <w:p w14:paraId="6904F351"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Waste_Type</w:t>
            </w:r>
          </w:p>
        </w:tc>
        <w:tc>
          <w:tcPr>
            <w:tcW w:w="6774" w:type="dxa"/>
            <w:tcMar>
              <w:top w:w="137" w:type="dxa"/>
              <w:left w:w="120" w:type="dxa"/>
              <w:bottom w:w="137" w:type="dxa"/>
              <w:right w:w="120" w:type="dxa"/>
            </w:tcMar>
            <w:vAlign w:val="bottom"/>
            <w:hideMark/>
          </w:tcPr>
          <w:p w14:paraId="7DF7495B"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Category of waste: liquid, paper, plastic, glass, or other</w:t>
            </w:r>
          </w:p>
        </w:tc>
      </w:tr>
      <w:tr w:rsidR="00707D5B" w:rsidRPr="00C1081A" w14:paraId="40E39B4E" w14:textId="77777777" w:rsidTr="00B31193">
        <w:tc>
          <w:tcPr>
            <w:tcW w:w="2560" w:type="dxa"/>
            <w:tcMar>
              <w:top w:w="137" w:type="dxa"/>
              <w:left w:w="120" w:type="dxa"/>
              <w:bottom w:w="137" w:type="dxa"/>
              <w:right w:w="120" w:type="dxa"/>
            </w:tcMar>
            <w:vAlign w:val="bottom"/>
            <w:hideMark/>
          </w:tcPr>
          <w:p w14:paraId="57CF7AD4"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Latitude_Container, Longitude_Container</w:t>
            </w:r>
          </w:p>
        </w:tc>
        <w:tc>
          <w:tcPr>
            <w:tcW w:w="6774" w:type="dxa"/>
            <w:tcMar>
              <w:top w:w="137" w:type="dxa"/>
              <w:left w:w="120" w:type="dxa"/>
              <w:bottom w:w="137" w:type="dxa"/>
              <w:right w:w="120" w:type="dxa"/>
            </w:tcMar>
            <w:vAlign w:val="bottom"/>
            <w:hideMark/>
          </w:tcPr>
          <w:p w14:paraId="4DA7FEB7"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Geospatial coordinates of the container</w:t>
            </w:r>
          </w:p>
        </w:tc>
      </w:tr>
      <w:tr w:rsidR="00707D5B" w:rsidRPr="00C1081A" w14:paraId="7373B1D4" w14:textId="77777777" w:rsidTr="00B31193">
        <w:tc>
          <w:tcPr>
            <w:tcW w:w="2560" w:type="dxa"/>
            <w:tcMar>
              <w:top w:w="137" w:type="dxa"/>
              <w:left w:w="120" w:type="dxa"/>
              <w:bottom w:w="137" w:type="dxa"/>
              <w:right w:w="120" w:type="dxa"/>
            </w:tcMar>
            <w:vAlign w:val="bottom"/>
            <w:hideMark/>
          </w:tcPr>
          <w:p w14:paraId="76C9DD98"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Date</w:t>
            </w:r>
          </w:p>
        </w:tc>
        <w:tc>
          <w:tcPr>
            <w:tcW w:w="6774" w:type="dxa"/>
            <w:tcMar>
              <w:top w:w="137" w:type="dxa"/>
              <w:left w:w="120" w:type="dxa"/>
              <w:bottom w:w="137" w:type="dxa"/>
              <w:right w:w="120" w:type="dxa"/>
            </w:tcMar>
            <w:vAlign w:val="bottom"/>
            <w:hideMark/>
          </w:tcPr>
          <w:p w14:paraId="3946FD64"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Date portion of the timestamp, for aggregation purposes</w:t>
            </w:r>
          </w:p>
        </w:tc>
      </w:tr>
      <w:tr w:rsidR="00707D5B" w:rsidRPr="00C1081A" w14:paraId="4E2ACB59" w14:textId="77777777" w:rsidTr="00B31193">
        <w:tc>
          <w:tcPr>
            <w:tcW w:w="2560" w:type="dxa"/>
            <w:tcMar>
              <w:top w:w="137" w:type="dxa"/>
              <w:left w:w="120" w:type="dxa"/>
              <w:bottom w:w="137" w:type="dxa"/>
              <w:right w:w="120" w:type="dxa"/>
            </w:tcMar>
            <w:vAlign w:val="bottom"/>
            <w:hideMark/>
          </w:tcPr>
          <w:p w14:paraId="3879FD50"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Truck_ID</w:t>
            </w:r>
          </w:p>
        </w:tc>
        <w:tc>
          <w:tcPr>
            <w:tcW w:w="6774" w:type="dxa"/>
            <w:tcMar>
              <w:top w:w="137" w:type="dxa"/>
              <w:left w:w="120" w:type="dxa"/>
              <w:bottom w:w="137" w:type="dxa"/>
              <w:right w:w="120" w:type="dxa"/>
            </w:tcMar>
            <w:vAlign w:val="bottom"/>
            <w:hideMark/>
          </w:tcPr>
          <w:p w14:paraId="3AF7C419"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Unique identifier for the truck assigned to the container on that day</w:t>
            </w:r>
          </w:p>
        </w:tc>
      </w:tr>
      <w:tr w:rsidR="00707D5B" w:rsidRPr="00C1081A" w14:paraId="7E5D07F3" w14:textId="77777777" w:rsidTr="00B31193">
        <w:tc>
          <w:tcPr>
            <w:tcW w:w="2560" w:type="dxa"/>
            <w:tcMar>
              <w:top w:w="137" w:type="dxa"/>
              <w:left w:w="120" w:type="dxa"/>
              <w:bottom w:w="137" w:type="dxa"/>
              <w:right w:w="120" w:type="dxa"/>
            </w:tcMar>
            <w:vAlign w:val="bottom"/>
            <w:hideMark/>
          </w:tcPr>
          <w:p w14:paraId="5AC7EE1F"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Total_Distance_km</w:t>
            </w:r>
          </w:p>
        </w:tc>
        <w:tc>
          <w:tcPr>
            <w:tcW w:w="6774" w:type="dxa"/>
            <w:tcMar>
              <w:top w:w="137" w:type="dxa"/>
              <w:left w:w="120" w:type="dxa"/>
              <w:bottom w:w="137" w:type="dxa"/>
              <w:right w:w="120" w:type="dxa"/>
            </w:tcMar>
            <w:vAlign w:val="bottom"/>
            <w:hideMark/>
          </w:tcPr>
          <w:p w14:paraId="4306FE78"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Distance traveled by the truck to reach the container (recorded on collection)</w:t>
            </w:r>
          </w:p>
        </w:tc>
      </w:tr>
      <w:tr w:rsidR="00707D5B" w:rsidRPr="00C1081A" w14:paraId="0269080E" w14:textId="77777777" w:rsidTr="00B31193">
        <w:tc>
          <w:tcPr>
            <w:tcW w:w="2560" w:type="dxa"/>
            <w:tcMar>
              <w:top w:w="137" w:type="dxa"/>
              <w:left w:w="120" w:type="dxa"/>
              <w:bottom w:w="137" w:type="dxa"/>
              <w:right w:w="120" w:type="dxa"/>
            </w:tcMar>
            <w:vAlign w:val="bottom"/>
            <w:hideMark/>
          </w:tcPr>
          <w:p w14:paraId="5206E49F"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Travel_Time_min</w:t>
            </w:r>
          </w:p>
        </w:tc>
        <w:tc>
          <w:tcPr>
            <w:tcW w:w="6774" w:type="dxa"/>
            <w:tcMar>
              <w:top w:w="137" w:type="dxa"/>
              <w:left w:w="120" w:type="dxa"/>
              <w:bottom w:w="137" w:type="dxa"/>
              <w:right w:w="120" w:type="dxa"/>
            </w:tcMar>
            <w:vAlign w:val="bottom"/>
            <w:hideMark/>
          </w:tcPr>
          <w:p w14:paraId="6D7D7E74"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Estimated travel time for the truck to reach the container</w:t>
            </w:r>
          </w:p>
        </w:tc>
      </w:tr>
      <w:tr w:rsidR="00707D5B" w:rsidRPr="00C1081A" w14:paraId="5CCCD4EE" w14:textId="77777777" w:rsidTr="00B31193">
        <w:tc>
          <w:tcPr>
            <w:tcW w:w="2560" w:type="dxa"/>
            <w:tcMar>
              <w:top w:w="137" w:type="dxa"/>
              <w:left w:w="120" w:type="dxa"/>
              <w:bottom w:w="137" w:type="dxa"/>
              <w:right w:w="120" w:type="dxa"/>
            </w:tcMar>
            <w:vAlign w:val="bottom"/>
            <w:hideMark/>
          </w:tcPr>
          <w:p w14:paraId="1266A162" w14:textId="77777777" w:rsidR="00707D5B" w:rsidRPr="00C1081A" w:rsidRDefault="00707D5B" w:rsidP="00C1081A">
            <w:pPr>
              <w:pStyle w:val="my-0"/>
              <w:spacing w:before="0" w:beforeAutospacing="0" w:after="0" w:afterAutospacing="0"/>
              <w:ind w:firstLine="284"/>
              <w:jc w:val="both"/>
              <w:rPr>
                <w:color w:val="000000" w:themeColor="text1"/>
                <w:sz w:val="22"/>
                <w:szCs w:val="22"/>
              </w:rPr>
            </w:pPr>
            <w:r w:rsidRPr="00C1081A">
              <w:rPr>
                <w:color w:val="000000" w:themeColor="text1"/>
                <w:sz w:val="22"/>
                <w:szCs w:val="22"/>
              </w:rPr>
              <w:t>Fuel_Cost_USD</w:t>
            </w:r>
          </w:p>
        </w:tc>
        <w:tc>
          <w:tcPr>
            <w:tcW w:w="6774" w:type="dxa"/>
            <w:tcMar>
              <w:top w:w="137" w:type="dxa"/>
              <w:left w:w="120" w:type="dxa"/>
              <w:bottom w:w="137" w:type="dxa"/>
              <w:right w:w="120" w:type="dxa"/>
            </w:tcMar>
            <w:vAlign w:val="bottom"/>
            <w:hideMark/>
          </w:tcPr>
          <w:p w14:paraId="0649EB19" w14:textId="77777777" w:rsidR="00707D5B" w:rsidRPr="00C1081A" w:rsidRDefault="00707D5B" w:rsidP="00C1081A">
            <w:pPr>
              <w:pStyle w:val="my-0"/>
              <w:spacing w:before="0" w:beforeAutospacing="0" w:after="0" w:afterAutospacing="0"/>
              <w:ind w:firstLine="134"/>
              <w:jc w:val="both"/>
              <w:rPr>
                <w:color w:val="000000" w:themeColor="text1"/>
                <w:sz w:val="22"/>
                <w:szCs w:val="22"/>
              </w:rPr>
            </w:pPr>
            <w:r w:rsidRPr="00C1081A">
              <w:rPr>
                <w:color w:val="000000" w:themeColor="text1"/>
                <w:sz w:val="22"/>
                <w:szCs w:val="22"/>
              </w:rPr>
              <w:t>Estimated cost of fuel consumption for the trip</w:t>
            </w:r>
          </w:p>
        </w:tc>
      </w:tr>
    </w:tbl>
    <w:p w14:paraId="391186CD" w14:textId="77777777" w:rsidR="00707D5B" w:rsidRDefault="00707D5B" w:rsidP="00707D5B">
      <w:pPr>
        <w:pStyle w:val="my-0"/>
        <w:spacing w:before="0" w:beforeAutospacing="0" w:after="0" w:afterAutospacing="0"/>
        <w:ind w:firstLine="709"/>
        <w:jc w:val="both"/>
        <w:rPr>
          <w:color w:val="000000" w:themeColor="text1"/>
        </w:rPr>
      </w:pPr>
    </w:p>
    <w:p w14:paraId="706D463A"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lastRenderedPageBreak/>
        <w:t>Operational Logic</w:t>
      </w:r>
    </w:p>
    <w:p w14:paraId="2B2C2485" w14:textId="77777777" w:rsidR="00707D5B" w:rsidRPr="00707D5B" w:rsidRDefault="00707D5B" w:rsidP="00707D5B">
      <w:pPr>
        <w:pStyle w:val="my-0"/>
        <w:numPr>
          <w:ilvl w:val="0"/>
          <w:numId w:val="19"/>
        </w:numPr>
        <w:tabs>
          <w:tab w:val="left" w:pos="993"/>
        </w:tabs>
        <w:spacing w:before="0" w:beforeAutospacing="0" w:after="0" w:afterAutospacing="0"/>
        <w:ind w:left="0" w:firstLine="709"/>
        <w:jc w:val="both"/>
        <w:rPr>
          <w:color w:val="000000" w:themeColor="text1"/>
        </w:rPr>
      </w:pPr>
      <w:r w:rsidRPr="00707D5B">
        <w:rPr>
          <w:color w:val="000000" w:themeColor="text1"/>
        </w:rPr>
        <w:t>A collection truck is dispatched when the fill level of a container reaches or exceeds 75%. The system models a short delay to account for the truck’s travel time.</w:t>
      </w:r>
    </w:p>
    <w:p w14:paraId="5781C91F" w14:textId="77777777" w:rsidR="00707D5B" w:rsidRPr="00707D5B" w:rsidRDefault="00707D5B" w:rsidP="00707D5B">
      <w:pPr>
        <w:pStyle w:val="my-0"/>
        <w:numPr>
          <w:ilvl w:val="0"/>
          <w:numId w:val="19"/>
        </w:numPr>
        <w:tabs>
          <w:tab w:val="left" w:pos="993"/>
        </w:tabs>
        <w:spacing w:before="0" w:beforeAutospacing="0" w:after="0" w:afterAutospacing="0"/>
        <w:ind w:left="0" w:firstLine="709"/>
        <w:jc w:val="both"/>
        <w:rPr>
          <w:color w:val="000000" w:themeColor="text1"/>
        </w:rPr>
      </w:pPr>
      <w:r w:rsidRPr="00707D5B">
        <w:rPr>
          <w:color w:val="000000" w:themeColor="text1"/>
        </w:rPr>
        <w:t>After collection, the fill level is reset to 0%, and the fields for distance, travel time, and fuel cost are updated.</w:t>
      </w:r>
    </w:p>
    <w:p w14:paraId="61131713" w14:textId="252B0E99" w:rsidR="00707D5B" w:rsidRPr="00C21D8D" w:rsidRDefault="00707D5B" w:rsidP="00C21D8D">
      <w:pPr>
        <w:pStyle w:val="my-0"/>
        <w:numPr>
          <w:ilvl w:val="0"/>
          <w:numId w:val="19"/>
        </w:numPr>
        <w:tabs>
          <w:tab w:val="left" w:pos="993"/>
        </w:tabs>
        <w:spacing w:before="0" w:beforeAutospacing="0" w:after="0" w:afterAutospacing="0"/>
        <w:ind w:left="0" w:firstLine="709"/>
        <w:jc w:val="both"/>
        <w:rPr>
          <w:color w:val="000000" w:themeColor="text1"/>
        </w:rPr>
      </w:pPr>
      <w:r w:rsidRPr="00707D5B">
        <w:rPr>
          <w:color w:val="000000" w:themeColor="text1"/>
        </w:rPr>
        <w:t>Each container is assigned to one truck per day. For records where no collection occurs, the distance, travel time, and fuel cost fields remain zero.</w:t>
      </w:r>
    </w:p>
    <w:p w14:paraId="7C7A8043" w14:textId="77777777" w:rsidR="00707D5B" w:rsidRPr="00C21D8D" w:rsidRDefault="00707D5B" w:rsidP="00707D5B">
      <w:pPr>
        <w:pStyle w:val="my-0"/>
        <w:spacing w:before="0" w:beforeAutospacing="0" w:after="0" w:afterAutospacing="0"/>
        <w:ind w:firstLine="709"/>
        <w:jc w:val="both"/>
        <w:rPr>
          <w:b/>
          <w:bCs/>
          <w:i/>
          <w:iCs/>
          <w:color w:val="000000" w:themeColor="text1"/>
        </w:rPr>
      </w:pPr>
      <w:r w:rsidRPr="00C21D8D">
        <w:rPr>
          <w:b/>
          <w:bCs/>
          <w:i/>
          <w:iCs/>
          <w:color w:val="000000" w:themeColor="text1"/>
        </w:rPr>
        <w:t>Visualization of Forecast Results</w:t>
      </w:r>
    </w:p>
    <w:p w14:paraId="02977A5D"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To facilitate model interpretability and support operational decision-making, the forecasting results were visualized using a layout inspired by the Prophet framework. This visual approach integrates both historical observations and short-term forecasts within a unified timeline, enabling stakeholders to assess model behavior in context.</w:t>
      </w:r>
    </w:p>
    <w:p w14:paraId="083DE42E"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For each container, it was displayed:</w:t>
      </w:r>
    </w:p>
    <w:p w14:paraId="49677A80" w14:textId="77777777" w:rsidR="00707D5B" w:rsidRPr="00707D5B" w:rsidRDefault="00707D5B" w:rsidP="00707D5B">
      <w:pPr>
        <w:pStyle w:val="my-0"/>
        <w:numPr>
          <w:ilvl w:val="0"/>
          <w:numId w:val="25"/>
        </w:numPr>
        <w:spacing w:before="0" w:beforeAutospacing="0" w:after="0" w:afterAutospacing="0"/>
        <w:jc w:val="both"/>
        <w:rPr>
          <w:color w:val="000000" w:themeColor="text1"/>
        </w:rPr>
      </w:pPr>
      <w:r w:rsidRPr="00707D5B">
        <w:rPr>
          <w:color w:val="000000" w:themeColor="text1"/>
        </w:rPr>
        <w:t>The last 7 days of observed data, shown as black scatter points, representing the actual fill level recorded at 15-minute intervals.</w:t>
      </w:r>
    </w:p>
    <w:p w14:paraId="21D35D67" w14:textId="77777777" w:rsidR="00707D5B" w:rsidRPr="00707D5B" w:rsidRDefault="00707D5B" w:rsidP="00707D5B">
      <w:pPr>
        <w:pStyle w:val="my-0"/>
        <w:numPr>
          <w:ilvl w:val="0"/>
          <w:numId w:val="25"/>
        </w:numPr>
        <w:spacing w:before="0" w:beforeAutospacing="0" w:after="0" w:afterAutospacing="0"/>
        <w:jc w:val="both"/>
        <w:rPr>
          <w:color w:val="000000" w:themeColor="text1"/>
        </w:rPr>
      </w:pPr>
      <w:r w:rsidRPr="00707D5B">
        <w:rPr>
          <w:color w:val="000000" w:themeColor="text1"/>
        </w:rPr>
        <w:t>The model's 48-hour (2-day) forecast, presented as a continuous blue line, indicating the expected fill level trajectory based on either the LSTM or XGBoost model.</w:t>
      </w:r>
    </w:p>
    <w:p w14:paraId="44B30BF7" w14:textId="77777777" w:rsidR="00707D5B" w:rsidRPr="00707D5B" w:rsidRDefault="00707D5B" w:rsidP="00707D5B">
      <w:pPr>
        <w:pStyle w:val="my-0"/>
        <w:numPr>
          <w:ilvl w:val="0"/>
          <w:numId w:val="25"/>
        </w:numPr>
        <w:spacing w:before="0" w:beforeAutospacing="0" w:after="0" w:afterAutospacing="0"/>
        <w:jc w:val="both"/>
        <w:rPr>
          <w:color w:val="000000" w:themeColor="text1"/>
        </w:rPr>
      </w:pPr>
      <w:r w:rsidRPr="00707D5B">
        <w:rPr>
          <w:color w:val="000000" w:themeColor="text1"/>
        </w:rPr>
        <w:t>A horizontal red dashed line at the 75% threshold, marking the critical point at which waste collection is triggered according to the system design.</w:t>
      </w:r>
    </w:p>
    <w:p w14:paraId="23DECA84" w14:textId="77777777" w:rsidR="00707D5B" w:rsidRPr="00707D5B" w:rsidRDefault="00707D5B" w:rsidP="00707D5B">
      <w:pPr>
        <w:pStyle w:val="my-0"/>
        <w:numPr>
          <w:ilvl w:val="0"/>
          <w:numId w:val="25"/>
        </w:numPr>
        <w:spacing w:before="0" w:beforeAutospacing="0" w:after="0" w:afterAutospacing="0"/>
        <w:jc w:val="both"/>
        <w:rPr>
          <w:color w:val="000000" w:themeColor="text1"/>
        </w:rPr>
      </w:pPr>
      <w:r w:rsidRPr="00707D5B">
        <w:rPr>
          <w:color w:val="000000" w:themeColor="text1"/>
        </w:rPr>
        <w:t>A shaded region (±5%) around the forecast line, denoting uncertainty or potential variation in predicted values. While this is more naturally derived from probabilistic models, it is included for visual consistency.</w:t>
      </w:r>
    </w:p>
    <w:p w14:paraId="350BDDE1" w14:textId="77777777" w:rsidR="00707D5B" w:rsidRPr="00707D5B" w:rsidRDefault="00707D5B" w:rsidP="00707D5B">
      <w:pPr>
        <w:pStyle w:val="my-0"/>
        <w:spacing w:before="0" w:beforeAutospacing="0" w:after="0" w:afterAutospacing="0"/>
        <w:ind w:firstLine="709"/>
        <w:jc w:val="both"/>
        <w:rPr>
          <w:color w:val="000000" w:themeColor="text1"/>
        </w:rPr>
      </w:pPr>
      <w:r w:rsidRPr="00707D5B">
        <w:rPr>
          <w:color w:val="000000" w:themeColor="text1"/>
        </w:rPr>
        <w:t>This visualization strategy provides a clear temporal view of how fill levels are evolving and when containers are expected to exceed operational limits. By combining observed and predicted trends in a single figure, the plots support proactive planning, allow for anomaly detection (e.g., unexpected spikes), and help evaluate the effectiveness of the forecasting model in real-world scenarios. Figures generated for each container are stored and presented in the results section, with automated routines producing forecasts for all containers under monitoring.</w:t>
      </w:r>
    </w:p>
    <w:p w14:paraId="41C68F0B" w14:textId="77777777" w:rsidR="00707D5B" w:rsidRPr="00707D5B" w:rsidRDefault="00707D5B" w:rsidP="00707D5B">
      <w:pPr>
        <w:pStyle w:val="my-0"/>
        <w:spacing w:before="0" w:beforeAutospacing="0" w:after="0" w:afterAutospacing="0"/>
        <w:ind w:firstLine="709"/>
        <w:jc w:val="both"/>
        <w:rPr>
          <w:color w:val="000000" w:themeColor="text1"/>
        </w:rPr>
      </w:pPr>
    </w:p>
    <w:p w14:paraId="04A76334" w14:textId="1A99763A" w:rsidR="00707D5B" w:rsidRDefault="00707D5B" w:rsidP="00707D5B">
      <w:pPr>
        <w:pStyle w:val="my-0"/>
        <w:spacing w:before="0" w:beforeAutospacing="0" w:after="0" w:afterAutospacing="0"/>
        <w:ind w:firstLine="709"/>
        <w:jc w:val="both"/>
        <w:rPr>
          <w:b/>
          <w:bCs/>
          <w:color w:val="000000" w:themeColor="text1"/>
        </w:rPr>
      </w:pPr>
      <w:r w:rsidRPr="00707D5B">
        <w:rPr>
          <w:b/>
          <w:bCs/>
          <w:color w:val="000000" w:themeColor="text1"/>
        </w:rPr>
        <w:t>Experimental Results</w:t>
      </w:r>
    </w:p>
    <w:p w14:paraId="65353B45" w14:textId="382642AB" w:rsidR="00B018DE" w:rsidRDefault="00B018DE" w:rsidP="00B018DE">
      <w:pPr>
        <w:pStyle w:val="my-0"/>
        <w:spacing w:before="0" w:beforeAutospacing="0" w:after="0" w:afterAutospacing="0"/>
        <w:ind w:firstLine="709"/>
        <w:jc w:val="both"/>
        <w:rPr>
          <w:color w:val="000000" w:themeColor="text1"/>
          <w:lang w:val="en-US"/>
        </w:rPr>
      </w:pPr>
      <w:r w:rsidRPr="00B018DE">
        <w:rPr>
          <w:color w:val="000000" w:themeColor="text1"/>
          <w:lang w:val="en-US"/>
        </w:rPr>
        <w:t>The accuracy plot</w:t>
      </w:r>
      <w:r>
        <w:rPr>
          <w:color w:val="000000" w:themeColor="text1"/>
          <w:lang w:val="en-US"/>
        </w:rPr>
        <w:t xml:space="preserve"> (</w:t>
      </w:r>
      <w:r w:rsidRPr="00C1081A">
        <w:rPr>
          <w:color w:val="000000" w:themeColor="text1"/>
          <w:lang w:val="en-US"/>
        </w:rPr>
        <w:t>Figure</w:t>
      </w:r>
      <w:r>
        <w:rPr>
          <w:color w:val="000000" w:themeColor="text1"/>
          <w:lang w:val="en-US"/>
        </w:rPr>
        <w:t xml:space="preserve"> </w:t>
      </w:r>
      <w:r w:rsidR="00C1081A">
        <w:rPr>
          <w:color w:val="000000" w:themeColor="text1"/>
          <w:lang w:val="en-US"/>
        </w:rPr>
        <w:t>3a</w:t>
      </w:r>
      <w:r>
        <w:rPr>
          <w:color w:val="000000" w:themeColor="text1"/>
          <w:lang w:val="en-US"/>
        </w:rPr>
        <w:t>)</w:t>
      </w:r>
      <w:r w:rsidRPr="00B018DE">
        <w:rPr>
          <w:color w:val="000000" w:themeColor="text1"/>
          <w:lang w:val="en-US"/>
        </w:rPr>
        <w:t xml:space="preserve"> shows a steady increase in training accuracy across epochs, from ~0.946 to ~0.965. Validation accuracy exhibits more fluctuation but remains within a narrow band (~0.940–0.960), suggesting that the model is learning without significant overfitting.</w:t>
      </w:r>
      <w:r>
        <w:rPr>
          <w:color w:val="000000" w:themeColor="text1"/>
          <w:lang w:val="en-US"/>
        </w:rPr>
        <w:t xml:space="preserve"> </w:t>
      </w:r>
      <w:r w:rsidRPr="00B018DE">
        <w:rPr>
          <w:color w:val="000000" w:themeColor="text1"/>
          <w:lang w:val="en-US"/>
        </w:rPr>
        <w:t>The training loss</w:t>
      </w:r>
      <w:r>
        <w:rPr>
          <w:color w:val="000000" w:themeColor="text1"/>
          <w:lang w:val="en-US"/>
        </w:rPr>
        <w:t xml:space="preserve"> (</w:t>
      </w:r>
      <w:r w:rsidRPr="00C1081A">
        <w:rPr>
          <w:color w:val="000000" w:themeColor="text1"/>
          <w:lang w:val="en-US"/>
        </w:rPr>
        <w:t>Figure</w:t>
      </w:r>
      <w:r>
        <w:rPr>
          <w:color w:val="000000" w:themeColor="text1"/>
          <w:lang w:val="en-US"/>
        </w:rPr>
        <w:t xml:space="preserve"> </w:t>
      </w:r>
      <w:r w:rsidR="00C1081A">
        <w:rPr>
          <w:color w:val="000000" w:themeColor="text1"/>
          <w:lang w:val="en-US"/>
        </w:rPr>
        <w:t>3</w:t>
      </w:r>
      <w:r>
        <w:rPr>
          <w:color w:val="000000" w:themeColor="text1"/>
          <w:lang w:val="en-US"/>
        </w:rPr>
        <w:t>b)</w:t>
      </w:r>
      <w:r w:rsidRPr="00B018DE">
        <w:rPr>
          <w:color w:val="000000" w:themeColor="text1"/>
          <w:lang w:val="en-US"/>
        </w:rPr>
        <w:t xml:space="preserve"> consistently decreases across epochs, while validation loss shows slight fluctuations. The convergence of training and validation loss values implies that the model generalizes well to unseen data, although the instability in validation loss suggests minor variance in performance depending on batch composition.</w:t>
      </w:r>
    </w:p>
    <w:p w14:paraId="1204C77D" w14:textId="77777777" w:rsidR="00B018DE" w:rsidRPr="00B018DE" w:rsidRDefault="00B018DE" w:rsidP="00B018DE">
      <w:pPr>
        <w:pStyle w:val="my-0"/>
        <w:spacing w:before="0" w:beforeAutospacing="0" w:after="0" w:afterAutospacing="0"/>
        <w:ind w:firstLine="709"/>
        <w:jc w:val="both"/>
        <w:rPr>
          <w:color w:val="000000" w:themeColor="text1"/>
          <w:lang w:val="en-US"/>
        </w:rPr>
      </w:pPr>
    </w:p>
    <w:p w14:paraId="7179BB30" w14:textId="3E60A3DA" w:rsidR="00B018DE" w:rsidRDefault="00B018DE" w:rsidP="00B018DE">
      <w:pPr>
        <w:pStyle w:val="my-0"/>
        <w:spacing w:before="0" w:beforeAutospacing="0" w:after="0" w:afterAutospacing="0"/>
        <w:ind w:firstLine="709"/>
        <w:jc w:val="both"/>
        <w:rPr>
          <w:color w:val="000000" w:themeColor="text1"/>
        </w:rPr>
      </w:pPr>
      <w:r>
        <w:rPr>
          <w:noProof/>
          <w:color w:val="000000" w:themeColor="text1"/>
        </w:rPr>
        <w:lastRenderedPageBreak/>
        <w:drawing>
          <wp:inline distT="0" distB="0" distL="0" distR="0" wp14:anchorId="1C7AB990" wp14:editId="53474459">
            <wp:extent cx="2356782" cy="1531816"/>
            <wp:effectExtent l="0" t="0" r="5715" b="5080"/>
            <wp:docPr id="54427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6963" name="Picture 544276963"/>
                    <pic:cNvPicPr/>
                  </pic:nvPicPr>
                  <pic:blipFill>
                    <a:blip r:embed="rId10"/>
                    <a:stretch>
                      <a:fillRect/>
                    </a:stretch>
                  </pic:blipFill>
                  <pic:spPr>
                    <a:xfrm>
                      <a:off x="0" y="0"/>
                      <a:ext cx="2444382" cy="1588752"/>
                    </a:xfrm>
                    <a:prstGeom prst="rect">
                      <a:avLst/>
                    </a:prstGeom>
                  </pic:spPr>
                </pic:pic>
              </a:graphicData>
            </a:graphic>
          </wp:inline>
        </w:drawing>
      </w:r>
      <w:r>
        <w:rPr>
          <w:noProof/>
          <w:color w:val="000000" w:themeColor="text1"/>
        </w:rPr>
        <w:drawing>
          <wp:inline distT="0" distB="0" distL="0" distR="0" wp14:anchorId="026CDA26" wp14:editId="3EA5BE3F">
            <wp:extent cx="2338599" cy="1524000"/>
            <wp:effectExtent l="0" t="0" r="0" b="0"/>
            <wp:docPr id="103831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2000" name="Picture 1038312000"/>
                    <pic:cNvPicPr/>
                  </pic:nvPicPr>
                  <pic:blipFill>
                    <a:blip r:embed="rId11"/>
                    <a:stretch>
                      <a:fillRect/>
                    </a:stretch>
                  </pic:blipFill>
                  <pic:spPr>
                    <a:xfrm>
                      <a:off x="0" y="0"/>
                      <a:ext cx="2389971" cy="1557477"/>
                    </a:xfrm>
                    <a:prstGeom prst="rect">
                      <a:avLst/>
                    </a:prstGeom>
                  </pic:spPr>
                </pic:pic>
              </a:graphicData>
            </a:graphic>
          </wp:inline>
        </w:drawing>
      </w:r>
    </w:p>
    <w:p w14:paraId="3FC5E53C" w14:textId="146296EE" w:rsidR="00B018DE" w:rsidRDefault="00B018DE" w:rsidP="00B018DE">
      <w:pPr>
        <w:pStyle w:val="my-0"/>
        <w:spacing w:before="0" w:beforeAutospacing="0" w:after="0" w:afterAutospacing="0"/>
        <w:ind w:firstLine="709"/>
        <w:jc w:val="center"/>
        <w:rPr>
          <w:color w:val="000000" w:themeColor="text1"/>
        </w:rPr>
      </w:pPr>
      <w:r w:rsidRPr="00B018DE">
        <w:rPr>
          <w:b/>
          <w:bCs/>
          <w:color w:val="000000" w:themeColor="text1"/>
        </w:rPr>
        <w:t>Figur</w:t>
      </w:r>
      <w:r w:rsidR="00C1081A">
        <w:rPr>
          <w:b/>
          <w:bCs/>
          <w:color w:val="000000" w:themeColor="text1"/>
        </w:rPr>
        <w:t xml:space="preserve">e 3. </w:t>
      </w:r>
      <w:r w:rsidR="00C1081A" w:rsidRPr="00C1081A">
        <w:rPr>
          <w:color w:val="000000" w:themeColor="text1"/>
        </w:rPr>
        <w:t>Training and Validation a) Accuracy, b) Loss</w:t>
      </w:r>
    </w:p>
    <w:p w14:paraId="420D88B8" w14:textId="77777777" w:rsidR="00C1081A" w:rsidRDefault="00C1081A" w:rsidP="00B018DE">
      <w:pPr>
        <w:pStyle w:val="my-0"/>
        <w:spacing w:before="0" w:beforeAutospacing="0" w:after="0" w:afterAutospacing="0"/>
        <w:ind w:firstLine="709"/>
        <w:jc w:val="center"/>
        <w:rPr>
          <w:color w:val="000000" w:themeColor="text1"/>
        </w:rPr>
      </w:pPr>
    </w:p>
    <w:p w14:paraId="635942EE" w14:textId="3A4A7E45" w:rsidR="00B018DE" w:rsidRDefault="00B018DE" w:rsidP="00B018DE">
      <w:pPr>
        <w:pStyle w:val="my-0"/>
        <w:spacing w:before="0" w:beforeAutospacing="0" w:after="0" w:afterAutospacing="0"/>
        <w:ind w:firstLine="709"/>
        <w:jc w:val="both"/>
        <w:rPr>
          <w:rFonts w:ascii="-webkit-standard" w:hAnsi="-webkit-standard"/>
          <w:color w:val="000000"/>
          <w:sz w:val="27"/>
          <w:szCs w:val="27"/>
        </w:rPr>
      </w:pPr>
      <w:r w:rsidRPr="00B018DE">
        <w:rPr>
          <w:color w:val="000000"/>
        </w:rPr>
        <w:t xml:space="preserve">The ROC curve </w:t>
      </w:r>
      <w:r w:rsidR="00C1081A">
        <w:rPr>
          <w:color w:val="000000"/>
        </w:rPr>
        <w:t xml:space="preserve">(Figure 4) </w:t>
      </w:r>
      <w:r w:rsidRPr="00B018DE">
        <w:rPr>
          <w:color w:val="000000"/>
        </w:rPr>
        <w:t>yields an AUC of</w:t>
      </w:r>
      <w:r w:rsidRPr="00B018DE">
        <w:rPr>
          <w:rStyle w:val="apple-converted-space"/>
          <w:color w:val="000000"/>
        </w:rPr>
        <w:t> </w:t>
      </w:r>
      <w:r w:rsidRPr="00B018DE">
        <w:rPr>
          <w:rStyle w:val="Strong"/>
          <w:b w:val="0"/>
          <w:bCs w:val="0"/>
          <w:color w:val="000000"/>
        </w:rPr>
        <w:t>1.00</w:t>
      </w:r>
      <w:r w:rsidRPr="00B018DE">
        <w:rPr>
          <w:b/>
          <w:bCs/>
          <w:color w:val="000000"/>
        </w:rPr>
        <w:t>,</w:t>
      </w:r>
      <w:r w:rsidRPr="00B018DE">
        <w:rPr>
          <w:color w:val="000000"/>
        </w:rPr>
        <w:t xml:space="preserve"> which appears overly optimistic given the model's failure to predict class</w:t>
      </w:r>
      <w:r w:rsidRPr="00B018DE">
        <w:rPr>
          <w:rStyle w:val="apple-converted-space"/>
          <w:color w:val="000000"/>
        </w:rPr>
        <w:t> </w:t>
      </w:r>
      <w:r w:rsidRPr="00B018DE">
        <w:rPr>
          <w:rStyle w:val="HTMLCode"/>
          <w:rFonts w:ascii="Times New Roman" w:hAnsi="Times New Roman" w:cs="Times New Roman"/>
          <w:color w:val="000000"/>
          <w:sz w:val="24"/>
          <w:szCs w:val="24"/>
        </w:rPr>
        <w:t>1</w:t>
      </w:r>
      <w:r w:rsidRPr="00B018DE">
        <w:rPr>
          <w:color w:val="000000"/>
        </w:rPr>
        <w:t>. This discrepancy suggests the model perfectly separates class</w:t>
      </w:r>
      <w:r w:rsidRPr="00B018DE">
        <w:rPr>
          <w:rStyle w:val="apple-converted-space"/>
          <w:color w:val="000000"/>
        </w:rPr>
        <w:t> </w:t>
      </w:r>
      <w:r w:rsidRPr="00B018DE">
        <w:rPr>
          <w:rStyle w:val="HTMLCode"/>
          <w:rFonts w:ascii="Times New Roman" w:hAnsi="Times New Roman" w:cs="Times New Roman"/>
          <w:color w:val="000000"/>
          <w:sz w:val="24"/>
          <w:szCs w:val="24"/>
        </w:rPr>
        <w:t>0</w:t>
      </w:r>
      <w:r w:rsidRPr="00B018DE">
        <w:rPr>
          <w:rStyle w:val="apple-converted-space"/>
          <w:color w:val="000000"/>
        </w:rPr>
        <w:t> </w:t>
      </w:r>
      <w:r w:rsidRPr="00B018DE">
        <w:rPr>
          <w:color w:val="000000"/>
        </w:rPr>
        <w:t>instances but lacks resolution on the minority class. The high AUC may thus be misleading in imbalanced scenarios and should be interpreted cautiously</w:t>
      </w:r>
      <w:r>
        <w:rPr>
          <w:rFonts w:ascii="-webkit-standard" w:hAnsi="-webkit-standard"/>
          <w:color w:val="000000"/>
          <w:sz w:val="27"/>
          <w:szCs w:val="27"/>
        </w:rPr>
        <w:t>.</w:t>
      </w:r>
    </w:p>
    <w:p w14:paraId="58D126B0" w14:textId="77777777" w:rsidR="00B018DE" w:rsidRDefault="00B018DE" w:rsidP="00B018DE">
      <w:pPr>
        <w:pStyle w:val="my-0"/>
        <w:spacing w:before="0" w:beforeAutospacing="0" w:after="0" w:afterAutospacing="0"/>
        <w:ind w:firstLine="709"/>
        <w:jc w:val="both"/>
        <w:rPr>
          <w:color w:val="000000" w:themeColor="text1"/>
        </w:rPr>
      </w:pPr>
    </w:p>
    <w:p w14:paraId="567226DF" w14:textId="5D1794F2" w:rsidR="00B018DE" w:rsidRDefault="00B018DE" w:rsidP="00B018DE">
      <w:pPr>
        <w:pStyle w:val="my-0"/>
        <w:spacing w:before="0" w:beforeAutospacing="0" w:after="0" w:afterAutospacing="0"/>
        <w:ind w:firstLine="709"/>
        <w:jc w:val="center"/>
        <w:rPr>
          <w:color w:val="000000" w:themeColor="text1"/>
        </w:rPr>
      </w:pPr>
      <w:r>
        <w:rPr>
          <w:noProof/>
          <w:color w:val="000000" w:themeColor="text1"/>
        </w:rPr>
        <w:drawing>
          <wp:inline distT="0" distB="0" distL="0" distR="0" wp14:anchorId="6CB9F5D5" wp14:editId="6909FD98">
            <wp:extent cx="2743329" cy="2086708"/>
            <wp:effectExtent l="0" t="0" r="0" b="0"/>
            <wp:docPr id="1178567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7919" name="Picture 1178567919"/>
                    <pic:cNvPicPr/>
                  </pic:nvPicPr>
                  <pic:blipFill>
                    <a:blip r:embed="rId12"/>
                    <a:stretch>
                      <a:fillRect/>
                    </a:stretch>
                  </pic:blipFill>
                  <pic:spPr>
                    <a:xfrm>
                      <a:off x="0" y="0"/>
                      <a:ext cx="2761286" cy="2100367"/>
                    </a:xfrm>
                    <a:prstGeom prst="rect">
                      <a:avLst/>
                    </a:prstGeom>
                  </pic:spPr>
                </pic:pic>
              </a:graphicData>
            </a:graphic>
          </wp:inline>
        </w:drawing>
      </w:r>
    </w:p>
    <w:p w14:paraId="2651E6AF" w14:textId="352AF8BA" w:rsidR="00B018DE" w:rsidRDefault="00B018DE" w:rsidP="00B018DE">
      <w:pPr>
        <w:pStyle w:val="my-0"/>
        <w:spacing w:before="0" w:beforeAutospacing="0" w:after="0" w:afterAutospacing="0"/>
        <w:ind w:firstLine="709"/>
        <w:jc w:val="center"/>
        <w:rPr>
          <w:color w:val="000000" w:themeColor="text1"/>
        </w:rPr>
      </w:pPr>
      <w:r w:rsidRPr="00B018DE">
        <w:rPr>
          <w:b/>
          <w:bCs/>
          <w:color w:val="000000" w:themeColor="text1"/>
        </w:rPr>
        <w:t>Figure</w:t>
      </w:r>
      <w:r w:rsidR="00C1081A">
        <w:rPr>
          <w:color w:val="000000" w:themeColor="text1"/>
        </w:rPr>
        <w:t xml:space="preserve"> </w:t>
      </w:r>
      <w:r w:rsidR="00C1081A" w:rsidRPr="00C1081A">
        <w:rPr>
          <w:b/>
          <w:bCs/>
          <w:color w:val="000000" w:themeColor="text1"/>
        </w:rPr>
        <w:t>4.</w:t>
      </w:r>
      <w:r w:rsidR="00C1081A">
        <w:rPr>
          <w:color w:val="000000" w:themeColor="text1"/>
        </w:rPr>
        <w:t xml:space="preserve"> </w:t>
      </w:r>
      <w:r w:rsidR="00C1081A" w:rsidRPr="00B018DE">
        <w:rPr>
          <w:color w:val="000000"/>
        </w:rPr>
        <w:t>The ROC curve</w:t>
      </w:r>
    </w:p>
    <w:p w14:paraId="531ADB9A" w14:textId="77777777" w:rsidR="00B018DE" w:rsidRDefault="00B018DE" w:rsidP="00B018DE">
      <w:pPr>
        <w:pStyle w:val="my-0"/>
        <w:spacing w:before="0" w:beforeAutospacing="0" w:after="0" w:afterAutospacing="0"/>
        <w:ind w:firstLine="709"/>
        <w:jc w:val="center"/>
        <w:rPr>
          <w:color w:val="000000" w:themeColor="text1"/>
        </w:rPr>
      </w:pPr>
    </w:p>
    <w:p w14:paraId="4530BC6F" w14:textId="29CD606D" w:rsidR="00B018DE" w:rsidRDefault="00C1081A" w:rsidP="00B018DE">
      <w:pPr>
        <w:pStyle w:val="my-0"/>
        <w:spacing w:before="0" w:beforeAutospacing="0" w:after="0" w:afterAutospacing="0"/>
        <w:ind w:firstLine="709"/>
        <w:jc w:val="center"/>
        <w:rPr>
          <w:color w:val="000000" w:themeColor="text1"/>
        </w:rPr>
      </w:pPr>
      <w:r>
        <w:rPr>
          <w:noProof/>
          <w:color w:val="000000" w:themeColor="text1"/>
        </w:rPr>
        <w:drawing>
          <wp:inline distT="0" distB="0" distL="0" distR="0" wp14:anchorId="46F9082B" wp14:editId="067FA520">
            <wp:extent cx="5486400" cy="2085340"/>
            <wp:effectExtent l="0" t="0" r="0" b="0"/>
            <wp:docPr id="519434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4624" name="Picture 519434624"/>
                    <pic:cNvPicPr/>
                  </pic:nvPicPr>
                  <pic:blipFill>
                    <a:blip r:embed="rId13"/>
                    <a:stretch>
                      <a:fillRect/>
                    </a:stretch>
                  </pic:blipFill>
                  <pic:spPr>
                    <a:xfrm>
                      <a:off x="0" y="0"/>
                      <a:ext cx="5486400" cy="2085340"/>
                    </a:xfrm>
                    <a:prstGeom prst="rect">
                      <a:avLst/>
                    </a:prstGeom>
                  </pic:spPr>
                </pic:pic>
              </a:graphicData>
            </a:graphic>
          </wp:inline>
        </w:drawing>
      </w:r>
    </w:p>
    <w:p w14:paraId="1E623A43" w14:textId="241EA2CF" w:rsidR="00B018DE" w:rsidRDefault="00B018DE" w:rsidP="00B018DE">
      <w:pPr>
        <w:pStyle w:val="my-0"/>
        <w:spacing w:before="0" w:beforeAutospacing="0" w:after="0" w:afterAutospacing="0"/>
        <w:ind w:firstLine="709"/>
        <w:jc w:val="center"/>
        <w:rPr>
          <w:color w:val="000000" w:themeColor="text1"/>
        </w:rPr>
      </w:pPr>
      <w:r w:rsidRPr="00B018DE">
        <w:rPr>
          <w:b/>
          <w:bCs/>
          <w:color w:val="000000" w:themeColor="text1"/>
        </w:rPr>
        <w:t>Figure</w:t>
      </w:r>
      <w:r w:rsidR="00C1081A">
        <w:rPr>
          <w:color w:val="000000" w:themeColor="text1"/>
        </w:rPr>
        <w:t xml:space="preserve"> </w:t>
      </w:r>
      <w:r w:rsidR="00C1081A" w:rsidRPr="00C1081A">
        <w:rPr>
          <w:b/>
          <w:bCs/>
          <w:color w:val="000000" w:themeColor="text1"/>
        </w:rPr>
        <w:t>5.</w:t>
      </w:r>
      <w:r w:rsidR="00C1081A">
        <w:rPr>
          <w:color w:val="000000" w:themeColor="text1"/>
        </w:rPr>
        <w:t xml:space="preserve"> LSTM Forecast</w:t>
      </w:r>
    </w:p>
    <w:p w14:paraId="49FDD221" w14:textId="77777777" w:rsidR="00B018DE" w:rsidRDefault="00B018DE" w:rsidP="00B018DE">
      <w:pPr>
        <w:pStyle w:val="my-0"/>
        <w:spacing w:before="0" w:beforeAutospacing="0" w:after="0" w:afterAutospacing="0"/>
        <w:ind w:firstLine="709"/>
        <w:jc w:val="both"/>
        <w:rPr>
          <w:color w:val="000000" w:themeColor="text1"/>
          <w:highlight w:val="yellow"/>
        </w:rPr>
      </w:pPr>
    </w:p>
    <w:p w14:paraId="05246E2B" w14:textId="3D82F8C8" w:rsidR="00B018DE" w:rsidRPr="00B018DE" w:rsidRDefault="00B018DE" w:rsidP="00B018DE">
      <w:pPr>
        <w:pStyle w:val="my-0"/>
        <w:spacing w:before="0" w:beforeAutospacing="0" w:after="0" w:afterAutospacing="0"/>
        <w:ind w:firstLine="709"/>
        <w:jc w:val="both"/>
        <w:rPr>
          <w:color w:val="000000" w:themeColor="text1"/>
        </w:rPr>
      </w:pPr>
      <w:r w:rsidRPr="00B018DE">
        <w:rPr>
          <w:color w:val="000000" w:themeColor="text1"/>
        </w:rPr>
        <w:lastRenderedPageBreak/>
        <w:t>Figure</w:t>
      </w:r>
      <w:r w:rsidR="00C1081A" w:rsidRPr="00C1081A">
        <w:rPr>
          <w:color w:val="000000" w:themeColor="text1"/>
        </w:rPr>
        <w:t xml:space="preserve"> 5</w:t>
      </w:r>
      <w:r w:rsidRPr="00B018DE">
        <w:rPr>
          <w:color w:val="000000" w:themeColor="text1"/>
        </w:rPr>
        <w:t xml:space="preserve"> depicts the LSTM model's performance in forecasting the fill level of container C_001 from March 1 to May 5, 2025. The solid blue line indicates the actual recorded fill levels, while the orange dashed line corresponds to the LSTM-predicted values. The green dashed horizontal line marks the 75% threshold—used as an indicator for scheduling waste collection.</w:t>
      </w:r>
      <w:r>
        <w:rPr>
          <w:color w:val="000000" w:themeColor="text1"/>
        </w:rPr>
        <w:t xml:space="preserve"> </w:t>
      </w:r>
      <w:r w:rsidRPr="00B018DE">
        <w:rPr>
          <w:color w:val="000000" w:themeColor="text1"/>
        </w:rPr>
        <w:t>The LSTM model demonstrates a strong ability to replicate the general temporal dynamics of fill level changes. Visually, the forecasted values exhibit close alignment with the true fill levels, capturing periodic fluctuations and seasonal patterns across the two-month period.</w:t>
      </w:r>
      <w:r>
        <w:rPr>
          <w:color w:val="000000" w:themeColor="text1"/>
        </w:rPr>
        <w:t xml:space="preserve"> </w:t>
      </w:r>
      <w:r w:rsidRPr="00B018DE">
        <w:rPr>
          <w:color w:val="000000" w:themeColor="text1"/>
        </w:rPr>
        <w:t>Quantitatively, the LSTM model achieved an overall accuracy of 99.5</w:t>
      </w:r>
      <w:r>
        <w:rPr>
          <w:color w:val="000000" w:themeColor="text1"/>
        </w:rPr>
        <w:t>% (</w:t>
      </w:r>
      <w:r w:rsidRPr="00C1081A">
        <w:rPr>
          <w:color w:val="000000" w:themeColor="text1"/>
        </w:rPr>
        <w:t>Table</w:t>
      </w:r>
      <w:r w:rsidR="00C1081A">
        <w:rPr>
          <w:color w:val="000000" w:themeColor="text1"/>
        </w:rPr>
        <w:t xml:space="preserve"> 2</w:t>
      </w:r>
      <w:r>
        <w:rPr>
          <w:color w:val="000000" w:themeColor="text1"/>
        </w:rPr>
        <w:t>)</w:t>
      </w:r>
      <w:r w:rsidRPr="00B018DE">
        <w:rPr>
          <w:color w:val="000000" w:themeColor="text1"/>
        </w:rPr>
        <w:t>. These high scores indicate the model’s effectiveness in identifying normal operational states.</w:t>
      </w:r>
      <w:r>
        <w:rPr>
          <w:color w:val="000000" w:themeColor="text1"/>
        </w:rPr>
        <w:t xml:space="preserve"> </w:t>
      </w:r>
      <w:r w:rsidRPr="00B018DE">
        <w:rPr>
          <w:color w:val="000000" w:themeColor="text1"/>
        </w:rPr>
        <w:t>However, performance on the minority class (1, overflow conditions) was limited, with precision, recall, and F1-score all equal to 0.000, and only 8 instances out of 1748 labeled as overflow in the dataset. This suggests that the model failed to detect any positive overflow events. While the weighted average F1-score was 0.993, the macro-averaged F1-score was only 0.499, revealing a lack of generalization to rare but critical cases.</w:t>
      </w:r>
    </w:p>
    <w:p w14:paraId="61A30EA8" w14:textId="77777777" w:rsidR="00B018DE" w:rsidRPr="00B018DE" w:rsidRDefault="00B018DE" w:rsidP="00B018DE">
      <w:pPr>
        <w:pStyle w:val="my-0"/>
        <w:spacing w:before="0" w:beforeAutospacing="0" w:after="0" w:afterAutospacing="0"/>
        <w:ind w:firstLine="709"/>
        <w:jc w:val="both"/>
        <w:rPr>
          <w:color w:val="000000" w:themeColor="text1"/>
        </w:rPr>
      </w:pPr>
      <w:r w:rsidRPr="00B018DE">
        <w:rPr>
          <w:color w:val="000000" w:themeColor="text1"/>
        </w:rPr>
        <w:t>The LSTM model demonstrates excellent accuracy in forecasting typical behavior but fails to recognize rare overflow conditions due to significant class imbalance. To improve detection of critical events, further strategies such as oversampling, anomaly-aware loss functions, or hybrid models may be required. Nevertheless, the model shows promise for regular fill level prediction and temporal trend learning.</w:t>
      </w:r>
    </w:p>
    <w:p w14:paraId="426F3BBF" w14:textId="77777777" w:rsidR="00B018DE" w:rsidRDefault="00B018DE" w:rsidP="00B018DE">
      <w:pPr>
        <w:pStyle w:val="my-0"/>
        <w:spacing w:before="0" w:beforeAutospacing="0" w:after="0" w:afterAutospacing="0"/>
        <w:ind w:firstLine="709"/>
        <w:jc w:val="both"/>
        <w:rPr>
          <w:color w:val="000000" w:themeColor="text1"/>
        </w:rPr>
      </w:pPr>
    </w:p>
    <w:p w14:paraId="5F46F64A" w14:textId="3168EC09" w:rsidR="00B018DE" w:rsidRDefault="00B018DE" w:rsidP="00B018DE">
      <w:pPr>
        <w:pStyle w:val="my-0"/>
        <w:spacing w:before="0" w:beforeAutospacing="0" w:after="0" w:afterAutospacing="0"/>
        <w:ind w:firstLine="709"/>
        <w:rPr>
          <w:color w:val="000000" w:themeColor="text1"/>
        </w:rPr>
      </w:pPr>
    </w:p>
    <w:p w14:paraId="7C2B8B87" w14:textId="3EF8E634" w:rsidR="00B018DE" w:rsidRDefault="00B018DE" w:rsidP="00B018DE">
      <w:pPr>
        <w:pStyle w:val="my-0"/>
        <w:spacing w:before="0" w:beforeAutospacing="0" w:after="0" w:afterAutospacing="0"/>
        <w:ind w:firstLine="709"/>
        <w:jc w:val="center"/>
        <w:rPr>
          <w:color w:val="000000" w:themeColor="text1"/>
        </w:rPr>
      </w:pPr>
      <w:r>
        <w:rPr>
          <w:noProof/>
          <w:color w:val="000000" w:themeColor="text1"/>
        </w:rPr>
        <w:drawing>
          <wp:inline distT="0" distB="0" distL="0" distR="0" wp14:anchorId="6DA43533" wp14:editId="055BA300">
            <wp:extent cx="4822093" cy="2354119"/>
            <wp:effectExtent l="0" t="0" r="4445" b="0"/>
            <wp:docPr id="103985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100" name="Picture 103985100"/>
                    <pic:cNvPicPr/>
                  </pic:nvPicPr>
                  <pic:blipFill>
                    <a:blip r:embed="rId14"/>
                    <a:stretch>
                      <a:fillRect/>
                    </a:stretch>
                  </pic:blipFill>
                  <pic:spPr>
                    <a:xfrm>
                      <a:off x="0" y="0"/>
                      <a:ext cx="4827617" cy="2356816"/>
                    </a:xfrm>
                    <a:prstGeom prst="rect">
                      <a:avLst/>
                    </a:prstGeom>
                  </pic:spPr>
                </pic:pic>
              </a:graphicData>
            </a:graphic>
          </wp:inline>
        </w:drawing>
      </w:r>
    </w:p>
    <w:p w14:paraId="184A2715" w14:textId="77777777" w:rsidR="00B018DE" w:rsidRDefault="00B018DE" w:rsidP="00707D5B">
      <w:pPr>
        <w:pStyle w:val="my-0"/>
        <w:spacing w:before="0" w:beforeAutospacing="0" w:after="0" w:afterAutospacing="0"/>
        <w:ind w:firstLine="709"/>
        <w:jc w:val="both"/>
        <w:rPr>
          <w:color w:val="000000" w:themeColor="text1"/>
        </w:rPr>
      </w:pPr>
    </w:p>
    <w:p w14:paraId="4A0B4254" w14:textId="3AC531B1" w:rsidR="00B018DE" w:rsidRDefault="00B018DE" w:rsidP="00B018DE">
      <w:pPr>
        <w:pStyle w:val="my-0"/>
        <w:spacing w:before="0" w:beforeAutospacing="0" w:after="0" w:afterAutospacing="0"/>
        <w:ind w:firstLine="709"/>
        <w:jc w:val="center"/>
        <w:rPr>
          <w:color w:val="000000" w:themeColor="text1"/>
        </w:rPr>
      </w:pPr>
      <w:r w:rsidRPr="00B018DE">
        <w:rPr>
          <w:b/>
          <w:bCs/>
          <w:color w:val="000000" w:themeColor="text1"/>
        </w:rPr>
        <w:t>Figure</w:t>
      </w:r>
      <w:r w:rsidR="00C1081A">
        <w:rPr>
          <w:color w:val="000000" w:themeColor="text1"/>
        </w:rPr>
        <w:t xml:space="preserve"> 6. XGBoost Forecast</w:t>
      </w:r>
    </w:p>
    <w:p w14:paraId="59CF7B6B" w14:textId="77777777" w:rsidR="00C1081A" w:rsidRDefault="00C1081A" w:rsidP="00B018DE">
      <w:pPr>
        <w:pStyle w:val="my-0"/>
        <w:spacing w:before="0" w:beforeAutospacing="0" w:after="0" w:afterAutospacing="0"/>
        <w:ind w:firstLine="709"/>
        <w:jc w:val="center"/>
        <w:rPr>
          <w:color w:val="000000" w:themeColor="text1"/>
        </w:rPr>
      </w:pPr>
    </w:p>
    <w:p w14:paraId="7DF2EA1F" w14:textId="16E8EF0D" w:rsidR="00B018DE" w:rsidRDefault="00B018DE" w:rsidP="00B018DE">
      <w:pPr>
        <w:pStyle w:val="NormalWeb"/>
        <w:spacing w:before="0" w:beforeAutospacing="0" w:after="0" w:afterAutospacing="0"/>
        <w:ind w:firstLine="709"/>
        <w:jc w:val="both"/>
        <w:rPr>
          <w:color w:val="000000"/>
        </w:rPr>
      </w:pPr>
      <w:r w:rsidRPr="00C1081A">
        <w:rPr>
          <w:color w:val="000000"/>
        </w:rPr>
        <w:t>Figure</w:t>
      </w:r>
      <w:r w:rsidR="00C1081A">
        <w:rPr>
          <w:color w:val="000000"/>
        </w:rPr>
        <w:t xml:space="preserve"> 6</w:t>
      </w:r>
      <w:r>
        <w:rPr>
          <w:color w:val="000000"/>
        </w:rPr>
        <w:t xml:space="preserve">  illustrates the forecasted fill levels for container C_001 using an XGBoost regression model, with the observed data, predicted values, and uncertainty intervals over a continuous time period from March 1 to May 5, 2025. The black dots represent the historical observed fill level data, while the solid blue line indicates the XGBoost model's forecast. The shaded blue region around the forecast line depicts the uncertainty interval, capturing potential variance in prediction outcomes. A red dashed horizontal line marks </w:t>
      </w:r>
      <w:r>
        <w:rPr>
          <w:color w:val="000000"/>
        </w:rPr>
        <w:lastRenderedPageBreak/>
        <w:t>the 75% fill level threshold, indicating the critical level at which waste collection should ideally be triggered to prevent overflow. The forecast results demonstrate that the XGBoost model is capable of capturing daily fluctuations in fill level with high temporal granularity. Despite the presence of noise and spikes in the predicted values, the model trends align closely with the general pattern observed in the historical data. The frequent excursions of the forecasted fill levels beyond the 75% threshold suggest a high utilization rate for container C_001, emphasizing the need for timely intervention in waste collection scheduling. Moreover, the narrow uncertainty bounds indicate a relatively stable and confident prediction performance by the model over the forecast horizon. Overall, the XGBoost model exhibits strong predictive ability for short-term fill level forecasting in smart waste containers, supporting the feasibility of data-driven optimization in urban waste collection systems.</w:t>
      </w:r>
    </w:p>
    <w:p w14:paraId="38C08F7D" w14:textId="77777777" w:rsidR="00C1081A" w:rsidRDefault="00C1081A" w:rsidP="00B018DE">
      <w:pPr>
        <w:pStyle w:val="NormalWeb"/>
        <w:spacing w:before="0" w:beforeAutospacing="0" w:after="0" w:afterAutospacing="0"/>
        <w:ind w:firstLine="709"/>
        <w:jc w:val="both"/>
        <w:rPr>
          <w:color w:val="000000"/>
        </w:rPr>
      </w:pPr>
    </w:p>
    <w:p w14:paraId="00B7658E" w14:textId="69D83EC0" w:rsidR="00C1081A" w:rsidRDefault="00C1081A" w:rsidP="00C1081A">
      <w:pPr>
        <w:pStyle w:val="NormalWeb"/>
        <w:spacing w:before="0" w:beforeAutospacing="0" w:after="0" w:afterAutospacing="0"/>
        <w:ind w:firstLine="709"/>
        <w:jc w:val="center"/>
        <w:rPr>
          <w:color w:val="000000"/>
        </w:rPr>
      </w:pPr>
      <w:r w:rsidRPr="00C1081A">
        <w:rPr>
          <w:b/>
          <w:bCs/>
          <w:color w:val="000000"/>
        </w:rPr>
        <w:t>Table</w:t>
      </w:r>
      <w:r>
        <w:rPr>
          <w:b/>
          <w:bCs/>
          <w:color w:val="000000"/>
        </w:rPr>
        <w:t xml:space="preserve"> 2. </w:t>
      </w:r>
      <w:r>
        <w:rPr>
          <w:color w:val="000000"/>
        </w:rPr>
        <w:t>Details of Validation</w:t>
      </w:r>
    </w:p>
    <w:p w14:paraId="3B9BEC3D" w14:textId="49364CA0" w:rsidR="00B018DE" w:rsidRDefault="00B018DE" w:rsidP="00C1081A">
      <w:pPr>
        <w:pStyle w:val="NormalWeb"/>
        <w:spacing w:before="0" w:beforeAutospacing="0" w:after="0" w:afterAutospacing="0"/>
        <w:ind w:firstLine="709"/>
        <w:jc w:val="center"/>
        <w:rPr>
          <w:color w:val="000000"/>
        </w:rPr>
      </w:pPr>
    </w:p>
    <w:tbl>
      <w:tblPr>
        <w:tblStyle w:val="TableGrid"/>
        <w:tblW w:w="0" w:type="auto"/>
        <w:jc w:val="center"/>
        <w:tblLook w:val="04A0" w:firstRow="1" w:lastRow="0" w:firstColumn="1" w:lastColumn="0" w:noHBand="0" w:noVBand="1"/>
      </w:tblPr>
      <w:tblGrid>
        <w:gridCol w:w="1326"/>
        <w:gridCol w:w="984"/>
        <w:gridCol w:w="1150"/>
        <w:gridCol w:w="984"/>
        <w:gridCol w:w="1150"/>
        <w:gridCol w:w="984"/>
        <w:gridCol w:w="1150"/>
      </w:tblGrid>
      <w:tr w:rsidR="00C1081A" w14:paraId="47B8A18A" w14:textId="77777777" w:rsidTr="00C1081A">
        <w:trPr>
          <w:jc w:val="center"/>
        </w:trPr>
        <w:tc>
          <w:tcPr>
            <w:tcW w:w="1326" w:type="dxa"/>
            <w:vMerge w:val="restart"/>
          </w:tcPr>
          <w:p w14:paraId="7D850490" w14:textId="77777777" w:rsidR="00C1081A" w:rsidRDefault="00C1081A" w:rsidP="00C1081A">
            <w:pPr>
              <w:pStyle w:val="NormalWeb"/>
              <w:spacing w:before="0" w:beforeAutospacing="0" w:after="0" w:afterAutospacing="0"/>
              <w:jc w:val="both"/>
              <w:rPr>
                <w:color w:val="000000"/>
              </w:rPr>
            </w:pPr>
          </w:p>
        </w:tc>
        <w:tc>
          <w:tcPr>
            <w:tcW w:w="2134" w:type="dxa"/>
            <w:gridSpan w:val="2"/>
          </w:tcPr>
          <w:p w14:paraId="544935EE" w14:textId="067D24B1" w:rsidR="00C1081A" w:rsidRPr="00C1081A" w:rsidRDefault="00C1081A" w:rsidP="00C1081A">
            <w:pPr>
              <w:pStyle w:val="NormalWeb"/>
              <w:spacing w:before="0" w:beforeAutospacing="0" w:after="0" w:afterAutospacing="0"/>
              <w:jc w:val="center"/>
              <w:rPr>
                <w:b/>
                <w:bCs/>
                <w:color w:val="000000"/>
              </w:rPr>
            </w:pPr>
            <w:r w:rsidRPr="00C1081A">
              <w:rPr>
                <w:b/>
                <w:bCs/>
                <w:color w:val="000000"/>
              </w:rPr>
              <w:t>Precision</w:t>
            </w:r>
          </w:p>
        </w:tc>
        <w:tc>
          <w:tcPr>
            <w:tcW w:w="2134" w:type="dxa"/>
            <w:gridSpan w:val="2"/>
          </w:tcPr>
          <w:p w14:paraId="73173636" w14:textId="09F53D5F" w:rsidR="00C1081A" w:rsidRPr="00C1081A" w:rsidRDefault="00C1081A" w:rsidP="00C1081A">
            <w:pPr>
              <w:pStyle w:val="NormalWeb"/>
              <w:spacing w:before="0" w:beforeAutospacing="0" w:after="0" w:afterAutospacing="0"/>
              <w:jc w:val="center"/>
              <w:rPr>
                <w:b/>
                <w:bCs/>
                <w:color w:val="000000"/>
              </w:rPr>
            </w:pPr>
            <w:r w:rsidRPr="00C1081A">
              <w:rPr>
                <w:b/>
                <w:bCs/>
                <w:color w:val="000000"/>
              </w:rPr>
              <w:t>Recall</w:t>
            </w:r>
          </w:p>
        </w:tc>
        <w:tc>
          <w:tcPr>
            <w:tcW w:w="2134" w:type="dxa"/>
            <w:gridSpan w:val="2"/>
          </w:tcPr>
          <w:p w14:paraId="5CFB0F2C" w14:textId="2D59A492" w:rsidR="00C1081A" w:rsidRPr="00C1081A" w:rsidRDefault="00C1081A" w:rsidP="00C1081A">
            <w:pPr>
              <w:pStyle w:val="NormalWeb"/>
              <w:spacing w:before="0" w:beforeAutospacing="0" w:after="0" w:afterAutospacing="0"/>
              <w:jc w:val="center"/>
              <w:rPr>
                <w:b/>
                <w:bCs/>
                <w:color w:val="000000"/>
              </w:rPr>
            </w:pPr>
            <w:r w:rsidRPr="00C1081A">
              <w:rPr>
                <w:b/>
                <w:bCs/>
                <w:color w:val="000000"/>
              </w:rPr>
              <w:t>F1-score</w:t>
            </w:r>
          </w:p>
        </w:tc>
      </w:tr>
      <w:tr w:rsidR="00C1081A" w14:paraId="41E77B3B" w14:textId="77777777" w:rsidTr="00C1081A">
        <w:trPr>
          <w:jc w:val="center"/>
        </w:trPr>
        <w:tc>
          <w:tcPr>
            <w:tcW w:w="1326" w:type="dxa"/>
            <w:vMerge/>
          </w:tcPr>
          <w:p w14:paraId="1550FA68" w14:textId="2AEED1AA" w:rsidR="00C1081A" w:rsidRPr="00C1081A" w:rsidRDefault="00C1081A" w:rsidP="00C1081A">
            <w:pPr>
              <w:pStyle w:val="NormalWeb"/>
              <w:spacing w:before="0" w:beforeAutospacing="0" w:after="0" w:afterAutospacing="0"/>
              <w:jc w:val="both"/>
              <w:rPr>
                <w:b/>
                <w:bCs/>
                <w:color w:val="000000"/>
              </w:rPr>
            </w:pPr>
          </w:p>
        </w:tc>
        <w:tc>
          <w:tcPr>
            <w:tcW w:w="984" w:type="dxa"/>
          </w:tcPr>
          <w:p w14:paraId="5EA325E5" w14:textId="4E345869" w:rsidR="00C1081A" w:rsidRPr="00C1081A" w:rsidRDefault="00C1081A" w:rsidP="00C1081A">
            <w:pPr>
              <w:pStyle w:val="NormalWeb"/>
              <w:spacing w:before="0" w:beforeAutospacing="0" w:after="0" w:afterAutospacing="0"/>
              <w:jc w:val="both"/>
              <w:rPr>
                <w:b/>
                <w:bCs/>
                <w:color w:val="000000"/>
              </w:rPr>
            </w:pPr>
            <w:r w:rsidRPr="00C1081A">
              <w:rPr>
                <w:b/>
                <w:bCs/>
                <w:color w:val="000000"/>
              </w:rPr>
              <w:t>LSTM</w:t>
            </w:r>
          </w:p>
        </w:tc>
        <w:tc>
          <w:tcPr>
            <w:tcW w:w="1150" w:type="dxa"/>
          </w:tcPr>
          <w:p w14:paraId="33F1B249" w14:textId="133B8BE9" w:rsidR="00C1081A" w:rsidRPr="00C1081A" w:rsidRDefault="00C1081A" w:rsidP="00C1081A">
            <w:pPr>
              <w:pStyle w:val="NormalWeb"/>
              <w:spacing w:before="0" w:beforeAutospacing="0" w:after="0" w:afterAutospacing="0"/>
              <w:jc w:val="both"/>
              <w:rPr>
                <w:b/>
                <w:bCs/>
                <w:color w:val="000000"/>
              </w:rPr>
            </w:pPr>
            <w:r w:rsidRPr="00C1081A">
              <w:rPr>
                <w:b/>
                <w:bCs/>
                <w:color w:val="000000"/>
              </w:rPr>
              <w:t>XGBoost</w:t>
            </w:r>
          </w:p>
        </w:tc>
        <w:tc>
          <w:tcPr>
            <w:tcW w:w="984" w:type="dxa"/>
          </w:tcPr>
          <w:p w14:paraId="5A516A2B" w14:textId="1BE3AE8D" w:rsidR="00C1081A" w:rsidRPr="00C1081A" w:rsidRDefault="00C1081A" w:rsidP="00C1081A">
            <w:pPr>
              <w:pStyle w:val="NormalWeb"/>
              <w:spacing w:before="0" w:beforeAutospacing="0" w:after="0" w:afterAutospacing="0"/>
              <w:jc w:val="both"/>
              <w:rPr>
                <w:b/>
                <w:bCs/>
                <w:color w:val="000000"/>
              </w:rPr>
            </w:pPr>
            <w:r w:rsidRPr="00C1081A">
              <w:rPr>
                <w:b/>
                <w:bCs/>
                <w:color w:val="000000"/>
              </w:rPr>
              <w:t>LSTM</w:t>
            </w:r>
          </w:p>
        </w:tc>
        <w:tc>
          <w:tcPr>
            <w:tcW w:w="1150" w:type="dxa"/>
          </w:tcPr>
          <w:p w14:paraId="0062D0B0" w14:textId="08AC1125" w:rsidR="00C1081A" w:rsidRPr="00C1081A" w:rsidRDefault="00C1081A" w:rsidP="00C1081A">
            <w:pPr>
              <w:pStyle w:val="NormalWeb"/>
              <w:spacing w:before="0" w:beforeAutospacing="0" w:after="0" w:afterAutospacing="0"/>
              <w:jc w:val="both"/>
              <w:rPr>
                <w:b/>
                <w:bCs/>
                <w:color w:val="000000"/>
              </w:rPr>
            </w:pPr>
            <w:r w:rsidRPr="00C1081A">
              <w:rPr>
                <w:b/>
                <w:bCs/>
                <w:color w:val="000000"/>
              </w:rPr>
              <w:t>XGBoost</w:t>
            </w:r>
          </w:p>
        </w:tc>
        <w:tc>
          <w:tcPr>
            <w:tcW w:w="984" w:type="dxa"/>
          </w:tcPr>
          <w:p w14:paraId="69EC93FA" w14:textId="6DE023C0" w:rsidR="00C1081A" w:rsidRPr="00C1081A" w:rsidRDefault="00C1081A" w:rsidP="00C1081A">
            <w:pPr>
              <w:pStyle w:val="NormalWeb"/>
              <w:spacing w:before="0" w:beforeAutospacing="0" w:after="0" w:afterAutospacing="0"/>
              <w:jc w:val="both"/>
              <w:rPr>
                <w:b/>
                <w:bCs/>
                <w:color w:val="000000"/>
              </w:rPr>
            </w:pPr>
            <w:r w:rsidRPr="00C1081A">
              <w:rPr>
                <w:b/>
                <w:bCs/>
                <w:color w:val="000000"/>
              </w:rPr>
              <w:t>LSTM</w:t>
            </w:r>
          </w:p>
        </w:tc>
        <w:tc>
          <w:tcPr>
            <w:tcW w:w="1150" w:type="dxa"/>
          </w:tcPr>
          <w:p w14:paraId="33F5C5D3" w14:textId="4AC86FFD" w:rsidR="00C1081A" w:rsidRPr="00C1081A" w:rsidRDefault="00C1081A" w:rsidP="00C1081A">
            <w:pPr>
              <w:pStyle w:val="NormalWeb"/>
              <w:spacing w:before="0" w:beforeAutospacing="0" w:after="0" w:afterAutospacing="0"/>
              <w:jc w:val="both"/>
              <w:rPr>
                <w:b/>
                <w:bCs/>
                <w:color w:val="000000"/>
              </w:rPr>
            </w:pPr>
            <w:r w:rsidRPr="00C1081A">
              <w:rPr>
                <w:b/>
                <w:bCs/>
                <w:color w:val="000000"/>
              </w:rPr>
              <w:t>XGBoost</w:t>
            </w:r>
          </w:p>
        </w:tc>
      </w:tr>
      <w:tr w:rsidR="00C1081A" w14:paraId="3EBB637E" w14:textId="77777777" w:rsidTr="00C1081A">
        <w:trPr>
          <w:jc w:val="center"/>
        </w:trPr>
        <w:tc>
          <w:tcPr>
            <w:tcW w:w="1326" w:type="dxa"/>
          </w:tcPr>
          <w:p w14:paraId="1119FAC9" w14:textId="72933FB8" w:rsidR="00C1081A" w:rsidRPr="00C1081A" w:rsidRDefault="00C1081A" w:rsidP="00C1081A">
            <w:pPr>
              <w:pStyle w:val="NormalWeb"/>
              <w:spacing w:before="0" w:beforeAutospacing="0" w:after="0" w:afterAutospacing="0"/>
              <w:jc w:val="center"/>
              <w:rPr>
                <w:b/>
                <w:bCs/>
                <w:color w:val="000000"/>
              </w:rPr>
            </w:pPr>
            <w:r w:rsidRPr="00C1081A">
              <w:rPr>
                <w:b/>
                <w:bCs/>
                <w:color w:val="000000"/>
              </w:rPr>
              <w:t>0</w:t>
            </w:r>
          </w:p>
        </w:tc>
        <w:tc>
          <w:tcPr>
            <w:tcW w:w="984" w:type="dxa"/>
          </w:tcPr>
          <w:p w14:paraId="2CB6A7B8" w14:textId="1AB6294C" w:rsidR="00C1081A" w:rsidRDefault="00C1081A" w:rsidP="00C1081A">
            <w:pPr>
              <w:pStyle w:val="NormalWeb"/>
              <w:spacing w:before="0" w:beforeAutospacing="0" w:after="0" w:afterAutospacing="0"/>
              <w:jc w:val="both"/>
              <w:rPr>
                <w:color w:val="000000"/>
              </w:rPr>
            </w:pPr>
            <w:r>
              <w:rPr>
                <w:color w:val="000000"/>
              </w:rPr>
              <w:t>0.995</w:t>
            </w:r>
          </w:p>
        </w:tc>
        <w:tc>
          <w:tcPr>
            <w:tcW w:w="1150" w:type="dxa"/>
          </w:tcPr>
          <w:p w14:paraId="764D083F" w14:textId="4BB99B05" w:rsidR="00C1081A" w:rsidRDefault="00C1081A" w:rsidP="00C1081A">
            <w:pPr>
              <w:pStyle w:val="NormalWeb"/>
              <w:spacing w:before="0" w:beforeAutospacing="0" w:after="0" w:afterAutospacing="0"/>
              <w:jc w:val="both"/>
              <w:rPr>
                <w:color w:val="000000"/>
              </w:rPr>
            </w:pPr>
            <w:r>
              <w:rPr>
                <w:color w:val="000000"/>
              </w:rPr>
              <w:t>0.949</w:t>
            </w:r>
          </w:p>
        </w:tc>
        <w:tc>
          <w:tcPr>
            <w:tcW w:w="984" w:type="dxa"/>
          </w:tcPr>
          <w:p w14:paraId="044240E4" w14:textId="43DBE778" w:rsidR="00C1081A" w:rsidRDefault="00C1081A" w:rsidP="00C1081A">
            <w:pPr>
              <w:pStyle w:val="NormalWeb"/>
              <w:spacing w:before="0" w:beforeAutospacing="0" w:after="0" w:afterAutospacing="0"/>
              <w:jc w:val="both"/>
              <w:rPr>
                <w:color w:val="000000"/>
              </w:rPr>
            </w:pPr>
            <w:r>
              <w:rPr>
                <w:color w:val="000000"/>
              </w:rPr>
              <w:t>1.000</w:t>
            </w:r>
          </w:p>
        </w:tc>
        <w:tc>
          <w:tcPr>
            <w:tcW w:w="1150" w:type="dxa"/>
          </w:tcPr>
          <w:p w14:paraId="7CC022CC" w14:textId="1117D3CC" w:rsidR="00C1081A" w:rsidRDefault="00C1081A" w:rsidP="00C1081A">
            <w:pPr>
              <w:pStyle w:val="NormalWeb"/>
              <w:spacing w:before="0" w:beforeAutospacing="0" w:after="0" w:afterAutospacing="0"/>
              <w:jc w:val="both"/>
              <w:rPr>
                <w:color w:val="000000"/>
              </w:rPr>
            </w:pPr>
            <w:r>
              <w:rPr>
                <w:color w:val="000000"/>
              </w:rPr>
              <w:t>0.990</w:t>
            </w:r>
          </w:p>
        </w:tc>
        <w:tc>
          <w:tcPr>
            <w:tcW w:w="984" w:type="dxa"/>
          </w:tcPr>
          <w:p w14:paraId="7203E03F" w14:textId="514792F2" w:rsidR="00C1081A" w:rsidRDefault="00C1081A" w:rsidP="00C1081A">
            <w:pPr>
              <w:pStyle w:val="NormalWeb"/>
              <w:spacing w:before="0" w:beforeAutospacing="0" w:after="0" w:afterAutospacing="0"/>
              <w:jc w:val="both"/>
              <w:rPr>
                <w:color w:val="000000"/>
              </w:rPr>
            </w:pPr>
            <w:r>
              <w:rPr>
                <w:color w:val="000000"/>
              </w:rPr>
              <w:t>0.998</w:t>
            </w:r>
          </w:p>
        </w:tc>
        <w:tc>
          <w:tcPr>
            <w:tcW w:w="1150" w:type="dxa"/>
          </w:tcPr>
          <w:p w14:paraId="19BEBF8F" w14:textId="45756675" w:rsidR="00C1081A" w:rsidRDefault="00C1081A" w:rsidP="00C1081A">
            <w:pPr>
              <w:pStyle w:val="NormalWeb"/>
              <w:spacing w:before="0" w:beforeAutospacing="0" w:after="0" w:afterAutospacing="0"/>
              <w:jc w:val="both"/>
              <w:rPr>
                <w:color w:val="000000"/>
              </w:rPr>
            </w:pPr>
            <w:r>
              <w:rPr>
                <w:color w:val="000000"/>
              </w:rPr>
              <w:t>0.969</w:t>
            </w:r>
          </w:p>
        </w:tc>
      </w:tr>
      <w:tr w:rsidR="00C1081A" w14:paraId="02742F91" w14:textId="77777777" w:rsidTr="00C1081A">
        <w:trPr>
          <w:jc w:val="center"/>
        </w:trPr>
        <w:tc>
          <w:tcPr>
            <w:tcW w:w="1326" w:type="dxa"/>
          </w:tcPr>
          <w:p w14:paraId="35E4B755" w14:textId="16007766" w:rsidR="00C1081A" w:rsidRPr="00C1081A" w:rsidRDefault="00C1081A" w:rsidP="00C1081A">
            <w:pPr>
              <w:pStyle w:val="NormalWeb"/>
              <w:spacing w:before="0" w:beforeAutospacing="0" w:after="0" w:afterAutospacing="0"/>
              <w:jc w:val="center"/>
              <w:rPr>
                <w:b/>
                <w:bCs/>
                <w:color w:val="000000"/>
              </w:rPr>
            </w:pPr>
            <w:r w:rsidRPr="00C1081A">
              <w:rPr>
                <w:b/>
                <w:bCs/>
                <w:color w:val="000000"/>
              </w:rPr>
              <w:t>1</w:t>
            </w:r>
          </w:p>
        </w:tc>
        <w:tc>
          <w:tcPr>
            <w:tcW w:w="984" w:type="dxa"/>
          </w:tcPr>
          <w:p w14:paraId="225A1A90" w14:textId="39573BF4" w:rsidR="00C1081A" w:rsidRDefault="00C1081A" w:rsidP="00C1081A">
            <w:pPr>
              <w:pStyle w:val="NormalWeb"/>
              <w:spacing w:before="0" w:beforeAutospacing="0" w:after="0" w:afterAutospacing="0"/>
              <w:jc w:val="both"/>
              <w:rPr>
                <w:color w:val="000000"/>
              </w:rPr>
            </w:pPr>
            <w:r>
              <w:rPr>
                <w:color w:val="000000"/>
              </w:rPr>
              <w:t>0.000</w:t>
            </w:r>
          </w:p>
        </w:tc>
        <w:tc>
          <w:tcPr>
            <w:tcW w:w="1150" w:type="dxa"/>
          </w:tcPr>
          <w:p w14:paraId="75B9C241" w14:textId="359B62B1" w:rsidR="00C1081A" w:rsidRDefault="00C1081A" w:rsidP="00C1081A">
            <w:pPr>
              <w:pStyle w:val="NormalWeb"/>
              <w:spacing w:before="0" w:beforeAutospacing="0" w:after="0" w:afterAutospacing="0"/>
              <w:jc w:val="both"/>
              <w:rPr>
                <w:color w:val="000000"/>
              </w:rPr>
            </w:pPr>
            <w:r>
              <w:rPr>
                <w:color w:val="000000"/>
              </w:rPr>
              <w:t>0.080</w:t>
            </w:r>
          </w:p>
        </w:tc>
        <w:tc>
          <w:tcPr>
            <w:tcW w:w="984" w:type="dxa"/>
          </w:tcPr>
          <w:p w14:paraId="725E1D70" w14:textId="2DCC3083" w:rsidR="00C1081A" w:rsidRDefault="00C1081A" w:rsidP="00C1081A">
            <w:pPr>
              <w:pStyle w:val="NormalWeb"/>
              <w:spacing w:before="0" w:beforeAutospacing="0" w:after="0" w:afterAutospacing="0"/>
              <w:jc w:val="both"/>
              <w:rPr>
                <w:color w:val="000000"/>
              </w:rPr>
            </w:pPr>
            <w:r>
              <w:rPr>
                <w:color w:val="000000"/>
              </w:rPr>
              <w:t>0.000</w:t>
            </w:r>
          </w:p>
        </w:tc>
        <w:tc>
          <w:tcPr>
            <w:tcW w:w="1150" w:type="dxa"/>
          </w:tcPr>
          <w:p w14:paraId="1F9C4C33" w14:textId="3800DCF4" w:rsidR="00C1081A" w:rsidRDefault="00C1081A" w:rsidP="00C1081A">
            <w:pPr>
              <w:pStyle w:val="NormalWeb"/>
              <w:spacing w:before="0" w:beforeAutospacing="0" w:after="0" w:afterAutospacing="0"/>
              <w:jc w:val="both"/>
              <w:rPr>
                <w:color w:val="000000"/>
              </w:rPr>
            </w:pPr>
            <w:r>
              <w:rPr>
                <w:color w:val="000000"/>
              </w:rPr>
              <w:t>0.017</w:t>
            </w:r>
          </w:p>
        </w:tc>
        <w:tc>
          <w:tcPr>
            <w:tcW w:w="984" w:type="dxa"/>
          </w:tcPr>
          <w:p w14:paraId="4A23F367" w14:textId="73F70150" w:rsidR="00C1081A" w:rsidRDefault="00C1081A" w:rsidP="00C1081A">
            <w:pPr>
              <w:pStyle w:val="NormalWeb"/>
              <w:spacing w:before="0" w:beforeAutospacing="0" w:after="0" w:afterAutospacing="0"/>
              <w:jc w:val="both"/>
              <w:rPr>
                <w:color w:val="000000"/>
              </w:rPr>
            </w:pPr>
            <w:r>
              <w:rPr>
                <w:color w:val="000000"/>
              </w:rPr>
              <w:t>0.000</w:t>
            </w:r>
          </w:p>
        </w:tc>
        <w:tc>
          <w:tcPr>
            <w:tcW w:w="1150" w:type="dxa"/>
          </w:tcPr>
          <w:p w14:paraId="603D9D11" w14:textId="055834F9" w:rsidR="00C1081A" w:rsidRDefault="00C1081A" w:rsidP="00C1081A">
            <w:pPr>
              <w:pStyle w:val="NormalWeb"/>
              <w:spacing w:before="0" w:beforeAutospacing="0" w:after="0" w:afterAutospacing="0"/>
              <w:jc w:val="both"/>
              <w:rPr>
                <w:color w:val="000000"/>
              </w:rPr>
            </w:pPr>
            <w:r>
              <w:rPr>
                <w:color w:val="000000"/>
              </w:rPr>
              <w:t>0.028</w:t>
            </w:r>
          </w:p>
        </w:tc>
      </w:tr>
      <w:tr w:rsidR="00C1081A" w14:paraId="2391291D" w14:textId="77777777" w:rsidTr="00C1081A">
        <w:trPr>
          <w:jc w:val="center"/>
        </w:trPr>
        <w:tc>
          <w:tcPr>
            <w:tcW w:w="1326" w:type="dxa"/>
          </w:tcPr>
          <w:p w14:paraId="3E517EC1" w14:textId="02B81BD4" w:rsidR="00C1081A" w:rsidRPr="00C1081A" w:rsidRDefault="00C1081A" w:rsidP="00C1081A">
            <w:pPr>
              <w:pStyle w:val="NormalWeb"/>
              <w:spacing w:before="0" w:beforeAutospacing="0" w:after="0" w:afterAutospacing="0"/>
              <w:jc w:val="center"/>
              <w:rPr>
                <w:b/>
                <w:bCs/>
                <w:color w:val="000000"/>
              </w:rPr>
            </w:pPr>
            <w:r w:rsidRPr="00C1081A">
              <w:rPr>
                <w:b/>
                <w:bCs/>
                <w:color w:val="000000"/>
              </w:rPr>
              <w:t>Accuracy</w:t>
            </w:r>
          </w:p>
        </w:tc>
        <w:tc>
          <w:tcPr>
            <w:tcW w:w="984" w:type="dxa"/>
          </w:tcPr>
          <w:p w14:paraId="57788AFB" w14:textId="77777777" w:rsidR="00C1081A" w:rsidRDefault="00C1081A" w:rsidP="00C1081A">
            <w:pPr>
              <w:pStyle w:val="NormalWeb"/>
              <w:spacing w:before="0" w:beforeAutospacing="0" w:after="0" w:afterAutospacing="0"/>
              <w:jc w:val="both"/>
              <w:rPr>
                <w:color w:val="000000"/>
              </w:rPr>
            </w:pPr>
          </w:p>
        </w:tc>
        <w:tc>
          <w:tcPr>
            <w:tcW w:w="1150" w:type="dxa"/>
          </w:tcPr>
          <w:p w14:paraId="467899FF" w14:textId="77777777" w:rsidR="00C1081A" w:rsidRDefault="00C1081A" w:rsidP="00C1081A">
            <w:pPr>
              <w:pStyle w:val="NormalWeb"/>
              <w:spacing w:before="0" w:beforeAutospacing="0" w:after="0" w:afterAutospacing="0"/>
              <w:jc w:val="both"/>
              <w:rPr>
                <w:color w:val="000000"/>
              </w:rPr>
            </w:pPr>
          </w:p>
        </w:tc>
        <w:tc>
          <w:tcPr>
            <w:tcW w:w="984" w:type="dxa"/>
          </w:tcPr>
          <w:p w14:paraId="1BB8AB2C" w14:textId="77777777" w:rsidR="00C1081A" w:rsidRDefault="00C1081A" w:rsidP="00C1081A">
            <w:pPr>
              <w:pStyle w:val="NormalWeb"/>
              <w:spacing w:before="0" w:beforeAutospacing="0" w:after="0" w:afterAutospacing="0"/>
              <w:jc w:val="both"/>
              <w:rPr>
                <w:color w:val="000000"/>
              </w:rPr>
            </w:pPr>
          </w:p>
        </w:tc>
        <w:tc>
          <w:tcPr>
            <w:tcW w:w="1150" w:type="dxa"/>
          </w:tcPr>
          <w:p w14:paraId="168B812B" w14:textId="77777777" w:rsidR="00C1081A" w:rsidRDefault="00C1081A" w:rsidP="00C1081A">
            <w:pPr>
              <w:pStyle w:val="NormalWeb"/>
              <w:spacing w:before="0" w:beforeAutospacing="0" w:after="0" w:afterAutospacing="0"/>
              <w:jc w:val="both"/>
              <w:rPr>
                <w:color w:val="000000"/>
              </w:rPr>
            </w:pPr>
          </w:p>
        </w:tc>
        <w:tc>
          <w:tcPr>
            <w:tcW w:w="984" w:type="dxa"/>
          </w:tcPr>
          <w:p w14:paraId="00E6FB5C" w14:textId="3BBC9F37" w:rsidR="00C1081A" w:rsidRDefault="00C1081A" w:rsidP="00C1081A">
            <w:pPr>
              <w:pStyle w:val="NormalWeb"/>
              <w:spacing w:before="0" w:beforeAutospacing="0" w:after="0" w:afterAutospacing="0"/>
              <w:jc w:val="both"/>
              <w:rPr>
                <w:color w:val="000000"/>
              </w:rPr>
            </w:pPr>
            <w:r>
              <w:rPr>
                <w:color w:val="000000"/>
              </w:rPr>
              <w:t>0.995</w:t>
            </w:r>
          </w:p>
        </w:tc>
        <w:tc>
          <w:tcPr>
            <w:tcW w:w="1150" w:type="dxa"/>
          </w:tcPr>
          <w:p w14:paraId="38459665" w14:textId="03D8A874" w:rsidR="00C1081A" w:rsidRDefault="00C1081A" w:rsidP="00C1081A">
            <w:pPr>
              <w:pStyle w:val="NormalWeb"/>
              <w:spacing w:before="0" w:beforeAutospacing="0" w:after="0" w:afterAutospacing="0"/>
              <w:jc w:val="both"/>
              <w:rPr>
                <w:color w:val="000000"/>
              </w:rPr>
            </w:pPr>
            <w:r>
              <w:rPr>
                <w:color w:val="000000"/>
              </w:rPr>
              <w:t>0.940</w:t>
            </w:r>
          </w:p>
        </w:tc>
      </w:tr>
      <w:tr w:rsidR="00C1081A" w14:paraId="5F18D761" w14:textId="77777777" w:rsidTr="00C1081A">
        <w:trPr>
          <w:jc w:val="center"/>
        </w:trPr>
        <w:tc>
          <w:tcPr>
            <w:tcW w:w="1326" w:type="dxa"/>
          </w:tcPr>
          <w:p w14:paraId="12E305D8" w14:textId="3F066B97" w:rsidR="00C1081A" w:rsidRPr="00C1081A" w:rsidRDefault="00C1081A" w:rsidP="00C1081A">
            <w:pPr>
              <w:pStyle w:val="NormalWeb"/>
              <w:spacing w:before="0" w:beforeAutospacing="0" w:after="0" w:afterAutospacing="0"/>
              <w:jc w:val="center"/>
              <w:rPr>
                <w:b/>
                <w:bCs/>
                <w:color w:val="000000"/>
              </w:rPr>
            </w:pPr>
            <w:r w:rsidRPr="00C1081A">
              <w:rPr>
                <w:b/>
                <w:bCs/>
                <w:color w:val="000000"/>
              </w:rPr>
              <w:t>Macro avg</w:t>
            </w:r>
          </w:p>
        </w:tc>
        <w:tc>
          <w:tcPr>
            <w:tcW w:w="984" w:type="dxa"/>
          </w:tcPr>
          <w:p w14:paraId="2A63EDD0" w14:textId="54E36991" w:rsidR="00C1081A" w:rsidRDefault="00C1081A" w:rsidP="00C1081A">
            <w:pPr>
              <w:pStyle w:val="NormalWeb"/>
              <w:spacing w:before="0" w:beforeAutospacing="0" w:after="0" w:afterAutospacing="0"/>
              <w:jc w:val="both"/>
              <w:rPr>
                <w:color w:val="000000"/>
              </w:rPr>
            </w:pPr>
            <w:r>
              <w:rPr>
                <w:color w:val="000000"/>
              </w:rPr>
              <w:t>0.498</w:t>
            </w:r>
          </w:p>
        </w:tc>
        <w:tc>
          <w:tcPr>
            <w:tcW w:w="1150" w:type="dxa"/>
          </w:tcPr>
          <w:p w14:paraId="56A6FCD5" w14:textId="18FFF50A" w:rsidR="00C1081A" w:rsidRDefault="00C1081A" w:rsidP="00C1081A">
            <w:pPr>
              <w:pStyle w:val="NormalWeb"/>
              <w:spacing w:before="0" w:beforeAutospacing="0" w:after="0" w:afterAutospacing="0"/>
              <w:jc w:val="both"/>
              <w:rPr>
                <w:color w:val="000000"/>
              </w:rPr>
            </w:pPr>
            <w:r>
              <w:rPr>
                <w:color w:val="000000"/>
              </w:rPr>
              <w:t>0.515</w:t>
            </w:r>
          </w:p>
        </w:tc>
        <w:tc>
          <w:tcPr>
            <w:tcW w:w="984" w:type="dxa"/>
          </w:tcPr>
          <w:p w14:paraId="5F3E6107" w14:textId="1AC4802D" w:rsidR="00C1081A" w:rsidRDefault="00C1081A" w:rsidP="00C1081A">
            <w:pPr>
              <w:pStyle w:val="NormalWeb"/>
              <w:spacing w:before="0" w:beforeAutospacing="0" w:after="0" w:afterAutospacing="0"/>
              <w:jc w:val="both"/>
              <w:rPr>
                <w:color w:val="000000"/>
              </w:rPr>
            </w:pPr>
            <w:r>
              <w:rPr>
                <w:color w:val="000000"/>
              </w:rPr>
              <w:t>0.500</w:t>
            </w:r>
          </w:p>
        </w:tc>
        <w:tc>
          <w:tcPr>
            <w:tcW w:w="1150" w:type="dxa"/>
          </w:tcPr>
          <w:p w14:paraId="771D27BA" w14:textId="379ADC9B" w:rsidR="00C1081A" w:rsidRDefault="00C1081A" w:rsidP="00C1081A">
            <w:pPr>
              <w:pStyle w:val="NormalWeb"/>
              <w:spacing w:before="0" w:beforeAutospacing="0" w:after="0" w:afterAutospacing="0"/>
              <w:jc w:val="both"/>
              <w:rPr>
                <w:color w:val="000000"/>
              </w:rPr>
            </w:pPr>
            <w:r>
              <w:rPr>
                <w:color w:val="000000"/>
              </w:rPr>
              <w:t>0.503</w:t>
            </w:r>
          </w:p>
        </w:tc>
        <w:tc>
          <w:tcPr>
            <w:tcW w:w="984" w:type="dxa"/>
          </w:tcPr>
          <w:p w14:paraId="3489F0C6" w14:textId="6A3F6D75" w:rsidR="00C1081A" w:rsidRDefault="00C1081A" w:rsidP="00C1081A">
            <w:pPr>
              <w:pStyle w:val="NormalWeb"/>
              <w:spacing w:before="0" w:beforeAutospacing="0" w:after="0" w:afterAutospacing="0"/>
              <w:jc w:val="both"/>
              <w:rPr>
                <w:color w:val="000000"/>
              </w:rPr>
            </w:pPr>
            <w:r>
              <w:rPr>
                <w:color w:val="000000"/>
              </w:rPr>
              <w:t>0.499</w:t>
            </w:r>
          </w:p>
        </w:tc>
        <w:tc>
          <w:tcPr>
            <w:tcW w:w="1150" w:type="dxa"/>
          </w:tcPr>
          <w:p w14:paraId="2AE6AC7B" w14:textId="72845312" w:rsidR="00C1081A" w:rsidRDefault="00C1081A" w:rsidP="00C1081A">
            <w:pPr>
              <w:pStyle w:val="NormalWeb"/>
              <w:spacing w:before="0" w:beforeAutospacing="0" w:after="0" w:afterAutospacing="0"/>
              <w:jc w:val="both"/>
              <w:rPr>
                <w:color w:val="000000"/>
              </w:rPr>
            </w:pPr>
            <w:r>
              <w:rPr>
                <w:color w:val="000000"/>
              </w:rPr>
              <w:t>0.498</w:t>
            </w:r>
          </w:p>
        </w:tc>
      </w:tr>
      <w:tr w:rsidR="00C1081A" w14:paraId="152A8777" w14:textId="77777777" w:rsidTr="00C1081A">
        <w:trPr>
          <w:jc w:val="center"/>
        </w:trPr>
        <w:tc>
          <w:tcPr>
            <w:tcW w:w="1326" w:type="dxa"/>
          </w:tcPr>
          <w:p w14:paraId="570B85A5" w14:textId="1E7934E4" w:rsidR="00C1081A" w:rsidRPr="00C1081A" w:rsidRDefault="00C1081A" w:rsidP="00C1081A">
            <w:pPr>
              <w:pStyle w:val="NormalWeb"/>
              <w:spacing w:before="0" w:beforeAutospacing="0" w:after="0" w:afterAutospacing="0"/>
              <w:jc w:val="center"/>
              <w:rPr>
                <w:b/>
                <w:bCs/>
                <w:color w:val="000000"/>
              </w:rPr>
            </w:pPr>
            <w:r w:rsidRPr="00C1081A">
              <w:rPr>
                <w:b/>
                <w:bCs/>
                <w:color w:val="000000"/>
              </w:rPr>
              <w:t>Weighted avg</w:t>
            </w:r>
          </w:p>
        </w:tc>
        <w:tc>
          <w:tcPr>
            <w:tcW w:w="984" w:type="dxa"/>
          </w:tcPr>
          <w:p w14:paraId="7012E9DF" w14:textId="005B34C0" w:rsidR="00C1081A" w:rsidRDefault="00C1081A" w:rsidP="00C1081A">
            <w:pPr>
              <w:pStyle w:val="NormalWeb"/>
              <w:spacing w:before="0" w:beforeAutospacing="0" w:after="0" w:afterAutospacing="0"/>
              <w:jc w:val="both"/>
              <w:rPr>
                <w:color w:val="000000"/>
              </w:rPr>
            </w:pPr>
            <w:r>
              <w:rPr>
                <w:color w:val="000000"/>
              </w:rPr>
              <w:t>0.991</w:t>
            </w:r>
          </w:p>
        </w:tc>
        <w:tc>
          <w:tcPr>
            <w:tcW w:w="1150" w:type="dxa"/>
          </w:tcPr>
          <w:p w14:paraId="20A31589" w14:textId="3F091F51" w:rsidR="00C1081A" w:rsidRDefault="00C1081A" w:rsidP="00C1081A">
            <w:pPr>
              <w:pStyle w:val="NormalWeb"/>
              <w:spacing w:before="0" w:beforeAutospacing="0" w:after="0" w:afterAutospacing="0"/>
              <w:jc w:val="both"/>
              <w:rPr>
                <w:color w:val="000000"/>
              </w:rPr>
            </w:pPr>
            <w:r>
              <w:rPr>
                <w:color w:val="000000"/>
              </w:rPr>
              <w:t>0.905</w:t>
            </w:r>
          </w:p>
        </w:tc>
        <w:tc>
          <w:tcPr>
            <w:tcW w:w="984" w:type="dxa"/>
          </w:tcPr>
          <w:p w14:paraId="2B7DF679" w14:textId="6C3E98FE" w:rsidR="00C1081A" w:rsidRDefault="00C1081A" w:rsidP="00C1081A">
            <w:pPr>
              <w:pStyle w:val="NormalWeb"/>
              <w:spacing w:before="0" w:beforeAutospacing="0" w:after="0" w:afterAutospacing="0"/>
              <w:jc w:val="both"/>
              <w:rPr>
                <w:color w:val="000000"/>
              </w:rPr>
            </w:pPr>
            <w:r>
              <w:rPr>
                <w:color w:val="000000"/>
              </w:rPr>
              <w:t>0.995</w:t>
            </w:r>
          </w:p>
        </w:tc>
        <w:tc>
          <w:tcPr>
            <w:tcW w:w="1150" w:type="dxa"/>
          </w:tcPr>
          <w:p w14:paraId="1A65414C" w14:textId="235C8099" w:rsidR="00C1081A" w:rsidRDefault="00C1081A" w:rsidP="00C1081A">
            <w:pPr>
              <w:pStyle w:val="NormalWeb"/>
              <w:spacing w:before="0" w:beforeAutospacing="0" w:after="0" w:afterAutospacing="0"/>
              <w:jc w:val="both"/>
              <w:rPr>
                <w:color w:val="000000"/>
              </w:rPr>
            </w:pPr>
            <w:r>
              <w:rPr>
                <w:color w:val="000000"/>
              </w:rPr>
              <w:t>0.940</w:t>
            </w:r>
          </w:p>
        </w:tc>
        <w:tc>
          <w:tcPr>
            <w:tcW w:w="984" w:type="dxa"/>
          </w:tcPr>
          <w:p w14:paraId="3986C312" w14:textId="43DCD51A" w:rsidR="00C1081A" w:rsidRDefault="00C1081A" w:rsidP="00C1081A">
            <w:pPr>
              <w:pStyle w:val="NormalWeb"/>
              <w:spacing w:before="0" w:beforeAutospacing="0" w:after="0" w:afterAutospacing="0"/>
              <w:jc w:val="both"/>
              <w:rPr>
                <w:color w:val="000000"/>
              </w:rPr>
            </w:pPr>
            <w:r>
              <w:rPr>
                <w:color w:val="000000"/>
              </w:rPr>
              <w:t>0.993</w:t>
            </w:r>
          </w:p>
        </w:tc>
        <w:tc>
          <w:tcPr>
            <w:tcW w:w="1150" w:type="dxa"/>
          </w:tcPr>
          <w:p w14:paraId="01F667CE" w14:textId="46858413" w:rsidR="00C1081A" w:rsidRDefault="00C1081A" w:rsidP="00C1081A">
            <w:pPr>
              <w:pStyle w:val="NormalWeb"/>
              <w:spacing w:before="0" w:beforeAutospacing="0" w:after="0" w:afterAutospacing="0"/>
              <w:jc w:val="both"/>
              <w:rPr>
                <w:color w:val="000000"/>
              </w:rPr>
            </w:pPr>
            <w:r>
              <w:rPr>
                <w:color w:val="000000"/>
              </w:rPr>
              <w:t>0.921</w:t>
            </w:r>
          </w:p>
        </w:tc>
      </w:tr>
    </w:tbl>
    <w:p w14:paraId="6C6AEAF4" w14:textId="77777777" w:rsidR="00C1081A" w:rsidRDefault="00C1081A" w:rsidP="00B018DE">
      <w:pPr>
        <w:pStyle w:val="NormalWeb"/>
        <w:spacing w:before="0" w:beforeAutospacing="0" w:after="0" w:afterAutospacing="0"/>
        <w:ind w:firstLine="709"/>
        <w:jc w:val="both"/>
        <w:rPr>
          <w:color w:val="000000"/>
        </w:rPr>
      </w:pPr>
    </w:p>
    <w:p w14:paraId="158FF217" w14:textId="47E2D798" w:rsidR="00B018DE" w:rsidRPr="00B018DE" w:rsidRDefault="00B018DE" w:rsidP="00B018DE">
      <w:pPr>
        <w:pStyle w:val="my-0"/>
        <w:spacing w:before="0" w:beforeAutospacing="0" w:after="0" w:afterAutospacing="0"/>
        <w:ind w:firstLine="709"/>
        <w:jc w:val="both"/>
        <w:rPr>
          <w:color w:val="000000" w:themeColor="text1"/>
        </w:rPr>
      </w:pPr>
      <w:r w:rsidRPr="00B018DE">
        <w:rPr>
          <w:color w:val="000000" w:themeColor="text1"/>
        </w:rPr>
        <w:t>The model achieved an overall accuracy of 94.0%, primarily driven by its strong performance on the majority class (0, fill level below the threshold), w</w:t>
      </w:r>
      <w:r>
        <w:rPr>
          <w:color w:val="000000" w:themeColor="text1"/>
        </w:rPr>
        <w:t xml:space="preserve">hich is shown in </w:t>
      </w:r>
      <w:r w:rsidRPr="00C1081A">
        <w:rPr>
          <w:color w:val="000000" w:themeColor="text1"/>
        </w:rPr>
        <w:t>Table</w:t>
      </w:r>
      <w:r w:rsidR="00C1081A" w:rsidRPr="00C1081A">
        <w:rPr>
          <w:color w:val="000000" w:themeColor="text1"/>
        </w:rPr>
        <w:t xml:space="preserve"> 2</w:t>
      </w:r>
      <w:r w:rsidRPr="00B018DE">
        <w:rPr>
          <w:color w:val="000000" w:themeColor="text1"/>
        </w:rPr>
        <w:t>. These results indicate that the model is highly effective at identifying non-critical fill levels, minimizing false positives.</w:t>
      </w:r>
      <w:r>
        <w:rPr>
          <w:color w:val="000000" w:themeColor="text1"/>
        </w:rPr>
        <w:t xml:space="preserve"> </w:t>
      </w:r>
      <w:r w:rsidRPr="00B018DE">
        <w:rPr>
          <w:color w:val="000000" w:themeColor="text1"/>
        </w:rPr>
        <w:t>However, performance on the minority class (1, fill level above threshold) was notably lower. This reflects the strong class imbalance in the dataset (6651 samples for class 0 vs. 358 for class 1), which limits the model’s ability to accurately predict rare overflow events. Consequently, the macro-averaged F1-score was 0.498, while the weighted average F1-score reached 0.921, demonstrating the dominance of the majority class in the overall performance metrics.</w:t>
      </w:r>
    </w:p>
    <w:p w14:paraId="364E177D" w14:textId="77777777" w:rsidR="00B018DE" w:rsidRDefault="00B018DE" w:rsidP="00707D5B">
      <w:pPr>
        <w:pStyle w:val="my-0"/>
        <w:spacing w:before="0" w:beforeAutospacing="0" w:after="0" w:afterAutospacing="0"/>
        <w:ind w:firstLine="709"/>
        <w:jc w:val="both"/>
        <w:rPr>
          <w:color w:val="000000" w:themeColor="text1"/>
        </w:rPr>
      </w:pPr>
    </w:p>
    <w:p w14:paraId="158340C2" w14:textId="77E327E9" w:rsidR="00B018DE" w:rsidRDefault="00B018DE" w:rsidP="00707D5B">
      <w:pPr>
        <w:pStyle w:val="my-0"/>
        <w:spacing w:before="0" w:beforeAutospacing="0" w:after="0" w:afterAutospacing="0"/>
        <w:ind w:firstLine="709"/>
        <w:jc w:val="both"/>
        <w:rPr>
          <w:b/>
          <w:bCs/>
          <w:color w:val="000000" w:themeColor="text1"/>
          <w:lang w:val="en-US"/>
        </w:rPr>
      </w:pPr>
      <w:r w:rsidRPr="00B018DE">
        <w:rPr>
          <w:b/>
          <w:bCs/>
          <w:color w:val="000000" w:themeColor="text1"/>
          <w:lang w:val="en-US"/>
        </w:rPr>
        <w:t>Discussion</w:t>
      </w:r>
    </w:p>
    <w:p w14:paraId="0C7B64CB" w14:textId="65819B41" w:rsidR="00B018DE" w:rsidRPr="00B018DE" w:rsidRDefault="00B018DE" w:rsidP="00707D5B">
      <w:pPr>
        <w:pStyle w:val="my-0"/>
        <w:spacing w:before="0" w:beforeAutospacing="0" w:after="0" w:afterAutospacing="0"/>
        <w:ind w:firstLine="709"/>
        <w:jc w:val="both"/>
        <w:rPr>
          <w:color w:val="000000" w:themeColor="text1"/>
          <w:lang w:val="en-US"/>
        </w:rPr>
      </w:pPr>
      <w:r w:rsidRPr="00B018DE">
        <w:rPr>
          <w:color w:val="000000" w:themeColor="text1"/>
          <w:lang w:val="en-US"/>
        </w:rPr>
        <w:t>The LSTM model demonstrates robust learning and predictive capabilities for the dominant class but suffers from low recall for overflow events. While training dynamics (loss and accuracy) indicate proper convergence and stability, the model's classification behavior reveals a need for strategies to better handle rare events—such as cost-sensitive training, synthetic data generation, or threshold optimization—to enhance performance on critical cases without sacrificing general accuracy.</w:t>
      </w:r>
    </w:p>
    <w:p w14:paraId="03EF349B" w14:textId="4ABA1D4C" w:rsidR="00B018DE" w:rsidRDefault="00B018DE" w:rsidP="00707D5B">
      <w:pPr>
        <w:pStyle w:val="my-0"/>
        <w:spacing w:before="0" w:beforeAutospacing="0" w:after="0" w:afterAutospacing="0"/>
        <w:ind w:firstLine="709"/>
        <w:jc w:val="both"/>
        <w:rPr>
          <w:color w:val="000000" w:themeColor="text1"/>
          <w:lang w:val="en-US"/>
        </w:rPr>
      </w:pPr>
      <w:r w:rsidRPr="00B018DE">
        <w:rPr>
          <w:color w:val="000000" w:themeColor="text1"/>
          <w:lang w:val="en-US"/>
        </w:rPr>
        <w:t xml:space="preserve">The </w:t>
      </w:r>
      <w:proofErr w:type="spellStart"/>
      <w:r w:rsidRPr="00B018DE">
        <w:rPr>
          <w:color w:val="000000" w:themeColor="text1"/>
          <w:lang w:val="en-US"/>
        </w:rPr>
        <w:t>XGBoost</w:t>
      </w:r>
      <w:proofErr w:type="spellEnd"/>
      <w:r w:rsidRPr="00B018DE">
        <w:rPr>
          <w:color w:val="000000" w:themeColor="text1"/>
          <w:lang w:val="en-US"/>
        </w:rPr>
        <w:t xml:space="preserve"> model provides strong forecasting performance with high accuracy and reliability for typical fill levels. It learns daily usage patterns effectively and maintains consistent predictions with narrow uncertainty bounds.</w:t>
      </w:r>
      <w:r>
        <w:rPr>
          <w:color w:val="000000" w:themeColor="text1"/>
          <w:lang w:val="en-US"/>
        </w:rPr>
        <w:t xml:space="preserve"> </w:t>
      </w:r>
      <w:proofErr w:type="spellStart"/>
      <w:r w:rsidRPr="00B018DE">
        <w:rPr>
          <w:color w:val="000000" w:themeColor="text1"/>
          <w:lang w:val="en-US"/>
        </w:rPr>
        <w:t>XGBoost</w:t>
      </w:r>
      <w:proofErr w:type="spellEnd"/>
      <w:r w:rsidRPr="00B018DE">
        <w:rPr>
          <w:color w:val="000000" w:themeColor="text1"/>
          <w:lang w:val="en-US"/>
        </w:rPr>
        <w:t xml:space="preserve"> does not train in epochs like neural networks, but the low uncertainty variance and smooth forecast trajectory </w:t>
      </w:r>
      <w:r w:rsidRPr="00B018DE">
        <w:rPr>
          <w:color w:val="000000" w:themeColor="text1"/>
          <w:lang w:val="en-US"/>
        </w:rPr>
        <w:lastRenderedPageBreak/>
        <w:t>suggest the model generalizes well on time-series data. Its tree-based ensemble structure captures non-linear patterns and seasonality, as evidenced by the model’s alignment with daily fill-level fluctuations. However, like the LSTM model, its inability to detect rare overflow conditions limits its operational robustness. Enhancing class sensitivity through imbalance-aware techniques will be crucial for improving the model’s practical utility in real-time smart waste collection systems.</w:t>
      </w:r>
    </w:p>
    <w:p w14:paraId="4982B337" w14:textId="77777777" w:rsidR="00B018DE" w:rsidRPr="00B018DE" w:rsidRDefault="00B018DE" w:rsidP="00707D5B">
      <w:pPr>
        <w:pStyle w:val="my-0"/>
        <w:spacing w:before="0" w:beforeAutospacing="0" w:after="0" w:afterAutospacing="0"/>
        <w:ind w:firstLine="709"/>
        <w:jc w:val="both"/>
        <w:rPr>
          <w:color w:val="000000" w:themeColor="text1"/>
          <w:lang w:val="en-US"/>
        </w:rPr>
      </w:pPr>
    </w:p>
    <w:p w14:paraId="5E3C1F76" w14:textId="7D844371" w:rsidR="00B018DE" w:rsidRDefault="00B018DE" w:rsidP="00707D5B">
      <w:pPr>
        <w:pStyle w:val="my-0"/>
        <w:spacing w:before="0" w:beforeAutospacing="0" w:after="0" w:afterAutospacing="0"/>
        <w:ind w:firstLine="709"/>
        <w:jc w:val="both"/>
        <w:rPr>
          <w:b/>
          <w:bCs/>
          <w:color w:val="000000" w:themeColor="text1"/>
        </w:rPr>
      </w:pPr>
      <w:r w:rsidRPr="00B018DE">
        <w:rPr>
          <w:b/>
          <w:bCs/>
          <w:color w:val="000000" w:themeColor="text1"/>
        </w:rPr>
        <w:t>Conclusion and Future Work</w:t>
      </w:r>
    </w:p>
    <w:p w14:paraId="20C9B80E" w14:textId="3AB1B70A" w:rsidR="00C21D8D" w:rsidRPr="00C21D8D" w:rsidRDefault="00C21D8D" w:rsidP="00707D5B">
      <w:pPr>
        <w:pStyle w:val="my-0"/>
        <w:spacing w:before="0" w:beforeAutospacing="0" w:after="0" w:afterAutospacing="0"/>
        <w:ind w:firstLine="709"/>
        <w:jc w:val="both"/>
        <w:rPr>
          <w:color w:val="000000" w:themeColor="text1"/>
        </w:rPr>
      </w:pPr>
      <w:r w:rsidRPr="00C21D8D">
        <w:rPr>
          <w:color w:val="000000" w:themeColor="text1"/>
        </w:rPr>
        <w:t>This study demonstrates the feasibility and promise of using AI-based predictive models, specifically LSTM and XGBoost, in forecasting waste container fill levels for enabling smart waste collection systems. Both models were able to learn general fill-level patterns; however, their abilities to detect overflow conditions were undermined by class imbalance in the data. To enhance model robustness, future work needs to incorporate additional variables such as seasonal influences, demographic profile, and event calendars, which influence waste generation. Moreover, the creation of an interactive dashboard with real-time geolocation of containers and route visualization is proposed to aid decision-making for operators. Other improvements such as anomaly-aware loss functions, oversampling methods, or ensemble models could be used to enhance detection of rare but critical overflow events. These innovations will enable the development of scalable, intelligent waste management systems that can adapt to the evolving demands of the urban environment.</w:t>
      </w:r>
    </w:p>
    <w:p w14:paraId="37566E66" w14:textId="77777777" w:rsidR="00B018DE" w:rsidRDefault="00B018DE" w:rsidP="00707D5B">
      <w:pPr>
        <w:pStyle w:val="my-0"/>
        <w:spacing w:before="0" w:beforeAutospacing="0" w:after="0" w:afterAutospacing="0"/>
        <w:ind w:firstLine="709"/>
        <w:jc w:val="both"/>
        <w:rPr>
          <w:color w:val="000000" w:themeColor="text1"/>
        </w:rPr>
      </w:pPr>
    </w:p>
    <w:p w14:paraId="6040B962" w14:textId="77777777" w:rsidR="00C21D8D" w:rsidRDefault="00C21D8D" w:rsidP="00707D5B">
      <w:pPr>
        <w:pStyle w:val="my-0"/>
        <w:spacing w:before="0" w:beforeAutospacing="0" w:after="0" w:afterAutospacing="0"/>
        <w:ind w:firstLine="709"/>
        <w:jc w:val="both"/>
        <w:rPr>
          <w:color w:val="000000" w:themeColor="text1"/>
        </w:rPr>
      </w:pPr>
    </w:p>
    <w:p w14:paraId="6D00250A" w14:textId="77777777" w:rsidR="00C21D8D" w:rsidRDefault="00C21D8D" w:rsidP="00707D5B">
      <w:pPr>
        <w:pStyle w:val="my-0"/>
        <w:spacing w:before="0" w:beforeAutospacing="0" w:after="0" w:afterAutospacing="0"/>
        <w:ind w:firstLine="709"/>
        <w:jc w:val="both"/>
        <w:rPr>
          <w:color w:val="000000" w:themeColor="text1"/>
        </w:rPr>
      </w:pPr>
    </w:p>
    <w:p w14:paraId="5F604E71" w14:textId="77777777" w:rsidR="00C21D8D" w:rsidRDefault="00C21D8D" w:rsidP="00707D5B">
      <w:pPr>
        <w:pStyle w:val="my-0"/>
        <w:spacing w:before="0" w:beforeAutospacing="0" w:after="0" w:afterAutospacing="0"/>
        <w:ind w:firstLine="709"/>
        <w:jc w:val="both"/>
        <w:rPr>
          <w:color w:val="000000" w:themeColor="text1"/>
        </w:rPr>
      </w:pPr>
    </w:p>
    <w:p w14:paraId="116AA568" w14:textId="77777777" w:rsidR="00C21D8D" w:rsidRDefault="00C21D8D" w:rsidP="00707D5B">
      <w:pPr>
        <w:pStyle w:val="my-0"/>
        <w:spacing w:before="0" w:beforeAutospacing="0" w:after="0" w:afterAutospacing="0"/>
        <w:ind w:firstLine="709"/>
        <w:jc w:val="both"/>
        <w:rPr>
          <w:color w:val="000000" w:themeColor="text1"/>
        </w:rPr>
      </w:pPr>
    </w:p>
    <w:p w14:paraId="29B473AD" w14:textId="77777777" w:rsidR="00C21D8D" w:rsidRDefault="00C21D8D" w:rsidP="00707D5B">
      <w:pPr>
        <w:pStyle w:val="my-0"/>
        <w:spacing w:before="0" w:beforeAutospacing="0" w:after="0" w:afterAutospacing="0"/>
        <w:ind w:firstLine="709"/>
        <w:jc w:val="both"/>
        <w:rPr>
          <w:color w:val="000000" w:themeColor="text1"/>
        </w:rPr>
      </w:pPr>
    </w:p>
    <w:p w14:paraId="7E16CC07" w14:textId="77777777" w:rsidR="00C21D8D" w:rsidRDefault="00C21D8D" w:rsidP="00707D5B">
      <w:pPr>
        <w:pStyle w:val="my-0"/>
        <w:spacing w:before="0" w:beforeAutospacing="0" w:after="0" w:afterAutospacing="0"/>
        <w:ind w:firstLine="709"/>
        <w:jc w:val="both"/>
        <w:rPr>
          <w:color w:val="000000" w:themeColor="text1"/>
        </w:rPr>
      </w:pPr>
    </w:p>
    <w:p w14:paraId="0E880DD0" w14:textId="77777777" w:rsidR="00C21D8D" w:rsidRDefault="00C21D8D" w:rsidP="00707D5B">
      <w:pPr>
        <w:pStyle w:val="my-0"/>
        <w:spacing w:before="0" w:beforeAutospacing="0" w:after="0" w:afterAutospacing="0"/>
        <w:ind w:firstLine="709"/>
        <w:jc w:val="both"/>
        <w:rPr>
          <w:color w:val="000000" w:themeColor="text1"/>
        </w:rPr>
      </w:pPr>
    </w:p>
    <w:p w14:paraId="087580FA" w14:textId="77777777" w:rsidR="00C21D8D" w:rsidRDefault="00C21D8D" w:rsidP="00707D5B">
      <w:pPr>
        <w:pStyle w:val="my-0"/>
        <w:spacing w:before="0" w:beforeAutospacing="0" w:after="0" w:afterAutospacing="0"/>
        <w:ind w:firstLine="709"/>
        <w:jc w:val="both"/>
        <w:rPr>
          <w:color w:val="000000" w:themeColor="text1"/>
        </w:rPr>
      </w:pPr>
    </w:p>
    <w:p w14:paraId="5046AEB0" w14:textId="77777777" w:rsidR="00C21D8D" w:rsidRDefault="00C21D8D" w:rsidP="00707D5B">
      <w:pPr>
        <w:pStyle w:val="my-0"/>
        <w:spacing w:before="0" w:beforeAutospacing="0" w:after="0" w:afterAutospacing="0"/>
        <w:ind w:firstLine="709"/>
        <w:jc w:val="both"/>
        <w:rPr>
          <w:color w:val="000000" w:themeColor="text1"/>
        </w:rPr>
      </w:pPr>
    </w:p>
    <w:p w14:paraId="55503A62" w14:textId="77777777" w:rsidR="00C21D8D" w:rsidRDefault="00C21D8D" w:rsidP="00707D5B">
      <w:pPr>
        <w:pStyle w:val="my-0"/>
        <w:spacing w:before="0" w:beforeAutospacing="0" w:after="0" w:afterAutospacing="0"/>
        <w:ind w:firstLine="709"/>
        <w:jc w:val="both"/>
        <w:rPr>
          <w:color w:val="000000" w:themeColor="text1"/>
        </w:rPr>
      </w:pPr>
    </w:p>
    <w:p w14:paraId="08B11F4D" w14:textId="77777777" w:rsidR="00C21D8D" w:rsidRDefault="00C21D8D" w:rsidP="00707D5B">
      <w:pPr>
        <w:pStyle w:val="my-0"/>
        <w:spacing w:before="0" w:beforeAutospacing="0" w:after="0" w:afterAutospacing="0"/>
        <w:ind w:firstLine="709"/>
        <w:jc w:val="both"/>
        <w:rPr>
          <w:color w:val="000000" w:themeColor="text1"/>
        </w:rPr>
      </w:pPr>
    </w:p>
    <w:p w14:paraId="45EB6D8D" w14:textId="77777777" w:rsidR="00C21D8D" w:rsidRDefault="00C21D8D" w:rsidP="00707D5B">
      <w:pPr>
        <w:pStyle w:val="my-0"/>
        <w:spacing w:before="0" w:beforeAutospacing="0" w:after="0" w:afterAutospacing="0"/>
        <w:ind w:firstLine="709"/>
        <w:jc w:val="both"/>
        <w:rPr>
          <w:color w:val="000000" w:themeColor="text1"/>
        </w:rPr>
      </w:pPr>
    </w:p>
    <w:p w14:paraId="0BF094F5" w14:textId="77777777" w:rsidR="00C21D8D" w:rsidRDefault="00C21D8D" w:rsidP="00707D5B">
      <w:pPr>
        <w:pStyle w:val="my-0"/>
        <w:spacing w:before="0" w:beforeAutospacing="0" w:after="0" w:afterAutospacing="0"/>
        <w:ind w:firstLine="709"/>
        <w:jc w:val="both"/>
        <w:rPr>
          <w:color w:val="000000" w:themeColor="text1"/>
        </w:rPr>
      </w:pPr>
    </w:p>
    <w:p w14:paraId="3CE5601D" w14:textId="77777777" w:rsidR="00C21D8D" w:rsidRDefault="00C21D8D" w:rsidP="00707D5B">
      <w:pPr>
        <w:pStyle w:val="my-0"/>
        <w:spacing w:before="0" w:beforeAutospacing="0" w:after="0" w:afterAutospacing="0"/>
        <w:ind w:firstLine="709"/>
        <w:jc w:val="both"/>
        <w:rPr>
          <w:color w:val="000000" w:themeColor="text1"/>
        </w:rPr>
      </w:pPr>
    </w:p>
    <w:p w14:paraId="42F01EE1" w14:textId="77777777" w:rsidR="00C21D8D" w:rsidRDefault="00C21D8D" w:rsidP="00707D5B">
      <w:pPr>
        <w:pStyle w:val="my-0"/>
        <w:spacing w:before="0" w:beforeAutospacing="0" w:after="0" w:afterAutospacing="0"/>
        <w:ind w:firstLine="709"/>
        <w:jc w:val="both"/>
        <w:rPr>
          <w:color w:val="000000" w:themeColor="text1"/>
        </w:rPr>
      </w:pPr>
    </w:p>
    <w:p w14:paraId="1A5B44C9" w14:textId="77777777" w:rsidR="00C21D8D" w:rsidRDefault="00C21D8D" w:rsidP="00707D5B">
      <w:pPr>
        <w:pStyle w:val="my-0"/>
        <w:spacing w:before="0" w:beforeAutospacing="0" w:after="0" w:afterAutospacing="0"/>
        <w:ind w:firstLine="709"/>
        <w:jc w:val="both"/>
        <w:rPr>
          <w:color w:val="000000" w:themeColor="text1"/>
        </w:rPr>
      </w:pPr>
    </w:p>
    <w:p w14:paraId="270F2145" w14:textId="77777777" w:rsidR="00C21D8D" w:rsidRDefault="00C21D8D" w:rsidP="00707D5B">
      <w:pPr>
        <w:pStyle w:val="my-0"/>
        <w:spacing w:before="0" w:beforeAutospacing="0" w:after="0" w:afterAutospacing="0"/>
        <w:ind w:firstLine="709"/>
        <w:jc w:val="both"/>
        <w:rPr>
          <w:color w:val="000000" w:themeColor="text1"/>
        </w:rPr>
      </w:pPr>
    </w:p>
    <w:p w14:paraId="58D77081" w14:textId="77777777" w:rsidR="00C21D8D" w:rsidRDefault="00C21D8D" w:rsidP="00707D5B">
      <w:pPr>
        <w:pStyle w:val="my-0"/>
        <w:spacing w:before="0" w:beforeAutospacing="0" w:after="0" w:afterAutospacing="0"/>
        <w:ind w:firstLine="709"/>
        <w:jc w:val="both"/>
        <w:rPr>
          <w:color w:val="000000" w:themeColor="text1"/>
        </w:rPr>
      </w:pPr>
    </w:p>
    <w:p w14:paraId="1D1B9EB3" w14:textId="77777777" w:rsidR="00C21D8D" w:rsidRDefault="00C21D8D" w:rsidP="00707D5B">
      <w:pPr>
        <w:pStyle w:val="my-0"/>
        <w:spacing w:before="0" w:beforeAutospacing="0" w:after="0" w:afterAutospacing="0"/>
        <w:ind w:firstLine="709"/>
        <w:jc w:val="both"/>
        <w:rPr>
          <w:color w:val="000000" w:themeColor="text1"/>
        </w:rPr>
      </w:pPr>
    </w:p>
    <w:p w14:paraId="74FBE111" w14:textId="77777777" w:rsidR="00B018DE" w:rsidRDefault="00B018DE" w:rsidP="00707D5B">
      <w:pPr>
        <w:pStyle w:val="my-0"/>
        <w:spacing w:before="0" w:beforeAutospacing="0" w:after="0" w:afterAutospacing="0"/>
        <w:ind w:firstLine="709"/>
        <w:jc w:val="both"/>
        <w:rPr>
          <w:color w:val="000000" w:themeColor="text1"/>
        </w:rPr>
      </w:pPr>
    </w:p>
    <w:p w14:paraId="6D3E966A" w14:textId="77777777" w:rsidR="00B018DE" w:rsidRDefault="00B018DE" w:rsidP="00707D5B">
      <w:pPr>
        <w:pStyle w:val="my-0"/>
        <w:spacing w:before="0" w:beforeAutospacing="0" w:after="0" w:afterAutospacing="0"/>
        <w:ind w:firstLine="709"/>
        <w:jc w:val="both"/>
        <w:rPr>
          <w:color w:val="000000" w:themeColor="text1"/>
        </w:rPr>
      </w:pPr>
    </w:p>
    <w:p w14:paraId="2F8C62EF" w14:textId="77777777" w:rsidR="00707D5B" w:rsidRDefault="00707D5B" w:rsidP="00707D5B">
      <w:pPr>
        <w:pStyle w:val="my-0"/>
        <w:spacing w:before="0" w:beforeAutospacing="0" w:after="0" w:afterAutospacing="0"/>
        <w:ind w:firstLine="709"/>
        <w:jc w:val="both"/>
        <w:rPr>
          <w:color w:val="000000" w:themeColor="text1"/>
        </w:rPr>
      </w:pPr>
    </w:p>
    <w:p w14:paraId="22ED4D40" w14:textId="77777777" w:rsidR="00ED1C3E" w:rsidRPr="00707D5B" w:rsidRDefault="00ED1C3E" w:rsidP="00C1081A">
      <w:pPr>
        <w:pStyle w:val="my-0"/>
        <w:spacing w:before="0" w:beforeAutospacing="0" w:after="0" w:afterAutospacing="0"/>
      </w:pPr>
    </w:p>
    <w:p w14:paraId="1A001527" w14:textId="6BC00D85" w:rsidR="00E977DF" w:rsidRPr="00B018DE" w:rsidRDefault="00B018DE" w:rsidP="00B018DE">
      <w:pPr>
        <w:tabs>
          <w:tab w:val="left" w:pos="993"/>
        </w:tabs>
        <w:spacing w:after="0" w:line="240" w:lineRule="auto"/>
        <w:ind w:firstLine="709"/>
        <w:rPr>
          <w:rFonts w:eastAsiaTheme="majorEastAsia" w:cs="Times New Roman"/>
          <w:b/>
          <w:bCs/>
          <w:color w:val="000000" w:themeColor="text1"/>
          <w:sz w:val="22"/>
        </w:rPr>
      </w:pPr>
      <w:r w:rsidRPr="00B018DE">
        <w:rPr>
          <w:rFonts w:eastAsiaTheme="majorEastAsia" w:cs="Times New Roman"/>
          <w:b/>
          <w:bCs/>
          <w:color w:val="000000" w:themeColor="text1"/>
          <w:sz w:val="22"/>
        </w:rPr>
        <w:lastRenderedPageBreak/>
        <w:t>References</w:t>
      </w:r>
    </w:p>
    <w:p w14:paraId="4D22F821" w14:textId="1F379C26" w:rsidR="00B018DE" w:rsidRPr="00B018DE" w:rsidRDefault="00B018DE" w:rsidP="00B018DE">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proofErr w:type="spellStart"/>
      <w:r w:rsidRPr="00B018DE">
        <w:rPr>
          <w:rFonts w:eastAsiaTheme="majorEastAsia" w:cs="Times New Roman"/>
          <w:color w:val="000000" w:themeColor="text1"/>
          <w:sz w:val="22"/>
        </w:rPr>
        <w:t>Mitoi</w:t>
      </w:r>
      <w:proofErr w:type="spellEnd"/>
      <w:r w:rsidRPr="00B018DE">
        <w:rPr>
          <w:rFonts w:eastAsiaTheme="majorEastAsia" w:cs="Times New Roman"/>
          <w:color w:val="000000" w:themeColor="text1"/>
          <w:sz w:val="22"/>
        </w:rPr>
        <w:t xml:space="preserve">, M., Craciunescu, R., Vulpe, A., </w:t>
      </w:r>
      <w:proofErr w:type="spellStart"/>
      <w:r w:rsidRPr="00B018DE">
        <w:rPr>
          <w:rFonts w:eastAsiaTheme="majorEastAsia" w:cs="Times New Roman"/>
          <w:color w:val="000000" w:themeColor="text1"/>
          <w:sz w:val="22"/>
        </w:rPr>
        <w:t>Fratu</w:t>
      </w:r>
      <w:proofErr w:type="spellEnd"/>
      <w:r w:rsidRPr="00B018DE">
        <w:rPr>
          <w:rFonts w:eastAsiaTheme="majorEastAsia" w:cs="Times New Roman"/>
          <w:color w:val="000000" w:themeColor="text1"/>
          <w:sz w:val="22"/>
        </w:rPr>
        <w:t xml:space="preserve">, O. (2015). Sensor-Based Environmental Monitoring for Ambient Assisted Living. In: </w:t>
      </w:r>
      <w:proofErr w:type="spellStart"/>
      <w:r w:rsidRPr="00B018DE">
        <w:rPr>
          <w:rFonts w:eastAsiaTheme="majorEastAsia" w:cs="Times New Roman"/>
          <w:color w:val="000000" w:themeColor="text1"/>
          <w:sz w:val="22"/>
        </w:rPr>
        <w:t>Atanasovski</w:t>
      </w:r>
      <w:proofErr w:type="spellEnd"/>
      <w:r w:rsidRPr="00B018DE">
        <w:rPr>
          <w:rFonts w:eastAsiaTheme="majorEastAsia" w:cs="Times New Roman"/>
          <w:color w:val="000000" w:themeColor="text1"/>
          <w:sz w:val="22"/>
        </w:rPr>
        <w:t xml:space="preserve">, V., Leon-Garcia, A. (eds) Future Access Enablers for Ubiquitous and Intelligent Infrastructures. FABULOUS 2015. Lecture Notes of the Institute for Computer Sciences, Social Informatics and Telecommunications Engineering, vol 159. Springer, Cham. </w:t>
      </w:r>
      <w:hyperlink r:id="rId15" w:history="1">
        <w:r w:rsidRPr="00B018DE">
          <w:rPr>
            <w:rStyle w:val="Hyperlink"/>
            <w:rFonts w:eastAsiaTheme="majorEastAsia" w:cs="Times New Roman"/>
            <w:sz w:val="22"/>
          </w:rPr>
          <w:t>https://doi.org/10.1007/978-3-319-27072-2_10</w:t>
        </w:r>
      </w:hyperlink>
    </w:p>
    <w:p w14:paraId="6ED11D0D" w14:textId="44136BFD" w:rsidR="00B018DE" w:rsidRPr="00B018DE" w:rsidRDefault="00B018DE" w:rsidP="00B018DE">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proofErr w:type="spellStart"/>
      <w:r w:rsidRPr="00B018DE">
        <w:rPr>
          <w:rFonts w:eastAsiaTheme="majorEastAsia" w:cs="Times New Roman"/>
          <w:color w:val="000000" w:themeColor="text1"/>
          <w:sz w:val="22"/>
        </w:rPr>
        <w:t>Povetkin</w:t>
      </w:r>
      <w:proofErr w:type="spellEnd"/>
      <w:r w:rsidRPr="00B018DE">
        <w:rPr>
          <w:rFonts w:eastAsiaTheme="majorEastAsia" w:cs="Times New Roman"/>
          <w:color w:val="000000" w:themeColor="text1"/>
          <w:sz w:val="22"/>
        </w:rPr>
        <w:t xml:space="preserve">, K., Isaac, Sh. (2020). Identifying and addressing latent causes of construction waste in infrastructure projects, Journal of Cleaner Production, Volume 266, </w:t>
      </w:r>
      <w:hyperlink r:id="rId16" w:history="1">
        <w:r w:rsidRPr="00B018DE">
          <w:rPr>
            <w:rStyle w:val="Hyperlink"/>
            <w:rFonts w:eastAsiaTheme="majorEastAsia" w:cs="Times New Roman"/>
            <w:sz w:val="22"/>
          </w:rPr>
          <w:t>https://doi.org/10.1016/j.jclepro.2020.122024</w:t>
        </w:r>
      </w:hyperlink>
      <w:r w:rsidRPr="00B018DE">
        <w:rPr>
          <w:rFonts w:eastAsiaTheme="majorEastAsia" w:cs="Times New Roman"/>
          <w:color w:val="000000" w:themeColor="text1"/>
          <w:sz w:val="22"/>
        </w:rPr>
        <w:t>.</w:t>
      </w:r>
    </w:p>
    <w:p w14:paraId="21B79622" w14:textId="11543BC6" w:rsidR="00B018DE" w:rsidRPr="00B018DE" w:rsidRDefault="00B018DE" w:rsidP="00B018DE">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B018DE">
        <w:rPr>
          <w:rFonts w:cs="Times New Roman"/>
          <w:color w:val="222222"/>
          <w:sz w:val="22"/>
          <w:shd w:val="clear" w:color="auto" w:fill="FFFFFF"/>
        </w:rPr>
        <w:t>Ahmed, S., Mubarak, S., Du, J. T., &amp; Wibowo, S. (2022). Forecasting the Status of Municipal Waste in Smart Bins Using Deep Learning.</w:t>
      </w:r>
      <w:r w:rsidRPr="00B018DE">
        <w:rPr>
          <w:rStyle w:val="apple-converted-space"/>
          <w:rFonts w:cs="Times New Roman"/>
          <w:color w:val="222222"/>
          <w:sz w:val="22"/>
          <w:shd w:val="clear" w:color="auto" w:fill="FFFFFF"/>
        </w:rPr>
        <w:t> </w:t>
      </w:r>
      <w:r w:rsidRPr="00B018DE">
        <w:rPr>
          <w:rStyle w:val="Emphasis"/>
          <w:rFonts w:cs="Times New Roman"/>
          <w:color w:val="222222"/>
          <w:sz w:val="22"/>
        </w:rPr>
        <w:t>International Journal of Environmental Research and Public Health</w:t>
      </w:r>
      <w:r w:rsidRPr="00B018DE">
        <w:rPr>
          <w:rFonts w:cs="Times New Roman"/>
          <w:color w:val="222222"/>
          <w:sz w:val="22"/>
          <w:shd w:val="clear" w:color="auto" w:fill="FFFFFF"/>
        </w:rPr>
        <w:t>,</w:t>
      </w:r>
      <w:r w:rsidRPr="00B018DE">
        <w:rPr>
          <w:rStyle w:val="apple-converted-space"/>
          <w:rFonts w:cs="Times New Roman"/>
          <w:color w:val="222222"/>
          <w:sz w:val="22"/>
          <w:shd w:val="clear" w:color="auto" w:fill="FFFFFF"/>
        </w:rPr>
        <w:t> </w:t>
      </w:r>
      <w:r w:rsidRPr="00B018DE">
        <w:rPr>
          <w:rStyle w:val="Emphasis"/>
          <w:rFonts w:cs="Times New Roman"/>
          <w:color w:val="222222"/>
          <w:sz w:val="22"/>
        </w:rPr>
        <w:t>19</w:t>
      </w:r>
      <w:r w:rsidRPr="00B018DE">
        <w:rPr>
          <w:rFonts w:cs="Times New Roman"/>
          <w:color w:val="222222"/>
          <w:sz w:val="22"/>
          <w:shd w:val="clear" w:color="auto" w:fill="FFFFFF"/>
        </w:rPr>
        <w:t xml:space="preserve">(24), 16798. </w:t>
      </w:r>
      <w:hyperlink r:id="rId17" w:history="1">
        <w:r w:rsidRPr="00B018DE">
          <w:rPr>
            <w:rStyle w:val="Hyperlink"/>
            <w:rFonts w:cs="Times New Roman"/>
            <w:sz w:val="22"/>
            <w:shd w:val="clear" w:color="auto" w:fill="FFFFFF"/>
          </w:rPr>
          <w:t>https://doi.org/10.3390/ijerph192416798</w:t>
        </w:r>
      </w:hyperlink>
    </w:p>
    <w:p w14:paraId="3C6F1235" w14:textId="4BE8462D" w:rsidR="00B018DE" w:rsidRPr="00B018DE" w:rsidRDefault="00B018DE" w:rsidP="00B018DE">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B018DE">
        <w:rPr>
          <w:rFonts w:eastAsiaTheme="majorEastAsia" w:cs="Times New Roman"/>
          <w:color w:val="000000" w:themeColor="text1"/>
          <w:sz w:val="22"/>
        </w:rPr>
        <w:t xml:space="preserve">Zhang, H., Cao, H., Zhou, Y., Gu, Ch., Li, D. (2023). Hybrid deep learning model for accurate classification of solid waste in the society, Urban Climate, Volume 49, </w:t>
      </w:r>
      <w:hyperlink r:id="rId18" w:history="1">
        <w:r w:rsidRPr="00B018DE">
          <w:rPr>
            <w:rStyle w:val="Hyperlink"/>
            <w:rFonts w:eastAsiaTheme="majorEastAsia" w:cs="Times New Roman"/>
            <w:sz w:val="22"/>
          </w:rPr>
          <w:t>https://doi.org/10.1016/j.uclim.2023.101485</w:t>
        </w:r>
      </w:hyperlink>
      <w:r w:rsidRPr="00B018DE">
        <w:rPr>
          <w:rFonts w:eastAsiaTheme="majorEastAsia" w:cs="Times New Roman"/>
          <w:color w:val="000000" w:themeColor="text1"/>
          <w:sz w:val="22"/>
        </w:rPr>
        <w:t>.</w:t>
      </w:r>
    </w:p>
    <w:p w14:paraId="28250DB6" w14:textId="4CBB1169" w:rsidR="00B018DE" w:rsidRPr="00C1081A" w:rsidRDefault="00B018DE" w:rsidP="00B018DE">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proofErr w:type="spellStart"/>
      <w:r w:rsidRPr="00B018DE">
        <w:rPr>
          <w:rFonts w:cs="Times New Roman"/>
          <w:color w:val="222222"/>
          <w:sz w:val="22"/>
          <w:shd w:val="clear" w:color="auto" w:fill="FFFFFF"/>
        </w:rPr>
        <w:t>Namoun</w:t>
      </w:r>
      <w:proofErr w:type="spellEnd"/>
      <w:r w:rsidRPr="00B018DE">
        <w:rPr>
          <w:rFonts w:cs="Times New Roman"/>
          <w:color w:val="222222"/>
          <w:sz w:val="22"/>
          <w:shd w:val="clear" w:color="auto" w:fill="FFFFFF"/>
        </w:rPr>
        <w:t xml:space="preserve">, A., Hussein, B. R., Tufail, A., </w:t>
      </w:r>
      <w:proofErr w:type="spellStart"/>
      <w:r w:rsidRPr="00B018DE">
        <w:rPr>
          <w:rFonts w:cs="Times New Roman"/>
          <w:color w:val="222222"/>
          <w:sz w:val="22"/>
          <w:shd w:val="clear" w:color="auto" w:fill="FFFFFF"/>
        </w:rPr>
        <w:t>Alrehaili</w:t>
      </w:r>
      <w:proofErr w:type="spellEnd"/>
      <w:r w:rsidRPr="00B018DE">
        <w:rPr>
          <w:rFonts w:cs="Times New Roman"/>
          <w:color w:val="222222"/>
          <w:sz w:val="22"/>
          <w:shd w:val="clear" w:color="auto" w:fill="FFFFFF"/>
        </w:rPr>
        <w:t xml:space="preserve">, A., Syed, T. A., &amp; </w:t>
      </w:r>
      <w:proofErr w:type="spellStart"/>
      <w:r w:rsidRPr="00B018DE">
        <w:rPr>
          <w:rFonts w:cs="Times New Roman"/>
          <w:color w:val="222222"/>
          <w:sz w:val="22"/>
          <w:shd w:val="clear" w:color="auto" w:fill="FFFFFF"/>
        </w:rPr>
        <w:t>BenRhouma</w:t>
      </w:r>
      <w:proofErr w:type="spellEnd"/>
      <w:r w:rsidRPr="00B018DE">
        <w:rPr>
          <w:rFonts w:cs="Times New Roman"/>
          <w:color w:val="222222"/>
          <w:sz w:val="22"/>
          <w:shd w:val="clear" w:color="auto" w:fill="FFFFFF"/>
        </w:rPr>
        <w:t>, O. (2022). An Ensemble Learning Based Classification Approach for the Prediction of Household Solid Waste Generation.</w:t>
      </w:r>
      <w:r w:rsidRPr="00B018DE">
        <w:rPr>
          <w:rStyle w:val="apple-converted-space"/>
          <w:rFonts w:cs="Times New Roman"/>
          <w:color w:val="222222"/>
          <w:sz w:val="22"/>
          <w:shd w:val="clear" w:color="auto" w:fill="FFFFFF"/>
        </w:rPr>
        <w:t> </w:t>
      </w:r>
      <w:r w:rsidRPr="00B018DE">
        <w:rPr>
          <w:rStyle w:val="Emphasis"/>
          <w:rFonts w:cs="Times New Roman"/>
          <w:color w:val="222222"/>
          <w:sz w:val="22"/>
        </w:rPr>
        <w:t>Sensors</w:t>
      </w:r>
      <w:r w:rsidRPr="00B018DE">
        <w:rPr>
          <w:rFonts w:cs="Times New Roman"/>
          <w:color w:val="222222"/>
          <w:sz w:val="22"/>
          <w:shd w:val="clear" w:color="auto" w:fill="FFFFFF"/>
        </w:rPr>
        <w:t>,</w:t>
      </w:r>
      <w:r w:rsidRPr="00B018DE">
        <w:rPr>
          <w:rStyle w:val="apple-converted-space"/>
          <w:rFonts w:cs="Times New Roman"/>
          <w:color w:val="222222"/>
          <w:sz w:val="22"/>
          <w:shd w:val="clear" w:color="auto" w:fill="FFFFFF"/>
        </w:rPr>
        <w:t> </w:t>
      </w:r>
      <w:r w:rsidRPr="00B018DE">
        <w:rPr>
          <w:rStyle w:val="Emphasis"/>
          <w:rFonts w:cs="Times New Roman"/>
          <w:color w:val="222222"/>
          <w:sz w:val="22"/>
        </w:rPr>
        <w:t>22</w:t>
      </w:r>
      <w:r w:rsidRPr="00B018DE">
        <w:rPr>
          <w:rFonts w:cs="Times New Roman"/>
          <w:color w:val="222222"/>
          <w:sz w:val="22"/>
          <w:shd w:val="clear" w:color="auto" w:fill="FFFFFF"/>
        </w:rPr>
        <w:t xml:space="preserve">(9), 3506. </w:t>
      </w:r>
      <w:hyperlink r:id="rId19" w:history="1">
        <w:r w:rsidR="00C1081A" w:rsidRPr="00246B1C">
          <w:rPr>
            <w:rStyle w:val="Hyperlink"/>
            <w:rFonts w:cs="Times New Roman"/>
            <w:sz w:val="22"/>
            <w:shd w:val="clear" w:color="auto" w:fill="FFFFFF"/>
          </w:rPr>
          <w:t>https://doi.org/10.3390/s22093506</w:t>
        </w:r>
      </w:hyperlink>
    </w:p>
    <w:p w14:paraId="291B0C74" w14:textId="29465E84"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Airaksinen, M., Vanhatalo, S., &amp; Räsänen, O. (2023). Comparison of End-to-End Neural Network Architectures and Data Augmentation Methods for Automatic Infant Motility Assessment Using Wearable Sensors. </w:t>
      </w:r>
      <w:r w:rsidRPr="00C1081A">
        <w:rPr>
          <w:rFonts w:eastAsiaTheme="majorEastAsia" w:cs="Times New Roman"/>
          <w:i/>
          <w:iCs/>
          <w:color w:val="000000" w:themeColor="text1"/>
          <w:sz w:val="22"/>
        </w:rPr>
        <w:t>Sensors</w:t>
      </w:r>
      <w:r w:rsidRPr="00C1081A">
        <w:rPr>
          <w:rFonts w:eastAsiaTheme="majorEastAsia" w:cs="Times New Roman"/>
          <w:color w:val="000000" w:themeColor="text1"/>
          <w:sz w:val="22"/>
        </w:rPr>
        <w:t>, </w:t>
      </w:r>
      <w:r w:rsidRPr="00C1081A">
        <w:rPr>
          <w:rFonts w:eastAsiaTheme="majorEastAsia" w:cs="Times New Roman"/>
          <w:i/>
          <w:iCs/>
          <w:color w:val="000000" w:themeColor="text1"/>
          <w:sz w:val="22"/>
        </w:rPr>
        <w:t>23</w:t>
      </w:r>
      <w:r w:rsidRPr="00C1081A">
        <w:rPr>
          <w:rFonts w:eastAsiaTheme="majorEastAsia" w:cs="Times New Roman"/>
          <w:color w:val="000000" w:themeColor="text1"/>
          <w:sz w:val="22"/>
        </w:rPr>
        <w:t xml:space="preserve">(7), 3773. </w:t>
      </w:r>
      <w:hyperlink r:id="rId20" w:history="1">
        <w:r w:rsidRPr="00246B1C">
          <w:rPr>
            <w:rStyle w:val="Hyperlink"/>
            <w:rFonts w:eastAsiaTheme="majorEastAsia" w:cs="Times New Roman"/>
            <w:sz w:val="22"/>
          </w:rPr>
          <w:t>https://doi.org/10.3390/s23073773</w:t>
        </w:r>
      </w:hyperlink>
    </w:p>
    <w:p w14:paraId="715373E7" w14:textId="3AFDF8DB"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Ahsan, M. M., Mahmud, M. A. P., Saha, P. K., Gupta, K. D., &amp; Siddique, Z. (2021). Effect of Data Scaling Methods on Machine Learning Algorithms and Model Performance. </w:t>
      </w:r>
      <w:r w:rsidRPr="00C1081A">
        <w:rPr>
          <w:rFonts w:eastAsiaTheme="majorEastAsia" w:cs="Times New Roman"/>
          <w:i/>
          <w:iCs/>
          <w:color w:val="000000" w:themeColor="text1"/>
          <w:sz w:val="22"/>
        </w:rPr>
        <w:t>Technologies</w:t>
      </w:r>
      <w:r w:rsidRPr="00C1081A">
        <w:rPr>
          <w:rFonts w:eastAsiaTheme="majorEastAsia" w:cs="Times New Roman"/>
          <w:color w:val="000000" w:themeColor="text1"/>
          <w:sz w:val="22"/>
        </w:rPr>
        <w:t>, </w:t>
      </w:r>
      <w:r w:rsidRPr="00C1081A">
        <w:rPr>
          <w:rFonts w:eastAsiaTheme="majorEastAsia" w:cs="Times New Roman"/>
          <w:i/>
          <w:iCs/>
          <w:color w:val="000000" w:themeColor="text1"/>
          <w:sz w:val="22"/>
        </w:rPr>
        <w:t>9</w:t>
      </w:r>
      <w:r w:rsidRPr="00C1081A">
        <w:rPr>
          <w:rFonts w:eastAsiaTheme="majorEastAsia" w:cs="Times New Roman"/>
          <w:color w:val="000000" w:themeColor="text1"/>
          <w:sz w:val="22"/>
        </w:rPr>
        <w:t xml:space="preserve">(3), 52. </w:t>
      </w:r>
      <w:hyperlink r:id="rId21" w:history="1">
        <w:r w:rsidRPr="00246B1C">
          <w:rPr>
            <w:rStyle w:val="Hyperlink"/>
            <w:rFonts w:eastAsiaTheme="majorEastAsia" w:cs="Times New Roman"/>
            <w:sz w:val="22"/>
          </w:rPr>
          <w:t>https://doi.org/10.3390/technologies9030052</w:t>
        </w:r>
      </w:hyperlink>
    </w:p>
    <w:p w14:paraId="0B5B5877" w14:textId="74F760AC"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 xml:space="preserve">Benjamin Lindemann, Timo Müller, Hannes Vietz, Nasser </w:t>
      </w:r>
      <w:proofErr w:type="spellStart"/>
      <w:r w:rsidRPr="00C1081A">
        <w:rPr>
          <w:rFonts w:eastAsiaTheme="majorEastAsia" w:cs="Times New Roman"/>
          <w:color w:val="000000" w:themeColor="text1"/>
          <w:sz w:val="22"/>
        </w:rPr>
        <w:t>Jazdi</w:t>
      </w:r>
      <w:proofErr w:type="spellEnd"/>
      <w:r w:rsidRPr="00C1081A">
        <w:rPr>
          <w:rFonts w:eastAsiaTheme="majorEastAsia" w:cs="Times New Roman"/>
          <w:color w:val="000000" w:themeColor="text1"/>
          <w:sz w:val="22"/>
        </w:rPr>
        <w:t>, Michael Weyrich</w:t>
      </w:r>
      <w:r>
        <w:rPr>
          <w:rFonts w:eastAsiaTheme="majorEastAsia" w:cs="Times New Roman"/>
          <w:color w:val="000000" w:themeColor="text1"/>
          <w:sz w:val="22"/>
        </w:rPr>
        <w:t xml:space="preserve">. (2021). </w:t>
      </w:r>
      <w:r w:rsidRPr="00C1081A">
        <w:rPr>
          <w:rFonts w:eastAsiaTheme="majorEastAsia" w:cs="Times New Roman"/>
          <w:color w:val="000000" w:themeColor="text1"/>
          <w:sz w:val="22"/>
        </w:rPr>
        <w:t>A survey on long short-term memory networks for time series prediction,</w:t>
      </w:r>
      <w:r>
        <w:rPr>
          <w:rFonts w:eastAsiaTheme="majorEastAsia" w:cs="Times New Roman"/>
          <w:color w:val="000000" w:themeColor="text1"/>
          <w:sz w:val="22"/>
        </w:rPr>
        <w:t xml:space="preserve"> </w:t>
      </w:r>
      <w:r w:rsidRPr="00C1081A">
        <w:rPr>
          <w:rFonts w:eastAsiaTheme="majorEastAsia" w:cs="Times New Roman"/>
          <w:color w:val="000000" w:themeColor="text1"/>
          <w:sz w:val="22"/>
        </w:rPr>
        <w:t>Procedia CIRP,</w:t>
      </w:r>
      <w:r>
        <w:rPr>
          <w:rFonts w:eastAsiaTheme="majorEastAsia" w:cs="Times New Roman"/>
          <w:color w:val="000000" w:themeColor="text1"/>
          <w:sz w:val="22"/>
        </w:rPr>
        <w:t xml:space="preserve"> </w:t>
      </w:r>
      <w:r w:rsidRPr="00C1081A">
        <w:rPr>
          <w:rFonts w:eastAsiaTheme="majorEastAsia" w:cs="Times New Roman"/>
          <w:color w:val="000000" w:themeColor="text1"/>
          <w:sz w:val="22"/>
        </w:rPr>
        <w:t>Volume 99,</w:t>
      </w:r>
      <w:r>
        <w:rPr>
          <w:rFonts w:eastAsiaTheme="majorEastAsia" w:cs="Times New Roman"/>
          <w:color w:val="000000" w:themeColor="text1"/>
          <w:sz w:val="22"/>
        </w:rPr>
        <w:t xml:space="preserve"> p</w:t>
      </w:r>
      <w:r w:rsidRPr="00C1081A">
        <w:rPr>
          <w:rFonts w:eastAsiaTheme="majorEastAsia" w:cs="Times New Roman"/>
          <w:color w:val="000000" w:themeColor="text1"/>
          <w:sz w:val="22"/>
        </w:rPr>
        <w:t>ages 650-655,</w:t>
      </w:r>
      <w:r>
        <w:rPr>
          <w:rFonts w:eastAsiaTheme="majorEastAsia" w:cs="Times New Roman"/>
          <w:color w:val="000000" w:themeColor="text1"/>
          <w:sz w:val="22"/>
        </w:rPr>
        <w:t xml:space="preserve"> </w:t>
      </w:r>
      <w:hyperlink r:id="rId22" w:history="1">
        <w:r w:rsidRPr="00246B1C">
          <w:rPr>
            <w:rStyle w:val="Hyperlink"/>
            <w:rFonts w:eastAsiaTheme="majorEastAsia" w:cs="Times New Roman"/>
            <w:sz w:val="22"/>
          </w:rPr>
          <w:t>https://doi.org/10.1016/j.procir.2021.03.088</w:t>
        </w:r>
      </w:hyperlink>
      <w:r w:rsidRPr="00C1081A">
        <w:rPr>
          <w:rFonts w:eastAsiaTheme="majorEastAsia" w:cs="Times New Roman"/>
          <w:color w:val="000000" w:themeColor="text1"/>
          <w:sz w:val="22"/>
        </w:rPr>
        <w:t>.</w:t>
      </w:r>
    </w:p>
    <w:p w14:paraId="3F975109" w14:textId="3E0EEB5B"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proofErr w:type="spellStart"/>
      <w:r w:rsidRPr="00C1081A">
        <w:rPr>
          <w:rFonts w:eastAsiaTheme="majorEastAsia" w:cs="Times New Roman"/>
          <w:i/>
          <w:iCs/>
          <w:color w:val="000000" w:themeColor="text1"/>
          <w:sz w:val="22"/>
        </w:rPr>
        <w:t>SuperDataScience</w:t>
      </w:r>
      <w:proofErr w:type="spellEnd"/>
      <w:r w:rsidRPr="00C1081A">
        <w:rPr>
          <w:rFonts w:eastAsiaTheme="majorEastAsia" w:cs="Times New Roman"/>
          <w:color w:val="000000" w:themeColor="text1"/>
          <w:sz w:val="22"/>
        </w:rPr>
        <w:t>. (n.d.). </w:t>
      </w:r>
      <w:hyperlink r:id="rId23" w:history="1">
        <w:r w:rsidRPr="00246B1C">
          <w:rPr>
            <w:rStyle w:val="Hyperlink"/>
            <w:rFonts w:eastAsiaTheme="majorEastAsia" w:cs="Times New Roman"/>
            <w:sz w:val="22"/>
          </w:rPr>
          <w:t>https://www.superdatascience.com/blogs/recurrent-neural-networks-rnn-long-short-term-memory-lstm</w:t>
        </w:r>
      </w:hyperlink>
    </w:p>
    <w:p w14:paraId="1AA147B5" w14:textId="69FE253A"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Garza-Ulloa</w:t>
      </w:r>
      <w:r>
        <w:rPr>
          <w:rFonts w:eastAsiaTheme="majorEastAsia" w:cs="Times New Roman"/>
          <w:color w:val="000000" w:themeColor="text1"/>
          <w:sz w:val="22"/>
        </w:rPr>
        <w:t xml:space="preserve">, J. (2022). </w:t>
      </w:r>
      <w:r w:rsidRPr="00C1081A">
        <w:rPr>
          <w:rFonts w:eastAsiaTheme="majorEastAsia" w:cs="Times New Roman"/>
          <w:color w:val="000000" w:themeColor="text1"/>
          <w:sz w:val="22"/>
        </w:rPr>
        <w:t>Chapter 6 - Deep Learning Models Evolution Applied to Biomedical Engineering,</w:t>
      </w:r>
      <w:r>
        <w:rPr>
          <w:rFonts w:eastAsiaTheme="majorEastAsia" w:cs="Times New Roman"/>
          <w:color w:val="000000" w:themeColor="text1"/>
          <w:sz w:val="22"/>
        </w:rPr>
        <w:t xml:space="preserve"> </w:t>
      </w:r>
      <w:r w:rsidRPr="00C1081A">
        <w:rPr>
          <w:rFonts w:eastAsiaTheme="majorEastAsia" w:cs="Times New Roman"/>
          <w:color w:val="000000" w:themeColor="text1"/>
          <w:sz w:val="22"/>
        </w:rPr>
        <w:t>Applied Biomedical Engineering Using Artificial Intelligence and Cognitive Models,</w:t>
      </w:r>
      <w:r>
        <w:rPr>
          <w:rFonts w:eastAsiaTheme="majorEastAsia" w:cs="Times New Roman"/>
          <w:color w:val="000000" w:themeColor="text1"/>
          <w:sz w:val="22"/>
        </w:rPr>
        <w:t xml:space="preserve"> </w:t>
      </w:r>
      <w:r w:rsidRPr="00C1081A">
        <w:rPr>
          <w:rFonts w:eastAsiaTheme="majorEastAsia" w:cs="Times New Roman"/>
          <w:color w:val="000000" w:themeColor="text1"/>
          <w:sz w:val="22"/>
        </w:rPr>
        <w:t>Academic Press,</w:t>
      </w:r>
      <w:r>
        <w:rPr>
          <w:rFonts w:eastAsiaTheme="majorEastAsia" w:cs="Times New Roman"/>
          <w:color w:val="000000" w:themeColor="text1"/>
          <w:sz w:val="22"/>
        </w:rPr>
        <w:t xml:space="preserve"> pages </w:t>
      </w:r>
      <w:r w:rsidRPr="00C1081A">
        <w:rPr>
          <w:rFonts w:eastAsiaTheme="majorEastAsia" w:cs="Times New Roman"/>
          <w:color w:val="000000" w:themeColor="text1"/>
          <w:sz w:val="22"/>
        </w:rPr>
        <w:t>509-607,</w:t>
      </w:r>
      <w:r>
        <w:rPr>
          <w:rFonts w:eastAsiaTheme="majorEastAsia" w:cs="Times New Roman"/>
          <w:color w:val="000000" w:themeColor="text1"/>
          <w:sz w:val="22"/>
        </w:rPr>
        <w:t xml:space="preserve"> </w:t>
      </w:r>
      <w:hyperlink r:id="rId24" w:history="1">
        <w:r w:rsidRPr="00246B1C">
          <w:rPr>
            <w:rStyle w:val="Hyperlink"/>
            <w:rFonts w:eastAsiaTheme="majorEastAsia" w:cs="Times New Roman"/>
            <w:sz w:val="22"/>
          </w:rPr>
          <w:t>https://doi.org/10.1016/B978-0-12-820718-5.00012-X</w:t>
        </w:r>
      </w:hyperlink>
      <w:r w:rsidRPr="00C1081A">
        <w:rPr>
          <w:rFonts w:eastAsiaTheme="majorEastAsia" w:cs="Times New Roman"/>
          <w:color w:val="000000" w:themeColor="text1"/>
          <w:sz w:val="22"/>
        </w:rPr>
        <w:t>.</w:t>
      </w:r>
    </w:p>
    <w:p w14:paraId="26CC017B" w14:textId="69F35C1F"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Qi</w:t>
      </w:r>
      <w:r>
        <w:rPr>
          <w:rFonts w:eastAsiaTheme="majorEastAsia" w:cs="Times New Roman"/>
          <w:color w:val="000000" w:themeColor="text1"/>
          <w:sz w:val="22"/>
        </w:rPr>
        <w:t xml:space="preserve">, </w:t>
      </w:r>
      <w:proofErr w:type="spellStart"/>
      <w:r>
        <w:rPr>
          <w:rFonts w:eastAsiaTheme="majorEastAsia" w:cs="Times New Roman"/>
          <w:color w:val="000000" w:themeColor="text1"/>
          <w:sz w:val="22"/>
        </w:rPr>
        <w:t>Zh</w:t>
      </w:r>
      <w:proofErr w:type="spellEnd"/>
      <w:r>
        <w:rPr>
          <w:rFonts w:eastAsiaTheme="majorEastAsia" w:cs="Times New Roman"/>
          <w:color w:val="000000" w:themeColor="text1"/>
          <w:sz w:val="22"/>
        </w:rPr>
        <w:t>.</w:t>
      </w:r>
      <w:r w:rsidRPr="00C1081A">
        <w:rPr>
          <w:rFonts w:eastAsiaTheme="majorEastAsia" w:cs="Times New Roman"/>
          <w:color w:val="000000" w:themeColor="text1"/>
          <w:sz w:val="22"/>
        </w:rPr>
        <w:t>, Feng</w:t>
      </w:r>
      <w:r>
        <w:rPr>
          <w:rFonts w:eastAsiaTheme="majorEastAsia" w:cs="Times New Roman"/>
          <w:color w:val="000000" w:themeColor="text1"/>
          <w:sz w:val="22"/>
        </w:rPr>
        <w:t>, Y.</w:t>
      </w:r>
      <w:r w:rsidRPr="00C1081A">
        <w:rPr>
          <w:rFonts w:eastAsiaTheme="majorEastAsia" w:cs="Times New Roman"/>
          <w:color w:val="000000" w:themeColor="text1"/>
          <w:sz w:val="22"/>
        </w:rPr>
        <w:t>, Wang</w:t>
      </w:r>
      <w:r>
        <w:rPr>
          <w:rFonts w:eastAsiaTheme="majorEastAsia" w:cs="Times New Roman"/>
          <w:color w:val="000000" w:themeColor="text1"/>
          <w:sz w:val="22"/>
        </w:rPr>
        <w:t>, Sh.</w:t>
      </w:r>
      <w:r w:rsidRPr="00C1081A">
        <w:rPr>
          <w:rFonts w:eastAsiaTheme="majorEastAsia" w:cs="Times New Roman"/>
          <w:color w:val="000000" w:themeColor="text1"/>
          <w:sz w:val="22"/>
        </w:rPr>
        <w:t>, Li</w:t>
      </w:r>
      <w:r>
        <w:rPr>
          <w:rFonts w:eastAsiaTheme="majorEastAsia" w:cs="Times New Roman"/>
          <w:color w:val="000000" w:themeColor="text1"/>
          <w:sz w:val="22"/>
        </w:rPr>
        <w:t xml:space="preserve">, Ch. (2025). </w:t>
      </w:r>
      <w:r w:rsidRPr="00C1081A">
        <w:rPr>
          <w:rFonts w:eastAsiaTheme="majorEastAsia" w:cs="Times New Roman"/>
          <w:color w:val="000000" w:themeColor="text1"/>
          <w:sz w:val="22"/>
        </w:rPr>
        <w:t xml:space="preserve">Enhancing hydropower generation Predictions: A comprehensive study of </w:t>
      </w:r>
      <w:proofErr w:type="spellStart"/>
      <w:r w:rsidRPr="00C1081A">
        <w:rPr>
          <w:rFonts w:eastAsiaTheme="majorEastAsia" w:cs="Times New Roman"/>
          <w:color w:val="000000" w:themeColor="text1"/>
          <w:sz w:val="22"/>
        </w:rPr>
        <w:t>XGBoost</w:t>
      </w:r>
      <w:proofErr w:type="spellEnd"/>
      <w:r w:rsidRPr="00C1081A">
        <w:rPr>
          <w:rFonts w:eastAsiaTheme="majorEastAsia" w:cs="Times New Roman"/>
          <w:color w:val="000000" w:themeColor="text1"/>
          <w:sz w:val="22"/>
        </w:rPr>
        <w:t xml:space="preserve"> and Support Vector Regression models with advanced optimization techniques,</w:t>
      </w:r>
      <w:r>
        <w:rPr>
          <w:rFonts w:eastAsiaTheme="majorEastAsia" w:cs="Times New Roman"/>
          <w:color w:val="000000" w:themeColor="text1"/>
          <w:sz w:val="22"/>
        </w:rPr>
        <w:t xml:space="preserve"> </w:t>
      </w:r>
      <w:r w:rsidRPr="00C1081A">
        <w:rPr>
          <w:rFonts w:eastAsiaTheme="majorEastAsia" w:cs="Times New Roman"/>
          <w:color w:val="000000" w:themeColor="text1"/>
          <w:sz w:val="22"/>
        </w:rPr>
        <w:t>Ain Shams Engineering Journal,</w:t>
      </w:r>
      <w:r>
        <w:rPr>
          <w:rFonts w:eastAsiaTheme="majorEastAsia" w:cs="Times New Roman"/>
          <w:color w:val="000000" w:themeColor="text1"/>
          <w:sz w:val="22"/>
        </w:rPr>
        <w:t xml:space="preserve"> </w:t>
      </w:r>
      <w:r w:rsidRPr="00C1081A">
        <w:rPr>
          <w:rFonts w:eastAsiaTheme="majorEastAsia" w:cs="Times New Roman"/>
          <w:color w:val="000000" w:themeColor="text1"/>
          <w:sz w:val="22"/>
        </w:rPr>
        <w:t>Volume 16, Issue 1,</w:t>
      </w:r>
      <w:r>
        <w:rPr>
          <w:rFonts w:eastAsiaTheme="majorEastAsia" w:cs="Times New Roman"/>
          <w:color w:val="000000" w:themeColor="text1"/>
          <w:sz w:val="22"/>
        </w:rPr>
        <w:t xml:space="preserve"> </w:t>
      </w:r>
      <w:hyperlink r:id="rId25" w:history="1">
        <w:r w:rsidRPr="00246B1C">
          <w:rPr>
            <w:rStyle w:val="Hyperlink"/>
            <w:rFonts w:eastAsiaTheme="majorEastAsia" w:cs="Times New Roman"/>
            <w:sz w:val="22"/>
          </w:rPr>
          <w:t>https://doi.org/10.1016/j.asej.2024.103206</w:t>
        </w:r>
      </w:hyperlink>
      <w:r w:rsidRPr="00C1081A">
        <w:rPr>
          <w:rFonts w:eastAsiaTheme="majorEastAsia" w:cs="Times New Roman"/>
          <w:color w:val="000000" w:themeColor="text1"/>
          <w:sz w:val="22"/>
        </w:rPr>
        <w:t>.</w:t>
      </w:r>
    </w:p>
    <w:p w14:paraId="100F3BDE" w14:textId="377BB782" w:rsidR="00C1081A" w:rsidRDefault="00C1081A" w:rsidP="00C1081A">
      <w:pPr>
        <w:pStyle w:val="ListParagraph"/>
        <w:numPr>
          <w:ilvl w:val="0"/>
          <w:numId w:val="26"/>
        </w:numPr>
        <w:tabs>
          <w:tab w:val="left" w:pos="993"/>
        </w:tabs>
        <w:spacing w:after="0" w:line="240" w:lineRule="auto"/>
        <w:ind w:left="0" w:firstLine="709"/>
        <w:jc w:val="both"/>
        <w:rPr>
          <w:rFonts w:eastAsiaTheme="majorEastAsia" w:cs="Times New Roman"/>
          <w:color w:val="000000" w:themeColor="text1"/>
          <w:sz w:val="22"/>
        </w:rPr>
      </w:pPr>
      <w:r w:rsidRPr="00C1081A">
        <w:rPr>
          <w:rFonts w:eastAsiaTheme="majorEastAsia" w:cs="Times New Roman"/>
          <w:color w:val="000000" w:themeColor="text1"/>
          <w:sz w:val="22"/>
        </w:rPr>
        <w:t xml:space="preserve">Omarzai, F. (2025, March 25). XGBOOST Classification in depth - </w:t>
      </w:r>
      <w:proofErr w:type="spellStart"/>
      <w:r w:rsidRPr="00C1081A">
        <w:rPr>
          <w:rFonts w:eastAsiaTheme="majorEastAsia" w:cs="Times New Roman"/>
          <w:color w:val="000000" w:themeColor="text1"/>
          <w:sz w:val="22"/>
        </w:rPr>
        <w:t>Fraidoon</w:t>
      </w:r>
      <w:proofErr w:type="spellEnd"/>
      <w:r w:rsidRPr="00C1081A">
        <w:rPr>
          <w:rFonts w:eastAsiaTheme="majorEastAsia" w:cs="Times New Roman"/>
          <w:color w:val="000000" w:themeColor="text1"/>
          <w:sz w:val="22"/>
        </w:rPr>
        <w:t xml:space="preserve"> Omarzai - medium. </w:t>
      </w:r>
      <w:r w:rsidRPr="00C1081A">
        <w:rPr>
          <w:rFonts w:eastAsiaTheme="majorEastAsia" w:cs="Times New Roman"/>
          <w:i/>
          <w:iCs/>
          <w:color w:val="000000" w:themeColor="text1"/>
          <w:sz w:val="22"/>
        </w:rPr>
        <w:t>Medium</w:t>
      </w:r>
      <w:r w:rsidRPr="00C1081A">
        <w:rPr>
          <w:rFonts w:eastAsiaTheme="majorEastAsia" w:cs="Times New Roman"/>
          <w:color w:val="000000" w:themeColor="text1"/>
          <w:sz w:val="22"/>
        </w:rPr>
        <w:t>. </w:t>
      </w:r>
      <w:hyperlink r:id="rId26" w:history="1">
        <w:r w:rsidRPr="00246B1C">
          <w:rPr>
            <w:rStyle w:val="Hyperlink"/>
            <w:rFonts w:eastAsiaTheme="majorEastAsia" w:cs="Times New Roman"/>
            <w:sz w:val="22"/>
          </w:rPr>
          <w:t>https://medium.com/@fraidoonomarzai99/xgboost-classification-in-depth-979f11ef4bf9</w:t>
        </w:r>
      </w:hyperlink>
    </w:p>
    <w:p w14:paraId="209062E7" w14:textId="77777777" w:rsidR="00C1081A" w:rsidRPr="00C1081A" w:rsidRDefault="00C1081A" w:rsidP="00C1081A">
      <w:pPr>
        <w:tabs>
          <w:tab w:val="left" w:pos="993"/>
        </w:tabs>
        <w:spacing w:after="0" w:line="240" w:lineRule="auto"/>
        <w:jc w:val="both"/>
        <w:rPr>
          <w:rFonts w:eastAsiaTheme="majorEastAsia" w:cs="Times New Roman"/>
          <w:color w:val="000000" w:themeColor="text1"/>
          <w:sz w:val="22"/>
        </w:rPr>
      </w:pPr>
    </w:p>
    <w:sectPr w:rsidR="00C1081A" w:rsidRPr="00C1081A" w:rsidSect="0003461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CFE67" w14:textId="77777777" w:rsidR="0009784F" w:rsidRDefault="0009784F" w:rsidP="00707D5B">
      <w:pPr>
        <w:spacing w:after="0" w:line="240" w:lineRule="auto"/>
      </w:pPr>
      <w:r>
        <w:separator/>
      </w:r>
    </w:p>
  </w:endnote>
  <w:endnote w:type="continuationSeparator" w:id="0">
    <w:p w14:paraId="6066D85A" w14:textId="77777777" w:rsidR="0009784F" w:rsidRDefault="0009784F" w:rsidP="0070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B1945" w14:textId="77777777" w:rsidR="0009784F" w:rsidRDefault="0009784F" w:rsidP="00707D5B">
      <w:pPr>
        <w:spacing w:after="0" w:line="240" w:lineRule="auto"/>
      </w:pPr>
      <w:r>
        <w:separator/>
      </w:r>
    </w:p>
  </w:footnote>
  <w:footnote w:type="continuationSeparator" w:id="0">
    <w:p w14:paraId="22626398" w14:textId="77777777" w:rsidR="0009784F" w:rsidRDefault="0009784F" w:rsidP="00707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57257" w14:textId="039CE155" w:rsidR="00707D5B" w:rsidRPr="00707D5B" w:rsidRDefault="00707D5B" w:rsidP="00707D5B">
    <w:pPr>
      <w:pStyle w:val="Header"/>
      <w:jc w:val="center"/>
    </w:pPr>
    <w:r w:rsidRPr="00AC51E8">
      <w:rPr>
        <w:rFonts w:asciiTheme="majorHAnsi" w:hAnsiTheme="majorHAnsi" w:cstheme="majorHAnsi"/>
        <w:noProof/>
        <w:sz w:val="28"/>
        <w:szCs w:val="28"/>
      </w:rPr>
      <w:drawing>
        <wp:inline distT="0" distB="0" distL="0" distR="0" wp14:anchorId="347D2AF5" wp14:editId="40E5D1DE">
          <wp:extent cx="1400175" cy="735092"/>
          <wp:effectExtent l="0" t="0" r="0" b="0"/>
          <wp:docPr id="2" name="Рисунок 2" descr="Главная страница - A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лавная страница - AIT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69" cy="7401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870FAF"/>
    <w:multiLevelType w:val="multilevel"/>
    <w:tmpl w:val="D2D6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D2FBC"/>
    <w:multiLevelType w:val="multilevel"/>
    <w:tmpl w:val="FF9A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E5787"/>
    <w:multiLevelType w:val="hybridMultilevel"/>
    <w:tmpl w:val="C48242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FF294B"/>
    <w:multiLevelType w:val="hybridMultilevel"/>
    <w:tmpl w:val="D132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345CD6"/>
    <w:multiLevelType w:val="multilevel"/>
    <w:tmpl w:val="A0042400"/>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4" w15:restartNumberingAfterBreak="0">
    <w:nsid w:val="27BA4A66"/>
    <w:multiLevelType w:val="multilevel"/>
    <w:tmpl w:val="C0E4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61A79"/>
    <w:multiLevelType w:val="multilevel"/>
    <w:tmpl w:val="981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16D2D"/>
    <w:multiLevelType w:val="multilevel"/>
    <w:tmpl w:val="3CA8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C130F5"/>
    <w:multiLevelType w:val="multilevel"/>
    <w:tmpl w:val="D164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95E42"/>
    <w:multiLevelType w:val="hybridMultilevel"/>
    <w:tmpl w:val="C4824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35B0C"/>
    <w:multiLevelType w:val="hybridMultilevel"/>
    <w:tmpl w:val="421A5B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6DB74D1"/>
    <w:multiLevelType w:val="multilevel"/>
    <w:tmpl w:val="8AC6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360C0"/>
    <w:multiLevelType w:val="multilevel"/>
    <w:tmpl w:val="E758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80B51"/>
    <w:multiLevelType w:val="multilevel"/>
    <w:tmpl w:val="9D7A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6D69BD"/>
    <w:multiLevelType w:val="multilevel"/>
    <w:tmpl w:val="B10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FC532A"/>
    <w:multiLevelType w:val="multilevel"/>
    <w:tmpl w:val="6E6E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603CB2"/>
    <w:multiLevelType w:val="multilevel"/>
    <w:tmpl w:val="6EBE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849969">
    <w:abstractNumId w:val="8"/>
  </w:num>
  <w:num w:numId="2" w16cid:durableId="827792640">
    <w:abstractNumId w:val="6"/>
  </w:num>
  <w:num w:numId="3" w16cid:durableId="83915553">
    <w:abstractNumId w:val="5"/>
  </w:num>
  <w:num w:numId="4" w16cid:durableId="984550370">
    <w:abstractNumId w:val="4"/>
  </w:num>
  <w:num w:numId="5" w16cid:durableId="2104909524">
    <w:abstractNumId w:val="7"/>
  </w:num>
  <w:num w:numId="6" w16cid:durableId="563762792">
    <w:abstractNumId w:val="3"/>
  </w:num>
  <w:num w:numId="7" w16cid:durableId="1146047714">
    <w:abstractNumId w:val="2"/>
  </w:num>
  <w:num w:numId="8" w16cid:durableId="1069034008">
    <w:abstractNumId w:val="1"/>
  </w:num>
  <w:num w:numId="9" w16cid:durableId="919754917">
    <w:abstractNumId w:val="0"/>
  </w:num>
  <w:num w:numId="10" w16cid:durableId="2021617331">
    <w:abstractNumId w:val="22"/>
  </w:num>
  <w:num w:numId="11" w16cid:durableId="873468956">
    <w:abstractNumId w:val="15"/>
  </w:num>
  <w:num w:numId="12" w16cid:durableId="741488472">
    <w:abstractNumId w:val="24"/>
  </w:num>
  <w:num w:numId="13" w16cid:durableId="893008636">
    <w:abstractNumId w:val="17"/>
  </w:num>
  <w:num w:numId="14" w16cid:durableId="2077893474">
    <w:abstractNumId w:val="10"/>
  </w:num>
  <w:num w:numId="15" w16cid:durableId="284773541">
    <w:abstractNumId w:val="9"/>
  </w:num>
  <w:num w:numId="16" w16cid:durableId="857163092">
    <w:abstractNumId w:val="14"/>
  </w:num>
  <w:num w:numId="17" w16cid:durableId="1451363058">
    <w:abstractNumId w:val="12"/>
  </w:num>
  <w:num w:numId="18" w16cid:durableId="1664897992">
    <w:abstractNumId w:val="16"/>
  </w:num>
  <w:num w:numId="19" w16cid:durableId="1727486029">
    <w:abstractNumId w:val="23"/>
  </w:num>
  <w:num w:numId="20" w16cid:durableId="1338651495">
    <w:abstractNumId w:val="13"/>
  </w:num>
  <w:num w:numId="21" w16cid:durableId="1412628594">
    <w:abstractNumId w:val="19"/>
  </w:num>
  <w:num w:numId="22" w16cid:durableId="749352013">
    <w:abstractNumId w:val="21"/>
  </w:num>
  <w:num w:numId="23" w16cid:durableId="964308202">
    <w:abstractNumId w:val="18"/>
  </w:num>
  <w:num w:numId="24" w16cid:durableId="763263940">
    <w:abstractNumId w:val="25"/>
  </w:num>
  <w:num w:numId="25" w16cid:durableId="2713034">
    <w:abstractNumId w:val="20"/>
  </w:num>
  <w:num w:numId="26" w16cid:durableId="4230658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784F"/>
    <w:rsid w:val="00113A67"/>
    <w:rsid w:val="0015074B"/>
    <w:rsid w:val="001614A2"/>
    <w:rsid w:val="0029639D"/>
    <w:rsid w:val="00326F90"/>
    <w:rsid w:val="003D6C18"/>
    <w:rsid w:val="004018F2"/>
    <w:rsid w:val="0042130B"/>
    <w:rsid w:val="00427EC4"/>
    <w:rsid w:val="00607FF7"/>
    <w:rsid w:val="00623DD9"/>
    <w:rsid w:val="00707D5B"/>
    <w:rsid w:val="00AA1D8D"/>
    <w:rsid w:val="00AF279F"/>
    <w:rsid w:val="00B018DE"/>
    <w:rsid w:val="00B0681E"/>
    <w:rsid w:val="00B47730"/>
    <w:rsid w:val="00B5247C"/>
    <w:rsid w:val="00C1081A"/>
    <w:rsid w:val="00C21D8D"/>
    <w:rsid w:val="00C6608D"/>
    <w:rsid w:val="00CB0664"/>
    <w:rsid w:val="00CB4691"/>
    <w:rsid w:val="00D30A9A"/>
    <w:rsid w:val="00DF54C3"/>
    <w:rsid w:val="00E616B0"/>
    <w:rsid w:val="00E977DF"/>
    <w:rsid w:val="00ED1C3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747777"/>
  <w14:defaultImageDpi w14:val="300"/>
  <w15:docId w15:val="{312F5174-21D0-A943-9C42-23D97886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my-0">
    <w:name w:val="my-0"/>
    <w:basedOn w:val="Normal"/>
    <w:rsid w:val="00113A67"/>
    <w:pPr>
      <w:spacing w:before="100" w:beforeAutospacing="1" w:after="100" w:afterAutospacing="1" w:line="240" w:lineRule="auto"/>
    </w:pPr>
    <w:rPr>
      <w:rFonts w:eastAsia="Times New Roman" w:cs="Times New Roman"/>
      <w:szCs w:val="24"/>
      <w:lang w:val="en-KZ"/>
    </w:rPr>
  </w:style>
  <w:style w:type="paragraph" w:styleId="NormalWeb">
    <w:name w:val="Normal (Web)"/>
    <w:basedOn w:val="Normal"/>
    <w:uiPriority w:val="99"/>
    <w:unhideWhenUsed/>
    <w:rsid w:val="00113A67"/>
    <w:pPr>
      <w:spacing w:before="100" w:beforeAutospacing="1" w:after="100" w:afterAutospacing="1" w:line="240" w:lineRule="auto"/>
    </w:pPr>
    <w:rPr>
      <w:rFonts w:eastAsia="Times New Roman" w:cs="Times New Roman"/>
      <w:szCs w:val="24"/>
      <w:lang w:val="en-KZ"/>
    </w:rPr>
  </w:style>
  <w:style w:type="character" w:styleId="Hyperlink">
    <w:name w:val="Hyperlink"/>
    <w:basedOn w:val="DefaultParagraphFont"/>
    <w:uiPriority w:val="99"/>
    <w:unhideWhenUsed/>
    <w:rsid w:val="00113A67"/>
    <w:rPr>
      <w:color w:val="0000FF"/>
      <w:u w:val="single"/>
    </w:rPr>
  </w:style>
  <w:style w:type="character" w:styleId="UnresolvedMention">
    <w:name w:val="Unresolved Mention"/>
    <w:basedOn w:val="DefaultParagraphFont"/>
    <w:uiPriority w:val="99"/>
    <w:semiHidden/>
    <w:unhideWhenUsed/>
    <w:rsid w:val="00707D5B"/>
    <w:rPr>
      <w:color w:val="605E5C"/>
      <w:shd w:val="clear" w:color="auto" w:fill="E1DFDD"/>
    </w:rPr>
  </w:style>
  <w:style w:type="character" w:customStyle="1" w:styleId="apple-converted-space">
    <w:name w:val="apple-converted-space"/>
    <w:basedOn w:val="DefaultParagraphFont"/>
    <w:rsid w:val="00B018DE"/>
  </w:style>
  <w:style w:type="character" w:styleId="HTMLCode">
    <w:name w:val="HTML Code"/>
    <w:basedOn w:val="DefaultParagraphFont"/>
    <w:uiPriority w:val="99"/>
    <w:semiHidden/>
    <w:unhideWhenUsed/>
    <w:rsid w:val="00B018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002">
      <w:bodyDiv w:val="1"/>
      <w:marLeft w:val="0"/>
      <w:marRight w:val="0"/>
      <w:marTop w:val="0"/>
      <w:marBottom w:val="0"/>
      <w:divBdr>
        <w:top w:val="none" w:sz="0" w:space="0" w:color="auto"/>
        <w:left w:val="none" w:sz="0" w:space="0" w:color="auto"/>
        <w:bottom w:val="none" w:sz="0" w:space="0" w:color="auto"/>
        <w:right w:val="none" w:sz="0" w:space="0" w:color="auto"/>
      </w:divBdr>
    </w:div>
    <w:div w:id="24600727">
      <w:bodyDiv w:val="1"/>
      <w:marLeft w:val="0"/>
      <w:marRight w:val="0"/>
      <w:marTop w:val="0"/>
      <w:marBottom w:val="0"/>
      <w:divBdr>
        <w:top w:val="none" w:sz="0" w:space="0" w:color="auto"/>
        <w:left w:val="none" w:sz="0" w:space="0" w:color="auto"/>
        <w:bottom w:val="none" w:sz="0" w:space="0" w:color="auto"/>
        <w:right w:val="none" w:sz="0" w:space="0" w:color="auto"/>
      </w:divBdr>
    </w:div>
    <w:div w:id="45301599">
      <w:bodyDiv w:val="1"/>
      <w:marLeft w:val="0"/>
      <w:marRight w:val="0"/>
      <w:marTop w:val="0"/>
      <w:marBottom w:val="0"/>
      <w:divBdr>
        <w:top w:val="none" w:sz="0" w:space="0" w:color="auto"/>
        <w:left w:val="none" w:sz="0" w:space="0" w:color="auto"/>
        <w:bottom w:val="none" w:sz="0" w:space="0" w:color="auto"/>
        <w:right w:val="none" w:sz="0" w:space="0" w:color="auto"/>
      </w:divBdr>
    </w:div>
    <w:div w:id="76832782">
      <w:bodyDiv w:val="1"/>
      <w:marLeft w:val="0"/>
      <w:marRight w:val="0"/>
      <w:marTop w:val="0"/>
      <w:marBottom w:val="0"/>
      <w:divBdr>
        <w:top w:val="none" w:sz="0" w:space="0" w:color="auto"/>
        <w:left w:val="none" w:sz="0" w:space="0" w:color="auto"/>
        <w:bottom w:val="none" w:sz="0" w:space="0" w:color="auto"/>
        <w:right w:val="none" w:sz="0" w:space="0" w:color="auto"/>
      </w:divBdr>
    </w:div>
    <w:div w:id="90778429">
      <w:bodyDiv w:val="1"/>
      <w:marLeft w:val="0"/>
      <w:marRight w:val="0"/>
      <w:marTop w:val="0"/>
      <w:marBottom w:val="0"/>
      <w:divBdr>
        <w:top w:val="none" w:sz="0" w:space="0" w:color="auto"/>
        <w:left w:val="none" w:sz="0" w:space="0" w:color="auto"/>
        <w:bottom w:val="none" w:sz="0" w:space="0" w:color="auto"/>
        <w:right w:val="none" w:sz="0" w:space="0" w:color="auto"/>
      </w:divBdr>
    </w:div>
    <w:div w:id="114300799">
      <w:bodyDiv w:val="1"/>
      <w:marLeft w:val="0"/>
      <w:marRight w:val="0"/>
      <w:marTop w:val="0"/>
      <w:marBottom w:val="0"/>
      <w:divBdr>
        <w:top w:val="none" w:sz="0" w:space="0" w:color="auto"/>
        <w:left w:val="none" w:sz="0" w:space="0" w:color="auto"/>
        <w:bottom w:val="none" w:sz="0" w:space="0" w:color="auto"/>
        <w:right w:val="none" w:sz="0" w:space="0" w:color="auto"/>
      </w:divBdr>
      <w:divsChild>
        <w:div w:id="1255093325">
          <w:marLeft w:val="0"/>
          <w:marRight w:val="0"/>
          <w:marTop w:val="0"/>
          <w:marBottom w:val="0"/>
          <w:divBdr>
            <w:top w:val="none" w:sz="0" w:space="0" w:color="auto"/>
            <w:left w:val="none" w:sz="0" w:space="0" w:color="auto"/>
            <w:bottom w:val="none" w:sz="0" w:space="0" w:color="auto"/>
            <w:right w:val="none" w:sz="0" w:space="0" w:color="auto"/>
          </w:divBdr>
          <w:divsChild>
            <w:div w:id="1923947374">
              <w:marLeft w:val="0"/>
              <w:marRight w:val="0"/>
              <w:marTop w:val="0"/>
              <w:marBottom w:val="0"/>
              <w:divBdr>
                <w:top w:val="none" w:sz="0" w:space="0" w:color="auto"/>
                <w:left w:val="none" w:sz="0" w:space="0" w:color="auto"/>
                <w:bottom w:val="none" w:sz="0" w:space="0" w:color="auto"/>
                <w:right w:val="none" w:sz="0" w:space="0" w:color="auto"/>
              </w:divBdr>
              <w:divsChild>
                <w:div w:id="1557397870">
                  <w:marLeft w:val="0"/>
                  <w:marRight w:val="0"/>
                  <w:marTop w:val="0"/>
                  <w:marBottom w:val="0"/>
                  <w:divBdr>
                    <w:top w:val="none" w:sz="0" w:space="0" w:color="auto"/>
                    <w:left w:val="none" w:sz="0" w:space="0" w:color="auto"/>
                    <w:bottom w:val="none" w:sz="0" w:space="0" w:color="auto"/>
                    <w:right w:val="none" w:sz="0" w:space="0" w:color="auto"/>
                  </w:divBdr>
                  <w:divsChild>
                    <w:div w:id="11098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77">
      <w:bodyDiv w:val="1"/>
      <w:marLeft w:val="0"/>
      <w:marRight w:val="0"/>
      <w:marTop w:val="0"/>
      <w:marBottom w:val="0"/>
      <w:divBdr>
        <w:top w:val="none" w:sz="0" w:space="0" w:color="auto"/>
        <w:left w:val="none" w:sz="0" w:space="0" w:color="auto"/>
        <w:bottom w:val="none" w:sz="0" w:space="0" w:color="auto"/>
        <w:right w:val="none" w:sz="0" w:space="0" w:color="auto"/>
      </w:divBdr>
    </w:div>
    <w:div w:id="316955657">
      <w:bodyDiv w:val="1"/>
      <w:marLeft w:val="0"/>
      <w:marRight w:val="0"/>
      <w:marTop w:val="0"/>
      <w:marBottom w:val="0"/>
      <w:divBdr>
        <w:top w:val="none" w:sz="0" w:space="0" w:color="auto"/>
        <w:left w:val="none" w:sz="0" w:space="0" w:color="auto"/>
        <w:bottom w:val="none" w:sz="0" w:space="0" w:color="auto"/>
        <w:right w:val="none" w:sz="0" w:space="0" w:color="auto"/>
      </w:divBdr>
    </w:div>
    <w:div w:id="360056655">
      <w:bodyDiv w:val="1"/>
      <w:marLeft w:val="0"/>
      <w:marRight w:val="0"/>
      <w:marTop w:val="0"/>
      <w:marBottom w:val="0"/>
      <w:divBdr>
        <w:top w:val="none" w:sz="0" w:space="0" w:color="auto"/>
        <w:left w:val="none" w:sz="0" w:space="0" w:color="auto"/>
        <w:bottom w:val="none" w:sz="0" w:space="0" w:color="auto"/>
        <w:right w:val="none" w:sz="0" w:space="0" w:color="auto"/>
      </w:divBdr>
      <w:divsChild>
        <w:div w:id="425468167">
          <w:marLeft w:val="0"/>
          <w:marRight w:val="0"/>
          <w:marTop w:val="0"/>
          <w:marBottom w:val="0"/>
          <w:divBdr>
            <w:top w:val="none" w:sz="0" w:space="0" w:color="auto"/>
            <w:left w:val="none" w:sz="0" w:space="0" w:color="auto"/>
            <w:bottom w:val="none" w:sz="0" w:space="0" w:color="auto"/>
            <w:right w:val="none" w:sz="0" w:space="0" w:color="auto"/>
          </w:divBdr>
          <w:divsChild>
            <w:div w:id="18242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417">
      <w:bodyDiv w:val="1"/>
      <w:marLeft w:val="0"/>
      <w:marRight w:val="0"/>
      <w:marTop w:val="0"/>
      <w:marBottom w:val="0"/>
      <w:divBdr>
        <w:top w:val="none" w:sz="0" w:space="0" w:color="auto"/>
        <w:left w:val="none" w:sz="0" w:space="0" w:color="auto"/>
        <w:bottom w:val="none" w:sz="0" w:space="0" w:color="auto"/>
        <w:right w:val="none" w:sz="0" w:space="0" w:color="auto"/>
      </w:divBdr>
    </w:div>
    <w:div w:id="572858324">
      <w:bodyDiv w:val="1"/>
      <w:marLeft w:val="0"/>
      <w:marRight w:val="0"/>
      <w:marTop w:val="0"/>
      <w:marBottom w:val="0"/>
      <w:divBdr>
        <w:top w:val="none" w:sz="0" w:space="0" w:color="auto"/>
        <w:left w:val="none" w:sz="0" w:space="0" w:color="auto"/>
        <w:bottom w:val="none" w:sz="0" w:space="0" w:color="auto"/>
        <w:right w:val="none" w:sz="0" w:space="0" w:color="auto"/>
      </w:divBdr>
    </w:div>
    <w:div w:id="623081178">
      <w:bodyDiv w:val="1"/>
      <w:marLeft w:val="0"/>
      <w:marRight w:val="0"/>
      <w:marTop w:val="0"/>
      <w:marBottom w:val="0"/>
      <w:divBdr>
        <w:top w:val="none" w:sz="0" w:space="0" w:color="auto"/>
        <w:left w:val="none" w:sz="0" w:space="0" w:color="auto"/>
        <w:bottom w:val="none" w:sz="0" w:space="0" w:color="auto"/>
        <w:right w:val="none" w:sz="0" w:space="0" w:color="auto"/>
      </w:divBdr>
    </w:div>
    <w:div w:id="662440860">
      <w:bodyDiv w:val="1"/>
      <w:marLeft w:val="0"/>
      <w:marRight w:val="0"/>
      <w:marTop w:val="0"/>
      <w:marBottom w:val="0"/>
      <w:divBdr>
        <w:top w:val="none" w:sz="0" w:space="0" w:color="auto"/>
        <w:left w:val="none" w:sz="0" w:space="0" w:color="auto"/>
        <w:bottom w:val="none" w:sz="0" w:space="0" w:color="auto"/>
        <w:right w:val="none" w:sz="0" w:space="0" w:color="auto"/>
      </w:divBdr>
    </w:div>
    <w:div w:id="994147340">
      <w:bodyDiv w:val="1"/>
      <w:marLeft w:val="0"/>
      <w:marRight w:val="0"/>
      <w:marTop w:val="0"/>
      <w:marBottom w:val="0"/>
      <w:divBdr>
        <w:top w:val="none" w:sz="0" w:space="0" w:color="auto"/>
        <w:left w:val="none" w:sz="0" w:space="0" w:color="auto"/>
        <w:bottom w:val="none" w:sz="0" w:space="0" w:color="auto"/>
        <w:right w:val="none" w:sz="0" w:space="0" w:color="auto"/>
      </w:divBdr>
    </w:div>
    <w:div w:id="1009261778">
      <w:bodyDiv w:val="1"/>
      <w:marLeft w:val="0"/>
      <w:marRight w:val="0"/>
      <w:marTop w:val="0"/>
      <w:marBottom w:val="0"/>
      <w:divBdr>
        <w:top w:val="none" w:sz="0" w:space="0" w:color="auto"/>
        <w:left w:val="none" w:sz="0" w:space="0" w:color="auto"/>
        <w:bottom w:val="none" w:sz="0" w:space="0" w:color="auto"/>
        <w:right w:val="none" w:sz="0" w:space="0" w:color="auto"/>
      </w:divBdr>
    </w:div>
    <w:div w:id="1083406129">
      <w:bodyDiv w:val="1"/>
      <w:marLeft w:val="0"/>
      <w:marRight w:val="0"/>
      <w:marTop w:val="0"/>
      <w:marBottom w:val="0"/>
      <w:divBdr>
        <w:top w:val="none" w:sz="0" w:space="0" w:color="auto"/>
        <w:left w:val="none" w:sz="0" w:space="0" w:color="auto"/>
        <w:bottom w:val="none" w:sz="0" w:space="0" w:color="auto"/>
        <w:right w:val="none" w:sz="0" w:space="0" w:color="auto"/>
      </w:divBdr>
    </w:div>
    <w:div w:id="1431658892">
      <w:bodyDiv w:val="1"/>
      <w:marLeft w:val="0"/>
      <w:marRight w:val="0"/>
      <w:marTop w:val="0"/>
      <w:marBottom w:val="0"/>
      <w:divBdr>
        <w:top w:val="none" w:sz="0" w:space="0" w:color="auto"/>
        <w:left w:val="none" w:sz="0" w:space="0" w:color="auto"/>
        <w:bottom w:val="none" w:sz="0" w:space="0" w:color="auto"/>
        <w:right w:val="none" w:sz="0" w:space="0" w:color="auto"/>
      </w:divBdr>
    </w:div>
    <w:div w:id="1486240530">
      <w:bodyDiv w:val="1"/>
      <w:marLeft w:val="0"/>
      <w:marRight w:val="0"/>
      <w:marTop w:val="0"/>
      <w:marBottom w:val="0"/>
      <w:divBdr>
        <w:top w:val="none" w:sz="0" w:space="0" w:color="auto"/>
        <w:left w:val="none" w:sz="0" w:space="0" w:color="auto"/>
        <w:bottom w:val="none" w:sz="0" w:space="0" w:color="auto"/>
        <w:right w:val="none" w:sz="0" w:space="0" w:color="auto"/>
      </w:divBdr>
      <w:divsChild>
        <w:div w:id="223956658">
          <w:marLeft w:val="0"/>
          <w:marRight w:val="0"/>
          <w:marTop w:val="0"/>
          <w:marBottom w:val="0"/>
          <w:divBdr>
            <w:top w:val="single" w:sz="2" w:space="0" w:color="E5E7EB"/>
            <w:left w:val="single" w:sz="2" w:space="0" w:color="E5E7EB"/>
            <w:bottom w:val="single" w:sz="2" w:space="0" w:color="E5E7EB"/>
            <w:right w:val="single" w:sz="2" w:space="0" w:color="E5E7EB"/>
          </w:divBdr>
          <w:divsChild>
            <w:div w:id="17636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386">
      <w:bodyDiv w:val="1"/>
      <w:marLeft w:val="0"/>
      <w:marRight w:val="0"/>
      <w:marTop w:val="0"/>
      <w:marBottom w:val="0"/>
      <w:divBdr>
        <w:top w:val="none" w:sz="0" w:space="0" w:color="auto"/>
        <w:left w:val="none" w:sz="0" w:space="0" w:color="auto"/>
        <w:bottom w:val="none" w:sz="0" w:space="0" w:color="auto"/>
        <w:right w:val="none" w:sz="0" w:space="0" w:color="auto"/>
      </w:divBdr>
    </w:div>
    <w:div w:id="1555307797">
      <w:bodyDiv w:val="1"/>
      <w:marLeft w:val="0"/>
      <w:marRight w:val="0"/>
      <w:marTop w:val="0"/>
      <w:marBottom w:val="0"/>
      <w:divBdr>
        <w:top w:val="none" w:sz="0" w:space="0" w:color="auto"/>
        <w:left w:val="none" w:sz="0" w:space="0" w:color="auto"/>
        <w:bottom w:val="none" w:sz="0" w:space="0" w:color="auto"/>
        <w:right w:val="none" w:sz="0" w:space="0" w:color="auto"/>
      </w:divBdr>
    </w:div>
    <w:div w:id="1646425441">
      <w:bodyDiv w:val="1"/>
      <w:marLeft w:val="0"/>
      <w:marRight w:val="0"/>
      <w:marTop w:val="0"/>
      <w:marBottom w:val="0"/>
      <w:divBdr>
        <w:top w:val="none" w:sz="0" w:space="0" w:color="auto"/>
        <w:left w:val="none" w:sz="0" w:space="0" w:color="auto"/>
        <w:bottom w:val="none" w:sz="0" w:space="0" w:color="auto"/>
        <w:right w:val="none" w:sz="0" w:space="0" w:color="auto"/>
      </w:divBdr>
    </w:div>
    <w:div w:id="1658145039">
      <w:bodyDiv w:val="1"/>
      <w:marLeft w:val="0"/>
      <w:marRight w:val="0"/>
      <w:marTop w:val="0"/>
      <w:marBottom w:val="0"/>
      <w:divBdr>
        <w:top w:val="none" w:sz="0" w:space="0" w:color="auto"/>
        <w:left w:val="none" w:sz="0" w:space="0" w:color="auto"/>
        <w:bottom w:val="none" w:sz="0" w:space="0" w:color="auto"/>
        <w:right w:val="none" w:sz="0" w:space="0" w:color="auto"/>
      </w:divBdr>
    </w:div>
    <w:div w:id="1743525182">
      <w:bodyDiv w:val="1"/>
      <w:marLeft w:val="0"/>
      <w:marRight w:val="0"/>
      <w:marTop w:val="0"/>
      <w:marBottom w:val="0"/>
      <w:divBdr>
        <w:top w:val="none" w:sz="0" w:space="0" w:color="auto"/>
        <w:left w:val="none" w:sz="0" w:space="0" w:color="auto"/>
        <w:bottom w:val="none" w:sz="0" w:space="0" w:color="auto"/>
        <w:right w:val="none" w:sz="0" w:space="0" w:color="auto"/>
      </w:divBdr>
    </w:div>
    <w:div w:id="1857041315">
      <w:bodyDiv w:val="1"/>
      <w:marLeft w:val="0"/>
      <w:marRight w:val="0"/>
      <w:marTop w:val="0"/>
      <w:marBottom w:val="0"/>
      <w:divBdr>
        <w:top w:val="none" w:sz="0" w:space="0" w:color="auto"/>
        <w:left w:val="none" w:sz="0" w:space="0" w:color="auto"/>
        <w:bottom w:val="none" w:sz="0" w:space="0" w:color="auto"/>
        <w:right w:val="none" w:sz="0" w:space="0" w:color="auto"/>
      </w:divBdr>
    </w:div>
    <w:div w:id="19316946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uclim.2023.101485" TargetMode="External"/><Relationship Id="rId26" Type="http://schemas.openxmlformats.org/officeDocument/2006/relationships/hyperlink" Target="https://medium.com/@fraidoonomarzai99/xgboost-classification-in-depth-979f11ef4bf9" TargetMode="External"/><Relationship Id="rId3" Type="http://schemas.openxmlformats.org/officeDocument/2006/relationships/styles" Target="styles.xml"/><Relationship Id="rId21" Type="http://schemas.openxmlformats.org/officeDocument/2006/relationships/hyperlink" Target="https://doi.org/10.3390/technologies90300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ijerph192416798" TargetMode="External"/><Relationship Id="rId25" Type="http://schemas.openxmlformats.org/officeDocument/2006/relationships/hyperlink" Target="https://doi.org/10.1016/j.asej.2024.103206" TargetMode="External"/><Relationship Id="rId2" Type="http://schemas.openxmlformats.org/officeDocument/2006/relationships/numbering" Target="numbering.xml"/><Relationship Id="rId16" Type="http://schemas.openxmlformats.org/officeDocument/2006/relationships/hyperlink" Target="https://doi.org/10.1016/j.jclepro.2020.122024" TargetMode="External"/><Relationship Id="rId20" Type="http://schemas.openxmlformats.org/officeDocument/2006/relationships/hyperlink" Target="https://doi.org/10.3390/s2307377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B978-0-12-820718-5.00012-X" TargetMode="External"/><Relationship Id="rId5" Type="http://schemas.openxmlformats.org/officeDocument/2006/relationships/webSettings" Target="webSettings.xml"/><Relationship Id="rId15" Type="http://schemas.openxmlformats.org/officeDocument/2006/relationships/hyperlink" Target="https://doi.org/10.1007/978-3-319-27072-2_10" TargetMode="External"/><Relationship Id="rId23" Type="http://schemas.openxmlformats.org/officeDocument/2006/relationships/hyperlink" Target="https://www.superdatascience.com/blogs/recurrent-neural-networks-rnn-long-short-term-memory-lst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3390/s220935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procir.2021.03.088"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4593</Words>
  <Characters>26185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Dina Kantayeva</cp:lastModifiedBy>
  <cp:revision>4</cp:revision>
  <dcterms:created xsi:type="dcterms:W3CDTF">2025-05-17T18:18:00Z</dcterms:created>
  <dcterms:modified xsi:type="dcterms:W3CDTF">2025-05-18T12:22:00Z</dcterms:modified>
  <cp:category/>
</cp:coreProperties>
</file>