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28"/>
          <w:szCs w:val="28"/>
        </w:rPr>
        <w:t xml:space="preserve">「プライベートエクイティファンドの実際」を受講して</w:t>
      </w:r>
    </w:p>
    <w:p>
      <w:pPr>
        <w:spacing w:after="200" w:line="360"/>
        <w:ind w:firstLine="210"/>
      </w:pPr>
      <w:r>
        <w:rPr>
          <w:sz w:val="21"/>
          <w:szCs w:val="21"/>
        </w:rPr>
        <w:t xml:space="preserve">私は現在、事業会社からPEファンドに出向しています。出向先はハンズオン支援に力を入れているファンドなので、講義の内容は自分の業務と重なる部分が多く、共感しながら聞くことができました。以下、有意義だった点、勉強になった点について書きます。</w:t>
      </w:r>
    </w:p>
    <w:p>
      <w:pPr>
        <w:spacing w:after="200" w:line="360"/>
        <w:ind w:firstLine="210"/>
      </w:pPr>
      <w:r>
        <w:rPr>
          <w:sz w:val="21"/>
          <w:szCs w:val="21"/>
        </w:rPr>
        <w:t xml:space="preserve">まず、「金融と言いながら、実は事業が本質」という話が印象に残りました。安く買ってレバレッジをかけて高く売るという金融工学的な手法は今では効果が限定的で、EBITDA、つまり本業の収益力を上げて、商品やサービスの競争力を高めないとリターンは出ないという説明でした。このことは自分も日々の業務で感じていましたが、ジャパンブルーの事例を聞いて理解が深まりました。特に、投資判断の決め手が、デューデリジェンスの分析ではなく、縫製工場の75歳の工場長が「職人が執着すべきクオリティ」について語る映像だったという話が印象的でした。財務諸表に出てこない価値を見て「完全なアンダーバリューだ」と確信したという部分に、数字の手前でまず事業と人を見ることの大切さを感じました。</w:t>
      </w:r>
    </w:p>
    <w:p>
      <w:pPr>
        <w:spacing w:after="200" w:line="360"/>
        <w:ind w:firstLine="210"/>
      </w:pPr>
      <w:r>
        <w:rPr>
          <w:sz w:val="21"/>
          <w:szCs w:val="21"/>
        </w:rPr>
        <w:t xml:space="preserve">次に、一番共感したのはエンゲージメントについての話です。講義の中で、エンゲージメントが低くなるのは業績が良いか悪いかではなく、「従業員の声が経営層に届いていない」「自分たちが軽視されている」といったことに強く影響される、だからこそ声を聞ける場を作り、経営に反映していくことが重要だ、という趣旨の話がありました。これは出向先で私が感じていることとまったく同じです。投資先の従業員の方と話をすると、不満の中身は待遇そのものよりも、自分たちに何も知らされないまま物事が決まっていくことへの不満であることが多いです。講師が投資直後の3か月で100人全員とワンオンワンを行い、それから基本戦略を立てるという話は、遠回りに見えて、実際には一番確実なやり方なのだろうと思いました。ストックオプションなどの制度は出向先でも使っていますが、制度だけでは人は動かず、一人ひとりとの対話とセットになって初めて機能するという点は、自分の業務でも意識していきたいと思います。</w:t>
      </w:r>
    </w:p>
    <w:p>
      <w:pPr>
        <w:spacing w:after="200" w:line="360"/>
        <w:ind w:firstLine="210"/>
      </w:pPr>
      <w:r>
        <w:rPr>
          <w:sz w:val="21"/>
          <w:szCs w:val="21"/>
        </w:rPr>
        <w:t xml:space="preserve">また、事業運営の担当者は出向者としてではなく「当事者として対象先のメンバーと同じ釜の飯を食う」という話は、出向の立場である自分にとって耳の痛い話でした。自分はどこかで「いずれ戻る人間」という意識で仕事をしていないか、考えさせられました。</w:t>
      </w:r>
    </w:p>
    <w:p>
      <w:pPr>
        <w:spacing w:after="200" w:line="360"/>
        <w:ind w:firstLine="210"/>
      </w:pPr>
      <w:r>
        <w:rPr>
          <w:sz w:val="21"/>
          <w:szCs w:val="21"/>
        </w:rPr>
        <w:t xml:space="preserve">投資実務の回では、業界の華やかなイメージとの差が勉強になりました。17か月で約1,000件の案件情報を見て、LOIを提出したのは8件、DDまで進んだのはゼロという数字には驚きました。「千三つ」という言葉が誇張ではないことがよく分かりました。「案件を取ってくるやつが一番偉い」、つまりソーシングは要するに営業だという説明も、本などで読むPE業界のイメージとは違う、現場の実感がこもった話だと感じました。DDについても、株主の変遷が書類でも記憶でも辿れない、賃貸借契約のCOC条項でディールが白紙になる、クロージング直前に売主の気が変わる、といった具体例が多く、非上場の中小企業を対象にすることの難しさがよく理解できました。DDに1億円近くかけた後でも「これはやってはいけない」と判断して降りられるかどうかというサンクコストの話は、投資に限らずどんな仕事にも当てはまると思いました。</w:t>
      </w:r>
    </w:p>
    <w:p>
      <w:pPr>
        <w:spacing w:after="200" w:line="360"/>
        <w:ind w:firstLine="210"/>
      </w:pPr>
      <w:r>
        <w:rPr>
          <w:sz w:val="21"/>
          <w:szCs w:val="21"/>
        </w:rPr>
        <w:t xml:space="preserve">スキームの説明では、売主再出資による2段階エグジットが勉強になりました。12億円で売り切るよりも、10億円に下げてもらって1億円を再出資してもらう方が、レバレッジの効果で売主は20%の持分を持つことができ、再エグジットの時には合計の手取りが大きくなる可能性があるという説明は分かりやすかったです。ただ、このスキームが成立するかどうかは、数年後の企業価値を売主に信じてもらえるかどうかにかかっていて、最終的には投資ストーリーと人への信頼の問題になるという点が印象に残りました。駆け引きをせず、都合の悪いことも先に伝えるという「誠実さ」の話も、自分の業務で参考にしたいと思います。</w:t>
      </w:r>
    </w:p>
    <w:p>
      <w:pPr>
        <w:spacing w:after="200" w:line="360"/>
        <w:ind w:firstLine="210"/>
      </w:pPr>
      <w:r>
        <w:rPr>
          <w:sz w:val="21"/>
          <w:szCs w:val="21"/>
        </w:rPr>
        <w:t xml:space="preserve">全体を通じて、PEの仕事を金融の技術としてではなく、経営そのものとして説明していただいた点に本講義の意義があったと思います。ステークホルダー全員が幸せになることを本気で考えないと投資は失敗するという話が、労務トラブルゼロ、投資元本を割ったことがないという実績とセットで語られていた点に説得力がありました。出向者という中途半端になりがちな立場ではありますが、講義で学んだことを踏まえて、投資先に対して当事者意識を持って業務にあたりたいと思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2026-07-31T14:40:36.795Z</dcterms:created>
  <dcterms:modified xsi:type="dcterms:W3CDTF">2026-07-31T14:40:36.810Z</dcterms:modified>
</cp:coreProperties>
</file>

<file path=docProps/custom.xml><?xml version="1.0" encoding="utf-8"?>
<Properties xmlns="http://schemas.openxmlformats.org/officeDocument/2006/custom-properties" xmlns:vt="http://schemas.openxmlformats.org/officeDocument/2006/docPropsVTypes"/>
</file>