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02.png" ContentType="image/png"/>
  <Override PartName="/word/media/rId167.png" ContentType="image/png"/>
  <Override PartName="/word/media/rId196.png" ContentType="image/png"/>
  <Override PartName="/word/media/rId191.png" ContentType="image/png"/>
  <Override PartName="/word/media/rId207.png" ContentType="image/png"/>
  <Override PartName="/word/media/rId162.png" ContentType="image/png"/>
  <Override PartName="/word/media/rId178.png" ContentType="image/png"/>
  <Override PartName="/word/media/rId95.png" ContentType="image/png"/>
  <Override PartName="/word/media/rId147.png" ContentType="image/png"/>
  <Override PartName="/word/media/rId218.png" ContentType="image/png"/>
  <Override PartName="/word/media/rId127.png" ContentType="image/png"/>
  <Override PartName="/word/media/rId151.png" ContentType="image/png"/>
  <Override PartName="/word/media/rId113.png" ContentType="image/png"/>
  <Override PartName="/word/media/rId58.png" ContentType="image/png"/>
  <Override PartName="/word/media/rId171.png" ContentType="image/png"/>
  <Override PartName="/word/media/rId102.png" ContentType="image/png"/>
  <Override PartName="/word/media/rId143.png" ContentType="image/png"/>
  <Override PartName="/word/media/rId91.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風力主導電力市場における蓄電池の価値形成と自由参入均衡"/>
    <w:p>
      <w:pPr>
        <w:pStyle w:val="Heading1"/>
      </w:pPr>
      <w:r>
        <w:rPr>
          <w:rFonts w:hint="eastAsia"/>
        </w:rPr>
        <w:t xml:space="preserve">風力主導電力市場における蓄電池の価値形成と自由参入均衡</w:t>
      </w:r>
    </w:p>
    <w:bookmarkStart w:id="12" w:name="北海道の実証と価格下限市場外収入の定量分析"/>
    <w:p>
      <w:pPr>
        <w:pStyle w:val="Heading2"/>
      </w:pPr>
      <w:r>
        <w:t xml:space="preserve">— </w:t>
      </w:r>
      <w:r>
        <w:rPr>
          <w:rFonts w:hint="eastAsia"/>
        </w:rPr>
        <w:t xml:space="preserve">北海道の実証と価格下限・市場外収入の定量分析</w:t>
      </w:r>
      <w:r>
        <w:t xml:space="preserve"> —</w:t>
      </w:r>
    </w:p>
    <w:p>
      <w:pPr>
        <w:pStyle w:val="FirstParagraph"/>
      </w:pPr>
      <w:r>
        <w:rPr>
          <w:rFonts w:hint="eastAsia"/>
        </w:rPr>
        <w:t xml:space="preserve">一橋大学大学院</w:t>
      </w:r>
      <w:r>
        <w:t xml:space="preserve"> </w:t>
      </w:r>
      <w:r>
        <w:rPr>
          <w:rFonts w:hint="eastAsia"/>
        </w:rPr>
        <w:t xml:space="preserve">経営管理研究科</w:t>
      </w:r>
      <w:r>
        <w:t xml:space="preserve"> </w:t>
      </w:r>
      <w:r>
        <w:rPr>
          <w:rFonts w:hint="eastAsia"/>
        </w:rPr>
        <w:t xml:space="preserve">金融戦略・経営財務コース</w:t>
      </w:r>
      <w:r>
        <w:t xml:space="preserve"> </w:t>
      </w:r>
      <w:r>
        <w:rPr>
          <w:rFonts w:hint="eastAsia"/>
        </w:rPr>
        <w:t xml:space="preserve">修士論文（ドラフト</w:t>
      </w:r>
      <w:r>
        <w:t xml:space="preserve"> </w:t>
      </w:r>
      <w:r>
        <w:rPr>
          <w:rFonts w:hint="eastAsia"/>
        </w:rPr>
        <w:t xml:space="preserve">v0.4、2026年10月21日）</w:t>
      </w:r>
      <w:r>
        <w:t xml:space="preserve"> </w:t>
      </w:r>
      <w:r>
        <w:rPr>
          <w:rFonts w:hint="eastAsia"/>
        </w:rPr>
        <w:t xml:space="preserve">松葉</w:t>
      </w:r>
      <w:r>
        <w:t xml:space="preserve"> </w:t>
      </w:r>
      <w:r>
        <w:rPr>
          <w:rFonts w:hint="eastAsia"/>
        </w:rPr>
        <w:t xml:space="preserve">大希</w:t>
      </w:r>
    </w:p>
    <w:p>
      <w:r>
        <w:pict>
          <v:rect style="width:0;height:1.5pt" o:hralign="center" o:hrstd="t" o:hr="t"/>
        </w:pict>
      </w:r>
    </w:p>
    <w:bookmarkStart w:id="9" w:name="要旨ドラフト"/>
    <w:p>
      <w:pPr>
        <w:pStyle w:val="Heading3"/>
      </w:pPr>
      <w:r>
        <w:rPr>
          <w:rFonts w:hint="eastAsia"/>
        </w:rPr>
        <w:t xml:space="preserve">要旨（ドラフト）</w:t>
      </w:r>
    </w:p>
    <w:p>
      <w:pPr>
        <w:pStyle w:val="FirstParagraph"/>
      </w:pPr>
      <w:r>
        <w:rPr>
          <w:rFonts w:hint="eastAsia"/>
        </w:rPr>
        <w:t xml:space="preserve">再生可能エネルギーの増加は卸電力価格の変動性を高め、蓄電池の裁定価値を高めるという通説は、電源種と時間スケールを区別していない。本研究は、風力主導の卸電力市場である北海道エリアを対象に、2016年4月から2026年6月までの需給実績と日本卸電力取引所（JEPX）エリアプライスの時間パネルを構築し、「市場構造と制度を所与としたとき、系統用蓄電池の均衡導入量</w:t>
      </w:r>
      <w:r>
        <w:t xml:space="preserve"> </w:t>
      </w:r>
      <m:oMath>
        <m:sSup>
          <m:e>
            <m:r>
              <m:t>K</m:t>
            </m:r>
          </m:e>
          <m:sup>
            <m:r>
              <m:rPr>
                <m:sty m:val="p"/>
              </m:rPr>
              <m:t>*</m:t>
            </m:r>
          </m:sup>
        </m:sSup>
      </m:oMath>
      <w:r>
        <w:t xml:space="preserve"> </w:t>
      </w:r>
      <w:r>
        <w:rPr>
          <w:rFonts w:hint="eastAsia"/>
        </w:rPr>
        <w:t xml:space="preserve">はどこにあり、現実の参入との乖離は何によって、いくらで説明されるのか」という主たる問いに答える。この問いを次の六つに分ける（1.2</w:t>
      </w:r>
      <w:r>
        <w:t xml:space="preserve"> の RQ1〜RQ6 </w:t>
      </w:r>
      <w:r>
        <w:rPr>
          <w:rFonts w:hint="eastAsia"/>
        </w:rPr>
        <w:t xml:space="preserve">にあたる）。第一に、風力と太陽光は価格の水準・日内形状・多日変動にどう異なる影響を与えるか。第二に、風力主導市場において蓄電池のスポット裁定価値はどう決まり、フリートの拡大とともにどう減衰するか。第三に、自由参入均衡の蓄電池容量</w:t>
      </w:r>
      <w:r>
        <w:t xml:space="preserve"> </w:t>
      </w:r>
      <m:oMath>
        <m:sSup>
          <m:e>
            <m:r>
              <m:t>K</m:t>
            </m:r>
          </m:e>
          <m:sup>
            <m:r>
              <m:rPr>
                <m:sty m:val="p"/>
              </m:rPr>
              <m:t>*</m:t>
            </m:r>
          </m:sup>
        </m:sSup>
      </m:oMath>
      <w:r>
        <w:t xml:space="preserve"> </w:t>
      </w:r>
      <w:r>
        <w:rPr>
          <w:rFonts w:hint="eastAsia"/>
        </w:rPr>
        <w:t xml:space="preserve">はどこにあり、現実の参入との乖離はいくらで、何に帰属するか。第四に、エリア価格に映らない出力制御の下で、併設蓄電池の内生的な参入はどの条件で立つか。第五に、資本費・容量収入・価格水準のどの組合せで</w:t>
      </w:r>
      <w:r>
        <w:t xml:space="preserve"> </w:t>
      </w:r>
      <m:oMath>
        <m:sSup>
          <m:e>
            <m:r>
              <m:t>K</m:t>
            </m:r>
          </m:e>
          <m:sup>
            <m:r>
              <m:rPr>
                <m:sty m:val="p"/>
              </m:rPr>
              <m:t>*</m:t>
            </m:r>
          </m:sup>
        </m:sSup>
        <m:r>
          <m:rPr>
            <m:sty m:val="p"/>
          </m:rPr>
          <m:t>&gt;</m:t>
        </m:r>
        <m:r>
          <m:t>0</m:t>
        </m:r>
      </m:oMath>
      <w:r>
        <w:t xml:space="preserve"> </w:t>
      </w:r>
      <w:r>
        <w:rPr>
          <w:rFonts w:hint="eastAsia"/>
        </w:rPr>
        <w:t xml:space="preserve">に転じるか。第六に、スポット価格の下限（0.01円/kWh）は蓄電池の価値と均衡容量をどう歪め、負価格の導入は何を変えるか。分析には資産評価・金融計量・企業金融（コーポレート・ファイナンス）の標準的な手法を用いる。蓄電池の1日の裁定を日次のスプレッド（交換）オプションとみなして年間の価値をその束として評価し、24時間の価格カーブを債券の期間構造と同じ方法で因子に分け、参入を限界参入者の</w:t>
      </w:r>
      <w:r>
        <w:t xml:space="preserve"> NPV=0 </w:t>
      </w:r>
      <w:r>
        <w:rPr>
          <w:rFonts w:hint="eastAsia"/>
        </w:rPr>
        <w:t xml:space="preserve">条件と実物オプションの参入閾値で判定し、契約と補助金を事業IRR・資産の資本コスト・調整現在価値（APV）・Cash-Flow-at-Risk（CFaR）で評価する。</w:t>
      </w:r>
    </w:p>
    <w:p>
      <w:pPr>
        <w:pStyle w:val="BodyText"/>
      </w:pPr>
      <w:r>
        <w:rPr>
          <w:rFonts w:hint="eastAsia"/>
        </w:rPr>
        <w:t xml:space="preserve">第一の問いについて、太陽光は不需要期を中心に日内スプレッドを拡大させる。不需要期のTB4hスプレッド（日内で価格の高い4時間と低い4時間の平均価格の差）への太陽光の係数は、FY2023〜25で+0.35円/kWh</w:t>
      </w:r>
      <w:r>
        <w:t xml:space="preserve"> per </w:t>
      </w:r>
      <w:r>
        <w:rPr>
          <w:rFonts w:hint="eastAsia"/>
        </w:rPr>
        <w:t xml:space="preserve">GWh/日、FY2016〜25を同じ月の中の変動で識別すると+0.39であり、いずれも系列相関に頑健な検定（EWC）で1%水準で有意である（FY2016〜25の主仕様の+0.23は、系列相関を考慮すると有意でない。統制のない記述統計では、FY2023〜25の発電量五分位のQ1→Q5でTB4hが+3.9円/kWh広がる）。一方、風力は一日の価格をほぼ一様に引き下げ（価格の高い時間ほど円建てでやや大きく下げるが、冬の上位・下位4時間の比較では比例とも平行とも頑健には区別できない）、昼と夕方の差を変える証拠はない。風力が日内スプレッドを広げるという頑健な証拠はない。夏・冬・不需要期の区分では、日次回帰の風力の季節別係数はいずれも正に有意でなく、この結論は系列相関に頑健な推論でも、同じ月の中の変動による識別でも変わらない。効果があっても、95%区間の上限は年度内1標準偏差あたり季節平均TB4hの約3〜5%（FY2023〜25の夏で約11%）である。ただし不需要期を暦月の春に限ると、FY2023〜25</w:t>
      </w:r>
      <w:r>
        <w:t xml:space="preserve"> </w:t>
      </w:r>
      <w:r>
        <w:rPr>
          <w:rFonts w:hint="eastAsia"/>
        </w:rPr>
        <w:t xml:space="preserve">には境界的な正の係数がある。24時間の価格カーブを主成分に分けると、FY2016〜25の年度・季節内の日々の変動の78%（2021年1月の31日を除くと64%）を第1主成分（水準）が、7%（同13%）を第2主成分（昼と夕方の差）が説明し、風力は主に水準の因子に、太陽光は水準と形状の両方の因子に負荷する。風力変動の分散の約7割は1日を超える長周期に分布し、この帯域構造は導入量が約4倍に増えた10年間でほぼ不変であった。風力の倍増と北本連系線の増強の後に、高分位のメリットオーダー効果（τ=0.9）が弱まった証拠はない。市場分断の構成は変わり、北本連系線で北海道と東北の価格が分かれたコマはFY2016〜19の71%からFY2023〜25の19%に減った。FY2023〜25にシステムプライスより安いコマ（27%）の約7割は、北海道と東北が同価格のまま東日本側で生じている。</w:t>
      </w:r>
    </w:p>
    <w:p>
      <w:pPr>
        <w:pStyle w:val="BodyText"/>
      </w:pPr>
      <w:r>
        <w:rPr>
          <w:rFonts w:hint="eastAsia"/>
        </w:rPr>
        <w:t xml:space="preserve">第二の問いについて、4時間蓄電池の完全予見の裁定粗利（以下、完全予見粗利。前日スポット・1日1サイクルでの上界）は、FY2023〜25で0.96〜1.15万円/kW-年と九州の約9割（88%）である。両エリアとも原資は夕方の上位4時間のプレミアムと昼の下位4時間のディスカウントでほぼ半々であり、FY2023〜25の北海道は夕方のプレミアムも昼の窪みも九州より浅く、その分を価格水準の高さが一部補う（形状の差は年度で動き、FY2026</w:t>
      </w:r>
      <w:r>
        <w:t xml:space="preserve"> </w:t>
      </w:r>
      <w:r>
        <w:rPr>
          <w:rFonts w:hint="eastAsia"/>
        </w:rPr>
        <w:t xml:space="preserve">4〜6月の完全予見粗利は九州の1.45倍である）。この上界（ペナルティのない情報緩和による上界）を、過去28日の平均価格カーブで前日に充放電の窓を固定する本源的方策を基準に分けると、本源的方策の価値が81.7%、休止の価値が2.0%、当日の価格で窓を選び直す価値が16.3%を占める。本源的方策は試した9本の実行可能戦略の中で最善であり、データ・スヌーピングを補正した検定でも優位は残る。期間構造の動的因子予測を当てても、前日の情報はこれを上回らない。現行の構造の蓄電池は価格カーブの形状（昼と夕方の差）に対するロング・ポジションであり、水準へのエクスポージャーはほぼ0である。風力は主に水準の因子に負荷するので、実績価格の上で、風力の発電量の年度内偏差が作る価格変動（平均は保つ）を3倍にしても（標本内の線形な因子回帰による外挿）、完全予見粗利は−1.2%（下限価格で打ち切らなければ+2.6%）しか動かない。変化が負になるのは、下限での打ち切りが充電側の値下がりを止めるためである。価格過程を、純需要を供給曲線に当てて価格を導く構造型の電力価格モデルとして推定し、蓄電池フリートを内生化すると、限界参入者の実現可能収益</w:t>
      </w:r>
      <w:r>
        <w:t xml:space="preserve"> </w:t>
      </w:r>
      <m:oMath>
        <m:r>
          <m:t>π</m:t>
        </m:r>
        <m:r>
          <m:rPr>
            <m:sty m:val="p"/>
          </m:rPr>
          <m:t>(</m:t>
        </m:r>
        <m:r>
          <m:t>K</m:t>
        </m:r>
        <m:r>
          <m:rPr>
            <m:sty m:val="p"/>
          </m:rPr>
          <m:t>)</m:t>
        </m:r>
      </m:oMath>
      <w:r>
        <w:t xml:space="preserve"> </w:t>
      </w:r>
      <w:r>
        <w:rPr>
          <w:rFonts w:hint="eastAsia"/>
        </w:rPr>
        <w:t xml:space="preserve">は、K=0の6,675円/kW-年から約30万kWで52%（約31万kWで半減）に下がり、約72万kWで負になる（フリートも前日の気候値で動くと置くと約53万kW）。</w:t>
      </w:r>
      <m:oMath>
        <m:r>
          <m:t>π</m:t>
        </m:r>
        <m:r>
          <m:rPr>
            <m:sty m:val="p"/>
          </m:rPr>
          <m:t>(</m:t>
        </m:r>
        <m:r>
          <m:t>K</m:t>
        </m:r>
        <m:r>
          <m:rPr>
            <m:sty m:val="p"/>
          </m:rPr>
          <m:t>)</m:t>
        </m:r>
      </m:oMath>
      <w:r>
        <w:t xml:space="preserve"> </w:t>
      </w:r>
      <w:r>
        <w:rPr>
          <w:rFonts w:hint="eastAsia"/>
        </w:rPr>
        <w:t xml:space="preserve">は、モデル価格の上で本源的方策の粗利を直接計算し、K=0で実績の額（8,427円/kW-年）に一致させたうえで充電従量負担（1,752円/kW-年）を差し引いた値（実績整合ケース）である。モデル価格の上ではこの方策の実現率（capture率）が0.92なので、実績の0.817をモデルの完全予見粗利に掛けると取り逃しを二重に差し引くことになる。</w:t>
      </w:r>
    </w:p>
    <w:p>
      <w:pPr>
        <w:pStyle w:val="BodyText"/>
      </w:pPr>
      <w:r>
        <w:rPr>
          <w:rFonts w:hint="eastAsia"/>
        </w:rPr>
        <w:t xml:space="preserve">第三の問いについて、限界参入者の</w:t>
      </w:r>
      <w:r>
        <w:t xml:space="preserve"> </w:t>
      </w:r>
      <w:r>
        <w:rPr>
          <w:rFonts w:hint="eastAsia"/>
        </w:rPr>
        <w:t xml:space="preserve">NPV=0（ゼロレント）条件で判定すると、現行の資本費と価格構造の下でマーチャントの均衡容量は</w:t>
      </w:r>
      <w:r>
        <w:t xml:space="preserve"> </w:t>
      </w:r>
      <m:oMath>
        <m:sSup>
          <m:e>
            <m:r>
              <m:t>K</m:t>
            </m:r>
          </m:e>
          <m:sup>
            <m:r>
              <m:rPr>
                <m:sty m:val="p"/>
              </m:rPr>
              <m:t>*</m:t>
            </m:r>
          </m:sup>
        </m:sSup>
        <m:r>
          <m:rPr>
            <m:sty m:val="p"/>
          </m:rPr>
          <m:t>=</m:t>
        </m:r>
        <m:r>
          <m:t>0</m:t>
        </m:r>
      </m:oMath>
      <w:r>
        <w:t xml:space="preserve"> </w:t>
      </w:r>
      <w:r>
        <w:rPr>
          <w:rFonts w:hint="eastAsia"/>
        </w:rPr>
        <w:t xml:space="preserve">であり、K=0で参入が開くにはFY2023〜25の約3.0倍の価格水準が要る（</w:t>
      </w:r>
      <m:oMath>
        <m:sSup>
          <m:e>
            <m:r>
              <m:t>θ</m:t>
            </m:r>
          </m:e>
          <m:sup>
            <m:r>
              <m:rPr>
                <m:sty m:val="p"/>
              </m:rPr>
              <m:t>*</m:t>
            </m:r>
          </m:sup>
        </m:sSup>
      </m:oMath>
      <w:r>
        <w:rPr>
          <w:rFonts w:hint="eastAsia"/>
        </w:rPr>
        <w:t xml:space="preserve">=2.99、割引率6%。校正係数の95%区間で2.78〜3.21、校正しないモデル直値で3.31。6%は契約型の資本コストの水準で、マーチャントの資産の資本コスト8〜9%では3.46〜3.71）。これはFY2026上期（1.57倍）や燃料危機期のFY2022（1.72倍）の水準を上回る。補助金のないマーチャント4時間蓄電池の事業IRR（無レバレッジ・税前・実質・20年）は、実効容量収入1.25万円の下では、これらの価格水準を価格過程で与えても負（−5.6〜−0.4%）であり、その範囲では判定は割引率の選び方によらない（FY2022の実績価格そのものでは3.4〜3.8%、FY2030以降に容量収入が1.75万円に上がればFY2026上期の水準で1.5%と正になり、判定は割引率に依存する）。価格水準を恒久成分と一時成分に分けて競争均衡の参入閾値を実物オプションとして求めると、閾値は静学の損益分岐の1.17〜1.59倍（資本費一定、期待成長0）に上がる。静学のゼロレント条件は動学的な参入閾値の下限であり、</w:t>
      </w:r>
      <m:oMath>
        <m:sSup>
          <m:e>
            <m:r>
              <m:t>K</m:t>
            </m:r>
          </m:e>
          <m:sup>
            <m:r>
              <m:rPr>
                <m:sty m:val="p"/>
              </m:rPr>
              <m:t>*</m:t>
            </m:r>
          </m:sup>
        </m:sSup>
        <m:r>
          <m:rPr>
            <m:sty m:val="p"/>
          </m:rPr>
          <m:t>=</m:t>
        </m:r>
        <m:r>
          <m:t>0</m:t>
        </m:r>
      </m:oMath>
      <w:r>
        <w:t xml:space="preserve"> </w:t>
      </w:r>
      <w:r>
        <w:rPr>
          <w:rFonts w:hint="eastAsia"/>
        </w:rPr>
        <w:t xml:space="preserve">は動学でみるとより強く成り立つ。</w:t>
      </w:r>
    </w:p>
    <w:p>
      <w:pPr>
        <w:pStyle w:val="BodyText"/>
      </w:pPr>
      <w:r>
        <w:rPr>
          <w:rFonts w:hint="eastAsia"/>
        </w:rPr>
        <w:t xml:space="preserve">それでも、実際の接続済み容量（約20万kW）と契約申込（約234万kW）は、いずれも均衡を大きく超過している。この合計254万kWを属性別に勘定すると（第三の問いの「いくらで」への答え）、市場外収入によって</w:t>
      </w:r>
      <w:r>
        <w:t xml:space="preserve"> APV </w:t>
      </w:r>
      <w:r>
        <w:rPr>
          <w:rFonts w:hint="eastAsia"/>
        </w:rPr>
        <w:t xml:space="preserve">が正になるのは長期脱炭素電源オークション（LTDA）の落札分（22〜27%）で、補助金の交付決定を受けた案件と確認できたマーチャント案件（Helios）の計約1割は</w:t>
      </w:r>
      <w:r>
        <w:t xml:space="preserve"> APV </w:t>
      </w:r>
      <w:r>
        <w:rPr>
          <w:rFonts w:hint="eastAsia"/>
        </w:rPr>
        <w:t xml:space="preserve">が負のまま参入を決めており、61〜70%は属性が特定できない（帰属できる</w:t>
      </w:r>
      <w:r>
        <w:t xml:space="preserve"> kW </w:t>
      </w:r>
      <w:r>
        <w:rPr>
          <w:rFonts w:hint="eastAsia"/>
        </w:rPr>
        <w:t xml:space="preserve">は3〜4割にとどまる）。乖離は市場外収入によって部分的に説明されるにとどまる。LTDA</w:t>
      </w:r>
      <w:r>
        <w:t xml:space="preserve"> </w:t>
      </w:r>
      <w:r>
        <w:rPr>
          <w:rFonts w:hint="eastAsia"/>
        </w:rPr>
        <w:t xml:space="preserve">は、落札者が他市場収益の約9割を還付し容量市場への参加を手放す代わりに固定収入を受け取るレベニュースワップであり、上限価格での事業IRR（税前、契約容量＝期待容量）は12.2〜13.6%と、マーチャントとは符号が逆になる。上限価格は、落札者が手放す収入と等価な公正な固定価格の4.4〜5.0倍である。LTDA</w:t>
      </w:r>
      <w:r>
        <w:t xml:space="preserve"> </w:t>
      </w:r>
      <w:r>
        <w:rPr>
          <w:rFonts w:hint="eastAsia"/>
        </w:rPr>
        <w:t xml:space="preserve">はマーチャントの年間市場収入の5%</w:t>
      </w:r>
      <w:r>
        <w:t xml:space="preserve"> CFaR </w:t>
      </w:r>
      <w:r>
        <w:rPr>
          <w:rFonts w:hint="eastAsia"/>
        </w:rPr>
        <w:t xml:space="preserve">の95.9%を移転し、その86%（主ケース）は上場のヘッジ手段がない容量価格の約定水準と他者の参入のリスクである。ただし、スワップの価値のうちリスクの移転にあたるのは約11%（割引率の組合せにより5〜18%）で、大半は容量拠出金を通じた需要家からの期待値の移転である。残りについては、標準的な実物オプションの均衡（競争均衡・寡占・先取り）では、参入者が見込む価格経路の下でスポット裁定と容量収入で評価した静学の</w:t>
      </w:r>
      <w:r>
        <w:t xml:space="preserve"> NPV </w:t>
      </w:r>
      <w:r>
        <w:rPr>
          <w:rFonts w:hint="eastAsia"/>
        </w:rPr>
        <w:t xml:space="preserve">が負の参入は起きないので、期待だけでは説明しにくい（補助金のない参入者は約3.0倍以上の価格水準を20年の平均で見込む必要がある）。属性不明の容量がすべてマーチャント4時間として建設されるなら、計測していない成分（需給調整市場の移行期のレント、見通しの違い、接続枠のオプション価値）が1kWあたり約21万円、総額で約3,200〜3,700億円（K=0で評価した規模の目安）を埋める必要がある。契約申込の多くは、保証金を価格とする接続枠という待機オプションの保有として読むのが整合的である（工事費負担金の小さい地点に限る）。</w:t>
      </w:r>
    </w:p>
    <w:p>
      <w:pPr>
        <w:pStyle w:val="BodyText"/>
      </w:pPr>
      <w:r>
        <w:rPr>
          <w:rFonts w:hint="eastAsia"/>
        </w:rPr>
        <w:t xml:space="preserve">第四の問いについて、北海道の現状で価格に映らない抑制の中心は、ローカル系統の混雑ではなく下限価格での打ち切りである（風力の抑制電力量の7割強が下限張り付きの時間に生じ、ローカル系統の出力制御の対象は太陽光のノンファーム電源に限られる）。併設蓄電池の抑制回避の価値（系統から充電する場合に比べた増分）は、FY2025の実績で系統用のスポット収益の約1%、FY2026</w:t>
      </w:r>
      <w:r>
        <w:t xml:space="preserve"> </w:t>
      </w:r>
      <w:r>
        <w:rPr>
          <w:rFonts w:hint="eastAsia"/>
        </w:rPr>
        <w:t xml:space="preserve">4〜6月の抑制率を年率とみなした上限でも7〜11%であり、現行の資本費では、抑制率が2035年度の見通し（37%）まで上がっても併設の内生的な参入は立たない。併設蓄電池は系統用の統計の外にあり、系統用の乖離も説明しない。</w:t>
      </w:r>
    </w:p>
    <w:p>
      <w:pPr>
        <w:pStyle w:val="BodyText"/>
      </w:pPr>
      <w:r>
        <w:rPr>
          <w:rFonts w:hint="eastAsia"/>
        </w:rPr>
        <w:t xml:space="preserve">第五の問いについて、FY2023〜25の価格水準で参入が開くのは、資本費3.0万円/kWh以下かつ実効容量収入1.75万円以上、または資本費4.0〜5.0万円/kWhかつ2.5万円という連言条件に限られる。参入が開いても、容量価格の</w:t>
      </w:r>
      <w:r>
        <w:t xml:space="preserve"> K </w:t>
      </w:r>
      <w:r>
        <w:rPr>
          <w:rFonts w:hint="eastAsia"/>
        </w:rPr>
        <w:t xml:space="preserve">依存を入れると均衡容量は全国連系で約77万kW、北海道が単独ブロックで約定すれば約8万kWにとどまる（資本費2.3万円/kWh・容量収入2.5万円）。2040年度までにマーチャント参入が開く確率は、補助金なし・実効容量収入1.25万円・期待成長0では資本費一定で最大7.3%、資本費低下5%/年で最大14%であり、年2%の期待成長で最大22%、2因子モデルどおり対数のドリフトを0とすると最大34%、FY2030以降の容量収入1.75万円で最大24%になる。これらのどの場合も、2030年度までの確率は2.7%以下、2040年度のフリート容量の期待値は12万kW未満である（恒久成分の推定値を出発点とした場合。恒久成分のボラティリティと期待成長はデータから識別できない）。上限近傍の2.5万円の容量収入がFY2030以降続けば、確率は2030年度までに3〜10%、2040年度までに21〜28%に上がる。</w:t>
      </w:r>
    </w:p>
    <w:p>
      <w:pPr>
        <w:pStyle w:val="BodyText"/>
      </w:pPr>
      <w:r>
        <w:rPr>
          <w:rFonts w:hint="eastAsia"/>
        </w:rPr>
        <w:t xml:space="preserve">第六の問いについて、価格の下限（0.01円/kWh）は、価格が一様に下がる局面では充電側の値下がりを止めて裁定価値を削り（蓄電池は充電脚で行使価格0.01円のプットを売っている形になる）、同時に余剰の価値を市場から隠す制度である。構造型の価格モデルの上で風力・原子力の増加が蓄電池の価値を上げうるのは、下限での打ち切りによるのではなく、純需要が供給曲線の下端の急勾配域に入って安い時間ほど大きく下がる非平行の効果と、価格水準の低下で往復損失が安くなる効果による。ただし前者はモデル上の機構で、標本内の回帰では確かめられない。同じ標本で風力への条件付き応答を検証すると、単一曲線の価格過程は風力の効果を実績より有利に出す。時刻別プレミアムを日次の風力に依存させ、標本内で実績との差が有意でなくなった仕様A′</w:t>
      </w:r>
      <w:r>
        <w:t xml:space="preserve"> </w:t>
      </w:r>
      <w:r>
        <w:rPr>
          <w:rFonts w:hint="eastAsia"/>
        </w:rPr>
        <w:t xml:space="preserve">では、風力の導入容量を3倍にして純需要の水準を下げても（推定範囲外への外挿）、スプレッドの変化は+258円/kW-年にとどまり、実行可能な戦略の粗利はむしろ241円/kW-年下がる。泊3号機の再稼働による完全予見粗利の小幅な増加も、その大半は往復損失の水準効果で、夏にはスプレッドがむしろ縮む。下限を負の価格に置き換える（プットの行使価格を下げる）反実仮想では、裁定価値の増分は余剰の量とともに大きくなるが、現状の余剰では小さく（−10円/kWhでも</w:t>
      </w:r>
      <w:r>
        <w:t xml:space="preserve"> </w:t>
      </w:r>
      <m:oMath>
        <m:sSup>
          <m:e>
            <m:r>
              <m:t>θ</m:t>
            </m:r>
          </m:e>
          <m:sup>
            <m:r>
              <m:rPr>
                <m:sty m:val="p"/>
              </m:rPr>
              <m:t>*</m:t>
            </m:r>
          </m:sup>
        </m:sSup>
      </m:oMath>
      <w:r>
        <w:t xml:space="preserve"> </w:t>
      </w:r>
      <w:r>
        <w:rPr>
          <w:rFonts w:hint="eastAsia"/>
        </w:rPr>
        <w:t xml:space="preserve">は2.99から2.88）、泊再稼働と風力倍増が重なる局面でも参入に必要な価格水準を27%（仕様A′</w:t>
      </w:r>
      <w:r>
        <w:t xml:space="preserve"> </w:t>
      </w:r>
      <w:r>
        <w:rPr>
          <w:rFonts w:hint="eastAsia"/>
        </w:rPr>
        <w:t xml:space="preserve">で3.00→2.20。下端の置き方・仕様により19〜36%）下げるにとどまり、現行の資本費と容量収入の下では、どのシナリオでも</w:t>
      </w:r>
      <w:r>
        <w:t xml:space="preserve"> </w:t>
      </w:r>
      <m:oMath>
        <m:sSup>
          <m:e>
            <m:r>
              <m:t>θ</m:t>
            </m:r>
          </m:e>
          <m:sup>
            <m:r>
              <m:rPr>
                <m:sty m:val="p"/>
              </m:rPr>
              <m:t>*</m:t>
            </m:r>
          </m:sup>
        </m:sSup>
      </m:oMath>
      <w:r>
        <w:t xml:space="preserve"> </w:t>
      </w:r>
      <w:r>
        <w:rPr>
          <w:rFonts w:hint="eastAsia"/>
        </w:rPr>
        <w:t xml:space="preserve">は1を超える。一方で再エネ側からの移転額（FY2023〜25で年14〜22億円（−5円/kWh）、27〜44億円（−10円/kWh））は出力制御の価値を大きく上回り（比は抑制の増加とともに下がり、FY2025の約23倍からFY2026</w:t>
      </w:r>
      <w:r>
        <w:t xml:space="preserve"> </w:t>
      </w:r>
      <w:r>
        <w:rPr>
          <w:rFonts w:hint="eastAsia"/>
        </w:rPr>
        <w:t xml:space="preserve">4〜6月の約6倍）、ローカル混雑による抑制はゾーン価格の負価格では解消しない。</w:t>
      </w:r>
    </w:p>
    <w:p>
      <w:pPr>
        <w:pStyle w:val="BodyText"/>
      </w:pPr>
      <w:r>
        <w:rPr>
          <w:b/>
          <w:bCs/>
        </w:rPr>
        <w:t xml:space="preserve">キーワード</w:t>
      </w:r>
      <w:r>
        <w:t xml:space="preserve">: </w:t>
      </w:r>
      <w:r>
        <w:rPr>
          <w:rFonts w:hint="eastAsia"/>
        </w:rPr>
        <w:t xml:space="preserve">蓄電池、JEPX、風力、メリットオーダー効果、自由参入均衡、カニバリゼーション、下限価格、ネガティブプライス、北海道、スプレッドオプション、実物オプション、構造型電力価格モデル、価格カーブの主成分分析、事業IRR、資本コスト、調整現在価値、Cash-Flow-at-Risk、レベニュースワップ</w:t>
      </w:r>
    </w:p>
    <w:p>
      <w:r>
        <w:pict>
          <v:rect style="width:0;height:1.5pt" o:hralign="center" o:hrstd="t" o:hr="t"/>
        </w:pict>
      </w:r>
    </w:p>
    <w:bookmarkEnd w:id="9"/>
    <w:bookmarkStart w:id="10" w:name="目次"/>
    <w:p>
      <w:pPr>
        <w:pStyle w:val="Heading3"/>
      </w:pPr>
      <w:r>
        <w:rPr>
          <w:rFonts w:hint="eastAsia"/>
        </w:rPr>
        <w:t xml:space="preserve">目次</w:t>
      </w:r>
    </w:p>
    <w:p>
      <w:pPr>
        <w:pStyle w:val="Compact"/>
        <w:numPr>
          <w:ilvl w:val="0"/>
          <w:numId w:val="1001"/>
        </w:numPr>
      </w:pPr>
      <w:r>
        <w:rPr>
          <w:rFonts w:hint="eastAsia"/>
        </w:rPr>
        <w:t xml:space="preserve">第1章</w:t>
      </w:r>
      <w:r>
        <w:t xml:space="preserve"> </w:t>
      </w:r>
      <w:r>
        <w:rPr>
          <w:rFonts w:hint="eastAsia"/>
        </w:rPr>
        <w:t xml:space="preserve">序論</w:t>
      </w:r>
    </w:p>
    <w:p>
      <w:pPr>
        <w:pStyle w:val="Compact"/>
        <w:numPr>
          <w:ilvl w:val="0"/>
          <w:numId w:val="1001"/>
        </w:numPr>
      </w:pPr>
      <w:r>
        <w:rPr>
          <w:rFonts w:hint="eastAsia"/>
        </w:rPr>
        <w:t xml:space="preserve">第2章</w:t>
      </w:r>
      <w:r>
        <w:t xml:space="preserve"> </w:t>
      </w:r>
      <w:r>
        <w:rPr>
          <w:rFonts w:hint="eastAsia"/>
        </w:rPr>
        <w:t xml:space="preserve">国内外の研究状況と研究の動向</w:t>
      </w:r>
    </w:p>
    <w:p>
      <w:pPr>
        <w:pStyle w:val="Compact"/>
        <w:numPr>
          <w:ilvl w:val="0"/>
          <w:numId w:val="1001"/>
        </w:numPr>
      </w:pPr>
      <w:r>
        <w:rPr>
          <w:rFonts w:hint="eastAsia"/>
        </w:rPr>
        <w:t xml:space="preserve">第3章</w:t>
      </w:r>
      <w:r>
        <w:t xml:space="preserve"> </w:t>
      </w:r>
      <w:r>
        <w:rPr>
          <w:rFonts w:hint="eastAsia"/>
        </w:rPr>
        <w:t xml:space="preserve">制度的背景</w:t>
      </w:r>
    </w:p>
    <w:p>
      <w:pPr>
        <w:pStyle w:val="Compact"/>
        <w:numPr>
          <w:ilvl w:val="0"/>
          <w:numId w:val="1001"/>
        </w:numPr>
      </w:pPr>
      <w:r>
        <w:rPr>
          <w:rFonts w:hint="eastAsia"/>
        </w:rPr>
        <w:t xml:space="preserve">第4章</w:t>
      </w:r>
      <w:r>
        <w:t xml:space="preserve"> データ</w:t>
      </w:r>
    </w:p>
    <w:p>
      <w:pPr>
        <w:pStyle w:val="Compact"/>
        <w:numPr>
          <w:ilvl w:val="0"/>
          <w:numId w:val="1001"/>
        </w:numPr>
      </w:pPr>
      <w:r>
        <w:rPr>
          <w:rFonts w:hint="eastAsia"/>
        </w:rPr>
        <w:t xml:space="preserve">第5章</w:t>
      </w:r>
      <w:r>
        <w:t xml:space="preserve"> </w:t>
      </w:r>
      <w:r>
        <w:rPr>
          <w:rFonts w:hint="eastAsia"/>
        </w:rPr>
        <w:t xml:space="preserve">分析方法</w:t>
      </w:r>
    </w:p>
    <w:p>
      <w:pPr>
        <w:pStyle w:val="Compact"/>
        <w:numPr>
          <w:ilvl w:val="0"/>
          <w:numId w:val="1001"/>
        </w:numPr>
      </w:pPr>
      <w:r>
        <w:rPr>
          <w:rFonts w:hint="eastAsia"/>
        </w:rPr>
        <w:t xml:space="preserve">第6章</w:t>
      </w:r>
      <w:r>
        <w:t xml:space="preserve"> </w:t>
      </w:r>
      <w:r>
        <w:rPr>
          <w:rFonts w:hint="eastAsia"/>
        </w:rPr>
        <w:t xml:space="preserve">実証結果I：再エネは価格に何をするか</w:t>
      </w:r>
      <w:r>
        <w:t xml:space="preserve"> — </w:t>
      </w:r>
      <w:r>
        <w:rPr>
          <w:rFonts w:hint="eastAsia"/>
        </w:rPr>
        <w:t xml:space="preserve">通説の検証</w:t>
      </w:r>
    </w:p>
    <w:p>
      <w:pPr>
        <w:pStyle w:val="Compact"/>
        <w:numPr>
          <w:ilvl w:val="0"/>
          <w:numId w:val="1001"/>
        </w:numPr>
      </w:pPr>
      <w:r>
        <w:rPr>
          <w:rFonts w:hint="eastAsia"/>
        </w:rPr>
        <w:t xml:space="preserve">第7章</w:t>
      </w:r>
      <w:r>
        <w:t xml:space="preserve"> </w:t>
      </w:r>
      <w:r>
        <w:rPr>
          <w:rFonts w:hint="eastAsia"/>
        </w:rPr>
        <w:t xml:space="preserve">実証結果II：蓄電池のスポット価値</w:t>
      </w:r>
    </w:p>
    <w:p>
      <w:pPr>
        <w:pStyle w:val="Compact"/>
        <w:numPr>
          <w:ilvl w:val="0"/>
          <w:numId w:val="1001"/>
        </w:numPr>
      </w:pPr>
      <w:r>
        <w:rPr>
          <w:rFonts w:hint="eastAsia"/>
        </w:rPr>
        <w:t xml:space="preserve">第8章</w:t>
      </w:r>
      <w:r>
        <w:t xml:space="preserve"> </w:t>
      </w:r>
      <w:r>
        <w:rPr>
          <w:rFonts w:hint="eastAsia"/>
        </w:rPr>
        <w:t xml:space="preserve">均衡分析の結果</w:t>
      </w:r>
    </w:p>
    <w:p>
      <w:pPr>
        <w:pStyle w:val="Compact"/>
        <w:numPr>
          <w:ilvl w:val="0"/>
          <w:numId w:val="1001"/>
        </w:numPr>
      </w:pPr>
      <w:r>
        <w:rPr>
          <w:rFonts w:hint="eastAsia"/>
        </w:rPr>
        <w:t xml:space="preserve">第9章</w:t>
      </w:r>
      <w:r>
        <w:t xml:space="preserve"> </w:t>
      </w:r>
      <w:r>
        <w:rPr>
          <w:rFonts w:hint="eastAsia"/>
        </w:rPr>
        <w:t xml:space="preserve">均衡からの乖離の分解</w:t>
      </w:r>
      <w:r>
        <w:t xml:space="preserve"> — </w:t>
      </w:r>
      <w:r>
        <w:rPr>
          <w:rFonts w:hint="eastAsia"/>
        </w:rPr>
        <w:t xml:space="preserve">なぜ参入は止まらないか</w:t>
      </w:r>
    </w:p>
    <w:p>
      <w:pPr>
        <w:pStyle w:val="Compact"/>
        <w:numPr>
          <w:ilvl w:val="0"/>
          <w:numId w:val="1001"/>
        </w:numPr>
      </w:pPr>
      <w:r>
        <w:rPr>
          <w:rFonts w:hint="eastAsia"/>
        </w:rPr>
        <w:t xml:space="preserve">第10章</w:t>
      </w:r>
      <w:r>
        <w:t xml:space="preserve"> </w:t>
      </w:r>
      <w:r>
        <w:rPr>
          <w:rFonts w:hint="eastAsia"/>
        </w:rPr>
        <w:t xml:space="preserve">価格の下限とネガティブプライス</w:t>
      </w:r>
    </w:p>
    <w:p>
      <w:pPr>
        <w:pStyle w:val="Compact"/>
        <w:numPr>
          <w:ilvl w:val="0"/>
          <w:numId w:val="1001"/>
        </w:numPr>
      </w:pPr>
      <w:r>
        <w:rPr>
          <w:rFonts w:hint="eastAsia"/>
        </w:rPr>
        <w:t xml:space="preserve">第11章</w:t>
      </w:r>
      <w:r>
        <w:t xml:space="preserve"> ディスカッション</w:t>
      </w:r>
    </w:p>
    <w:p>
      <w:pPr>
        <w:pStyle w:val="Compact"/>
        <w:numPr>
          <w:ilvl w:val="0"/>
          <w:numId w:val="1001"/>
        </w:numPr>
      </w:pPr>
      <w:r>
        <w:rPr>
          <w:rFonts w:hint="eastAsia"/>
        </w:rPr>
        <w:t xml:space="preserve">第12章</w:t>
      </w:r>
      <w:r>
        <w:t xml:space="preserve"> </w:t>
      </w:r>
      <w:r>
        <w:rPr>
          <w:rFonts w:hint="eastAsia"/>
        </w:rPr>
        <w:t xml:space="preserve">結論</w:t>
      </w:r>
    </w:p>
    <w:p>
      <w:pPr>
        <w:pStyle w:val="Compact"/>
        <w:numPr>
          <w:ilvl w:val="0"/>
          <w:numId w:val="1001"/>
        </w:numPr>
      </w:pPr>
      <w:r>
        <w:rPr>
          <w:rFonts w:hint="eastAsia"/>
        </w:rPr>
        <w:t xml:space="preserve">参考文献</w:t>
      </w:r>
    </w:p>
    <w:p>
      <w:pPr>
        <w:pStyle w:val="Compact"/>
        <w:numPr>
          <w:ilvl w:val="0"/>
          <w:numId w:val="1001"/>
        </w:numPr>
      </w:pPr>
      <w:r>
        <w:rPr>
          <w:rFonts w:hint="eastAsia"/>
        </w:rPr>
        <w:t xml:space="preserve">付録</w:t>
      </w:r>
    </w:p>
    <w:p>
      <w:r>
        <w:pict>
          <v:rect style="width:0;height:1.5pt" o:hralign="center" o:hrstd="t" o:hr="t"/>
        </w:pict>
      </w:r>
    </w:p>
    <w:bookmarkEnd w:id="10"/>
    <w:bookmarkStart w:id="11" w:name="執筆状況v0.4"/>
    <w:p>
      <w:pPr>
        <w:pStyle w:val="Heading3"/>
      </w:pPr>
      <w:r>
        <w:rPr>
          <w:rFonts w:hint="eastAsia"/>
        </w:rPr>
        <w:t xml:space="preserve">執筆状況（v0.4）</w:t>
      </w:r>
    </w:p>
    <w:p>
      <w:pPr>
        <w:pStyle w:val="FirstParagraph"/>
      </w:pPr>
      <w:r>
        <w:rPr>
          <w:rFonts w:hint="eastAsia"/>
        </w:rPr>
        <w:t xml:space="preserve">v0.4（2026年10月21日）では、全分析（105単位）の厳密性を監査し、敵対的な検証で確認した問題84件に対応した。追加・修正の分析（解析スクリプト41〜51</w:t>
      </w:r>
      <w:r>
        <w:t xml:space="preserve"> </w:t>
      </w:r>
      <w:r>
        <w:rPr>
          <w:rFonts w:hint="eastAsia"/>
        </w:rPr>
        <w:t xml:space="preserve">の新設と38〜40</w:t>
      </w:r>
      <w:r>
        <w:t xml:space="preserve"> </w:t>
      </w:r>
      <w:r>
        <w:rPr>
          <w:rFonts w:hint="eastAsia"/>
        </w:rPr>
        <w:t xml:space="preserve">の更新）を行い、各スクリプトを別に再実行して数値を確かめたうえで、全章を書き直した。主な変更は五つである。第一に、均衡分析（第8〜10章）の限界参入者の収益を、モデル価格の上で戦略c</w:t>
      </w:r>
      <w:r>
        <w:t xml:space="preserve"> </w:t>
      </w:r>
      <w:r>
        <w:rPr>
          <w:rFonts w:hint="eastAsia"/>
        </w:rPr>
        <w:t xml:space="preserve">の実現粗利を直接計算し、K=0</w:t>
      </w:r>
      <w:r>
        <w:t xml:space="preserve"> </w:t>
      </w:r>
      <w:r>
        <w:rPr>
          <w:rFonts w:hint="eastAsia"/>
        </w:rPr>
        <w:t xml:space="preserve">で実績の戦略c（8,427円/kW-年）に校正した実績整合ケースに改めた。従来の「0.81×モデルの完全予見粗利」は、実績で測った</w:t>
      </w:r>
      <w:r>
        <w:t xml:space="preserve"> </w:t>
      </w:r>
      <w:r>
        <w:rPr>
          <w:rFonts w:hint="eastAsia"/>
        </w:rPr>
        <w:t xml:space="preserve">capture率をモデルの値に掛ける二重の割引であった。損益分岐の価格水準係数</w:t>
      </w:r>
      <w:r>
        <w:t xml:space="preserve"> </w:t>
      </w:r>
      <m:oMath>
        <m:sSup>
          <m:e>
            <m:r>
              <m:t>θ</m:t>
            </m:r>
          </m:e>
          <m:sup>
            <m:r>
              <m:rPr>
                <m:sty m:val="p"/>
              </m:rPr>
              <m:t>*</m:t>
            </m:r>
          </m:sup>
        </m:sSup>
      </m:oMath>
      <w:r>
        <w:t xml:space="preserve"> </w:t>
      </w:r>
      <w:r>
        <w:rPr>
          <w:rFonts w:hint="eastAsia"/>
        </w:rPr>
        <w:t xml:space="preserve">は3.76から2.99に、マーチャントの事業IRR</w:t>
      </w:r>
      <w:r>
        <w:t xml:space="preserve"> </w:t>
      </w:r>
      <w:r>
        <w:rPr>
          <w:rFonts w:hint="eastAsia"/>
        </w:rPr>
        <w:t xml:space="preserve">の中心は−7.7%から−5.6%に変わったが、</w:t>
      </w:r>
      <m:oMath>
        <m:sSup>
          <m:e>
            <m:r>
              <m:t>K</m:t>
            </m:r>
          </m:e>
          <m:sup>
            <m:r>
              <m:rPr>
                <m:sty m:val="p"/>
              </m:rPr>
              <m:t>*</m:t>
            </m:r>
          </m:sup>
        </m:sSup>
        <m:r>
          <m:rPr>
            <m:sty m:val="p"/>
          </m:rPr>
          <m:t>=</m:t>
        </m:r>
        <m:r>
          <m:t>0</m:t>
        </m:r>
      </m:oMath>
      <w:r>
        <w:t xml:space="preserve"> </w:t>
      </w:r>
      <w:r>
        <w:rPr>
          <w:rFonts w:hint="eastAsia"/>
        </w:rPr>
        <w:t xml:space="preserve">の判定は変わらない。第二に、価格過程の風力への条件付き応答を同じ標本で検証し、単一曲線の仕様A</w:t>
      </w:r>
      <w:r>
        <w:t xml:space="preserve"> </w:t>
      </w:r>
      <w:r>
        <w:rPr>
          <w:rFonts w:hint="eastAsia"/>
        </w:rPr>
        <w:t xml:space="preserve">が風力の効果を実績より有利に出すことを示した。風力のシナリオは、時刻別プレミアムを日次の風力に依存させ、実績との差が標本内で有意でなくなった仕様A′</w:t>
      </w:r>
      <w:r>
        <w:t xml:space="preserve"> </w:t>
      </w:r>
      <w:r>
        <w:rPr>
          <w:rFonts w:hint="eastAsia"/>
        </w:rPr>
        <w:t xml:space="preserve">で計算し直した。第三に、実証の表現を改めた。風力については「日内スプレッドを広げる頑健な証拠はない（効果の上限は季節平均の数%〜1割程度）」とし、高分位のメリットオーダー効果の減衰を撤回し、市場分断をシステムプライス比と北本連系線の分断に分けた。第四に、乖離の大きさを</w:t>
      </w:r>
      <w:r>
        <w:t xml:space="preserve"> kW </w:t>
      </w:r>
      <w:r>
        <w:rPr>
          <w:rFonts w:hint="eastAsia"/>
        </w:rPr>
        <w:t xml:space="preserve">の勘定表（表9.1）で示し、併設蓄電池のローカル価値を系統用の乖離の説明から外し、併設の参入条件を評価した。第五に、負価格の</w:t>
      </w:r>
      <w:r>
        <w:t xml:space="preserve"> </w:t>
      </w:r>
      <m:oMath>
        <m:sSup>
          <m:e>
            <m:r>
              <m:t>θ</m:t>
            </m:r>
          </m:e>
          <m:sup>
            <m:r>
              <m:rPr>
                <m:sty m:val="p"/>
              </m:rPr>
              <m:t>*</m:t>
            </m:r>
          </m:sup>
        </m:sSup>
      </m:oMath>
      <w:r>
        <w:t xml:space="preserve"> </w:t>
      </w:r>
      <w:r>
        <w:rPr>
          <w:rFonts w:hint="eastAsia"/>
        </w:rPr>
        <w:t xml:space="preserve">を直接解に改め、実物オプション・IRR・APV・確実性等価・CFaR・duration・空間分散の数値を新しい基準と訂正で更新した。</w:t>
      </w:r>
    </w:p>
    <w:p>
      <w:pPr>
        <w:pStyle w:val="BodyText"/>
      </w:pPr>
      <w:r>
        <w:rPr>
          <w:rFonts w:hint="eastAsia"/>
        </w:rPr>
        <w:t xml:space="preserve">v0.3（2026年10月20日）では、担当教員のコメント（ファイナンス・金融工学の手法の使用と成果をより明確にする）への対応として、各分析をファイナンスの手法として位置づけ直し、新しい分析（価格カーブの主成分分解、完全予見粗利の層分解と戦略の検定、系列相関に頑健な推論、実物オプションによる参入閾値、事業IRR・資本コスト・確実性等価、多因子</w:t>
      </w:r>
      <w:r>
        <w:t xml:space="preserve"> CFaR </w:t>
      </w:r>
      <w:r>
        <w:rPr>
          <w:rFonts w:hint="eastAsia"/>
        </w:rPr>
        <w:t xml:space="preserve">とヘッジ有効性、価格モデルの感応度）を加えた。</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w:t>
            </w:r>
          </w:p>
        </w:tc>
        <w:tc>
          <w:tcPr/>
          <w:p>
            <w:pPr>
              <w:pStyle w:val="Compact"/>
            </w:pPr>
            <w:r>
              <w:rPr>
                <w:rFonts w:hint="eastAsia"/>
              </w:rPr>
              <w:t xml:space="preserve">状態</w:t>
            </w:r>
          </w:p>
        </w:tc>
        <w:tc>
          <w:tcPr/>
          <w:p>
            <w:pPr>
              <w:pStyle w:val="Compact"/>
            </w:pPr>
            <w:r>
              <w:rPr>
                <w:rFonts w:hint="eastAsia"/>
              </w:rPr>
              <w:t xml:space="preserve">備考（v0.4</w:t>
            </w:r>
            <w:r>
              <w:t xml:space="preserve"> </w:t>
            </w:r>
            <w:r>
              <w:rPr>
                <w:rFonts w:hint="eastAsia"/>
              </w:rPr>
              <w:t xml:space="preserve">の変更）</w:t>
            </w:r>
          </w:p>
        </w:tc>
      </w:tr>
      <w:tr>
        <w:tc>
          <w:tcPr/>
          <w:p>
            <w:pPr>
              <w:pStyle w:val="Compact"/>
            </w:pPr>
            <w:r>
              <w:t xml:space="preserve">1 </w:t>
            </w:r>
            <w:r>
              <w:rPr>
                <w:rFonts w:hint="eastAsia"/>
              </w:rPr>
              <w:t xml:space="preserve">序論</w:t>
            </w:r>
          </w:p>
        </w:tc>
        <w:tc>
          <w:tcPr/>
          <w:p>
            <w:pPr>
              <w:pStyle w:val="Compact"/>
            </w:pPr>
            <w:r>
              <w:rPr>
                <w:rFonts w:hint="eastAsia"/>
              </w:rPr>
              <w:t xml:space="preserve">改訂（v0.4）</w:t>
            </w:r>
          </w:p>
        </w:tc>
        <w:tc>
          <w:tcPr/>
          <w:p>
            <w:pPr>
              <w:pStyle w:val="Compact"/>
            </w:pPr>
            <w:r>
              <w:t xml:space="preserve">1.1.3 に</w:t>
            </w:r>
            <w:r>
              <w:t xml:space="preserve"> </w:t>
            </w:r>
            <m:oMath>
              <m:sSup>
                <m:e>
                  <m:r>
                    <m:t>K</m:t>
                  </m:r>
                </m:e>
                <m:sup>
                  <m:r>
                    <m:rPr>
                      <m:sty m:val="p"/>
                    </m:rPr>
                    <m:t>*</m:t>
                  </m:r>
                </m:sup>
              </m:sSup>
              <m:r>
                <m:rPr>
                  <m:sty m:val="p"/>
                </m:rPr>
                <m:t>=</m:t>
              </m:r>
              <m:r>
                <m:t>0</m:t>
              </m:r>
            </m:oMath>
            <w:r>
              <w:t xml:space="preserve"> </w:t>
            </w:r>
            <w:r>
              <w:rPr>
                <w:rFonts w:hint="eastAsia"/>
              </w:rPr>
              <w:t xml:space="preserve">と必要な価格水準、1.2</w:t>
            </w:r>
            <w:r>
              <w:t xml:space="preserve"> に RQ1〜RQ6 </w:t>
            </w:r>
            <w:r>
              <w:rPr>
                <w:rFonts w:hint="eastAsia"/>
              </w:rPr>
              <w:t xml:space="preserve">と要旨・12.1</w:t>
            </w:r>
            <w:r>
              <w:t xml:space="preserve"> </w:t>
            </w:r>
            <w:r>
              <w:rPr>
                <w:rFonts w:hint="eastAsia"/>
              </w:rPr>
              <w:t xml:space="preserve">の対応と</w:t>
            </w:r>
            <w:r>
              <w:t xml:space="preserve"> RQ </w:t>
            </w:r>
            <w:r>
              <w:rPr>
                <w:rFonts w:hint="eastAsia"/>
              </w:rPr>
              <w:t xml:space="preserve">を扱う章、RQ4</w:t>
            </w:r>
            <w:r>
              <w:t xml:space="preserve"> </w:t>
            </w:r>
            <w:r>
              <w:rPr>
                <w:rFonts w:hint="eastAsia"/>
              </w:rPr>
              <w:t xml:space="preserve">を「エリア価格に映らない出力制御」に改めた。1.3</w:t>
            </w:r>
            <w:r>
              <w:t xml:space="preserve"> </w:t>
            </w:r>
            <w:r>
              <w:rPr>
                <w:rFonts w:hint="eastAsia"/>
              </w:rPr>
              <w:t xml:space="preserve">の貢献を実績整合の基準と新しい数値（IRR</w:t>
            </w:r>
            <w:r>
              <w:t xml:space="preserve"> −5.6%、LTDA </w:t>
            </w:r>
            <w:r>
              <w:rPr>
                <w:rFonts w:hint="eastAsia"/>
              </w:rPr>
              <w:t xml:space="preserve">のリスク移転約11%・CFaR</w:t>
            </w:r>
            <w:r>
              <w:t xml:space="preserve"> </w:t>
            </w:r>
            <w:r>
              <w:rPr>
                <w:rFonts w:hint="eastAsia"/>
              </w:rPr>
              <w:t xml:space="preserve">の移転95.9%、参入が開く確率）に更新し、乖離の</w:t>
            </w:r>
            <w:r>
              <w:t xml:space="preserve"> kW </w:t>
            </w:r>
            <w:r>
              <w:rPr>
                <w:rFonts w:hint="eastAsia"/>
              </w:rPr>
              <w:t xml:space="preserve">勘定を加えた。1.4</w:t>
            </w:r>
            <w:r>
              <w:t xml:space="preserve"> </w:t>
            </w:r>
            <w:r>
              <w:rPr>
                <w:rFonts w:hint="eastAsia"/>
              </w:rPr>
              <w:t xml:space="preserve">に収益の基準・価格過程の検証・K=0</w:t>
            </w:r>
            <w:r>
              <w:t xml:space="preserve"> </w:t>
            </w:r>
            <w:r>
              <w:rPr>
                <w:rFonts w:hint="eastAsia"/>
              </w:rPr>
              <w:t xml:space="preserve">での評価の前提を、1.5</w:t>
            </w:r>
            <w:r>
              <w:t xml:space="preserve"> </w:t>
            </w:r>
            <w:r>
              <w:rPr>
                <w:rFonts w:hint="eastAsia"/>
              </w:rPr>
              <w:t xml:space="preserve">に論理の流れと新しい節（8.1</w:t>
            </w:r>
            <w:r>
              <w:t xml:space="preserve"> </w:t>
            </w:r>
            <w:r>
              <w:rPr>
                <w:rFonts w:hint="eastAsia"/>
              </w:rPr>
              <w:t xml:space="preserve">の検証、9.2(f)</w:t>
            </w:r>
            <w:r>
              <w:t xml:space="preserve"> </w:t>
            </w:r>
            <w:r>
              <w:rPr>
                <w:rFonts w:hint="eastAsia"/>
              </w:rPr>
              <w:t xml:space="preserve">の乖離の勘定、9.3</w:t>
            </w:r>
            <w:r>
              <w:t xml:space="preserve"> </w:t>
            </w:r>
            <w:r>
              <w:rPr>
                <w:rFonts w:hint="eastAsia"/>
              </w:rPr>
              <w:t xml:space="preserve">の併設の参入条件）を反映</w:t>
            </w:r>
          </w:p>
        </w:tc>
      </w:tr>
      <w:tr>
        <w:tc>
          <w:tcPr/>
          <w:p>
            <w:pPr>
              <w:pStyle w:val="Compact"/>
            </w:pPr>
            <w:r>
              <w:t xml:space="preserve">2 </w:t>
            </w:r>
            <w:r>
              <w:rPr>
                <w:rFonts w:hint="eastAsia"/>
              </w:rPr>
              <w:t xml:space="preserve">研究状況</w:t>
            </w:r>
          </w:p>
        </w:tc>
        <w:tc>
          <w:tcPr/>
          <w:p>
            <w:pPr>
              <w:pStyle w:val="Compact"/>
            </w:pPr>
            <w:r>
              <w:rPr>
                <w:rFonts w:hint="eastAsia"/>
              </w:rPr>
              <w:t xml:space="preserve">改訂（v0.4）</w:t>
            </w:r>
          </w:p>
        </w:tc>
        <w:tc>
          <w:tcPr/>
          <w:p>
            <w:pPr>
              <w:pStyle w:val="Compact"/>
            </w:pPr>
            <w:r>
              <w:rPr>
                <w:rFonts w:hint="eastAsia"/>
              </w:rPr>
              <w:t xml:space="preserve">先行研究の分断率（Ma</w:t>
            </w:r>
            <w:r>
              <w:t xml:space="preserve"> et al. </w:t>
            </w:r>
            <w:r>
              <w:rPr>
                <w:rFonts w:hint="eastAsia"/>
              </w:rPr>
              <w:t xml:space="preserve">2023）を本研究のパネルの値と対照、相関距離の読み取りの限定、構造型電力価格モデルの下端の機構をモデル上のものに限定し仕様A′</w:t>
            </w:r>
            <w:r>
              <w:t xml:space="preserve"> </w:t>
            </w:r>
            <w:r>
              <w:rPr>
                <w:rFonts w:hint="eastAsia"/>
              </w:rPr>
              <w:t xml:space="preserve">の限界を追記、新規性（風力の効果の上限、市場分断の構成の転換、乖離の勘定、併設の参入条件）とファイナンスへの貢献の数値を実績整合の基準に更新</w:t>
            </w:r>
          </w:p>
        </w:tc>
      </w:tr>
      <w:tr>
        <w:tc>
          <w:tcPr/>
          <w:p>
            <w:pPr>
              <w:pStyle w:val="Compact"/>
            </w:pPr>
            <w:r>
              <w:t xml:space="preserve">3 </w:t>
            </w:r>
            <w:r>
              <w:rPr>
                <w:rFonts w:hint="eastAsia"/>
              </w:rPr>
              <w:t xml:space="preserve">制度</w:t>
            </w:r>
          </w:p>
        </w:tc>
        <w:tc>
          <w:tcPr/>
          <w:p>
            <w:pPr>
              <w:pStyle w:val="Compact"/>
            </w:pPr>
            <w:r>
              <w:rPr>
                <w:rFonts w:hint="eastAsia"/>
              </w:rPr>
              <w:t xml:space="preserve">改訂（v0.4）</w:t>
            </w:r>
          </w:p>
        </w:tc>
        <w:tc>
          <w:tcPr/>
          <w:p>
            <w:pPr>
              <w:pStyle w:val="Compact"/>
            </w:pPr>
            <w:r>
              <w:t xml:space="preserve">3.1 </w:t>
            </w:r>
            <w:r>
              <w:rPr>
                <w:rFonts w:hint="eastAsia"/>
              </w:rPr>
              <w:t xml:space="preserve">にシステムプライスが本州の価格でないことと北本連系線の分断率の推移、3.2</w:t>
            </w:r>
            <w:r>
              <w:t xml:space="preserve"> </w:t>
            </w:r>
            <w:r>
              <w:rPr>
                <w:rFonts w:hint="eastAsia"/>
              </w:rPr>
              <w:t xml:space="preserve">に抑制率の読み方とローカル制御の公表（風力の抑制はエリア全体の余剰による制御と読む）、3.4</w:t>
            </w:r>
            <w:r>
              <w:t xml:space="preserve"> の LTDA </w:t>
            </w:r>
            <w:r>
              <w:rPr>
                <w:rFonts w:hint="eastAsia"/>
              </w:rPr>
              <w:t xml:space="preserve">の北海道分を落札容量約67.4万kW</w:t>
            </w:r>
            <w:r>
              <w:t xml:space="preserve"> </w:t>
            </w:r>
            <w:r>
              <w:rPr>
                <w:rFonts w:hint="eastAsia"/>
              </w:rPr>
              <w:t xml:space="preserve">に訂正、3.7</w:t>
            </w:r>
            <w:r>
              <w:t xml:space="preserve"> </w:t>
            </w:r>
            <w:r>
              <w:rPr>
                <w:rFonts w:hint="eastAsia"/>
              </w:rPr>
              <w:t xml:space="preserve">で北豊富を系統用の接続済み容量から除くことを明記</w:t>
            </w:r>
          </w:p>
        </w:tc>
      </w:tr>
      <w:tr>
        <w:tc>
          <w:tcPr/>
          <w:p>
            <w:pPr>
              <w:pStyle w:val="Compact"/>
            </w:pPr>
            <w:r>
              <w:t xml:space="preserve">4 データ</w:t>
            </w:r>
          </w:p>
        </w:tc>
        <w:tc>
          <w:tcPr/>
          <w:p>
            <w:pPr>
              <w:pStyle w:val="Compact"/>
            </w:pPr>
            <w:r>
              <w:rPr>
                <w:rFonts w:hint="eastAsia"/>
              </w:rPr>
              <w:t xml:space="preserve">改訂（v0.4）</w:t>
            </w:r>
          </w:p>
        </w:tc>
        <w:tc>
          <w:tcPr/>
          <w:p>
            <w:pPr>
              <w:pStyle w:val="Compact"/>
            </w:pPr>
            <w:r>
              <w:rPr>
                <w:rFonts w:hint="eastAsia"/>
              </w:rPr>
              <w:t xml:space="preserve">欠測と需給の恒等式の確認、導入量（表B）の計上時期のずれと設備利用率の補正（感応度として扱う）、市場分断の定義（システムプライス比と北本連系線）を追記、4.6</w:t>
            </w:r>
            <w:r>
              <w:t xml:space="preserve"> </w:t>
            </w:r>
            <w:r>
              <w:rPr>
                <w:rFonts w:hint="eastAsia"/>
              </w:rPr>
              <w:t xml:space="preserve">記述統計（表4.1）を新設</w:t>
            </w:r>
          </w:p>
        </w:tc>
      </w:tr>
      <w:tr>
        <w:tc>
          <w:tcPr/>
          <w:p>
            <w:pPr>
              <w:pStyle w:val="Compact"/>
            </w:pPr>
            <w:r>
              <w:t xml:space="preserve">5 </w:t>
            </w:r>
            <w:r>
              <w:rPr>
                <w:rFonts w:hint="eastAsia"/>
              </w:rPr>
              <w:t xml:space="preserve">方法</w:t>
            </w:r>
          </w:p>
        </w:tc>
        <w:tc>
          <w:tcPr/>
          <w:p>
            <w:pPr>
              <w:pStyle w:val="Compact"/>
            </w:pPr>
            <w:r>
              <w:rPr>
                <w:rFonts w:hint="eastAsia"/>
              </w:rPr>
              <w:t xml:space="preserve">改訂（v0.4）</w:t>
            </w:r>
          </w:p>
        </w:tc>
        <w:tc>
          <w:tcPr/>
          <w:p>
            <w:pPr>
              <w:pStyle w:val="Compact"/>
            </w:pPr>
            <w:r>
              <w:rPr>
                <w:rFonts w:hint="eastAsia"/>
              </w:rPr>
              <w:t xml:space="preserve">表5.1・表5.2</w:t>
            </w:r>
            <w:r>
              <w:t xml:space="preserve"> </w:t>
            </w:r>
            <w:r>
              <w:rPr>
                <w:rFonts w:hint="eastAsia"/>
              </w:rPr>
              <w:t xml:space="preserve">を新しい手法と数値に更新、5.2.4</w:t>
            </w:r>
            <w:r>
              <w:t xml:space="preserve"> </w:t>
            </w:r>
            <w:r>
              <w:rPr>
                <w:rFonts w:hint="eastAsia"/>
              </w:rPr>
              <w:t xml:space="preserve">に分位点回帰の統制と期間差の区間・市場分断の分類、5.3.2</w:t>
            </w:r>
            <w:r>
              <w:t xml:space="preserve"> に duration </w:t>
            </w:r>
            <w:r>
              <w:rPr>
                <w:rFonts w:hint="eastAsia"/>
              </w:rPr>
              <w:t xml:space="preserve">別の参入閾値、5.4.1</w:t>
            </w:r>
            <w:r>
              <w:t xml:space="preserve"> </w:t>
            </w:r>
            <w:r>
              <w:rPr>
                <w:rFonts w:hint="eastAsia"/>
              </w:rPr>
              <w:t xml:space="preserve">に仕様A′、5.4.2</w:t>
            </w:r>
            <w:r>
              <w:t xml:space="preserve"> </w:t>
            </w:r>
            <w:r>
              <w:rPr>
                <w:rFonts w:hint="eastAsia"/>
              </w:rPr>
              <w:t xml:space="preserve">に実績整合ケース（校正係数</w:t>
            </w:r>
            <w:r>
              <w:t xml:space="preserve"> </w:t>
            </w:r>
            <w:r>
              <w:rPr>
                <w:rFonts w:hint="eastAsia"/>
              </w:rPr>
              <w:t xml:space="preserve">λ）、5.5.1</w:t>
            </w:r>
            <w:r>
              <w:t xml:space="preserve"> </w:t>
            </w:r>
            <w:r>
              <w:rPr>
                <w:rFonts w:hint="eastAsia"/>
              </w:rPr>
              <w:t xml:space="preserve">に乖離の</w:t>
            </w:r>
            <w:r>
              <w:t xml:space="preserve"> kW </w:t>
            </w:r>
            <w:r>
              <w:rPr>
                <w:rFonts w:hint="eastAsia"/>
              </w:rPr>
              <w:t xml:space="preserve">勘定</w:t>
            </w:r>
          </w:p>
        </w:tc>
      </w:tr>
      <w:tr>
        <w:tc>
          <w:tcPr/>
          <w:p>
            <w:pPr>
              <w:pStyle w:val="Compact"/>
            </w:pPr>
            <w:r>
              <w:t xml:space="preserve">6 </w:t>
            </w:r>
            <w:r>
              <w:rPr>
                <w:rFonts w:hint="eastAsia"/>
              </w:rPr>
              <w:t xml:space="preserve">実証I</w:t>
            </w:r>
          </w:p>
        </w:tc>
        <w:tc>
          <w:tcPr/>
          <w:p>
            <w:pPr>
              <w:pStyle w:val="Compact"/>
            </w:pPr>
            <w:r>
              <w:rPr>
                <w:rFonts w:hint="eastAsia"/>
              </w:rPr>
              <w:t xml:space="preserve">改訂（v0.4）</w:t>
            </w:r>
          </w:p>
        </w:tc>
        <w:tc>
          <w:tcPr/>
          <w:p>
            <w:pPr>
              <w:pStyle w:val="Compact"/>
            </w:pPr>
            <w:r>
              <w:rPr>
                <w:rFonts w:hint="eastAsia"/>
              </w:rPr>
              <w:t xml:space="preserve">風力の主張を「日内スプレッドを広げる頑健な証拠はない」に改め効果の上限を明示、暦月の春の境界的な正の係数と純需要三分位の検証を開示、冬の比例・平行の判定を弱め、MOE</w:t>
            </w:r>
            <w:r>
              <w:t xml:space="preserve"> </w:t>
            </w:r>
            <w:r>
              <w:rPr>
                <w:rFonts w:hint="eastAsia"/>
              </w:rPr>
              <w:t xml:space="preserve">の減衰を撤回（表6.3のパネルA）、市場分断をシステムプライス比と北本連系線の分断に分け（表6.3のパネルB・C）、空間分散（表6.4のパネルA〜D）、帯域分解（表6.1、設備利用率の系列）、主成分（表6.10、EWC）を更新</w:t>
            </w:r>
          </w:p>
        </w:tc>
      </w:tr>
      <w:tr>
        <w:tc>
          <w:tcPr/>
          <w:p>
            <w:pPr>
              <w:pStyle w:val="Compact"/>
            </w:pPr>
            <w:r>
              <w:t xml:space="preserve">7 </w:t>
            </w:r>
            <w:r>
              <w:rPr>
                <w:rFonts w:hint="eastAsia"/>
              </w:rPr>
              <w:t xml:space="preserve">実証II</w:t>
            </w:r>
          </w:p>
        </w:tc>
        <w:tc>
          <w:tcPr/>
          <w:p>
            <w:pPr>
              <w:pStyle w:val="Compact"/>
            </w:pPr>
            <w:r>
              <w:rPr>
                <w:rFonts w:hint="eastAsia"/>
              </w:rPr>
              <w:t xml:space="preserve">改訂（v0.4）</w:t>
            </w:r>
          </w:p>
        </w:tc>
        <w:tc>
          <w:tcPr/>
          <w:p>
            <w:pPr>
              <w:pStyle w:val="Compact"/>
            </w:pPr>
            <w:r>
              <w:t xml:space="preserve">7.1 </w:t>
            </w:r>
            <w:r>
              <w:rPr>
                <w:rFonts w:hint="eastAsia"/>
              </w:rPr>
              <w:t xml:space="preserve">の脚の比較を訂正（両エリアとも放電脚と充電脚がほぼ半々。表7.1のパネルB）、7.4</w:t>
            </w:r>
            <w:r>
              <w:t xml:space="preserve"> に duration </w:t>
            </w:r>
            <w:r>
              <w:rPr>
                <w:rFonts w:hint="eastAsia"/>
              </w:rPr>
              <w:t xml:space="preserve">別の参入閾値（4時間からの低下は約4%）、7.5.4</w:t>
            </w:r>
            <w:r>
              <w:t xml:space="preserve"> を </w:t>
            </w:r>
            <w:r>
              <w:rPr>
                <w:rFonts w:hint="eastAsia"/>
              </w:rPr>
              <w:t xml:space="preserve">capture率の位置づけ（実績0.817</w:t>
            </w:r>
            <w:r>
              <w:t xml:space="preserve"> </w:t>
            </w:r>
            <w:r>
              <w:rPr>
                <w:rFonts w:hint="eastAsia"/>
              </w:rPr>
              <w:t xml:space="preserve">とモデル0.92、二重割引の訂正）に改めた</w:t>
            </w:r>
          </w:p>
        </w:tc>
      </w:tr>
      <w:tr>
        <w:tc>
          <w:tcPr/>
          <w:p>
            <w:pPr>
              <w:pStyle w:val="Compact"/>
            </w:pPr>
            <w:r>
              <w:t xml:space="preserve">8 </w:t>
            </w:r>
            <w:r>
              <w:rPr>
                <w:rFonts w:hint="eastAsia"/>
              </w:rPr>
              <w:t xml:space="preserve">均衡</w:t>
            </w:r>
          </w:p>
        </w:tc>
        <w:tc>
          <w:tcPr/>
          <w:p>
            <w:pPr>
              <w:pStyle w:val="Compact"/>
            </w:pPr>
            <w:r>
              <w:rPr>
                <w:rFonts w:hint="eastAsia"/>
              </w:rPr>
              <w:t xml:space="preserve">改訂（v0.4）</w:t>
            </w:r>
          </w:p>
        </w:tc>
        <w:tc>
          <w:tcPr/>
          <w:p>
            <w:pPr>
              <w:pStyle w:val="Compact"/>
            </w:pPr>
            <w:r>
              <w:rPr>
                <w:rFonts w:hint="eastAsia"/>
              </w:rPr>
              <w:t xml:space="preserve">限界参入者の収益を実績整合ケースに改め（</w:t>
            </w:r>
            <m:oMath>
              <m:sSup>
                <m:e>
                  <m:r>
                    <m:t>θ</m:t>
                  </m:r>
                </m:e>
                <m:sup>
                  <m:r>
                    <m:rPr>
                      <m:sty m:val="p"/>
                    </m:rPr>
                    <m:t>*</m:t>
                  </m:r>
                </m:sup>
              </m:sSup>
            </m:oMath>
            <w:r>
              <w:t xml:space="preserve">=2.99、</w:t>
            </w:r>
            <m:oMath>
              <m:r>
                <m:t>π</m:t>
              </m:r>
              <m:r>
                <m:rPr>
                  <m:sty m:val="p"/>
                </m:rPr>
                <m:t>(</m:t>
              </m:r>
              <m:r>
                <m:t>K</m:t>
              </m:r>
              <m:r>
                <m:rPr>
                  <m:sty m:val="p"/>
                </m:rPr>
                <m:t>)</m:t>
              </m:r>
            </m:oMath>
            <w:r>
              <w:t xml:space="preserve"> </w:t>
            </w:r>
            <w:r>
              <w:rPr>
                <w:rFonts w:hint="eastAsia"/>
              </w:rPr>
              <w:t xml:space="preserve">は約30万kW</w:t>
            </w:r>
            <w:r>
              <w:t xml:space="preserve"> </w:t>
            </w:r>
            <w:r>
              <w:rPr>
                <w:rFonts w:hint="eastAsia"/>
              </w:rPr>
              <w:t xml:space="preserve">でほぼ半減し約72万kW</w:t>
            </w:r>
            <w:r>
              <w:t xml:space="preserve"> </w:t>
            </w:r>
            <w:r>
              <w:rPr>
                <w:rFonts w:hint="eastAsia"/>
              </w:rPr>
              <w:t xml:space="preserve">で負）、8.1</w:t>
            </w:r>
            <w:r>
              <w:t xml:space="preserve"> </w:t>
            </w:r>
            <w:r>
              <w:rPr>
                <w:rFonts w:hint="eastAsia"/>
              </w:rPr>
              <w:t xml:space="preserve">に価格過程の風力への条件付き応答の検証（表8.3）と仕様A′、8.2</w:t>
            </w:r>
            <w:r>
              <w:t xml:space="preserve"> </w:t>
            </w:r>
            <w:r>
              <w:rPr>
                <w:rFonts w:hint="eastAsia"/>
              </w:rPr>
              <w:t xml:space="preserve">に風力導入量のスイープ（表8.5）、8.4</w:t>
            </w:r>
            <w:r>
              <w:t xml:space="preserve"> </w:t>
            </w:r>
            <w:r>
              <w:rPr>
                <w:rFonts w:hint="eastAsia"/>
              </w:rPr>
              <w:t xml:space="preserve">に既設・契約型容量を外生に置いた</w:t>
            </w:r>
            <w:r>
              <w:t xml:space="preserve"> </w:t>
            </w:r>
            <m:oMath>
              <m:sSup>
                <m:e>
                  <m:r>
                    <m:t>θ</m:t>
                  </m:r>
                </m:e>
                <m:sup>
                  <m:r>
                    <m:rPr>
                      <m:sty m:val="p"/>
                    </m:rPr>
                    <m:t>*</m:t>
                  </m:r>
                </m:sup>
              </m:sSup>
            </m:oMath>
            <w:r>
              <w:t xml:space="preserve">、8.7 </w:t>
            </w:r>
            <w:r>
              <w:rPr>
                <w:rFonts w:hint="eastAsia"/>
              </w:rPr>
              <w:t xml:space="preserve">に容量収入の上振れ・補助・既設容量の感応度（表8.17）を追加。旧表8.3</w:t>
            </w:r>
            <w:r>
              <w:t xml:space="preserve"> </w:t>
            </w:r>
            <w:r>
              <w:rPr>
                <w:rFonts w:hint="eastAsia"/>
              </w:rPr>
              <w:t xml:space="preserve">を表8.4</w:t>
            </w:r>
            <w:r>
              <w:t xml:space="preserve"> </w:t>
            </w:r>
            <w:r>
              <w:rPr>
                <w:rFonts w:hint="eastAsia"/>
              </w:rPr>
              <w:t xml:space="preserve">に、旧表8.4〜8.14</w:t>
            </w:r>
            <w:r>
              <w:t xml:space="preserve"> </w:t>
            </w:r>
            <w:r>
              <w:rPr>
                <w:rFonts w:hint="eastAsia"/>
              </w:rPr>
              <w:t xml:space="preserve">を表8.6〜8.16</w:t>
            </w:r>
            <w:r>
              <w:t xml:space="preserve"> </w:t>
            </w:r>
            <w:r>
              <w:rPr>
                <w:rFonts w:hint="eastAsia"/>
              </w:rPr>
              <w:t xml:space="preserve">に、旧表8.15・8.16</w:t>
            </w:r>
            <w:r>
              <w:t xml:space="preserve"> </w:t>
            </w:r>
            <w:r>
              <w:rPr>
                <w:rFonts w:hint="eastAsia"/>
              </w:rPr>
              <w:t xml:space="preserve">を表8.18・8.19</w:t>
            </w:r>
            <w:r>
              <w:t xml:space="preserve"> </w:t>
            </w:r>
            <w:r>
              <w:rPr>
                <w:rFonts w:hint="eastAsia"/>
              </w:rPr>
              <w:t xml:space="preserve">に振り直した</w:t>
            </w:r>
          </w:p>
        </w:tc>
      </w:tr>
      <w:tr>
        <w:tc>
          <w:tcPr/>
          <w:p>
            <w:pPr>
              <w:pStyle w:val="Compact"/>
            </w:pPr>
            <w:r>
              <w:t xml:space="preserve">9 </w:t>
            </w:r>
            <w:r>
              <w:rPr>
                <w:rFonts w:hint="eastAsia"/>
              </w:rPr>
              <w:t xml:space="preserve">乖離</w:t>
            </w:r>
          </w:p>
        </w:tc>
        <w:tc>
          <w:tcPr/>
          <w:p>
            <w:pPr>
              <w:pStyle w:val="Compact"/>
            </w:pPr>
            <w:r>
              <w:rPr>
                <w:rFonts w:hint="eastAsia"/>
              </w:rPr>
              <w:t xml:space="preserve">改訂（v0.4）</w:t>
            </w:r>
          </w:p>
        </w:tc>
        <w:tc>
          <w:tcPr/>
          <w:p>
            <w:pPr>
              <w:pStyle w:val="Compact"/>
            </w:pPr>
            <w:r>
              <w:t xml:space="preserve">9.2(f) </w:t>
            </w:r>
            <w:r>
              <w:rPr>
                <w:rFonts w:hint="eastAsia"/>
              </w:rPr>
              <w:t xml:space="preserve">に乖離の勘定表（表9.1・図9.1）を新設、9.3</w:t>
            </w:r>
            <w:r>
              <w:t xml:space="preserve"> </w:t>
            </w:r>
            <w:r>
              <w:rPr>
                <w:rFonts w:hint="eastAsia"/>
              </w:rPr>
              <w:t xml:space="preserve">を併設の増分価値と参入条件（表9.3・表9.4・図9.2）に改め併設を系統用の乖離の説明から外した。9.4・9.5</w:t>
            </w:r>
            <w:r>
              <w:t xml:space="preserve"> </w:t>
            </w:r>
            <w:r>
              <w:rPr>
                <w:rFonts w:hint="eastAsia"/>
              </w:rPr>
              <w:t xml:space="preserve">を実績整合の基準に更新（IRR</w:t>
            </w:r>
            <w:r>
              <w:t xml:space="preserve"> −5.6%、LTDA </w:t>
            </w:r>
            <w:r>
              <w:rPr>
                <w:rFonts w:hint="eastAsia"/>
              </w:rPr>
              <w:t xml:space="preserve">のリスク移転約11%、CFaR</w:t>
            </w:r>
            <w:r>
              <w:t xml:space="preserve"> </w:t>
            </w:r>
            <w:r>
              <w:rPr>
                <w:rFonts w:hint="eastAsia"/>
              </w:rPr>
              <w:t xml:space="preserve">の移転95.9%）。旧表9.1</w:t>
            </w:r>
            <w:r>
              <w:t xml:space="preserve"> </w:t>
            </w:r>
            <w:r>
              <w:rPr>
                <w:rFonts w:hint="eastAsia"/>
              </w:rPr>
              <w:t xml:space="preserve">を表9.2</w:t>
            </w:r>
            <w:r>
              <w:t xml:space="preserve"> </w:t>
            </w:r>
            <w:r>
              <w:rPr>
                <w:rFonts w:hint="eastAsia"/>
              </w:rPr>
              <w:t xml:space="preserve">に、旧表9.2〜9.11</w:t>
            </w:r>
            <w:r>
              <w:t xml:space="preserve"> </w:t>
            </w:r>
            <w:r>
              <w:rPr>
                <w:rFonts w:hint="eastAsia"/>
              </w:rPr>
              <w:t xml:space="preserve">を表9.5〜9.14</w:t>
            </w:r>
            <w:r>
              <w:t xml:space="preserve"> </w:t>
            </w:r>
            <w:r>
              <w:rPr>
                <w:rFonts w:hint="eastAsia"/>
              </w:rPr>
              <w:t xml:space="preserve">に、旧図9.1〜9.3</w:t>
            </w:r>
            <w:r>
              <w:t xml:space="preserve"> </w:t>
            </w:r>
            <w:r>
              <w:rPr>
                <w:rFonts w:hint="eastAsia"/>
              </w:rPr>
              <w:t xml:space="preserve">を図9.3〜9.5</w:t>
            </w:r>
            <w:r>
              <w:t xml:space="preserve"> </w:t>
            </w:r>
            <w:r>
              <w:rPr>
                <w:rFonts w:hint="eastAsia"/>
              </w:rPr>
              <w:t xml:space="preserve">に振り直した。9.6</w:t>
            </w:r>
            <w:r>
              <w:t xml:space="preserve"> </w:t>
            </w:r>
            <w:r>
              <w:rPr>
                <w:rFonts w:hint="eastAsia"/>
              </w:rPr>
              <w:t xml:space="preserve">小括を新設</w:t>
            </w:r>
          </w:p>
        </w:tc>
      </w:tr>
      <w:tr>
        <w:tc>
          <w:tcPr/>
          <w:p>
            <w:pPr>
              <w:pStyle w:val="Compact"/>
            </w:pPr>
            <w:r>
              <w:t xml:space="preserve">10 </w:t>
            </w:r>
            <w:r>
              <w:rPr>
                <w:rFonts w:hint="eastAsia"/>
              </w:rPr>
              <w:t xml:space="preserve">価格の下限</w:t>
            </w:r>
          </w:p>
        </w:tc>
        <w:tc>
          <w:tcPr/>
          <w:p>
            <w:pPr>
              <w:pStyle w:val="Compact"/>
            </w:pPr>
            <w:r>
              <w:rPr>
                <w:rFonts w:hint="eastAsia"/>
              </w:rPr>
              <w:t xml:space="preserve">改訂（v0.4）</w:t>
            </w:r>
          </w:p>
        </w:tc>
        <w:tc>
          <w:tcPr/>
          <w:p>
            <w:pPr>
              <w:pStyle w:val="Compact"/>
            </w:pPr>
            <m:oMath>
              <m:sSup>
                <m:e>
                  <m:r>
                    <m:t>θ</m:t>
                  </m:r>
                </m:e>
                <m:sup>
                  <m:r>
                    <m:rPr>
                      <m:sty m:val="p"/>
                    </m:rPr>
                    <m:t>*</m:t>
                  </m:r>
                </m:sup>
              </m:sSup>
            </m:oMath>
            <w:r>
              <w:t xml:space="preserve"> </w:t>
            </w:r>
            <w:r>
              <w:rPr>
                <w:rFonts w:hint="eastAsia"/>
              </w:rPr>
              <w:t xml:space="preserve">を直接解に改め（負価格の効果は泊＋風力2倍・−10円で27%、下端の置き方・仕様により19〜36%）、泊＋風力2倍を仕様A′</w:t>
            </w:r>
            <w:r>
              <w:t xml:space="preserve"> </w:t>
            </w:r>
            <w:r>
              <w:rPr>
                <w:rFonts w:hint="eastAsia"/>
              </w:rPr>
              <w:t xml:space="preserve">で計算、移転額と出力制御の価値の比を発電実績で再計算、ローカル制御の規模を明記</w:t>
            </w:r>
          </w:p>
        </w:tc>
      </w:tr>
      <w:tr>
        <w:tc>
          <w:tcPr/>
          <w:p>
            <w:pPr>
              <w:pStyle w:val="Compact"/>
            </w:pPr>
            <w:r>
              <w:t xml:space="preserve">11 </w:t>
            </w:r>
            <w:r>
              <w:rPr>
                <w:rFonts w:hint="eastAsia"/>
              </w:rPr>
              <w:t xml:space="preserve">考察</w:t>
            </w:r>
          </w:p>
        </w:tc>
        <w:tc>
          <w:tcPr/>
          <w:p>
            <w:pPr>
              <w:pStyle w:val="Compact"/>
            </w:pPr>
            <w:r>
              <w:rPr>
                <w:rFonts w:hint="eastAsia"/>
              </w:rPr>
              <w:t xml:space="preserve">改訂（v0.4）</w:t>
            </w:r>
          </w:p>
        </w:tc>
        <w:tc>
          <w:tcPr/>
          <w:p>
            <w:pPr>
              <w:pStyle w:val="Compact"/>
            </w:pPr>
            <w:r>
              <w:t xml:space="preserve">11.1〜11.3 </w:t>
            </w:r>
            <w:r>
              <w:rPr>
                <w:rFonts w:hint="eastAsia"/>
              </w:rPr>
              <w:t xml:space="preserve">を新しい結果に合わせて書き直し（風力の効果の上限、乖離の勘定、仕様A′）、11.5</w:t>
            </w:r>
            <w:r>
              <w:t xml:space="preserve"> </w:t>
            </w:r>
            <w:r>
              <w:rPr>
                <w:rFonts w:hint="eastAsia"/>
              </w:rPr>
              <w:t xml:space="preserve">に価格過程の検証・収益の校正・乖離の勘定の限界、表11.1</w:t>
            </w:r>
            <w:r>
              <w:t xml:space="preserve"> </w:t>
            </w:r>
            <w:r>
              <w:rPr>
                <w:rFonts w:hint="eastAsia"/>
              </w:rPr>
              <w:t xml:space="preserve">に8行を追加</w:t>
            </w:r>
          </w:p>
        </w:tc>
      </w:tr>
      <w:tr>
        <w:tc>
          <w:tcPr/>
          <w:p>
            <w:pPr>
              <w:pStyle w:val="Compact"/>
            </w:pPr>
            <w:r>
              <w:t xml:space="preserve">12 </w:t>
            </w:r>
            <w:r>
              <w:rPr>
                <w:rFonts w:hint="eastAsia"/>
              </w:rPr>
              <w:t xml:space="preserve">結論</w:t>
            </w:r>
          </w:p>
        </w:tc>
        <w:tc>
          <w:tcPr/>
          <w:p>
            <w:pPr>
              <w:pStyle w:val="Compact"/>
            </w:pPr>
            <w:r>
              <w:rPr>
                <w:rFonts w:hint="eastAsia"/>
              </w:rPr>
              <w:t xml:space="preserve">改訂（v0.4）</w:t>
            </w:r>
          </w:p>
        </w:tc>
        <w:tc>
          <w:tcPr/>
          <w:p>
            <w:pPr>
              <w:pStyle w:val="Compact"/>
            </w:pPr>
            <w:r>
              <w:t xml:space="preserve">12.1 を RQ1〜RQ6 </w:t>
            </w:r>
            <w:r>
              <w:rPr>
                <w:rFonts w:hint="eastAsia"/>
              </w:rPr>
              <w:t xml:space="preserve">と主RQ</w:t>
            </w:r>
            <w:r>
              <w:t xml:space="preserve"> </w:t>
            </w:r>
            <w:r>
              <w:rPr>
                <w:rFonts w:hint="eastAsia"/>
              </w:rPr>
              <w:t xml:space="preserve">への答えの形に書き直し、ファイナンスの成果の数値を更新。12.2</w:t>
            </w:r>
            <w:r>
              <w:t xml:space="preserve"> </w:t>
            </w:r>
            <w:r>
              <w:rPr>
                <w:rFonts w:hint="eastAsia"/>
              </w:rPr>
              <w:t xml:space="preserve">から併設のローカル価値による乖離の説明を外し、風力の機構を仕様A′</w:t>
            </w:r>
            <w:r>
              <w:t xml:space="preserve"> </w:t>
            </w:r>
            <w:r>
              <w:rPr>
                <w:rFonts w:hint="eastAsia"/>
              </w:rPr>
              <w:t xml:space="preserve">で限定。12.3</w:t>
            </w:r>
            <w:r>
              <w:t xml:space="preserve"> </w:t>
            </w:r>
            <w:r>
              <w:rPr>
                <w:rFonts w:hint="eastAsia"/>
              </w:rPr>
              <w:t xml:space="preserve">に価格過程の期間外検証と乖離の勘定の照合を追加</w:t>
            </w:r>
          </w:p>
        </w:tc>
      </w:tr>
      <w:tr>
        <w:tc>
          <w:tcPr/>
          <w:p>
            <w:pPr>
              <w:pStyle w:val="Compact"/>
            </w:pPr>
            <w:r>
              <w:rPr>
                <w:rFonts w:hint="eastAsia"/>
              </w:rPr>
              <w:t xml:space="preserve">参考文献・付録</w:t>
            </w:r>
          </w:p>
        </w:tc>
        <w:tc>
          <w:tcPr/>
          <w:p>
            <w:pPr>
              <w:pStyle w:val="Compact"/>
            </w:pPr>
            <w:r>
              <w:rPr>
                <w:rFonts w:hint="eastAsia"/>
              </w:rPr>
              <w:t xml:space="preserve">改訂（v0.4）</w:t>
            </w:r>
          </w:p>
        </w:tc>
        <w:tc>
          <w:tcPr/>
          <w:p>
            <w:pPr>
              <w:pStyle w:val="Compact"/>
            </w:pPr>
            <w:r>
              <w:rPr>
                <w:rFonts w:hint="eastAsia"/>
              </w:rPr>
              <w:t xml:space="preserve">付録A</w:t>
            </w:r>
            <w:r>
              <w:t xml:space="preserve"> に LTDA </w:t>
            </w:r>
            <w:r>
              <w:rPr>
                <w:rFonts w:hint="eastAsia"/>
              </w:rPr>
              <w:t xml:space="preserve">の落札容量の訂正と導入量の計上時期の注意、付録B</w:t>
            </w:r>
            <w:r>
              <w:t xml:space="preserve"> </w:t>
            </w:r>
            <w:r>
              <w:rPr>
                <w:rFonts w:hint="eastAsia"/>
              </w:rPr>
              <w:t xml:space="preserve">に新しい定義（実績整合ケース、校正係数</w:t>
            </w:r>
            <w:r>
              <w:t xml:space="preserve"> </w:t>
            </w:r>
            <w:r>
              <w:rPr>
                <w:rFonts w:hint="eastAsia"/>
              </w:rPr>
              <w:t xml:space="preserve">λ、仕様A′</w:t>
            </w:r>
            <w:r>
              <w:t xml:space="preserve"> </w:t>
            </w:r>
            <w:r>
              <w:rPr>
                <w:rFonts w:hint="eastAsia"/>
              </w:rPr>
              <w:t xml:space="preserve">など）、付録C</w:t>
            </w:r>
            <w:r>
              <w:t xml:space="preserve"> </w:t>
            </w:r>
            <w:r>
              <w:rPr>
                <w:rFonts w:hint="eastAsia"/>
              </w:rPr>
              <w:t xml:space="preserve">に新しい図表と出力ファイル、付録D</w:t>
            </w:r>
            <w:r>
              <w:t xml:space="preserve"> </w:t>
            </w:r>
            <w:r>
              <w:rPr>
                <w:rFonts w:hint="eastAsia"/>
              </w:rPr>
              <w:t xml:space="preserve">に解析スクリプト41〜51</w:t>
            </w:r>
            <w:r>
              <w:t xml:space="preserve"> </w:t>
            </w:r>
            <w:r>
              <w:rPr>
                <w:rFonts w:hint="eastAsia"/>
              </w:rPr>
              <w:t xml:space="preserve">を追加。付録E（5円超の風力抑制の分類・ローカル系統の混雑による出力制御の一覧・季節別の日次の記述統計、表E.1〜E.3）を新設</w:t>
            </w:r>
          </w:p>
        </w:tc>
      </w:tr>
    </w:tbl>
    <w:p>
      <w:r>
        <w:br w:type="page"/>
      </w:r>
    </w:p>
    <w:bookmarkEnd w:id="11"/>
    <w:bookmarkEnd w:id="12"/>
    <w:bookmarkEnd w:id="13"/>
    <w:bookmarkStart w:id="25" w:name="第1章-序論"/>
    <w:p>
      <w:pPr>
        <w:pStyle w:val="Heading1"/>
      </w:pPr>
      <w:r>
        <w:rPr>
          <w:rFonts w:hint="eastAsia"/>
        </w:rPr>
        <w:t xml:space="preserve">第1章</w:t>
      </w:r>
      <w:r>
        <w:t xml:space="preserve"> </w:t>
      </w:r>
      <w:r>
        <w:rPr>
          <w:rFonts w:hint="eastAsia"/>
        </w:rPr>
        <w:t xml:space="preserve">序論</w:t>
      </w:r>
    </w:p>
    <w:bookmarkStart w:id="17" w:name="研究のきっかけと成り立ち"/>
    <w:p>
      <w:pPr>
        <w:pStyle w:val="Heading2"/>
      </w:pPr>
      <w:r>
        <w:t xml:space="preserve">1.1 </w:t>
      </w:r>
      <w:r>
        <w:rPr>
          <w:rFonts w:hint="eastAsia"/>
        </w:rPr>
        <w:t xml:space="preserve">研究のきっかけと成り立ち</w:t>
      </w:r>
    </w:p>
    <w:bookmarkStart w:id="14" w:name="きっかけ実務で直面した価値の測定問題"/>
    <w:p>
      <w:pPr>
        <w:pStyle w:val="Heading3"/>
      </w:pPr>
      <w:r>
        <w:t xml:space="preserve">1.1.1 </w:t>
      </w:r>
      <w:r>
        <w:rPr>
          <w:rFonts w:hint="eastAsia"/>
        </w:rPr>
        <w:t xml:space="preserve">きっかけ：実務で直面した「価値の測定」問題</w:t>
      </w:r>
    </w:p>
    <w:p>
      <w:pPr>
        <w:pStyle w:val="FirstParagraph"/>
      </w:pPr>
      <w:r>
        <w:rPr>
          <w:rFonts w:hint="eastAsia"/>
        </w:rPr>
        <w:t xml:space="preserve">本研究の出発点は、筆者がプライベート・エクイティ・ファンドの投資担当として太陽光発電および蓄電池のEPC（設計・調達・建設）事業への投資を検討した経験にある。2025年から2026年にかけて、系統用蓄電池は「来年から爆発的に増える」と語られる市場の熱気の中にあった。実際、系統用蓄電池の契約申込量は全国で約620万kW（2024年9月末）から約2,869万kW（2025年12月）へと1年余りで4倍以上に増え、接続検討申込は1億7,000万kWを超えた（2025年12月の値は3.7。2024年9月末の値は、資源エネルギー庁「系統用蓄電池に関する諸課題について」〔次世代電力系統ワーキンググループ第1回</w:t>
      </w:r>
      <w:r>
        <w:t xml:space="preserve"> </w:t>
      </w:r>
      <w:r>
        <w:rPr>
          <w:rFonts w:hint="eastAsia"/>
        </w:rPr>
        <w:t xml:space="preserve">資料3、2025年1月23日〕による）。</w:t>
      </w:r>
    </w:p>
    <w:p>
      <w:pPr>
        <w:pStyle w:val="BodyText"/>
      </w:pPr>
      <w:r>
        <w:rPr>
          <w:rFonts w:hint="eastAsia"/>
        </w:rPr>
        <w:t xml:space="preserve">しかし投資案件の収益評価に取り組むと、ある違和感が残った。蓄電池の主要な収益源とされる卸電力市場（JEPXスポット市場）での裁定収益を、公表されている価格実績から計算すると、資本費を回収するには明らかに薄い。にもかかわらず、事業者は参入を続け、資金は集まり、パイプラインは膨らみ続けている。「市場は何を織り込んでいるのか」——この問いは、投資判断の実務にとって切実であると同時に、電力市場の均衡という経済学の問題でもあった。</w:t>
      </w:r>
    </w:p>
    <w:bookmarkEnd w:id="14"/>
    <w:bookmarkStart w:id="15" w:name="成り立ち九州太陽光から北海道風力へ"/>
    <w:p>
      <w:pPr>
        <w:pStyle w:val="Heading3"/>
      </w:pPr>
      <w:r>
        <w:t xml:space="preserve">1.1.2 </w:t>
      </w:r>
      <w:r>
        <w:rPr>
          <w:rFonts w:hint="eastAsia"/>
        </w:rPr>
        <w:t xml:space="preserve">成り立ち：九州・太陽光から北海道・風力へ</w:t>
      </w:r>
    </w:p>
    <w:p>
      <w:pPr>
        <w:pStyle w:val="FirstParagraph"/>
      </w:pPr>
      <w:r>
        <w:rPr>
          <w:rFonts w:hint="eastAsia"/>
        </w:rPr>
        <w:t xml:space="preserve">研究は当初、JEPXスポット市場における系統用蓄電池の「オプション価値」を算定することを目的として始まった。JEPXの前日スポット市場は、前日10時の一括約定によって翌日48コマ（30分単位）の価格が同時に決まるという、逐次的な意思決定を前提とする標準的な実物オプション（リアルオプション）評価の枠組みには馴染みにくい情報構造を持つ。この構造の下で蓄電池の価値をどう定義し測定するかが最初の論点であった。本研究は最終的にこの「オプション価値」の問いを、1日の裁定を日次のスプレッド（交換）オプションとみなして年間の価値をその束として評価し、完全予見の裁定粗利（以下、完全予見粗利）を、前日スポット・1日1サイクルの運用でのペナルティのない情報緩和による上界として本源的価値・休止の価値・窓の選び直しの価値に分けること（5.3、7.5）と、参入の判断を価格水準の不確実性の下での実物オプションとして扱い、待機の価値を含む参入閾値を求めること（5.4.4、8.7）の二つで解いた。</w:t>
      </w:r>
    </w:p>
    <w:p>
      <w:pPr>
        <w:pStyle w:val="BodyText"/>
      </w:pPr>
      <w:r>
        <w:rPr>
          <w:rFonts w:hint="eastAsia"/>
        </w:rPr>
        <w:t xml:space="preserve">予備的な実証は、太陽光発電の浸透が最も進んだ九州エリアを対象に、2016年度から2026年度上期までの10年半の実績価格を用いて行った。4時間蓄電池の完全予見粗利は約1万円/kW-年にとどまり、資本費（約2〜3万円/kW-年）に届かないこと、そして太陽光が増え続けているにもかかわらず0.01円/kWhの下限価格に張り付くコマ数と日内スプレッドが2023年度をピークに減少に転じていることが観察された。「再エネが増えれば蓄電池の裁定機会は増える」という素朴な予想は、太陽光の先進地域ですでに反転していたのである。</w:t>
      </w:r>
    </w:p>
    <w:p>
      <w:pPr>
        <w:pStyle w:val="BodyText"/>
      </w:pPr>
      <w:r>
        <w:rPr>
          <w:rFonts w:hint="eastAsia"/>
        </w:rPr>
        <w:t xml:space="preserve">この観察を受けて、研究の対象を北海道エリアに転換した。北海道は風力導入量が全国最大（2024年末で約130万kW、直近2年で倍増）で、風力の電力量シェアが実測で10%を超え、洋上風力の促進区域が5海域控える「風力主導市場」である。太陽光と風力は変動の性質が根本的に異なるため、太陽光で得られた知見がそのまま風力主導市場に当てはまる保証はない。加えて北海道は、本州との連系線（北本連系線）が細く、系統用蓄電池の契約申込量がエリア最大需要の約4割に達する（全国1位）という、蓄電池と再エネと連系線制約が最も鋭く交錯する市場でもある。</w:t>
      </w:r>
    </w:p>
    <w:bookmarkEnd w:id="15"/>
    <w:bookmarkStart w:id="16" w:name="観察された謎"/>
    <w:p>
      <w:pPr>
        <w:pStyle w:val="Heading3"/>
      </w:pPr>
      <w:r>
        <w:t xml:space="preserve">1.1.3 </w:t>
      </w:r>
      <w:r>
        <w:rPr>
          <w:rFonts w:hint="eastAsia"/>
        </w:rPr>
        <w:t xml:space="preserve">観察された謎</w:t>
      </w:r>
    </w:p>
    <w:p>
      <w:pPr>
        <w:pStyle w:val="FirstParagraph"/>
      </w:pPr>
      <w:r>
        <w:rPr>
          <w:rFonts w:hint="eastAsia"/>
        </w:rPr>
        <w:t xml:space="preserve">北海道エリアの系統接続済み蓄電池は2026年5月末時点で約20万kWである。一方、契約申込は約234万kW、接続検討は約823万kWに達する（3.7。風力発電所に併設された北豊富の蓄電池は系統用に数えない）。本研究の分析（第8章）が示すように、現行の資本費と価格構造の下で純粋に市場収益だけで参入が正当化される蓄電池容量（マーチャントの均衡容量）はゼロであり、蓄電池のフリートがない状態（K=0）で参入が開くにもFY2023〜25の約3倍の価格水準が要る。それでも参入は続いている。この「市場収益では説明できない参入」こそが、本研究が最終的に解き明かそうとする謎である。</w:t>
      </w:r>
    </w:p>
    <w:bookmarkEnd w:id="16"/>
    <w:bookmarkEnd w:id="17"/>
    <w:bookmarkStart w:id="18" w:name="研究の目的"/>
    <w:p>
      <w:pPr>
        <w:pStyle w:val="Heading2"/>
      </w:pPr>
      <w:r>
        <w:t xml:space="preserve">1.2 </w:t>
      </w:r>
      <w:r>
        <w:rPr>
          <w:rFonts w:hint="eastAsia"/>
        </w:rPr>
        <w:t xml:space="preserve">研究の目的</w:t>
      </w:r>
    </w:p>
    <w:p>
      <w:pPr>
        <w:pStyle w:val="FirstParagraph"/>
      </w:pPr>
      <w:r>
        <w:rPr>
          <w:rFonts w:hint="eastAsia"/>
        </w:rPr>
        <w:t xml:space="preserve">本研究の主たるリサーチクエスチョンは次のとおりである。</w:t>
      </w:r>
    </w:p>
    <w:p>
      <w:pPr>
        <w:pStyle w:val="BlockText"/>
      </w:pPr>
      <w:r>
        <w:rPr>
          <w:rFonts w:hint="eastAsia"/>
          <w:b/>
          <w:bCs/>
        </w:rPr>
        <w:t xml:space="preserve">主RQ</w:t>
      </w:r>
      <w:r>
        <w:rPr>
          <w:rFonts w:hint="eastAsia"/>
        </w:rPr>
        <w:t xml:space="preserve">：北海道の市場構造と制度を所与としたとき、系統用蓄電池の均衡導入量</w:t>
      </w:r>
      <w:r>
        <w:t xml:space="preserve"> </w:t>
      </w:r>
      <m:oMath>
        <m:sSup>
          <m:e>
            <m:r>
              <m:t>K</m:t>
            </m:r>
          </m:e>
          <m:sup>
            <m:r>
              <m:rPr>
                <m:sty m:val="p"/>
              </m:rPr>
              <m:t>*</m:t>
            </m:r>
          </m:sup>
        </m:sSup>
      </m:oMath>
      <w:r>
        <w:t xml:space="preserve"> </w:t>
      </w:r>
      <w:r>
        <w:rPr>
          <w:rFonts w:hint="eastAsia"/>
        </w:rPr>
        <w:t xml:space="preserve">はどこにあり、現実の参入との乖離は何によって（いくらで）説明されるのか。</w:t>
      </w:r>
    </w:p>
    <w:p>
      <w:pPr>
        <w:pStyle w:val="FirstParagraph"/>
      </w:pPr>
      <w:r>
        <w:rPr>
          <w:rFonts w:hint="eastAsia"/>
        </w:rPr>
        <w:t xml:space="preserve">これを次の6つのサブRQに分解する。</w:t>
      </w:r>
    </w:p>
    <w:p>
      <w:pPr>
        <w:pStyle w:val="Compact"/>
        <w:numPr>
          <w:ilvl w:val="0"/>
          <w:numId w:val="1002"/>
        </w:numPr>
      </w:pPr>
      <w:r>
        <w:rPr>
          <w:rFonts w:hint="eastAsia"/>
          <w:b/>
          <w:bCs/>
        </w:rPr>
        <w:t xml:space="preserve">RQ1（価格形成）</w:t>
      </w:r>
      <w:r>
        <w:rPr>
          <w:rFonts w:hint="eastAsia"/>
        </w:rPr>
        <w:t xml:space="preserve">：風力の増加は卸価格の水準・日内形状・多日変動をどう変えるか。太陽光と何が違うか。</w:t>
      </w:r>
    </w:p>
    <w:p>
      <w:pPr>
        <w:pStyle w:val="Compact"/>
        <w:numPr>
          <w:ilvl w:val="0"/>
          <w:numId w:val="1002"/>
        </w:numPr>
      </w:pPr>
      <w:r>
        <w:rPr>
          <w:rFonts w:hint="eastAsia"/>
          <w:b/>
          <w:bCs/>
        </w:rPr>
        <w:t xml:space="preserve">RQ2（系統用蓄電池の価値）</w:t>
      </w:r>
      <w:r>
        <w:rPr>
          <w:rFonts w:hint="eastAsia"/>
        </w:rPr>
        <w:t xml:space="preserve">：風力主導市場において蓄電池のスポット裁定価値はどう決まり、フリートの拡大とともにどう減衰するか。</w:t>
      </w:r>
    </w:p>
    <w:p>
      <w:pPr>
        <w:pStyle w:val="Compact"/>
        <w:numPr>
          <w:ilvl w:val="0"/>
          <w:numId w:val="1002"/>
        </w:numPr>
      </w:pPr>
      <w:r>
        <w:rPr>
          <w:rFonts w:hint="eastAsia"/>
          <w:b/>
          <w:bCs/>
        </w:rPr>
        <w:t xml:space="preserve">RQ3（均衡と均衡からの乖離）</w:t>
      </w:r>
      <w:r>
        <w:rPr>
          <w:rFonts w:hint="eastAsia"/>
        </w:rPr>
        <w:t xml:space="preserve">：スポット市場・容量市場・長期脱炭素電源オークション（LTDA）を通じた自由参入均衡</w:t>
      </w:r>
      <w:r>
        <w:t xml:space="preserve"> </w:t>
      </w:r>
      <m:oMath>
        <m:sSup>
          <m:e>
            <m:r>
              <m:t>K</m:t>
            </m:r>
          </m:e>
          <m:sup>
            <m:r>
              <m:rPr>
                <m:sty m:val="p"/>
              </m:rPr>
              <m:t>*</m:t>
            </m:r>
          </m:sup>
        </m:sSup>
      </m:oMath>
      <w:r>
        <w:t xml:space="preserve"> </w:t>
      </w:r>
      <w:r>
        <w:t xml:space="preserve">はどこか。マーチャントの</w:t>
      </w:r>
      <w:r>
        <w:t xml:space="preserve"> </w:t>
      </w:r>
      <m:oMath>
        <m:sSup>
          <m:e>
            <m:r>
              <m:t>K</m:t>
            </m:r>
          </m:e>
          <m:sup>
            <m:r>
              <m:rPr>
                <m:sty m:val="p"/>
              </m:rPr>
              <m:t>*</m:t>
            </m:r>
          </m:sup>
        </m:sSup>
      </m:oMath>
      <w:r>
        <w:t xml:space="preserve"> </w:t>
      </w:r>
      <w:r>
        <w:rPr>
          <w:rFonts w:hint="eastAsia"/>
        </w:rPr>
        <w:t xml:space="preserve">と実際のパイプラインの乖離はいくらで（kW</w:t>
      </w:r>
      <w:r>
        <w:t xml:space="preserve"> </w:t>
      </w:r>
      <w:r>
        <w:rPr>
          <w:rFonts w:hint="eastAsia"/>
        </w:rPr>
        <w:t xml:space="preserve">と1kWあたりの現在価値で）、何に帰属するか。</w:t>
      </w:r>
    </w:p>
    <w:p>
      <w:pPr>
        <w:pStyle w:val="Compact"/>
        <w:numPr>
          <w:ilvl w:val="0"/>
          <w:numId w:val="1002"/>
        </w:numPr>
      </w:pPr>
      <w:r>
        <w:rPr>
          <w:rFonts w:hint="eastAsia"/>
          <w:b/>
          <w:bCs/>
        </w:rPr>
        <w:t xml:space="preserve">RQ4（併設蓄電池の価値）</w:t>
      </w:r>
      <w:r>
        <w:rPr>
          <w:rFonts w:hint="eastAsia"/>
        </w:rPr>
        <w:t xml:space="preserve">：エリア価格に映らない出力制御（下限価格での打ち切りとローカル系統制約）の下で、併設蓄電池の抑制回避の価値はどれだけあり、どの条件で内生的な参入が立つか。</w:t>
      </w:r>
    </w:p>
    <w:p>
      <w:pPr>
        <w:pStyle w:val="Compact"/>
        <w:numPr>
          <w:ilvl w:val="0"/>
          <w:numId w:val="1002"/>
        </w:numPr>
      </w:pPr>
      <w:r>
        <w:rPr>
          <w:rFonts w:hint="eastAsia"/>
          <w:b/>
          <w:bCs/>
        </w:rPr>
        <w:t xml:space="preserve">RQ5（反転条件）</w:t>
      </w:r>
      <w:r>
        <w:rPr>
          <w:rFonts w:hint="eastAsia"/>
        </w:rPr>
        <w:t xml:space="preserve">：資本費・容量市場価格・価格水準のどのような組み合わせで</w:t>
      </w:r>
      <w:r>
        <w:t xml:space="preserve"> </w:t>
      </w:r>
      <m:oMath>
        <m:sSup>
          <m:e>
            <m:r>
              <m:t>K</m:t>
            </m:r>
          </m:e>
          <m:sup>
            <m:r>
              <m:rPr>
                <m:sty m:val="p"/>
              </m:rPr>
              <m:t>*</m:t>
            </m:r>
          </m:sup>
        </m:sSup>
        <m:r>
          <m:rPr>
            <m:sty m:val="p"/>
          </m:rPr>
          <m:t>&gt;</m:t>
        </m:r>
        <m:r>
          <m:t>0</m:t>
        </m:r>
      </m:oMath>
      <w:r>
        <w:t xml:space="preserve"> </w:t>
      </w:r>
      <w:r>
        <w:rPr>
          <w:rFonts w:hint="eastAsia"/>
        </w:rPr>
        <w:t xml:space="preserve">に転じるか。</w:t>
      </w:r>
    </w:p>
    <w:p>
      <w:pPr>
        <w:pStyle w:val="Compact"/>
        <w:numPr>
          <w:ilvl w:val="0"/>
          <w:numId w:val="1002"/>
        </w:numPr>
      </w:pPr>
      <w:r>
        <w:rPr>
          <w:rFonts w:hint="eastAsia"/>
          <w:b/>
          <w:bCs/>
        </w:rPr>
        <w:t xml:space="preserve">RQ6（価格の下限）</w:t>
      </w:r>
      <w:r>
        <w:rPr>
          <w:rFonts w:hint="eastAsia"/>
        </w:rPr>
        <w:t xml:space="preserve">：スポット価格の下限（0.01円/kWh）は蓄電池の価値と均衡容量をどう歪め、負価格の導入は裁定価値・均衡容量・再エネ側の収入を何ほど変えるか。</w:t>
      </w:r>
    </w:p>
    <w:p>
      <w:pPr>
        <w:pStyle w:val="FirstParagraph"/>
      </w:pPr>
      <w:r>
        <w:rPr>
          <w:rFonts w:hint="eastAsia"/>
        </w:rPr>
        <w:t xml:space="preserve">要旨の第一〜第六の問いは</w:t>
      </w:r>
      <w:r>
        <w:t xml:space="preserve"> RQ1〜RQ6 </w:t>
      </w:r>
      <w:r>
        <w:rPr>
          <w:rFonts w:hint="eastAsia"/>
        </w:rPr>
        <w:t xml:space="preserve">にあたり、第12章（12.1）は</w:t>
      </w:r>
      <w:r>
        <w:t xml:space="preserve"> RQ </w:t>
      </w:r>
      <w:r>
        <w:rPr>
          <w:rFonts w:hint="eastAsia"/>
        </w:rPr>
        <w:t xml:space="preserve">ごとに答えをまとめる。各</w:t>
      </w:r>
      <w:r>
        <w:t xml:space="preserve"> RQ </w:t>
      </w:r>
      <w:r>
        <w:rPr>
          <w:rFonts w:hint="eastAsia"/>
        </w:rPr>
        <w:t xml:space="preserve">を主に扱うのは、RQ1</w:t>
      </w:r>
      <w:r>
        <w:t xml:space="preserve"> </w:t>
      </w:r>
      <w:r>
        <w:rPr>
          <w:rFonts w:hint="eastAsia"/>
        </w:rPr>
        <w:t xml:space="preserve">が第6章、RQ2</w:t>
      </w:r>
      <w:r>
        <w:t xml:space="preserve"> </w:t>
      </w:r>
      <w:r>
        <w:rPr>
          <w:rFonts w:hint="eastAsia"/>
        </w:rPr>
        <w:t xml:space="preserve">が第7章と8.3、RQ3</w:t>
      </w:r>
      <w:r>
        <w:t xml:space="preserve"> が8.4・8.7 と9.2・9.5、RQ4 が9.3、RQ5 </w:t>
      </w:r>
      <w:r>
        <w:rPr>
          <w:rFonts w:hint="eastAsia"/>
        </w:rPr>
        <w:t xml:space="preserve">が9.4（8.5・8.7・10.3</w:t>
      </w:r>
      <w:r>
        <w:t xml:space="preserve"> </w:t>
      </w:r>
      <w:r>
        <w:rPr>
          <w:rFonts w:hint="eastAsia"/>
        </w:rPr>
        <w:t xml:space="preserve">を含む）、RQ6</w:t>
      </w:r>
      <w:r>
        <w:t xml:space="preserve"> が8.6 </w:t>
      </w:r>
      <w:r>
        <w:rPr>
          <w:rFonts w:hint="eastAsia"/>
        </w:rPr>
        <w:t xml:space="preserve">と第10章である。主RQ</w:t>
      </w:r>
      <w:r>
        <w:t xml:space="preserve"> と RQ3 </w:t>
      </w:r>
      <w:r>
        <w:rPr>
          <w:rFonts w:hint="eastAsia"/>
        </w:rPr>
        <w:t xml:space="preserve">の「いくらで」には、接続済みと契約申込の</w:t>
      </w:r>
      <w:r>
        <w:t xml:space="preserve"> kW </w:t>
      </w:r>
      <w:r>
        <w:rPr>
          <w:rFonts w:hint="eastAsia"/>
        </w:rPr>
        <w:t xml:space="preserve">を案件の属性別に勘定し、1kWあたりの調整現在価値（APV）を対応させる乖離の勘定表で答える（9.2(f)、表9.1）。</w:t>
      </w:r>
    </w:p>
    <w:bookmarkEnd w:id="18"/>
    <w:bookmarkStart w:id="22" w:name="研究の意義"/>
    <w:p>
      <w:pPr>
        <w:pStyle w:val="Heading2"/>
      </w:pPr>
      <w:r>
        <w:t xml:space="preserve">1.3 </w:t>
      </w:r>
      <w:r>
        <w:rPr>
          <w:rFonts w:hint="eastAsia"/>
        </w:rPr>
        <w:t xml:space="preserve">研究の意義</w:t>
      </w:r>
    </w:p>
    <w:bookmarkStart w:id="19" w:name="学術的意義"/>
    <w:p>
      <w:pPr>
        <w:pStyle w:val="Heading3"/>
      </w:pPr>
      <w:r>
        <w:t xml:space="preserve">1.3.1 </w:t>
      </w:r>
      <w:r>
        <w:rPr>
          <w:rFonts w:hint="eastAsia"/>
        </w:rPr>
        <w:t xml:space="preserve">学術的意義</w:t>
      </w:r>
    </w:p>
    <w:p>
      <w:pPr>
        <w:pStyle w:val="FirstParagraph"/>
      </w:pPr>
      <w:r>
        <w:rPr>
          <w:rFonts w:hint="eastAsia"/>
        </w:rPr>
        <w:t xml:space="preserve">第一に、「再エネの増加は価格ボラティリティを高める」という通説を、電源種（太陽光・風力）と時間スケール（水準・日内形状・多日変動）で分解して検証する。先行研究は再エネと価格変動性の関係について市場や電源種によって符号が異なることを報告しているが（Rintamäki</w:t>
      </w:r>
      <w:r>
        <w:t xml:space="preserve"> et al. 2017; Schöniger and Morawetz </w:t>
      </w:r>
      <w:r>
        <w:rPr>
          <w:rFonts w:hint="eastAsia"/>
        </w:rPr>
        <w:t xml:space="preserve">2022）、風力主導市場でこれを日本のデータで体系的に扱った研究はない。国内の最類似研究（Fuke</w:t>
      </w:r>
      <w:r>
        <w:t xml:space="preserve"> and Ohashi </w:t>
      </w:r>
      <w:r>
        <w:rPr>
          <w:rFonts w:hint="eastAsia"/>
        </w:rPr>
        <w:t xml:space="preserve">2025）は日次集計に基づき、著者自身が時間値による日内変動の分析を今後の課題としており、海外でも日次集計が再エネの効果を過小評価することが時間値パネルで示されている（Tselika</w:t>
      </w:r>
      <w:r>
        <w:t xml:space="preserve"> </w:t>
      </w:r>
      <w:r>
        <w:rPr>
          <w:rFonts w:hint="eastAsia"/>
        </w:rPr>
        <w:t xml:space="preserve">2022）。本研究は日次の残差の強い系列相関を考慮し、系列相関に頑健な推論（Lazarus</w:t>
      </w:r>
      <w:r>
        <w:t xml:space="preserve"> et al. </w:t>
      </w:r>
      <w:r>
        <w:rPr>
          <w:rFonts w:hint="eastAsia"/>
        </w:rPr>
        <w:t xml:space="preserve">2018）と同じ月の中の変動による識別で結果を確かめる。有意でない係数は「効果がない」とは読まず、95%区間の上限で効果の大きさを限る。第二に、蓄電池投資を内生化した自由参入均衡の枠組み（Butters,</w:t>
      </w:r>
      <w:r>
        <w:t xml:space="preserve"> Dorsey and Gowrisankaran </w:t>
      </w:r>
      <w:r>
        <w:rPr>
          <w:rFonts w:hint="eastAsia"/>
        </w:rPr>
        <w:t xml:space="preserve">2025）を、その限界として明記された条件——出力制御、duration、連系線制約、下限価格、複数市場——が一次的に重要となる市場に適用する。その際、反実仮想で動かす風力への価格の条件付き応答を、同じ標本でモデルと実績の差として検証する。第三に、「市場が正当化する容量」と「現実の参入」の乖離を均衡からの乖離として定義し、その内訳を案件の属性別の</w:t>
      </w:r>
      <w:r>
        <w:t xml:space="preserve"> kW </w:t>
      </w:r>
      <w:r>
        <w:rPr>
          <w:rFonts w:hint="eastAsia"/>
        </w:rPr>
        <w:t xml:space="preserve">と1kWあたりの現在価値で勘定するという問いを定式化する。</w:t>
      </w:r>
    </w:p>
    <w:p>
      <w:pPr>
        <w:pStyle w:val="BodyText"/>
      </w:pPr>
      <w:r>
        <w:rPr>
          <w:rFonts w:hint="eastAsia"/>
        </w:rPr>
        <w:t xml:space="preserve">第四に、ファイナンス・金融工学の手法を、風力主導市場の蓄電池の評価と参入の判定に体系的に当てはめる。各分析がどの手法にあたるかは5.1の表5.2に一覧にした。主な貢献は次の4点である。</w:t>
      </w:r>
    </w:p>
    <w:p>
      <w:pPr>
        <w:pStyle w:val="Compact"/>
        <w:numPr>
          <w:ilvl w:val="0"/>
          <w:numId w:val="1003"/>
        </w:numPr>
      </w:pPr>
      <w:r>
        <w:rPr>
          <w:rFonts w:hint="eastAsia"/>
          <w:b/>
          <w:bCs/>
        </w:rPr>
        <w:t xml:space="preserve">資産の評価（スプレッドオプションと情報緩和）</w:t>
      </w:r>
      <w:r>
        <w:rPr>
          <w:rFonts w:hint="eastAsia"/>
        </w:rPr>
        <w:t xml:space="preserve">：前日スポットで1日1サイクルを回す4時間蓄電池を日次のスプレッド（交換）オプションの束として定義し（Margrabe</w:t>
      </w:r>
      <w:r>
        <w:t xml:space="preserve"> 1978; Deng, Johnson and Sogomonian </w:t>
      </w:r>
      <w:r>
        <w:rPr>
          <w:rFonts w:hint="eastAsia"/>
        </w:rPr>
        <w:t xml:space="preserve">2001）、完全予見粗利をペナルティのない情報緩和による上界（Brown,</w:t>
      </w:r>
      <w:r>
        <w:t xml:space="preserve"> Smith and Sun </w:t>
      </w:r>
      <w:r>
        <w:rPr>
          <w:rFonts w:hint="eastAsia"/>
        </w:rPr>
        <w:t xml:space="preserve">2010）として、本源的方策の価値・休止の価値・窓の選び直しの価値に分ける。FY2023〜25の完全予見粗利10,317円/kW-年のうち本源的方策の価値は8,427円（81.7%）である。この方策が試した戦略の中で最善であることは、データ・スヌーピングを補正した</w:t>
      </w:r>
      <w:r>
        <w:t xml:space="preserve"> SPA </w:t>
      </w:r>
      <w:r>
        <w:rPr>
          <w:rFonts w:hint="eastAsia"/>
        </w:rPr>
        <w:t xml:space="preserve">検定（Hansen</w:t>
      </w:r>
      <w:r>
        <w:t xml:space="preserve"> </w:t>
      </w:r>
      <w:r>
        <w:rPr>
          <w:rFonts w:hint="eastAsia"/>
        </w:rPr>
        <w:t xml:space="preserve">2005）でも、期間構造の動的因子予測（Diebold</w:t>
      </w:r>
      <w:r>
        <w:t xml:space="preserve"> and Li </w:t>
      </w:r>
      <w:r>
        <w:rPr>
          <w:rFonts w:hint="eastAsia"/>
        </w:rPr>
        <w:t xml:space="preserve">2006）との比較でも変わらない（7.5）。均衡分析では、価格過程モデルの価格の上で同じ方策の粗利を直接計算し、K=0</w:t>
      </w:r>
      <w:r>
        <w:t xml:space="preserve"> </w:t>
      </w:r>
      <w:r>
        <w:rPr>
          <w:rFonts w:hint="eastAsia"/>
        </w:rPr>
        <w:t xml:space="preserve">でこの実績の額に一致するよう校正したもの（実績整合ケース）を限界参入者の収益とする。モデル価格の上ではこの方策の実現率（capture率）が0.92</w:t>
      </w:r>
      <w:r>
        <w:t xml:space="preserve"> </w:t>
      </w:r>
      <w:r>
        <w:rPr>
          <w:rFonts w:hint="eastAsia"/>
        </w:rPr>
        <w:t xml:space="preserve">なので、実績の実現率0.817</w:t>
      </w:r>
      <w:r>
        <w:t xml:space="preserve"> </w:t>
      </w:r>
      <w:r>
        <w:rPr>
          <w:rFonts w:hint="eastAsia"/>
        </w:rPr>
        <w:t xml:space="preserve">をモデルの完全予見粗利に掛けると、取り逃しを二重に差し引くことになるからである（7.5.4、8.1）。</w:t>
      </w:r>
    </w:p>
    <w:p>
      <w:pPr>
        <w:pStyle w:val="Compact"/>
        <w:numPr>
          <w:ilvl w:val="0"/>
          <w:numId w:val="1003"/>
        </w:numPr>
      </w:pPr>
      <w:r>
        <w:rPr>
          <w:rFonts w:hint="eastAsia"/>
          <w:b/>
          <w:bCs/>
        </w:rPr>
        <w:t xml:space="preserve">価格の因子と構造（期間構造の因子分解と構造型電力価格モデル）</w:t>
      </w:r>
      <w:r>
        <w:rPr>
          <w:rFonts w:hint="eastAsia"/>
        </w:rPr>
        <w:t xml:space="preserve">：24時間の価格カーブを、受渡時刻が並ぶ短い期間構造とみなして主成分に分け（Litterman</w:t>
      </w:r>
      <w:r>
        <w:t xml:space="preserve"> and Scheinkman 1991 </w:t>
      </w:r>
      <w:r>
        <w:rPr>
          <w:rFonts w:hint="eastAsia"/>
        </w:rPr>
        <w:t xml:space="preserve">の類比）、風力は主に水準の因子に、太陽光は水準と形状の両方の因子に負荷すること、現行の構造の蓄電池は形状の因子に対するロング・ポジションで、水準へのエクスポージャーがほぼ0であることを示す（6.6、7.5）。また、構造型電力価格モデルの系譜（Barlow</w:t>
      </w:r>
      <w:r>
        <w:t xml:space="preserve"> 2002; Kanamura and Ohashi 2007; Carmona, Coulon and Schwarz </w:t>
      </w:r>
      <w:r>
        <w:rPr>
          <w:rFonts w:hint="eastAsia"/>
        </w:rPr>
        <w:t xml:space="preserve">2013）が主に扱ってきた供給曲線の上端に対し、下端（Wozabal,</w:t>
      </w:r>
      <w:r>
        <w:t xml:space="preserve"> Graf and Hirschmann 2016 </w:t>
      </w:r>
      <w:r>
        <w:rPr>
          <w:rFonts w:hint="eastAsia"/>
        </w:rPr>
        <w:t xml:space="preserve">の逆S字の供給曲線の下側）と下限価格を、それぞれ蓄電池の交換オプションの充電脚とプットとして評価する。オプションのペイオフの恒等式により、下限での打ち切りは充電脚のプットの売りとして価値を削ること、モデルの上で風力・原子力の増加が価値を上げうる経路は下端の急勾配と往復損失の水準効果であることを示す（8.6）。さらに、反実仮想で動かす風力への条件付き応答をモデルと実績の差の回帰で検証し、単一曲線の価格過程が不需要期の風力の効果を実績より有利に出すこと、その原因が時刻別プレミアムの風力への依存にあることを示す。それを取り込み、実績との差が標本内で有意でなくなった仕様A′</w:t>
      </w:r>
      <w:r>
        <w:t xml:space="preserve"> </w:t>
      </w:r>
      <w:r>
        <w:rPr>
          <w:rFonts w:hint="eastAsia"/>
        </w:rPr>
        <w:t xml:space="preserve">では、風力の導入容量を3倍にしても（推定範囲外への外挿）実行可能な戦略の粗利は増えない（8.1、8.2）。</w:t>
      </w:r>
    </w:p>
    <w:p>
      <w:pPr>
        <w:pStyle w:val="Compact"/>
        <w:numPr>
          <w:ilvl w:val="0"/>
          <w:numId w:val="1003"/>
        </w:numPr>
      </w:pPr>
      <w:r>
        <w:rPr>
          <w:rFonts w:hint="eastAsia"/>
          <w:b/>
          <w:bCs/>
        </w:rPr>
        <w:t xml:space="preserve">参入の実物オプション</w:t>
      </w:r>
      <w:r>
        <w:rPr>
          <w:rFonts w:hint="eastAsia"/>
        </w:rPr>
        <w:t xml:space="preserve">：競争産業均衡の実物オプション（Leahy</w:t>
      </w:r>
      <w:r>
        <w:t xml:space="preserve"> 1993; Dixit and Pindyck </w:t>
      </w:r>
      <w:r>
        <w:rPr>
          <w:rFonts w:hint="eastAsia"/>
        </w:rPr>
        <w:t xml:space="preserve">1994）を、短期・長期の2因子の価格過程（Schwartz</w:t>
      </w:r>
      <w:r>
        <w:t xml:space="preserve"> and Smith </w:t>
      </w:r>
      <w:r>
        <w:rPr>
          <w:rFonts w:hint="eastAsia"/>
        </w:rPr>
        <w:t xml:space="preserve">2000）を推定した有限寿命の蓄電池フリートに当てはめ、静学のゼロレント条件が動学的な参入閾値の下限であることを数値で示す。価格水準の期待成長を0と置くと、競争均衡の閾値は静学の損益分岐の1.17〜1.59倍（WACC</w:t>
      </w:r>
      <w:r>
        <w:t xml:space="preserve"> </w:t>
      </w:r>
      <w:r>
        <w:rPr>
          <w:rFonts w:hint="eastAsia"/>
        </w:rPr>
        <w:t xml:space="preserve">6%、資本費一定、恒久成分のボラティリティ0.10〜0.30）である。補助金なし・実効容量収入1.25万円の下で2040年度までにマーチャント参入が開く確率は、資本費一定で最大7.3%であり、期待成長や2030年度向け以降の容量収入の上振れを見込んでも最大で2〜3割（22〜34%）にとどまる（8.7）。</w:t>
      </w:r>
    </w:p>
    <w:p>
      <w:pPr>
        <w:pStyle w:val="Compact"/>
        <w:numPr>
          <w:ilvl w:val="0"/>
          <w:numId w:val="1003"/>
        </w:numPr>
      </w:pPr>
      <w:r>
        <w:rPr>
          <w:rFonts w:hint="eastAsia"/>
          <w:b/>
          <w:bCs/>
        </w:rPr>
        <w:t xml:space="preserve">企業金融（コーポレート・ファイナンス）による契約の評価</w:t>
      </w:r>
      <w:r>
        <w:rPr>
          <w:rFonts w:hint="eastAsia"/>
        </w:rPr>
        <w:t xml:space="preserve">：事業IRR、資産の資本コスト、調整現在価値（Myers</w:t>
      </w:r>
      <w:r>
        <w:t xml:space="preserve"> </w:t>
      </w:r>
      <w:r>
        <w:rPr>
          <w:rFonts w:hint="eastAsia"/>
        </w:rPr>
        <w:t xml:space="preserve">1974）、確実性等価（Fama</w:t>
      </w:r>
      <w:r>
        <w:t xml:space="preserve"> </w:t>
      </w:r>
      <w:r>
        <w:rPr>
          <w:rFonts w:hint="eastAsia"/>
        </w:rPr>
        <w:t xml:space="preserve">1977）、多因子</w:t>
      </w:r>
      <w:r>
        <w:t xml:space="preserve"> </w:t>
      </w:r>
      <w:r>
        <w:rPr>
          <w:rFonts w:hint="eastAsia"/>
        </w:rPr>
        <w:t xml:space="preserve">Cash-Flow-at-Risk（Andrén,</w:t>
      </w:r>
      <w:r>
        <w:t xml:space="preserve"> Jankensgård and Oxelheim </w:t>
      </w:r>
      <w:r>
        <w:rPr>
          <w:rFonts w:hint="eastAsia"/>
        </w:rPr>
        <w:t xml:space="preserve">2005）、ヘッジ有効性（Ederington</w:t>
      </w:r>
      <w:r>
        <w:t xml:space="preserve"> </w:t>
      </w:r>
      <w:r>
        <w:rPr>
          <w:rFonts w:hint="eastAsia"/>
        </w:rPr>
        <w:t xml:space="preserve">1979）で、契約型とマーチャントを同じ物差しで比べる。マーチャント4時間蓄電池の事業IRR（無レバレッジ・税前・実質・20年）は、実効容量収入1.25万円の下で−5.6%である。LTDA</w:t>
      </w:r>
      <w:r>
        <w:t xml:space="preserve"> </w:t>
      </w:r>
      <w:r>
        <w:rPr>
          <w:rFonts w:hint="eastAsia"/>
        </w:rPr>
        <w:t xml:space="preserve">の6時間蓄電池の上限価格での事業IRRは12.2〜13.6%（税前、契約容量＝期待容量）で、同じ6時間の設備をマーチャントで運用した場合の−6.5%と符号が逆になり、参入を分けているのは資産ではなく収入の契約形態である。LTDA</w:t>
      </w:r>
      <w:r>
        <w:t xml:space="preserve"> </w:t>
      </w:r>
      <w:r>
        <w:rPr>
          <w:rFonts w:hint="eastAsia"/>
        </w:rPr>
        <w:t xml:space="preserve">を固定・変動のレベニュースワップとみなすと、落札はマーチャントの5%</w:t>
      </w:r>
      <w:r>
        <w:t xml:space="preserve"> CFaR </w:t>
      </w:r>
      <w:r>
        <w:rPr>
          <w:rFonts w:hint="eastAsia"/>
        </w:rPr>
        <w:t xml:space="preserve">の95.9%を移転するが、スワップの価値のうちリスクの移転は約11%（割引率の組合せにより5〜18%）にとどまり、大半は期待値の移転である。北海道には上場先物がなく、東京の先物を最長6年度分固定しても、20年の収入の現在価値の分散は38〜56%しか消せない（9.5）。さらに、APV</w:t>
      </w:r>
      <w:r>
        <w:t xml:space="preserve"> </w:t>
      </w:r>
      <w:r>
        <w:rPr>
          <w:rFonts w:hint="eastAsia"/>
        </w:rPr>
        <w:t xml:space="preserve">を接続済みと契約申込の</w:t>
      </w:r>
      <w:r>
        <w:t xml:space="preserve"> kW </w:t>
      </w:r>
      <w:r>
        <w:rPr>
          <w:rFonts w:hint="eastAsia"/>
        </w:rPr>
        <w:t xml:space="preserve">の勘定に当てはめ、乖離のうち市場外収入で説明できる部分と、計測していない成分が埋めるべき額を円で示す（9.2(f)）。</w:t>
      </w:r>
    </w:p>
    <w:bookmarkEnd w:id="19"/>
    <w:bookmarkStart w:id="20" w:name="実務的意義"/>
    <w:p>
      <w:pPr>
        <w:pStyle w:val="Heading3"/>
      </w:pPr>
      <w:r>
        <w:t xml:space="preserve">1.3.2 </w:t>
      </w:r>
      <w:r>
        <w:rPr>
          <w:rFonts w:hint="eastAsia"/>
        </w:rPr>
        <w:t xml:space="preserve">実務的意義</w:t>
      </w:r>
    </w:p>
    <w:p>
      <w:pPr>
        <w:pStyle w:val="FirstParagraph"/>
      </w:pPr>
      <w:r>
        <w:rPr>
          <w:rFonts w:hint="eastAsia"/>
        </w:rPr>
        <w:t xml:space="preserve">蓄電池投資の収益は、スポット裁定・容量市場・LTDA・需給調整市場・併設による抑制回避といった複数の源泉からなる。本研究は各源泉の大きさと、参入の進展に伴う減衰の速度を測定する枠組みを提供する。これは投資判断における収益スタック評価の基礎となる。さらに本研究は、収益源ごとの価値を、事業IRR、資産の資本コスト、Cash-Flow-at-Risk</w:t>
      </w:r>
      <w:r>
        <w:t xml:space="preserve"> </w:t>
      </w:r>
      <w:r>
        <w:rPr>
          <w:rFonts w:hint="eastAsia"/>
        </w:rPr>
        <w:t xml:space="preserve">という投資実務の物差しにそろえて示す（9.5）。固定収入を前提とした契約型の割引率（6%前後）をマーチャントの案件に当てると参入を有利に見ること、LTDA</w:t>
      </w:r>
      <w:r>
        <w:t xml:space="preserve"> </w:t>
      </w:r>
      <w:r>
        <w:rPr>
          <w:rFonts w:hint="eastAsia"/>
        </w:rPr>
        <w:t xml:space="preserve">の価値の大半はリスクの移転ではなく期待値の移転であることは、投資の審査に直接かかわる。</w:t>
      </w:r>
    </w:p>
    <w:bookmarkEnd w:id="20"/>
    <w:bookmarkStart w:id="21" w:name="政策的意義"/>
    <w:p>
      <w:pPr>
        <w:pStyle w:val="Heading3"/>
      </w:pPr>
      <w:r>
        <w:t xml:space="preserve">1.3.3 </w:t>
      </w:r>
      <w:r>
        <w:rPr>
          <w:rFonts w:hint="eastAsia"/>
        </w:rPr>
        <w:t xml:space="preserve">政策的意義</w:t>
      </w:r>
    </w:p>
    <w:p>
      <w:pPr>
        <w:pStyle w:val="FirstParagraph"/>
      </w:pPr>
      <w:r>
        <w:rPr>
          <w:rFonts w:hint="eastAsia"/>
        </w:rPr>
        <w:t xml:space="preserve">政府の導入見通し（2030年度に系統用蓄電池14.1〜23.8GWh）は接続申込の実現率外挿であり、市場均衡の概念に基づいていない。本研究は、導入目標や支援策が市場均衡からどれだけ乖離しているかを可視化し、接続済みと契約申込の容量を、市場外収入で説明できる部分と説明できない部分に分けて</w:t>
      </w:r>
      <w:r>
        <w:t xml:space="preserve"> kW </w:t>
      </w:r>
      <w:r>
        <w:rPr>
          <w:rFonts w:hint="eastAsia"/>
        </w:rPr>
        <w:t xml:space="preserve">と円で示す（9.2(f)）。あわせて、LTDA</w:t>
      </w:r>
      <w:r>
        <w:t xml:space="preserve"> </w:t>
      </w:r>
      <w:r>
        <w:rPr>
          <w:rFonts w:hint="eastAsia"/>
        </w:rPr>
        <w:t xml:space="preserve">の上限価格が、落札者が手放す収入と等価な公正な固定価格の何倍にあたり、固定収入のうちどれだけが容量拠出金を通じた需要家からの移転にあたるかを示す（9.2(b)）。</w:t>
      </w:r>
    </w:p>
    <w:bookmarkEnd w:id="21"/>
    <w:bookmarkEnd w:id="22"/>
    <w:bookmarkStart w:id="23" w:name="主張の限定"/>
    <w:p>
      <w:pPr>
        <w:pStyle w:val="Heading2"/>
      </w:pPr>
      <w:r>
        <w:t xml:space="preserve">1.4 </w:t>
      </w:r>
      <w:r>
        <w:rPr>
          <w:rFonts w:hint="eastAsia"/>
        </w:rPr>
        <w:t xml:space="preserve">主張の限定</w:t>
      </w:r>
    </w:p>
    <w:p>
      <w:pPr>
        <w:pStyle w:val="FirstParagraph"/>
      </w:pPr>
      <w:r>
        <w:rPr>
          <w:rFonts w:hint="eastAsia"/>
        </w:rPr>
        <w:t xml:space="preserve">本研究は「蓄電池が何GWまで増える」という予測命題を立てない。均衡容量</w:t>
      </w:r>
      <w:r>
        <w:t xml:space="preserve"> </w:t>
      </w:r>
      <m:oMath>
        <m:sSup>
          <m:e>
            <m:r>
              <m:t>K</m:t>
            </m:r>
          </m:e>
          <m:sup>
            <m:r>
              <m:rPr>
                <m:sty m:val="p"/>
              </m:rPr>
              <m:t>*</m:t>
            </m:r>
          </m:sup>
        </m:sSup>
      </m:oMath>
      <w:r>
        <w:t xml:space="preserve"> </w:t>
      </w:r>
      <w:r>
        <w:rPr>
          <w:rFonts w:hint="eastAsia"/>
        </w:rPr>
        <w:t xml:space="preserve">は「これ以上入ると新規参入が市場収益では正当化されなくなる水準」であって、実際に到達する水準ではない。主張はすべて「現行の市場制度（優先給電・下限価格0.01円/kWh・容量市場の需要曲線等）と公表済みの構造イベントを所与とすれば」という条件節の下に置く。また、本研究は私的均衡の実証命題に限定し、厚生分析は扱わない。価値の評価は実物確率の下で割引率（WACC）を用いて行い、リスク中立化はしない。北海道エリアには価格水準を複製できる取引商品（先物）がなく、市場のリスクの価格をデータから校正できないためである（8.7、11.5）。</w:t>
      </w:r>
    </w:p>
    <w:p>
      <w:pPr>
        <w:pStyle w:val="BodyText"/>
      </w:pPr>
      <w:r>
        <w:rPr>
          <w:rFonts w:hint="eastAsia"/>
        </w:rPr>
        <w:t xml:space="preserve">均衡分析の数値は、次の前提に依存する。第一に、限界参入者の収益は、価格過程モデルの価格の上で実行可能な戦略（戦略c）の粗利を直接計算し、K=0</w:t>
      </w:r>
      <w:r>
        <w:t xml:space="preserve"> </w:t>
      </w:r>
      <w:r>
        <w:rPr>
          <w:rFonts w:hint="eastAsia"/>
        </w:rPr>
        <w:t xml:space="preserve">で実績に一致させる校正係数（1.108、95%区間1.03〜1.19）を掛けた実績整合ケースを主とする（8.1）。この校正は推定期間の中で行ったもので、価格条件付き入札による上積みは見込まない。第二に、</w:t>
      </w:r>
      <m:oMath>
        <m:r>
          <m:t>π</m:t>
        </m:r>
        <m:r>
          <m:rPr>
            <m:sty m:val="p"/>
          </m:rPr>
          <m:t>(</m:t>
        </m:r>
        <m:r>
          <m:t>K</m:t>
        </m:r>
        <m:r>
          <m:rPr>
            <m:sty m:val="p"/>
          </m:rPr>
          <m:t>)</m:t>
        </m:r>
      </m:oMath>
      <w:r>
        <w:t xml:space="preserve"> </w:t>
      </w:r>
      <w:r>
        <w:t xml:space="preserve">と</w:t>
      </w:r>
      <w:r>
        <w:t xml:space="preserve"> </w:t>
      </w:r>
      <m:oMath>
        <m:sSup>
          <m:e>
            <m:r>
              <m:t>θ</m:t>
            </m:r>
          </m:e>
          <m:sup>
            <m:r>
              <m:rPr>
                <m:sty m:val="p"/>
              </m:rPr>
              <m:t>*</m:t>
            </m:r>
          </m:sup>
        </m:sSup>
      </m:oMath>
      <w:r>
        <w:t xml:space="preserve"> </w:t>
      </w:r>
      <w:r>
        <w:rPr>
          <w:rFonts w:hint="eastAsia"/>
        </w:rPr>
        <w:t xml:space="preserve">は現行の風力水準で水準の再現がよい単一曲線の仕様A</w:t>
      </w:r>
      <w:r>
        <w:t xml:space="preserve"> </w:t>
      </w:r>
      <w:r>
        <w:rPr>
          <w:rFonts w:hint="eastAsia"/>
        </w:rPr>
        <w:t xml:space="preserve">で計算する（K=0</w:t>
      </w:r>
      <w:r>
        <w:t xml:space="preserve"> </w:t>
      </w:r>
      <w:r>
        <w:rPr>
          <w:rFonts w:hint="eastAsia"/>
        </w:rPr>
        <w:t xml:space="preserve">では校正で実績に一致させる）。風力を動かすシナリオは、同じ標本で風力への条件付き応答を検証し、実績との差が有意でなくなるよう時刻別プレミアムを修正した仕様A′</w:t>
      </w:r>
      <w:r>
        <w:t xml:space="preserve"> </w:t>
      </w:r>
      <w:r>
        <w:rPr>
          <w:rFonts w:hint="eastAsia"/>
        </w:rPr>
        <w:t xml:space="preserve">を主とするが、その確認も標本内である（8.1）。第三に、主結果は既設・契約型の蓄電池がない</w:t>
      </w:r>
      <w:r>
        <w:t xml:space="preserve"> K=0 </w:t>
      </w:r>
      <w:r>
        <w:rPr>
          <w:rFonts w:hint="eastAsia"/>
        </w:rPr>
        <w:t xml:space="preserve">の市場で評価した、参入に有利な側の値である。既設の容量を外生に置けば、必要な価格水準はさらに上がる（接続済み20万kW</w:t>
      </w:r>
      <w:r>
        <w:t xml:space="preserve"> </w:t>
      </w:r>
      <w:r>
        <w:rPr>
          <w:rFonts w:hint="eastAsia"/>
        </w:rPr>
        <w:t xml:space="preserve">の上で</w:t>
      </w:r>
      <w:r>
        <w:t xml:space="preserve"> </w:t>
      </w:r>
      <m:oMath>
        <m:sSup>
          <m:e>
            <m:r>
              <m:t>θ</m:t>
            </m:r>
          </m:e>
          <m:sup>
            <m:r>
              <m:rPr>
                <m:sty m:val="p"/>
              </m:rPr>
              <m:t>*</m:t>
            </m:r>
          </m:sup>
        </m:sSup>
      </m:oMath>
      <w:r>
        <w:rPr>
          <w:rFonts w:hint="eastAsia"/>
        </w:rPr>
        <w:t xml:space="preserve">=4.05。推定期間の価格に既に入っている既設分を差し引いていないので、高めの値である。8.4、9.4）。</w:t>
      </w:r>
    </w:p>
    <w:p>
      <w:pPr>
        <w:pStyle w:val="BodyText"/>
      </w:pPr>
      <w:r>
        <w:rPr>
          <w:rFonts w:hint="eastAsia"/>
        </w:rPr>
        <w:t xml:space="preserve">反証条件を明示しておく。第一に、スプレッドが損益分岐水準（不確実性の下では、待機の価値を含む動学的な参入閾値。8.7）を上回ったまま契約申込と着工が2年以上停止すれば、本研究の枠組みは棄却される。第二に、資本費や容量収入が損益分岐を超えて参入が開いた局面で、本研究の</w:t>
      </w:r>
      <w:r>
        <w:t xml:space="preserve"> </w:t>
      </w:r>
      <m:oMath>
        <m:sSup>
          <m:e>
            <m:r>
              <m:t>K</m:t>
            </m:r>
          </m:e>
          <m:sup>
            <m:r>
              <m:rPr>
                <m:sty m:val="p"/>
              </m:rPr>
              <m:t>*</m:t>
            </m:r>
          </m:sup>
        </m:sSup>
      </m:oMath>
      <w:r>
        <w:rPr>
          <w:rFonts w:hint="eastAsia"/>
        </w:rPr>
        <w:t xml:space="preserve">（9.4</w:t>
      </w:r>
      <w:r>
        <w:t xml:space="preserve"> </w:t>
      </w:r>
      <w:r>
        <w:rPr>
          <w:rFonts w:hint="eastAsia"/>
        </w:rPr>
        <w:t xml:space="preserve">の表9.6）を大きく下回る容量でスプレッドが恒常的に損益分岐を割れば、本研究は</w:t>
      </w:r>
      <w:r>
        <w:t xml:space="preserve"> </w:t>
      </w:r>
      <m:oMath>
        <m:r>
          <m:t>π</m:t>
        </m:r>
        <m:r>
          <m:rPr>
            <m:sty m:val="p"/>
          </m:rPr>
          <m:t>(</m:t>
        </m:r>
        <m:r>
          <m:t>K</m:t>
        </m:r>
        <m:r>
          <m:rPr>
            <m:sty m:val="p"/>
          </m:rPr>
          <m:t>)</m:t>
        </m:r>
      </m:oMath>
      <w:r>
        <w:t xml:space="preserve"> </w:t>
      </w:r>
      <w:r>
        <w:rPr>
          <w:rFonts w:hint="eastAsia"/>
        </w:rPr>
        <w:t xml:space="preserve">の減衰を緩やかに見て</w:t>
      </w:r>
      <w:r>
        <w:t xml:space="preserve"> </w:t>
      </w:r>
      <m:oMath>
        <m:sSup>
          <m:e>
            <m:r>
              <m:t>K</m:t>
            </m:r>
          </m:e>
          <m:sup>
            <m:r>
              <m:rPr>
                <m:sty m:val="p"/>
              </m:rPr>
              <m:t>*</m:t>
            </m:r>
          </m:sup>
        </m:sSup>
      </m:oMath>
      <w:r>
        <w:t xml:space="preserve"> </w:t>
      </w:r>
      <w:r>
        <w:rPr>
          <w:rFonts w:hint="eastAsia"/>
        </w:rPr>
        <w:t xml:space="preserve">を過大推計している。</w:t>
      </w:r>
    </w:p>
    <w:p>
      <w:pPr>
        <w:pStyle w:val="BodyText"/>
      </w:pPr>
      <w:r>
        <w:rPr>
          <w:rFonts w:hint="eastAsia"/>
        </w:rPr>
        <w:t xml:space="preserve">分析の前提は2026年6月末のデータと、同年9月末時点の公表情報で固定する。以後に公表される泊3号機の再稼働時期、混雑管理システムの運開、第4回LTDAの結果等は、頑健性の追記としてのみ扱う。</w:t>
      </w:r>
    </w:p>
    <w:bookmarkEnd w:id="23"/>
    <w:bookmarkStart w:id="24" w:name="論文の構成"/>
    <w:p>
      <w:pPr>
        <w:pStyle w:val="Heading2"/>
      </w:pPr>
      <w:r>
        <w:t xml:space="preserve">1.5 </w:t>
      </w:r>
      <w:r>
        <w:rPr>
          <w:rFonts w:hint="eastAsia"/>
        </w:rPr>
        <w:t xml:space="preserve">論文の構成</w:t>
      </w:r>
    </w:p>
    <w:p>
      <w:pPr>
        <w:pStyle w:val="FirstParagraph"/>
      </w:pPr>
      <w:r>
        <w:rPr>
          <w:rFonts w:hint="eastAsia"/>
        </w:rPr>
        <w:t xml:space="preserve">本論文の論理は、①通説の検証、②電源種による分解、③蓄電池価値の測定、④均衡、⑤乖離の分解の5段階に、⑥価格の下限の反実仮想を加えた構成をとる（5.1の表5.1）。第2章で国内外の研究状況と動向、およびファイナンス・金融工学の手法の系譜を整理し、本研究の位置づけを示す。第3章で分析の前提となる制度的背景（JEPX・出力制御・容量市場・LTDA・需給調整市場・北海道の系統）を記述する。第4章でデータ（記述統計は4.6）を、第5章で分析方法を説明し、各分析がファイナンスの標準的な手法の何にあたるかを5.1の表5.2に一覧にする。第6章はRQ1に対応する実証結果（①②）で、効果の上限による判定（6.2、6.5.6）、市場分断の構成（6.3）、24時間の価格カーブの因子分解（主成分分析、6.6）を含む。第7章はRQ2の前半（③蓄電池のスポット価値の測定）で、完全予見粗利の脚の分解（7.1）、duration</w:t>
      </w:r>
      <w:r>
        <w:t xml:space="preserve"> </w:t>
      </w:r>
      <w:r>
        <w:rPr>
          <w:rFonts w:hint="eastAsia"/>
        </w:rPr>
        <w:t xml:space="preserve">別の価値（7.4）、完全予見粗利のオプションとしての分解と実行可能戦略の検定（7.5）を含む。第8章は価格過程モデルとフリート内生化による均衡分析（④、RQ2後半・RQ3）で、価格過程の風力への条件付き応答の検証（8.1）、価格モデルの曲線と感応度（8.6）、不確実性の下での参入閾値（実物オプション、8.7）を含む。第9章は均衡からの乖離の分解（⑤、RQ3・RQ4・RQ5）で、乖離の</w:t>
      </w:r>
      <w:r>
        <w:t xml:space="preserve"> kW </w:t>
      </w:r>
      <w:r>
        <w:rPr>
          <w:rFonts w:hint="eastAsia"/>
        </w:rPr>
        <w:t xml:space="preserve">勘定（9.2(f)）、併設蓄電池の価値と参入条件（9.3）、損益分岐面（9.4）、契約型とマーチャントのリスク・リターンの比較（事業IRR・資本コスト・調整現在価値・確実性等価・多因子</w:t>
      </w:r>
      <w:r>
        <w:t xml:space="preserve"> </w:t>
      </w:r>
      <w:r>
        <w:rPr>
          <w:rFonts w:hint="eastAsia"/>
        </w:rPr>
        <w:t xml:space="preserve">Cash-Flow-at-Risk・ヘッジ有効性、9.5）を含む。第10章は価格の下限と負価格の反実仮想（⑥、RQ6）である。第11章で結果を統合的に考察し、主要な前提・捨象とそれが結論に与える影響を表11.1にまとめる。第12章で</w:t>
      </w:r>
      <w:r>
        <w:t xml:space="preserve"> RQ </w:t>
      </w:r>
      <w:r>
        <w:rPr>
          <w:rFonts w:hint="eastAsia"/>
        </w:rPr>
        <w:t xml:space="preserve">ごとの答えと課題を述べる。</w:t>
      </w:r>
    </w:p>
    <w:p>
      <w:r>
        <w:br w:type="page"/>
      </w:r>
    </w:p>
    <w:bookmarkEnd w:id="24"/>
    <w:bookmarkEnd w:id="25"/>
    <w:bookmarkStart w:id="37" w:name="第2章-国内外の研究状況と研究の動向"/>
    <w:p>
      <w:pPr>
        <w:pStyle w:val="Heading1"/>
      </w:pPr>
      <w:r>
        <w:rPr>
          <w:rFonts w:hint="eastAsia"/>
        </w:rPr>
        <w:t xml:space="preserve">第2章</w:t>
      </w:r>
      <w:r>
        <w:t xml:space="preserve"> </w:t>
      </w:r>
      <w:r>
        <w:rPr>
          <w:rFonts w:hint="eastAsia"/>
        </w:rPr>
        <w:t xml:space="preserve">国内外の研究状況と研究の動向</w:t>
      </w:r>
    </w:p>
    <w:p>
      <w:pPr>
        <w:pStyle w:val="FirstParagraph"/>
      </w:pPr>
      <w:r>
        <w:rPr>
          <w:rFonts w:hint="eastAsia"/>
        </w:rPr>
        <w:t xml:space="preserve">本章は、本研究に関係する文献を「再エネと電力価格」「蓄電池の経済学と均衡」「日本・JEPXの実証」「風力の時間・空間構造」「手法（ファイナンス・金融工学の系譜）」の順に整理し、研究の動向と本研究の位置づけを示す。対象はコア文献41本（DOI検証済み、原典を精読）と、2026年9月の追加調査で見つけた編入候補、および2026年10月にファイナンス・金融工学の手法の出典として加えた文献である。整理の物差しは第5章で用いる「価格ボラティリティの3分解」——水準、日内形状、日間（多日）変動——であり、先行研究の結論が割れる主因がこの物差しの違いにあることを本章を通じて示す。</w:t>
      </w:r>
    </w:p>
    <w:bookmarkStart w:id="28" w:name="海外の研究状況①再エネと電力価格"/>
    <w:p>
      <w:pPr>
        <w:pStyle w:val="Heading2"/>
      </w:pPr>
      <w:r>
        <w:t xml:space="preserve">2.1 </w:t>
      </w:r>
      <w:r>
        <w:rPr>
          <w:rFonts w:hint="eastAsia"/>
        </w:rPr>
        <w:t xml:space="preserve">海外の研究状況①：再エネと電力価格</w:t>
      </w:r>
    </w:p>
    <w:bookmarkStart w:id="26" w:name="メリットオーダー効果価格水準"/>
    <w:p>
      <w:pPr>
        <w:pStyle w:val="Heading3"/>
      </w:pPr>
      <w:r>
        <w:t xml:space="preserve">2.1.1 </w:t>
      </w:r>
      <w:r>
        <w:rPr>
          <w:rFonts w:hint="eastAsia"/>
        </w:rPr>
        <w:t xml:space="preserve">メリットオーダー効果（価格水準）</w:t>
      </w:r>
    </w:p>
    <w:p>
      <w:pPr>
        <w:pStyle w:val="FirstParagraph"/>
      </w:pPr>
      <w:r>
        <w:rPr>
          <w:rFonts w:hint="eastAsia"/>
        </w:rPr>
        <w:t xml:space="preserve">限界費用がほぼゼロの再エネが供給曲線の左端に入り、火力を押し出して卸価格を下げる効果は、Sensfuß,</w:t>
      </w:r>
      <w:r>
        <w:t xml:space="preserve"> Ragwitz and Genoese (2008) </w:t>
      </w:r>
      <w:r>
        <w:rPr>
          <w:rFonts w:hint="eastAsia"/>
        </w:rPr>
        <w:t xml:space="preserve">がドイツで定量化して以来「メリットオーダー効果（MOE）」として確立している。Woo</w:t>
      </w:r>
      <w:r>
        <w:t xml:space="preserve"> et al. (2011) </w:t>
      </w:r>
      <w:r>
        <w:rPr>
          <w:rFonts w:hint="eastAsia"/>
        </w:rPr>
        <w:t xml:space="preserve">はテキサスERCOTの15分価格で、風力100MWhの増加がゾーン別に1.3〜4.4ドル/MWhの価格低下をもたらし、風力の立地するWestゾーンで効果が最大であることを示した。Ketterer</w:t>
      </w:r>
      <w:r>
        <w:t xml:space="preserve"> (2014) </w:t>
      </w:r>
      <w:r>
        <w:rPr>
          <w:rFonts w:hint="eastAsia"/>
        </w:rPr>
        <w:t xml:space="preserve">はドイツの日次価格のAR-GARCHモデルで、風力シェア1ポイントの上昇が価格を1.46%引き下げること、そしてMOEの大きさが時間とともに縮小することを報告した。Paraschiv,</w:t>
      </w:r>
      <w:r>
        <w:t xml:space="preserve"> Erni and Pietsch (2014) </w:t>
      </w:r>
      <w:r>
        <w:rPr>
          <w:rFonts w:hint="eastAsia"/>
        </w:rPr>
        <w:t xml:space="preserve">は時刻別の時変係数モデルで、太陽光の効果が正午に集中し、風力の効果が夜間から夕方に現れることを示し、電源種ごとに「効く時刻」が異なることを明らかにした。MOEの存在は市場を問わず頑健であり、効果の大きさは市場構造と手法に依存する（Würzburg,</w:t>
      </w:r>
      <w:r>
        <w:t xml:space="preserve"> Labandeira and Linares </w:t>
      </w:r>
      <w:r>
        <w:rPr>
          <w:rFonts w:hint="eastAsia"/>
        </w:rPr>
        <w:t xml:space="preserve">2013）。</w:t>
      </w:r>
    </w:p>
    <w:p>
      <w:pPr>
        <w:pStyle w:val="BodyText"/>
      </w:pPr>
      <w:r>
        <w:rPr>
          <w:rFonts w:hint="eastAsia"/>
        </w:rPr>
        <w:t xml:space="preserve">MOEを再エネ側から見た指標が「市場価値（value</w:t>
      </w:r>
      <w:r>
        <w:t xml:space="preserve"> </w:t>
      </w:r>
      <w:r>
        <w:rPr>
          <w:rFonts w:hint="eastAsia"/>
        </w:rPr>
        <w:t xml:space="preserve">factor）」である。Hirth</w:t>
      </w:r>
      <w:r>
        <w:t xml:space="preserve"> (2013) </w:t>
      </w:r>
      <w:r>
        <w:rPr>
          <w:rFonts w:hint="eastAsia"/>
        </w:rPr>
        <w:t xml:space="preserve">は、風力の市場価値が導入シェア0%から30%へ進む間に平均価格の110%から50〜80%へ低下し、太陽光は15%で同水準まで落ちることを示した。太陽光の価値低下が速いのは出力が正午に集中するためであり、本研究にとって重要なのは、彼が揚水（6〜8時間で満水になる短時間貯蔵）を2倍にしても風力の市場価値がほとんど改善しないと報告した点である。彼の説明は「風力の変動は主として日内より長い時間スケールで起こる」というもので、これは第6章の帯域分解の結果を先取りしている。</w:t>
      </w:r>
    </w:p>
    <w:bookmarkEnd w:id="26"/>
    <w:bookmarkStart w:id="27" w:name="変動性への影響定義電源種市場で符号が異なる"/>
    <w:p>
      <w:pPr>
        <w:pStyle w:val="Heading3"/>
      </w:pPr>
      <w:r>
        <w:t xml:space="preserve">2.1.2 </w:t>
      </w:r>
      <w:r>
        <w:rPr>
          <w:rFonts w:hint="eastAsia"/>
        </w:rPr>
        <w:t xml:space="preserve">変動性への影響：定義・電源種・市場で符号が異なる</w:t>
      </w:r>
    </w:p>
    <w:p>
      <w:pPr>
        <w:pStyle w:val="FirstParagraph"/>
      </w:pPr>
      <w:r>
        <w:rPr>
          <w:rFonts w:hint="eastAsia"/>
        </w:rPr>
        <w:t xml:space="preserve">価格の変動性への影響については一致した結論がないが、原典を精読すると、不一致の相当部分は「変動性」の定義の違いに帰着する。</w:t>
      </w:r>
    </w:p>
    <w:p>
      <w:pPr>
        <w:pStyle w:val="BodyText"/>
      </w:pPr>
      <w:r>
        <w:rPr>
          <w:rFonts w:hint="eastAsia"/>
        </w:rPr>
        <w:t xml:space="preserve">第一に、日次系列の条件付き分散（日間の変動性）を扱う研究群がある。Ketterer</w:t>
      </w:r>
      <w:r>
        <w:t xml:space="preserve"> (2014) </w:t>
      </w:r>
      <w:r>
        <w:rPr>
          <w:rFonts w:hint="eastAsia"/>
        </w:rPr>
        <w:t xml:space="preserve">はGARCHの分散方程式で風力の係数が正（+0.002）であることから「風力は変動性を高める」と結論し、Kyritsis,</w:t>
      </w:r>
      <w:r>
        <w:t xml:space="preserve"> Andersson and Serletis (2017) </w:t>
      </w:r>
      <w:r>
        <w:rPr>
          <w:rFonts w:hint="eastAsia"/>
        </w:rPr>
        <w:t xml:space="preserve">はドイツ2010〜15年のGARCH-Mで太陽光の分散係数が負（−1.48×10⁻⁵）、風力が正（+1.39×10⁻⁵、オフピークで+3.31×10⁻⁵）であることから「太陽光は安定化、風力は不安定化」と要約した。Woo</w:t>
      </w:r>
      <w:r>
        <w:t xml:space="preserve"> et al. (2011) </w:t>
      </w:r>
      <w:r>
        <w:rPr>
          <w:rFonts w:hint="eastAsia"/>
        </w:rPr>
        <w:t xml:space="preserve">の「風力は分散を高める」も、15分価格の無条件分散に対する設備10%増の投影であり、風力の立地しないゾーンでは+0.07〜0.57%と極小で、Westゾーンでのみ+5.4%である。Mwampashi</w:t>
      </w:r>
      <w:r>
        <w:t xml:space="preserve"> et al. (2021) </w:t>
      </w:r>
      <w:r>
        <w:rPr>
          <w:rFonts w:hint="eastAsia"/>
        </w:rPr>
        <w:t xml:space="preserve">は豪州NEMの日次eGARCHで、風力1GWhの増加が南豪州の変動性を+2%、タスマニアでは−3%動かし、浸透率50%付近まで変動性が低下してから反転すると報告した。これらはいずれも日次で集計した価格の日をまたぐ散らばりであり、日内の形状は測っていない。</w:t>
      </w:r>
    </w:p>
    <w:p>
      <w:pPr>
        <w:pStyle w:val="BodyText"/>
      </w:pPr>
      <w:r>
        <w:rPr>
          <w:rFonts w:hint="eastAsia"/>
        </w:rPr>
        <w:t xml:space="preserve">第二に、日内24時間の分散（日内形状）を扱う研究群がある。Wozabal,</w:t>
      </w:r>
      <w:r>
        <w:t xml:space="preserve"> Graf and Hirschmann (2016) </w:t>
      </w:r>
      <w:r>
        <w:rPr>
          <w:rFonts w:hint="eastAsia"/>
        </w:rPr>
        <w:t xml:space="preserve">はドイツの日次分散（24時間値の分散）を残余需要の関数として理論化し、逆S字の供給曲線から分散がU字を描くこと、そして同一導入量あたりの分散への効果が太陽光で風力の約12倍（−83対−7）であることを示した。Schöniger</w:t>
      </w:r>
      <w:r>
        <w:t xml:space="preserve"> and Morawetz (2022) </w:t>
      </w:r>
      <w:r>
        <w:rPr>
          <w:rFonts w:hint="eastAsia"/>
        </w:rPr>
        <w:t xml:space="preserve">は欧州9か国のパネルで同じ日次分散を用い、7か国でU字を確認し、最小分散は再エネシェア10〜40%にあること、太陽光の係数（32.55）が風力（9.69）より大きいこと、そして連系と柔軟電源の方が再エネの量や分散より変動性を規定することを示した。Rintamäki,</w:t>
      </w:r>
      <w:r>
        <w:t xml:space="preserve"> Siddiqui and Salo (2017) </w:t>
      </w:r>
      <w:r>
        <w:rPr>
          <w:rFonts w:hint="eastAsia"/>
        </w:rPr>
        <w:t xml:space="preserve">は日内分散と週内分散を分けて推定した点で本研究に最も近い。デンマークでは風力が日内変動性を下げ（−0.07〜−0.09%）、ドイツでは上げる（+0.03%）が、週内変動性は両国で上がる。彼らの説明は、デンマークでは風が終日ほぼ一様に吹き、水力を持つ北欧との連系が太いためピークとオフピークの価格が同じだけ下がるのに対し、ドイツでは風力が夜間に偏り連系が細いため価格が乖離する、というものである。Hagfors</w:t>
      </w:r>
      <w:r>
        <w:t xml:space="preserve"> et al. (2016) </w:t>
      </w:r>
      <w:r>
        <w:rPr>
          <w:rFonts w:hint="eastAsia"/>
        </w:rPr>
        <w:t xml:space="preserve">はドイツの負値価格が高風力×低需要の夜間に集中し（約65%）、モデルから風力を除くと予測力が失われることを示し、風力が分布の下側の裾を通じて価格に効くことを明らかにした。</w:t>
      </w:r>
    </w:p>
    <w:p>
      <w:pPr>
        <w:pStyle w:val="BodyText"/>
      </w:pPr>
      <w:r>
        <w:rPr>
          <w:rFonts w:hint="eastAsia"/>
        </w:rPr>
        <w:t xml:space="preserve">第三に、分位点回帰による分布の分解がある。Maciejowska</w:t>
      </w:r>
      <w:r>
        <w:t xml:space="preserve"> (2020) </w:t>
      </w:r>
      <w:r>
        <w:rPr>
          <w:rFonts w:hint="eastAsia"/>
        </w:rPr>
        <w:t xml:space="preserve">はドイツの日次・ピーク・オフピーク指数の分位点回帰で、変動性を条件付き分布の0.9分位と0.1分位の差（IQR）と定義した。風力のIQR効果は線形モデルで−0.006と有意でなく、需要水準で分けると低需要時に正（+0.179）、高需要時に負（−0.184）、太陽光は中需要時に負（−0.181）である。風力は下側の裾、太陽光は上側の裾に効くという非対称がここでも現れる。ただしこのIQRも日次指数の日間の散らばりであり、ピークとオフピークの差（日内形状）そのものは被説明変数になっていない。Tselika</w:t>
      </w:r>
      <w:r>
        <w:t xml:space="preserve"> (2022) </w:t>
      </w:r>
      <w:r>
        <w:rPr>
          <w:rFonts w:hint="eastAsia"/>
        </w:rPr>
        <w:t xml:space="preserve">は時間値を24時間の個体とするパネル分位点（MMQR）で、風力は下側の裾に、太陽光（ドイツ）は上側の裾にやや強く効くこと、日次集計が再エネの効果を（特に太陽光で）過小評価することを示した。彼女の変動性は時刻固定効果を除いた後の条件付き分布の尺度であり、風力はデンマークでも変動性を高める（尺度係数+0.429）という、Rintamäki</w:t>
      </w:r>
      <w:r>
        <w:t xml:space="preserve"> et al. </w:t>
      </w:r>
      <w:r>
        <w:rPr>
          <w:rFonts w:hint="eastAsia"/>
        </w:rPr>
        <w:t xml:space="preserve">の日内分散とは逆の結果を得ている。同じ国・同じ電源でも指標が変われば符号が変わることの端的な例である。</w:t>
      </w:r>
    </w:p>
    <w:p>
      <w:pPr>
        <w:pStyle w:val="BodyText"/>
      </w:pPr>
      <w:r>
        <w:rPr>
          <w:rFonts w:hint="eastAsia"/>
        </w:rPr>
        <w:t xml:space="preserve">第四に、長い時間スケールでは再エネは安定化要因として現れる。Navia</w:t>
      </w:r>
      <w:r>
        <w:t xml:space="preserve"> Simon and Diaz Anadon (2025) </w:t>
      </w:r>
      <w:r>
        <w:rPr>
          <w:rFonts w:hint="eastAsia"/>
        </w:rPr>
        <w:t xml:space="preserve">は欧州の2030年計画で電力価格のガス価格感応度が1.4から1.0へ低下し、追加導入で0.5を下回ることを示し、市場が内部化しない「保険価値」と名づけた。同時に、追加導入はカニバリゼーションを招くためマーチャントでの採算は疑わしいと留保している。</w:t>
      </w:r>
    </w:p>
    <w:p>
      <w:pPr>
        <w:pStyle w:val="BodyText"/>
      </w:pPr>
      <w:r>
        <w:rPr>
          <w:rFonts w:hint="eastAsia"/>
        </w:rPr>
        <w:t xml:space="preserve">以上から得られる相場観は次のとおりである。（i）「再エネは価格変動性を高める」という一般化は、どの時間スケールの変動性かを指定しなければ判定できない。（ii）電源種の非対称は頑健で、太陽光は日内形状（正午の谷）に、風力は水準と下側の裾に効く。（iii）柔軟性資源と連系の強さが再エネの量よりも変動性を規定する。（iv）風力が日内変動性を上げるか下げるかは、風力の日内プロファイル（ドイツの夜間偏りかデンマークの一様性か）と連系に依存する。北海道がどちらの型に属するかは、本研究の第6章の問いそのものである。</w:t>
      </w:r>
    </w:p>
    <w:bookmarkEnd w:id="27"/>
    <w:bookmarkEnd w:id="28"/>
    <w:bookmarkStart w:id="32" w:name="海外の研究状況②蓄電池の経済学と研究の動向"/>
    <w:p>
      <w:pPr>
        <w:pStyle w:val="Heading2"/>
      </w:pPr>
      <w:r>
        <w:t xml:space="preserve">2.2 </w:t>
      </w:r>
      <w:r>
        <w:rPr>
          <w:rFonts w:hint="eastAsia"/>
        </w:rPr>
        <w:t xml:space="preserve">海外の研究状況②：蓄電池の経済学と研究の動向</w:t>
      </w:r>
    </w:p>
    <w:bookmarkStart w:id="29" w:name="価値評価からカニバリゼーションへ"/>
    <w:p>
      <w:pPr>
        <w:pStyle w:val="Heading3"/>
      </w:pPr>
      <w:r>
        <w:t xml:space="preserve">2.2.1 </w:t>
      </w:r>
      <w:r>
        <w:rPr>
          <w:rFonts w:hint="eastAsia"/>
        </w:rPr>
        <w:t xml:space="preserve">価値評価からカニバリゼーションへ</w:t>
      </w:r>
    </w:p>
    <w:p>
      <w:pPr>
        <w:pStyle w:val="FirstParagraph"/>
      </w:pPr>
      <w:r>
        <w:rPr>
          <w:rFonts w:hint="eastAsia"/>
        </w:rPr>
        <w:t xml:space="preserve">蓄電池（電力貯蔵）の裁定価値の推定は、Sioshansi</w:t>
      </w:r>
      <w:r>
        <w:t xml:space="preserve"> et al. (2009) </w:t>
      </w:r>
      <w:r>
        <w:rPr>
          <w:rFonts w:hint="eastAsia"/>
        </w:rPr>
        <w:t xml:space="preserve">のPJMにおける分析が古典である。彼らは価格テイカー・完全予見の線形計画で12時間・往復効率80%の貯蔵の裁定価値が60から110ドル/kW-年へ上昇したことを示すとともに、捕捉可能な価値の半分超が最初の4時間分で得られ限界価値の膝が約8時間にあること、直前2週間の価格で最適化した運用を適用する「バックキャスト」でも完全予見の85%以上を捕捉できること、そして1GWの大規模貯蔵が価格差を平準化して自らの価値を1〜2割超侵食することを指摘した。Sioshansi</w:t>
      </w:r>
      <w:r>
        <w:t xml:space="preserve"> (2010) </w:t>
      </w:r>
      <w:r>
        <w:rPr>
          <w:rFonts w:hint="eastAsia"/>
        </w:rPr>
        <w:t xml:space="preserve">は所有構造によって貯蔵の使われ方が歪むこと（発電事業者所有は往復効率が低いと運用を止め、消費者所有は使いすぎる）を示している。Lamont</w:t>
      </w:r>
      <w:r>
        <w:t xml:space="preserve"> (2013) </w:t>
      </w:r>
      <w:r>
        <w:rPr>
          <w:rFonts w:hint="eastAsia"/>
        </w:rPr>
        <w:t xml:space="preserve">は貯蔵の充放電容量と貯蔵容量それぞれの限界価値を解析的に導き、限界価値＝限界費用で最適容量が決まり、浸透とともに限界価値が低下する構造を与えた。Lamont</w:t>
      </w:r>
      <w:r>
        <w:t xml:space="preserve"> (2013) </w:t>
      </w:r>
      <w:r>
        <w:rPr>
          <w:rFonts w:hint="eastAsia"/>
        </w:rPr>
        <w:t xml:space="preserve">はまた、貯蔵がオンピーク価格を下げる一方でオフピーク価格をほとんど上げないことを示している。余剰のために約定価格が下限価格（0.01円/kWh）に張り付いている時間には、余剰が残る限り充電を増やしても価格は上がらないので、この非対称は北海道の下限張り付き時間でいっそう強く現れうる。Mercier,</w:t>
      </w:r>
      <w:r>
        <w:t xml:space="preserve"> Olivier and De Jaeger (2023) </w:t>
      </w:r>
      <w:r>
        <w:rPr>
          <w:rFonts w:hint="eastAsia"/>
        </w:rPr>
        <w:t xml:space="preserve">は欧州の全入札ゾーン・2000〜2021年の日前市場の裁定価値を横断的に推定し、価値を決めるのは価格水準ではなく年次のボラティリティであること、durationの限界価値は4〜6時間を超えると非常に小さいこと、系統利用料が価値を20〜50%削り参加を大きく減らすことを示した。</w:t>
      </w:r>
    </w:p>
    <w:p>
      <w:pPr>
        <w:pStyle w:val="BodyText"/>
      </w:pPr>
      <w:r>
        <w:t xml:space="preserve">この「カニバリゼーション」は、Lamp and Samano (2022) </w:t>
      </w:r>
      <w:r>
        <w:rPr>
          <w:rFonts w:hint="eastAsia"/>
        </w:rPr>
        <w:t xml:space="preserve">がCAISOのデータで、新規蓄電池容量の追加がリアルタイム市場のスプレッドと最高価格を数週間にわたって圧縮することを示し、かつ実運用が最適裁定より鈍く、現行条件では蓄電池所有者にとって採算に乗らないことを報告したことで、理論から観察された事実になった。価格テイカーモデルの過大評価を補正する試みとして、Emmanuel</w:t>
      </w:r>
      <w:r>
        <w:t xml:space="preserve"> and Denholm (2022) </w:t>
      </w:r>
      <w:r>
        <w:rPr>
          <w:rFonts w:hint="eastAsia"/>
        </w:rPr>
        <w:t xml:space="preserve">は貯蔵を100MW刻みで1,000MWまで追加しながら価格への影響を回帰で戻す市場フィードバックの枠組みをPJMとCAISOに適用し、初期の裁定価値（CAISOで約50ドル/kW-年）が導入とともに単調に低下し、1,000MWが平均需要の4%にあたるCAISOでは0.6%のPJMより低下が急であることを示した。Karaduman</w:t>
      </w:r>
      <w:r>
        <w:t xml:space="preserve"> (2023) </w:t>
      </w:r>
      <w:r>
        <w:rPr>
          <w:rFonts w:hint="eastAsia"/>
        </w:rPr>
        <w:t xml:space="preserve">は南豪州の入札データで供給関数均衡を解き、価格インパクトを無視すると単一の蓄電池でも収益性を約2倍過大評価することを示した。彼の対象は風力シェア約35%・連系線1本の南豪州で、本研究の北海道に最も近い市場条件である。彼はさらに、風力を倍増して出力抑制が発生すると蓄電池が抑制電力を吸収して風力の収入を増やす（抑制の前は代替、後は補完）ことを示し、私的には不採算だが消費者余剰の増分が費用を上回るため容量市場による補償を提案している。</w:t>
      </w:r>
    </w:p>
    <w:p>
      <w:pPr>
        <w:pStyle w:val="BodyText"/>
      </w:pPr>
      <w:r>
        <w:rPr>
          <w:rFonts w:hint="eastAsia"/>
        </w:rPr>
        <w:t xml:space="preserve">市場の実績も、導入とともに蓄電池の収益が急速に下がりうることを示している。ERCOTでは蓄電池容量が約200MWから約14GWへ拡大する中で、蓄電池の年間収益は2023年の約193ドル/kWから2025年には約29ドル/kWへと2年で約6分の1に低下した（Modo</w:t>
      </w:r>
      <w:r>
        <w:t xml:space="preserve"> Energy </w:t>
      </w:r>
      <w:r>
        <w:rPr>
          <w:rFonts w:hint="eastAsia"/>
        </w:rPr>
        <w:t xml:space="preserve">2025）。ただしこの低下にはアンシラリーサービス市場の収益の約90%減が含まれ、スポット裁定の価値の低下だけを示すものではない（8.3）。</w:t>
      </w:r>
    </w:p>
    <w:bookmarkEnd w:id="29"/>
    <w:bookmarkStart w:id="30" w:name="均衡分析への動向"/>
    <w:p>
      <w:pPr>
        <w:pStyle w:val="Heading3"/>
      </w:pPr>
      <w:r>
        <w:t xml:space="preserve">2.2.2 </w:t>
      </w:r>
      <w:r>
        <w:rPr>
          <w:rFonts w:hint="eastAsia"/>
        </w:rPr>
        <w:t xml:space="preserve">均衡分析への動向</w:t>
      </w:r>
    </w:p>
    <w:p>
      <w:pPr>
        <w:pStyle w:val="FirstParagraph"/>
      </w:pPr>
      <w:r>
        <w:rPr>
          <w:rFonts w:hint="eastAsia"/>
        </w:rPr>
        <w:t xml:space="preserve">研究の最前線は、蓄電池投資を内生化した均衡分析へ移っている。Butters,</w:t>
      </w:r>
      <w:r>
        <w:t xml:space="preserve"> Dorsey and Gowrisankaran (2025,</w:t>
      </w:r>
      <w:r>
        <w:t xml:space="preserve"> </w:t>
      </w:r>
      <w:r>
        <w:rPr>
          <w:i/>
          <w:iCs/>
        </w:rPr>
        <w:t xml:space="preserve">Econometrica</w:t>
      </w:r>
      <w:r>
        <w:t xml:space="preserve">) </w:t>
      </w:r>
      <w:r>
        <w:rPr>
          <w:rFonts w:hint="eastAsia"/>
        </w:rPr>
        <w:t xml:space="preserve">は、CAISOの5分値データで運用モデルと動学的競争均衡の参入モデルを推定し、最初の5,000MWhの蓄電池が卸価格を5.6%下げるが25,000から50,000MWhへの増加は2.6%しか下げないこと、再エネ比率50%の下で単位価値が10MWhの280ドル/kWhから10,000MWhの230ドル、50,000MWhの140ドルへ低下すること、補助も義務もなければ最初の設置が2026年で2030年でも288MWhにとどまるが資本費30%の補助で2024年に5,000MWh超が入ること、そして価格不確実性下の実行可能戦略が完全予見の約70%を達成することを示した。彼らが結論で明示する自らの限界は、火力容量と供給関係を固定していること（退出の内生化なし）、ランプ費用下の供給関係が動学寡占の近似であること、系統の信頼度を扱わないこと、資本費の低下を外生としていること、標本内の週次の再エネ変動から高浸透の将来を外挿していること、最適補助金を解いていないことの6点である。これに加えて彼らの設定には、出力制御を明示的にモデル化しないこと（脚注で「抑制を回避する経路は蓄電池の価値を本研究の推計以上に高めうる」と述べる）、durationを4時間に固定すること、追加的な蓄電池はエネルギー裁定で稼ぐとしてアンシラリーサービス市場・容量市場を分析対象外とすることという仮定が含まれ、連系線制約と価格下限には言及がない。</w:t>
      </w:r>
    </w:p>
    <w:p>
      <w:pPr>
        <w:pStyle w:val="BodyText"/>
      </w:pPr>
      <w:r>
        <w:t xml:space="preserve">Zhao et al. (2022) </w:t>
      </w:r>
      <w:r>
        <w:rPr>
          <w:rFonts w:hint="eastAsia"/>
        </w:rPr>
        <w:t xml:space="preserve">はCAISOで線形の価格インパクト関数を推定し、複数投資家のCournot–Nash均衡を解いた。投資家数が増えるほど個別の利潤と容量は減り総容量は増え、無限大の極限で総容量は独占の2倍に収束する。裁定価値は価格と純需要の傾きに反比例し（傾きが大きい小さな市場ほど早く枯渇する）、太陽光の増加は昼を下げ夜に影響しないためスプレッドを広げる一方、風力の増加は夜をやや大きく下げるためスプレッドを「まず縮め、その後広げる」という非単調性をシミュレーションで示した。この結果は、第6章の実証と、第8章の価格モデルによるシナリオ分析が検討する問いに直接対応する。</w:t>
      </w:r>
    </w:p>
    <w:p>
      <w:pPr>
        <w:pStyle w:val="BodyText"/>
      </w:pPr>
      <w:r>
        <w:rPr>
          <w:rFonts w:hint="eastAsia"/>
        </w:rPr>
        <w:t xml:space="preserve">理論面では、Schmalensee</w:t>
      </w:r>
      <w:r>
        <w:t xml:space="preserve"> (2022) </w:t>
      </w:r>
      <w:r>
        <w:rPr>
          <w:rFonts w:hint="eastAsia"/>
        </w:rPr>
        <w:t xml:space="preserve">がBoiteux–Turvey型のピークロード・プライシングに太陽光と貯蔵を組み込み、価格に上限がなければ競争的貯蔵のゼロ利潤均衡が期待システム費用の最小化と一致すること、逆に価格上限があれば発電と同様に貯蔵の裁定投資の誘因も不足し「容量メカニズムの類」が必要になりうることを示した。Andrés-Cerezo</w:t>
      </w:r>
      <w:r>
        <w:t xml:space="preserve"> and Fabra (2023) </w:t>
      </w:r>
      <w:r>
        <w:rPr>
          <w:rFonts w:hint="eastAsia"/>
        </w:rPr>
        <w:t xml:space="preserve">は貯蔵の自由参入条件を「平均投資費用＝裁定スプレッド」として定式化し、発電側の市場支配力は価格曲線を急峻にして貯蔵の過剰投資を、貯蔵側の市場支配力は運用の平準化を通じて過少投資を招き、垂直統合が最悪であることを示したうえで、小規模事業者限定の貯蔵容量オークションを推奨した。Brown</w:t>
      </w:r>
      <w:r>
        <w:t xml:space="preserve"> and Reichenberg (2021) </w:t>
      </w:r>
      <w:r>
        <w:rPr>
          <w:rFonts w:hint="eastAsia"/>
        </w:rPr>
        <w:t xml:space="preserve">は再エネについて、市場価値の低下が固有の統合問題ではなく政策選択の産物であり、長期均衡ではMV＝LCOE−μ（μは等価な支援額）が成り立つことを示した。この「市場外収入μ」の枠組みは、本研究の均衡からの乖離の蓄電池版といえる。López</w:t>
      </w:r>
      <w:r>
        <w:t xml:space="preserve"> Prol and Schill (2021) </w:t>
      </w:r>
      <w:r>
        <w:rPr>
          <w:rFonts w:hint="eastAsia"/>
        </w:rPr>
        <w:t xml:space="preserve">の総説は、再エネと貯蔵が補完的であると同時にある程度は代替的でもあり、貯蔵には逓減的な限界収益があること、そして変動性への効果が時間枠・技術・系統条件で符号を変えることを整理している。Shen,</w:t>
      </w:r>
      <w:r>
        <w:t xml:space="preserve"> Ilic and Parsons (2026) </w:t>
      </w:r>
      <w:r>
        <w:rPr>
          <w:rFonts w:hint="eastAsia"/>
        </w:rPr>
        <w:t xml:space="preserve">は二期のピークロード価格モデルにduration制約付き貯蔵を入れ、貯蔵のエネルギー容量費はピークイベントの回数で償却される（出力費はピーカーと同様にピーク時間で償却される）こと、および最適規模・最適運転の下では需給バランスの双対価格による営業利益が固定費をちょうど回収する（ゼロ利潤の恒等式）ことを示した。ただし自由参入の競争均衡との同値や不確実性は扱っていない。</w:t>
      </w:r>
    </w:p>
    <w:p>
      <w:pPr>
        <w:pStyle w:val="BodyText"/>
      </w:pPr>
      <w:r>
        <w:rPr>
          <w:rFonts w:hint="eastAsia"/>
        </w:rPr>
        <w:t xml:space="preserve">これらの均衡研究の動向を要約すると、誘導形の価格実証から蓄電池投資を内生化した構造・均衡分析へ移行しつつあり、共通して「価格テイカー評価は過大」「競争的参入は総容量を増やし利潤を消す」「マーチャントでは社会的に望ましい容量に届かない」という結論を得ている。ただし対象はすべて太陽光主導の海外市場（CAISO・ドイツ）か理論モデルであり、風力主導市場で実データからπ(K)と均衡容量を推計し、市場外収入（容量市場・LTDA・補助金）を参入条件に明示的に並べた研究は見当たらない。</w:t>
      </w:r>
    </w:p>
    <w:bookmarkEnd w:id="30"/>
    <w:bookmarkStart w:id="31" w:name="併設ハイブリッドと抑制回避"/>
    <w:p>
      <w:pPr>
        <w:pStyle w:val="Heading3"/>
      </w:pPr>
      <w:r>
        <w:t xml:space="preserve">2.2.3 </w:t>
      </w:r>
      <w:r>
        <w:rPr>
          <w:rFonts w:hint="eastAsia"/>
        </w:rPr>
        <w:t xml:space="preserve">併設（ハイブリッド）と抑制回避</w:t>
      </w:r>
    </w:p>
    <w:p>
      <w:pPr>
        <w:pStyle w:val="FirstParagraph"/>
      </w:pPr>
      <w:r>
        <w:rPr>
          <w:rFonts w:hint="eastAsia"/>
        </w:rPr>
        <w:t xml:space="preserve">再エネと蓄電池の併設に関する研究も蓄積しつつある。Atherton</w:t>
      </w:r>
      <w:r>
        <w:t xml:space="preserve"> et al. (2023) </w:t>
      </w:r>
      <w:r>
        <w:rPr>
          <w:rFonts w:hint="eastAsia"/>
        </w:rPr>
        <w:t xml:space="preserve">は英国の47の風力サイト（2021年、1MWhの併設蓄電池）を評価し、全サイトが2〜3年で回収するがその主因はどのサイトでも価格裁定であり、抑制削減が裁定損失を上回るのは3サイトにすぎないこと、抑制の多いスコットランドのサイトでは回収が遅い代わりに抑制削減が大きいことを示した。Loukatou</w:t>
      </w:r>
      <w:r>
        <w:t xml:space="preserve"> et al. (2021) </w:t>
      </w:r>
      <w:r>
        <w:rPr>
          <w:rFonts w:hint="eastAsia"/>
        </w:rPr>
        <w:t xml:space="preserve">は英国陸上風力とリチウム電池の併設を確率的最適制御で評価し、補助（CfD）なしでは風力込みのプロジェクトが採算に乗らず、蓄電池の追加は年収益を4〜14%増やすにすぎない（抑制は扱っていない）と結論した。Maji</w:t>
      </w:r>
      <w:r>
        <w:t xml:space="preserve"> et al. (2025) </w:t>
      </w:r>
      <w:r>
        <w:rPr>
          <w:rFonts w:hint="eastAsia"/>
        </w:rPr>
        <w:t xml:space="preserve">はERCOTの2023年ノード別データで、20%のノードが抑制電力量の77%を占め、抑制イベントの74.3%（抑制電力量の93.4%）が余剰ではなく送電混雑に起因することをノード価格とハブ価格の差から識別した。抑制はローカルな現象であり、ノーダル価格のある市場ではその価値が価格に映る。技術経済側では、Grimaldi</w:t>
      </w:r>
      <w:r>
        <w:t xml:space="preserve"> et al. (2025) </w:t>
      </w:r>
      <w:r>
        <w:rPr>
          <w:rFonts w:hint="eastAsia"/>
        </w:rPr>
        <w:t xml:space="preserve">がイタリアの風力サイトについて劣化を含む混合整数計画で併設蓄電池を最適化し、最適容量が風力1kWあたり0.1kWh程度と小さく、収益の主因は抑制回避ではなく卸裁定であることを示し、30か国45市場（JEPXの8市場を含む）で併設と単独設置の価値を比較し、英国では単独設置が併設を上回る一方で北日本の風力を含む一部の市場では併設が優位になること、最適な蓄電池規模は再エネ100MWあたり60〜140MW（4時間）であること（Landy</w:t>
      </w:r>
      <w:r>
        <w:t xml:space="preserve"> et al. </w:t>
      </w:r>
      <w:r>
        <w:rPr>
          <w:rFonts w:hint="eastAsia"/>
        </w:rPr>
        <w:t xml:space="preserve">2026。ただし併設による抑制回避は負価格時と接続容量超過分に限られ、混雑起因の抑制や系統利用料は扱われていない）や、米国のハイブリッド発電所の実態（Gorman</w:t>
      </w:r>
      <w:r>
        <w:t xml:space="preserve"> et al. </w:t>
      </w:r>
      <w:r>
        <w:rPr>
          <w:rFonts w:hint="eastAsia"/>
        </w:rPr>
        <w:t xml:space="preserve">2024）が報告されている。ただし、これらはノーダル価格市場か運用最適化の研究であり、ゾーン価格しかない市場でローカル制約の価値がエリア価格に映らないことを市場均衡の文脈で位置づけた研究は見当たらない。</w:t>
      </w:r>
    </w:p>
    <w:bookmarkEnd w:id="31"/>
    <w:bookmarkEnd w:id="32"/>
    <w:bookmarkStart w:id="33" w:name="国内の研究状況"/>
    <w:p>
      <w:pPr>
        <w:pStyle w:val="Heading2"/>
      </w:pPr>
      <w:r>
        <w:t xml:space="preserve">2.3 </w:t>
      </w:r>
      <w:r>
        <w:rPr>
          <w:rFonts w:hint="eastAsia"/>
        </w:rPr>
        <w:t xml:space="preserve">国内の研究状況</w:t>
      </w:r>
    </w:p>
    <w:p>
      <w:pPr>
        <w:pStyle w:val="FirstParagraph"/>
      </w:pPr>
      <w:r>
        <w:rPr>
          <w:rFonts w:hint="eastAsia"/>
        </w:rPr>
        <w:t xml:space="preserve">日本の卸電力市場（JEPX）を対象とした実証は、Maekawa</w:t>
      </w:r>
      <w:r>
        <w:t xml:space="preserve"> et al. (2018) </w:t>
      </w:r>
      <w:r>
        <w:rPr>
          <w:rFonts w:hint="eastAsia"/>
        </w:rPr>
        <w:t xml:space="preserve">が9エリアの時間値パネルで、気象データを再エネの代理変数として日射1時間の増加がスポット価格を約7%下げることを確認したことに始まる。彼らは北海道のエリア固定効果が正であることを、島であるがゆえの連系制約と地域独占によって説明している。Sakaguchi</w:t>
      </w:r>
      <w:r>
        <w:t xml:space="preserve"> and Fujii (2021) </w:t>
      </w:r>
      <w:r>
        <w:rPr>
          <w:rFonts w:hint="eastAsia"/>
        </w:rPr>
        <w:t xml:space="preserve">は実発電量を用いてエリア別に2016〜2019年度のOLSと分位点回帰を行い、北海道の風力MOEが全期間で−4.8円/kWh</w:t>
      </w:r>
      <w:r>
        <w:t xml:space="preserve"> per </w:t>
      </w:r>
      <w:r>
        <w:rPr>
          <w:rFonts w:hint="eastAsia"/>
        </w:rPr>
        <w:t xml:space="preserve">GWh/h（FY2019で−7.0）と四地域で最大であり、風力のMOEが高価格分位で最も大きいこと、そして全国では風力のMOEが太陽光の数倍であることを示した。これは北海道×風力を直接扱った唯一の先行研究であるが、対象期間は風力設備が現在の半分以下だった時期にとどまり、著者自身が連系線を通じた電力の出入りを考慮していないことを限界として挙げている。北海道の分位点係数は図でのみ示されている。</w:t>
      </w:r>
    </w:p>
    <w:p>
      <w:pPr>
        <w:pStyle w:val="BodyText"/>
      </w:pPr>
      <w:r>
        <w:t xml:space="preserve">Ma et al. (2023) </w:t>
      </w:r>
      <w:r>
        <w:rPr>
          <w:rFonts w:hint="eastAsia"/>
        </w:rPr>
        <w:t xml:space="preserve">は東北から東京への連系線潮流を第1段で予測する二段階推定で、東北の太陽光・風力1%の増加が東京価格を0.013%・0.003%下げること、混雑時にはこの効果が消えること、そして東京域内の太陽光は日次の実現ボラティリティを有意に上げるが風力は上げないことを示した。彼らが報告する北海道–東北の市場分断率92.3%（FY2018）と価格相関0.67は、当時の北海道が独立した価格ゾーンであったことの根拠でもある。ただし本研究のパネルでは、北海道と東北のエリアプライスが分かれたコマは、FY2018</w:t>
      </w:r>
      <w:r>
        <w:t xml:space="preserve"> </w:t>
      </w:r>
      <w:r>
        <w:rPr>
          <w:rFonts w:hint="eastAsia"/>
        </w:rPr>
        <w:t xml:space="preserve">の観測コマの92%から</w:t>
      </w:r>
      <w:r>
        <w:t xml:space="preserve"> FY2023〜25 </w:t>
      </w:r>
      <w:r>
        <w:rPr>
          <w:rFonts w:hint="eastAsia"/>
        </w:rPr>
        <w:t xml:space="preserve">の19%へ減っている。北本連系線の増強（2019年3月）の後、北海道は大半の時間で東北と同じ価格で約定している（6.3）。Li</w:t>
      </w:r>
      <w:r>
        <w:t xml:space="preserve"> et al. (2024) </w:t>
      </w:r>
      <w:r>
        <w:rPr>
          <w:rFonts w:hint="eastAsia"/>
        </w:rPr>
        <w:t xml:space="preserve">は九州・四国・北海道で、時間別の太陽光比率が0.70を超えると価格中央値がほぼゼロになること、北海道の価格が太陽光比率に「特に敏感」なのは需要のピークが朝夕にあり太陽光と重ならないためであること、そして完全予見の混合整数計画で長時間貯蔵の裁定利益が2016年から2022年へ急増したことを報告している。</w:t>
      </w:r>
    </w:p>
    <w:p>
      <w:pPr>
        <w:pStyle w:val="BodyText"/>
      </w:pPr>
      <w:r>
        <w:rPr>
          <w:rFonts w:hint="eastAsia"/>
        </w:rPr>
        <w:t xml:space="preserve">最類似研究である</w:t>
      </w:r>
      <w:r>
        <w:t xml:space="preserve"> Fuke and Ohashi (2025,</w:t>
      </w:r>
      <w:r>
        <w:t xml:space="preserve"> </w:t>
      </w:r>
      <w:r>
        <w:rPr>
          <w:i/>
          <w:iCs/>
        </w:rPr>
        <w:t xml:space="preserve">Journal of Commodity Markets</w:t>
      </w:r>
      <w:r>
        <w:t xml:space="preserve">) </w:t>
      </w:r>
      <w:r>
        <w:rPr>
          <w:rFonts w:hint="eastAsia"/>
        </w:rPr>
        <w:t xml:space="preserve">は、太陽光の浸透が最も進んだ九州エリアを対象に、2016年4月から2020年3月の日次データで</w:t>
      </w:r>
      <w:r>
        <w:t xml:space="preserve"> Maciejowska (2020) </w:t>
      </w:r>
      <w:r>
        <w:rPr>
          <w:rFonts w:hint="eastAsia"/>
        </w:rPr>
        <w:t xml:space="preserve">型の分位点回帰を行い、MOEが全季節で存在し冬に最も強く高分位ほど大きいこと、そして太陽光の増加が価格変動性を春と夏には低下させるが秋と冬には低下させないことを示した。ここで変動性は、条件付き分布の0.9分位と0.1分位の差（IQR）で定義され、彼らはこの季節性を、電力需要と太陽光発電の相関が夏にのみ正になる（冷房需要と日射が同時に増える）ことによると解釈している。本研究にとって重要なのは、彼らの被説明変数が「太陽光が発電している昼間時間帯の平均価格」の日次系列である点である。IQRはこの昼間平均価格が日をまたいでどれだけ散らばるかを測る指標であり、日内の価格形状は日次平均化の段階で失われている。著者自身も、日次集計が日内の価格変動を捨てており時間値データの利用が今後の課題であると明記している。本研究は、この研究を（i）対象を風力主導の北海道へ、（ii）変動性の測定を日間から日内・帯域別へ、（iii）手法を誘導形の記述から構造モデルと自由参入均衡へ、（iv）問いを「変動性がどう変わったか」から「蓄電池が何GWまでが均衡整合的か」へ拡張するものとして位置づけられる。</w:t>
      </w:r>
    </w:p>
    <w:p>
      <w:pPr>
        <w:pStyle w:val="BodyText"/>
      </w:pPr>
      <w:r>
        <w:rPr>
          <w:rFonts w:hint="eastAsia"/>
        </w:rPr>
        <w:t xml:space="preserve">市場制度に関する実証としては、Ikeda</w:t>
      </w:r>
      <w:r>
        <w:t xml:space="preserve"> (2019) </w:t>
      </w:r>
      <w:r>
        <w:rPr>
          <w:rFonts w:hint="eastAsia"/>
        </w:rPr>
        <w:t xml:space="preserve">が2005〜15年のJEPXの暗黙のスプレッドコストを電力の内在価値の約15.7%と推定し、取引量の増加がそれを下げないことを示した。Kanamura</w:t>
      </w:r>
      <w:r>
        <w:t xml:space="preserve"> and Bunn (2022) </w:t>
      </w:r>
      <w:r>
        <w:rPr>
          <w:rFonts w:hint="eastAsia"/>
        </w:rPr>
        <w:t xml:space="preserve">は2017年のマーケットメイク（グロスビディング）介入の前後で、買い超過のコマの比率が5%から60%へ増え、価格形成が需給と気温により整合的になったことをレジームスイッチモデルで示した。Rassi</w:t>
      </w:r>
      <w:r>
        <w:t xml:space="preserve"> and Kanamura (2023) </w:t>
      </w:r>
      <w:r>
        <w:rPr>
          <w:rFonts w:hint="eastAsia"/>
        </w:rPr>
        <w:t xml:space="preserve">は2021年1月の価格高騰（最高250円/kWh）について、LNGスポット価格が入札行動を通じて即時に価格曲線を上方シフトさせる構造モデルを提示し、右裾のスパイクが再エネではなく燃料と需給逼迫で説明されることを示した。Li</w:t>
      </w:r>
      <w:r>
        <w:t xml:space="preserve"> et al. (2025) </w:t>
      </w:r>
      <w:r>
        <w:rPr>
          <w:rFonts w:hint="eastAsia"/>
        </w:rPr>
        <w:t xml:space="preserve">は同じ危機を制度の側面から分析し、上限のないインバランス料金（北海道の係数Kが全国最大）、情報開示の不足、ヘッジ市場の未成熟を要因として挙げている。蓄電池を主体とした国内研究は、工学系で同時市場においてプライスメーカーとして参加する蓄電池事業者の損益評価手法が提案されている（清水ほか</w:t>
      </w:r>
      <w:r>
        <w:t xml:space="preserve"> </w:t>
      </w:r>
      <w:r>
        <w:rPr>
          <w:rFonts w:hint="eastAsia"/>
        </w:rPr>
        <w:t xml:space="preserve">2026）ほか、経済産業省の定置用蓄電システム普及拡大検討会が収益スタック（卸市場・需給調整市場・容量市場・長期脱炭素電源オークション）と併設蓄電池の課題を整理し、需給調整市場の収益性試算を公表している。</w:t>
      </w:r>
    </w:p>
    <w:p>
      <w:pPr>
        <w:pStyle w:val="BodyText"/>
      </w:pPr>
      <w:r>
        <w:rPr>
          <w:rFonts w:hint="eastAsia"/>
        </w:rPr>
        <w:t xml:space="preserve">国内研究を総括すると、価格側は誘導形のMOE・変動性の実証と制度分析が中心で、蓄電池を内生化した均衡分析は見当たらない。経済産業省の2030年度導入見通し（14.1〜23.8GWh）も接続申込の実現率外挿であって、均衡概念に基づくものではない。</w:t>
      </w:r>
    </w:p>
    <w:bookmarkEnd w:id="33"/>
    <w:bookmarkStart w:id="34" w:name="風力の時間構造と空間平滑化"/>
    <w:p>
      <w:pPr>
        <w:pStyle w:val="Heading2"/>
      </w:pPr>
      <w:r>
        <w:t xml:space="preserve">2.4 </w:t>
      </w:r>
      <w:r>
        <w:rPr>
          <w:rFonts w:hint="eastAsia"/>
        </w:rPr>
        <w:t xml:space="preserve">風力の時間構造と空間平滑化</w:t>
      </w:r>
    </w:p>
    <w:p>
      <w:pPr>
        <w:pStyle w:val="FirstParagraph"/>
      </w:pPr>
      <w:r>
        <w:rPr>
          <w:rFonts w:hint="eastAsia"/>
        </w:rPr>
        <w:t xml:space="preserve">風力の変動は空間的に集約されると高周波成分から相殺される。St.</w:t>
      </w:r>
      <w:r>
        <w:t xml:space="preserve"> Martin, Lundquist and Handschy (2015) </w:t>
      </w:r>
      <w:r>
        <w:rPr>
          <w:rFonts w:hint="eastAsia"/>
        </w:rPr>
        <w:t xml:space="preserve">は、風力の相関距離（窓幅</w:t>
      </w:r>
      <w:r>
        <w:t xml:space="preserve"> τ </w:t>
      </w:r>
      <w:r>
        <w:rPr>
          <w:rFonts w:hint="eastAsia"/>
        </w:rPr>
        <w:t xml:space="preserve">より速い変動の地点間相関を距離で積分した値）が</w:t>
      </w:r>
      <w:r>
        <w:t xml:space="preserve"> τ </w:t>
      </w:r>
      <w:r>
        <w:rPr>
          <w:rFonts w:hint="eastAsia"/>
        </w:rPr>
        <w:t xml:space="preserve">とともに伸び、最も遅い変動では273〜368km（豪州は</w:t>
      </w:r>
      <w:r>
        <w:t xml:space="preserve"> βℓ </w:t>
      </w:r>
      <w:r>
        <w:rPr>
          <w:rFonts w:hint="eastAsia"/>
        </w:rPr>
        <w:t xml:space="preserve">で447km）に達することを示した。6時間・24時間の値は論文に数値がないため、本研究で論文の</w:t>
      </w:r>
      <w:r>
        <w:t xml:space="preserve"> Fig.6 </w:t>
      </w:r>
      <w:r>
        <w:rPr>
          <w:rFonts w:hint="eastAsia"/>
        </w:rPr>
        <w:t xml:space="preserve">から読み取り、論文の式(2)</w:t>
      </w:r>
      <w:r>
        <w:t xml:space="preserve"> </w:t>
      </w:r>
      <w:r>
        <w:rPr>
          <w:rFonts w:hint="eastAsia"/>
        </w:rPr>
        <w:t xml:space="preserve">の包絡で確かめた。6時間でおよそ16〜32km（式(2)</w:t>
      </w:r>
      <w:r>
        <w:t xml:space="preserve"> </w:t>
      </w:r>
      <w:r>
        <w:rPr>
          <w:rFonts w:hint="eastAsia"/>
        </w:rPr>
        <w:t xml:space="preserve">の包絡では5〜57km）、24時間で67〜130km（同41〜197km）である（6.4）。Malvaldi</w:t>
      </w:r>
      <w:r>
        <w:t xml:space="preserve"> et al. (2017) </w:t>
      </w:r>
      <w:r>
        <w:rPr>
          <w:rFonts w:hint="eastAsia"/>
        </w:rPr>
        <w:t xml:space="preserve">はデンマークからドイツにまたがる集約でも相関が残ることを示した（彼らの分散比は全帯域の値であり、日内帯域の値ではない）。Handschy,</w:t>
      </w:r>
      <w:r>
        <w:t xml:space="preserve"> Rose and Apt (2017) </w:t>
      </w:r>
      <w:r>
        <w:rPr>
          <w:rFonts w:hint="eastAsia"/>
        </w:rPr>
        <w:t xml:space="preserve">は米国本土の互いに低相関な9地点を集約すると設備容量比5%未満の低出力時間が年2,140時間から36時間へ激減する一方、15%未満の時間は年720時間残ることを示している。Ohlendorf</w:t>
      </w:r>
      <w:r>
        <w:t xml:space="preserve"> and Schill (2020) </w:t>
      </w:r>
      <w:r>
        <w:rPr>
          <w:rFonts w:hint="eastAsia"/>
        </w:rPr>
        <w:t xml:space="preserve">はドイツの40年再解析で数日規模の低風力イベントの頻度と持続を定量化した。Hirth</w:t>
      </w:r>
      <w:r>
        <w:t xml:space="preserve"> (2013) </w:t>
      </w:r>
      <w:r>
        <w:rPr>
          <w:rFonts w:hint="eastAsia"/>
        </w:rPr>
        <w:t xml:space="preserve">が短時間貯蔵は風力の市場価値をほとんど改善しないと述べた理由もここにある。これらは、風力の変動の主戦場が「数日から週」の帯域にあることを示しており、日内サイクルを刈り取る4時間蓄電池との関係を考えるうえで基礎となる。ただし</w:t>
      </w:r>
      <w:r>
        <w:t xml:space="preserve"> Paraschiv et al. (2014) と Rintamäki et al. (2017) </w:t>
      </w:r>
      <w:r>
        <w:rPr>
          <w:rFonts w:hint="eastAsia"/>
        </w:rPr>
        <w:t xml:space="preserve">が示したように、ドイツの風力は夜間に偏るため下側の裾を通じて日内レンジを広げうる。北海道の風力に系統的な日内偏りがないこと、および下限価格（0.01円/kWh）での打ち切りが下側の裾を圧縮することを、本研究は第6章で示す必要がある。</w:t>
      </w:r>
    </w:p>
    <w:bookmarkEnd w:id="34"/>
    <w:bookmarkStart w:id="35" w:name="手法の系譜ファイナンスと金融工学"/>
    <w:p>
      <w:pPr>
        <w:pStyle w:val="Heading2"/>
      </w:pPr>
      <w:r>
        <w:t xml:space="preserve">2.5 </w:t>
      </w:r>
      <w:r>
        <w:rPr>
          <w:rFonts w:hint="eastAsia"/>
        </w:rPr>
        <w:t xml:space="preserve">手法の系譜：ファイナンスと金融工学</w:t>
      </w:r>
    </w:p>
    <w:p>
      <w:pPr>
        <w:pStyle w:val="FirstParagraph"/>
      </w:pPr>
      <w:r>
        <w:rPr>
          <w:rFonts w:hint="eastAsia"/>
        </w:rPr>
        <w:t xml:space="preserve">本研究の分析装置の多くは、ファイナンスと金融工学で標準となった手法を電力市場と蓄電池に当てはめたものである。本節はその系譜を、価格モデル、蓄電池の評価、価格カーブの因子分解と予測評価、推論、投資の時期、企業金融（コーポレート・ファイナンス）の順に整理し、各手法を本研究のどこで何に使うかを記す。最後に、負の価格と下限価格の扱いを述べる。手法と章・節の対応は5.1</w:t>
      </w:r>
      <w:r>
        <w:t xml:space="preserve"> </w:t>
      </w:r>
      <w:r>
        <w:rPr>
          <w:rFonts w:hint="eastAsia"/>
        </w:rPr>
        <w:t xml:space="preserve">に一覧で示す。</w:t>
      </w:r>
    </w:p>
    <w:p>
      <w:pPr>
        <w:pStyle w:val="BodyText"/>
      </w:pPr>
      <w:r>
        <w:rPr>
          <w:rFonts w:hint="eastAsia"/>
          <w:b/>
          <w:bCs/>
        </w:rPr>
        <w:t xml:space="preserve">時間スケール分解と価格モデルの類型</w:t>
      </w:r>
      <w:r>
        <w:rPr>
          <w:rFonts w:hint="eastAsia"/>
        </w:rPr>
        <w:t xml:space="preserve">。価格の時間スケール分解（5.2.2）は、実現ボラティリティを日・週・月の成分の加算カスケードとして表す</w:t>
      </w:r>
      <w:r>
        <w:t xml:space="preserve"> Corsi (2009) </w:t>
      </w:r>
      <w:r>
        <w:rPr>
          <w:rFonts w:hint="eastAsia"/>
        </w:rPr>
        <w:t xml:space="preserve">のHARモデルと同型である。価格過程モデルの類型は</w:t>
      </w:r>
      <w:r>
        <w:t xml:space="preserve"> Weron (2014) </w:t>
      </w:r>
      <w:r>
        <w:rPr>
          <w:rFonts w:hint="eastAsia"/>
        </w:rPr>
        <w:t xml:space="preserve">の5類型（マルチエージェント・基礎・簡約・統計・計算知能）に従う。本研究の純需要→価格の局所供給曲線は基礎（構造）モデル、時刻プレミアムと分断レジームの混合は統計・レジームスイッチの要素にあたる。検証の作法は</w:t>
      </w:r>
      <w:r>
        <w:t xml:space="preserve"> Lago et al. (2021) </w:t>
      </w:r>
      <w:r>
        <w:rPr>
          <w:rFonts w:hint="eastAsia"/>
        </w:rPr>
        <w:t xml:space="preserve">の13項目（1年以上のテスト期間・最終区間・再校正・DM/GW検定）を参照する。</w:t>
      </w:r>
    </w:p>
    <w:p>
      <w:pPr>
        <w:pStyle w:val="BodyText"/>
      </w:pPr>
      <w:r>
        <w:rPr>
          <w:rFonts w:hint="eastAsia"/>
          <w:b/>
          <w:bCs/>
        </w:rPr>
        <w:t xml:space="preserve">構造型電力価格モデル</w:t>
      </w:r>
      <w:r>
        <w:rPr>
          <w:rFonts w:hint="eastAsia"/>
        </w:rPr>
        <w:t xml:space="preserve">。金融工学の電力価格モデルには、価格そのものを確率過程として与える簡約形モデルと、需要と供給曲線から価格を導く構造型モデルの二つの系統がある。構造型の出発点の一つである</w:t>
      </w:r>
      <w:r>
        <w:t xml:space="preserve"> Barlow (2002) </w:t>
      </w:r>
      <w:r>
        <w:rPr>
          <w:rFonts w:hint="eastAsia"/>
        </w:rPr>
        <w:t xml:space="preserve">は、需要を平均回帰する拡散過程で表し、価格を需要の非線形関数（供給曲線の逆関数）として与えることで、短時間のスパイクを伴う価格過程を導いた。Kanamura</w:t>
      </w:r>
      <w:r>
        <w:t xml:space="preserve"> and Ohashi (2007) </w:t>
      </w:r>
      <w:r>
        <w:rPr>
          <w:rFonts w:hint="eastAsia"/>
        </w:rPr>
        <w:t xml:space="preserve">は、需要と供給に基づく構造型の価格モデルを示し、それが生成する価格スパイクがジャンプ拡散モデルや</w:t>
      </w:r>
      <w:r>
        <w:t xml:space="preserve"> Box-Cox </w:t>
      </w:r>
      <w:r>
        <w:rPr>
          <w:rFonts w:hint="eastAsia"/>
        </w:rPr>
        <w:t xml:space="preserve">変換モデルより観測データに適合すること、揚水式水力発電機の最適な運用方策の導出に使えることを示した（要旨による）。Weron</w:t>
      </w:r>
      <w:r>
        <w:t xml:space="preserve"> (2014) </w:t>
      </w:r>
      <w:r>
        <w:rPr>
          <w:rFonts w:hint="eastAsia"/>
        </w:rPr>
        <w:t xml:space="preserve">の整理によれば、その供給曲線はホッケースティック型で、需要が一定の水準を超えると傾きが急に大きくなる。価格の極端な動きを需給の構造から説明し、それを設備の運用と評価に結びつけた点で、本研究の価格モデルの直接の先行研究にあたる。Carmona,</w:t>
      </w:r>
      <w:r>
        <w:t xml:space="preserve"> Coulon and Schwarz (2013) </w:t>
      </w:r>
      <w:r>
        <w:rPr>
          <w:rFonts w:hint="eastAsia"/>
        </w:rPr>
        <w:t xml:space="preserve">は、燃料別の入札曲線（bid</w:t>
      </w:r>
      <w:r>
        <w:t xml:space="preserve"> </w:t>
      </w:r>
      <w:r>
        <w:rPr>
          <w:rFonts w:hint="eastAsia"/>
        </w:rPr>
        <w:t xml:space="preserve">stack）を積み上げた多燃料の構造モデルで、電力の先渡価格とスパーク・スプレッド、ダーク・スプレッドのオプションの閉形式を導き、発電所の評価に用いた。本研究の価格過程（5.4.1）も、純需要から価格への局所供給曲線</w:t>
      </w:r>
      <w:r>
        <w:t xml:space="preserve"> </w:t>
      </w:r>
      <m:oMath>
        <m:r>
          <m:t>g</m:t>
        </m:r>
      </m:oMath>
      <w:r>
        <w:t xml:space="preserve"> </w:t>
      </w:r>
      <w:r>
        <w:rPr>
          <w:rFonts w:hint="eastAsia"/>
        </w:rPr>
        <w:t xml:space="preserve">を季節別に実データから推定し、時刻プレミアムと連系線の分断レジームを重ねる構造型モデルであり、この系譜に属する。違いは、価格の形成で効く供給曲線の部分にある。これらのモデルが価格の極端な動きとして主に扱ってきたのは、需要が供給力に近づく上端の急勾配で生じるスパイクである。これに対し本研究では、供給曲線の下端、すなわち純需要が下がってゼロ限界費用の電源に切り替わる部分の急勾配と、その終点にある下限価格（0.01円/kWh）の扱いが、風力・原子力の増加に対する蓄電池の裁定価値の感応度を左右する（8.6）。この下端の急勾配（実績の価格では不需要期に顕著）は、Kanamura</w:t>
      </w:r>
      <w:r>
        <w:t xml:space="preserve"> and Ohashi (2007) </w:t>
      </w:r>
      <w:r>
        <w:rPr>
          <w:rFonts w:hint="eastAsia"/>
        </w:rPr>
        <w:t xml:space="preserve">の（Weron</w:t>
      </w:r>
      <w:r>
        <w:t xml:space="preserve"> 2014 </w:t>
      </w:r>
      <w:r>
        <w:rPr>
          <w:rFonts w:hint="eastAsia"/>
        </w:rPr>
        <w:t xml:space="preserve">が整理する）ホッケースティックの鏡像にあたる。供給曲線の両端が急な逆S字の形は、Wozabal,</w:t>
      </w:r>
      <w:r>
        <w:t xml:space="preserve"> Graf and Hirschmann (2016) </w:t>
      </w:r>
      <w:r>
        <w:rPr>
          <w:rFonts w:hint="eastAsia"/>
        </w:rPr>
        <w:t xml:space="preserve">が、再エネの導入量に対して日内分散がU字を描く源として理論化しており（2.1.2）、本研究はその下端を、貯蔵の交換オプションの充電脚と下限価格（プット）に結びつけて定量化する。なお、構造型モデルを反実仮想に使うには、動かす変数への条件付き応答を再現している必要がある。本研究の単一曲線の仕様（仕様A）は、不需要期の風の強い日に夕方の時刻プレミアムが下がることを再現せず、風力の効果を実績より有利に出す。時刻プレミアムを日次の風力の三分位に依存させた仕様（仕様A′）では、風力への応答の実績との差が全季節で有意でなくなる（同じ標本での確認）ので、風力の反実仮想はこの仕様を主とする（8.1）。有意でないことは一致を意味しないので、仕様A′</w:t>
      </w:r>
      <w:r>
        <w:t xml:space="preserve"> </w:t>
      </w:r>
      <w:r>
        <w:rPr>
          <w:rFonts w:hint="eastAsia"/>
        </w:rPr>
        <w:t xml:space="preserve">の風力シナリオにも上限側に偏る可能性は残る。</w:t>
      </w:r>
    </w:p>
    <w:p>
      <w:pPr>
        <w:pStyle w:val="BodyText"/>
      </w:pPr>
      <w:r>
        <w:rPr>
          <w:rFonts w:hint="eastAsia"/>
          <w:b/>
          <w:bCs/>
        </w:rPr>
        <w:t xml:space="preserve">蓄電池の評価：スプレッド・オプションの束と情報緩和</w:t>
      </w:r>
      <w:r>
        <w:rPr>
          <w:rFonts w:hint="eastAsia"/>
        </w:rPr>
        <w:t xml:space="preserve">。発電・送電設備の評価では、火力発電所を、電力価格と燃料価格×ヒートレートとの差を受け取るスパーク・スプレッド・オプションの束とみなし、送電線を地点間の価格差に対するオプションとみなす</w:t>
      </w:r>
      <w:r>
        <w:t xml:space="preserve"> Deng, Johnson and Sogomonian (2001) </w:t>
      </w:r>
      <w:r>
        <w:rPr>
          <w:rFonts w:hint="eastAsia"/>
        </w:rPr>
        <w:t xml:space="preserve">の考え方が標準である。二資産の交換オプションの評価は</w:t>
      </w:r>
      <w:r>
        <w:t xml:space="preserve"> Margrabe (1978) </w:t>
      </w:r>
      <w:r>
        <w:rPr>
          <w:rFonts w:hint="eastAsia"/>
        </w:rPr>
        <w:t xml:space="preserve">にさかのぼる。蓄電池の裁定も同じ形をしている。本研究は5.3.1</w:t>
      </w:r>
      <w:r>
        <w:t xml:space="preserve"> </w:t>
      </w:r>
      <w:r>
        <w:rPr>
          <w:rFonts w:hint="eastAsia"/>
        </w:rPr>
        <w:t xml:space="preserve">で、蓄電池を、毎日、充電時間の電力</w:t>
      </w:r>
      <w:r>
        <w:t xml:space="preserve"> </w:t>
      </w:r>
      <m:oMath>
        <m:r>
          <m:t>1</m:t>
        </m:r>
        <m:r>
          <m:rPr>
            <m:sty m:val="p"/>
          </m:rPr>
          <m:t>/</m:t>
        </m:r>
        <m:r>
          <m:t>η</m:t>
        </m:r>
        <m:r>
          <m:rPr>
            <m:sty m:val="p"/>
          </m:rPr>
          <m:t>≈</m:t>
        </m:r>
        <m:r>
          <m:t>1.18</m:t>
        </m:r>
      </m:oMath>
      <w:r>
        <w:t xml:space="preserve"> </w:t>
      </w:r>
      <w:r>
        <w:t xml:space="preserve">kWh </w:t>
      </w:r>
      <w:r>
        <w:rPr>
          <w:rFonts w:hint="eastAsia"/>
        </w:rPr>
        <w:t xml:space="preserve">を放電時間の電力1kWh</w:t>
      </w:r>
      <w:r>
        <w:t xml:space="preserve"> </w:t>
      </w:r>
      <w:r>
        <w:rPr>
          <w:rFonts w:hint="eastAsia"/>
        </w:rPr>
        <w:t xml:space="preserve">と交換する権利の束として定義する（</w:t>
      </w:r>
      <m:oMath>
        <m:r>
          <m:t>η</m:t>
        </m:r>
      </m:oMath>
      <w:r>
        <w:t xml:space="preserve">=0.85 </w:t>
      </w:r>
      <w:r>
        <w:rPr>
          <w:rFonts w:hint="eastAsia"/>
        </w:rPr>
        <w:t xml:space="preserve">は往復効率であり、</w:t>
      </w:r>
      <m:oMath>
        <m:r>
          <m:t>1</m:t>
        </m:r>
        <m:r>
          <m:rPr>
            <m:sty m:val="p"/>
          </m:rPr>
          <m:t>/</m:t>
        </m:r>
        <m:r>
          <m:t>η</m:t>
        </m:r>
      </m:oMath>
      <w:r>
        <w:t xml:space="preserve"> </w:t>
      </w:r>
      <w:r>
        <w:rPr>
          <w:rFonts w:hint="eastAsia"/>
        </w:rPr>
        <w:t xml:space="preserve">がヒートレートにあたる）。粗利が負の日の休止は、権利を行使しないことにあたる。完全予見バックテストは、この束の事後のペイオフ、すなわち完全予見の裁定粗利を測る。Brown,</w:t>
      </w:r>
      <w:r>
        <w:t xml:space="preserve"> Smith and Sun (2010) </w:t>
      </w:r>
      <w:r>
        <w:rPr>
          <w:rFonts w:hint="eastAsia"/>
        </w:rPr>
        <w:t xml:space="preserve">の情報緩和の枠組みでは、完全予見はペナルティのない情報緩和にあたり、その値は先読みのない運用方策の価値の上界を与える。本研究はこれを前日スポット・1日1サイクルでの上界と位置づけ、本源的（intrinsic）方策の価値、休止の価値、窓の選び直しの価値の3層に分解する（5.3.3、7.5）。このうち本源的方策（前日に窓を固定する戦略</w:t>
      </w:r>
      <w:r>
        <w:t xml:space="preserve"> </w:t>
      </w:r>
      <w:r>
        <w:rPr>
          <w:rFonts w:hint="eastAsia"/>
        </w:rPr>
        <w:t xml:space="preserve">c）の価値は、先読みのない最適方策の価値を期待値の意味で下回る下界にあたる。実務の方策の価値を上界と下界で挟んで評価する考え方は、ガス貯蔵の評価（Lai,</w:t>
      </w:r>
      <w:r>
        <w:t xml:space="preserve"> Margot and Secomandi </w:t>
      </w:r>
      <w:r>
        <w:rPr>
          <w:rFonts w:hint="eastAsia"/>
        </w:rPr>
        <w:t xml:space="preserve">2010）でも用いられている。運用の上界には</w:t>
      </w:r>
      <w:r>
        <w:t xml:space="preserve"> Sioshansi et al. (2009) </w:t>
      </w:r>
      <w:r>
        <w:rPr>
          <w:rFonts w:hint="eastAsia"/>
        </w:rPr>
        <w:t xml:space="preserve">型の完全予見線形計画が広く使われており、Jiang</w:t>
      </w:r>
      <w:r>
        <w:t xml:space="preserve"> and Powell (2015) </w:t>
      </w:r>
      <w:r>
        <w:rPr>
          <w:rFonts w:hint="eastAsia"/>
        </w:rPr>
        <w:t xml:space="preserve">が近似動的計画に対して調整済みルールベース戦略が収益の55〜69%にとどまると報告したことを、実行可能戦略のcapture率（完全予見粗利に対する実現率）の目安とする。</w:t>
      </w:r>
    </w:p>
    <w:p>
      <w:pPr>
        <w:pStyle w:val="BodyText"/>
      </w:pPr>
      <w:r>
        <w:rPr>
          <w:rFonts w:hint="eastAsia"/>
          <w:b/>
          <w:bCs/>
        </w:rPr>
        <w:t xml:space="preserve">価格カーブの因子分解と予測評価</w:t>
      </w:r>
      <w:r>
        <w:rPr>
          <w:rFonts w:hint="eastAsia"/>
        </w:rPr>
        <w:t xml:space="preserve">。前日スポット市場の1日の価格は、同じオークションで同時に約定する受渡時刻別の商品の価格（30分単位の48コマ。本研究では60分平均の24時間にまとめる）であり、満期の代わりに受渡時刻が並ぶ短い期間構造とみなせる。本研究は、金利の期間構造の変動を水準・傾き・曲率の3因子に分解した</w:t>
      </w:r>
      <w:r>
        <w:t xml:space="preserve"> Litterman and Scheinkman (1991) </w:t>
      </w:r>
      <w:r>
        <w:rPr>
          <w:rFonts w:hint="eastAsia"/>
        </w:rPr>
        <w:t xml:space="preserve">にならって日々の24時間の価格カーブを主成分に分解し、風力と太陽光がどの因子を動かすか、蓄電池の粗利がどの因子にエクスポージャーを持つかを測る（5.2.7、6.6、7.5）。Litterman</w:t>
      </w:r>
      <w:r>
        <w:t xml:space="preserve"> and Scheinkman </w:t>
      </w:r>
      <w:r>
        <w:rPr>
          <w:rFonts w:hint="eastAsia"/>
        </w:rPr>
        <w:t xml:space="preserve">は債券の収益率を分解しており、本研究は年度・季節内の価格の偏差を分解するので、両者は同型ではなく類比である（電力のフォワードカーブの主成分分解には</w:t>
      </w:r>
      <w:r>
        <w:t xml:space="preserve"> Koekebakker and Ollmar 2005 </w:t>
      </w:r>
      <w:r>
        <w:rPr>
          <w:rFonts w:hint="eastAsia"/>
        </w:rPr>
        <w:t xml:space="preserve">がある）。予測の側では、利回り曲線の予測で標準的な</w:t>
      </w:r>
      <w:r>
        <w:t xml:space="preserve"> Diebold and Li (2006) </w:t>
      </w:r>
      <w:r>
        <w:rPr>
          <w:rFonts w:hint="eastAsia"/>
        </w:rPr>
        <w:t xml:space="preserve">の動的因子モデルを24時間の価格カーブに当てはめ、実行可能戦略の一つとして比べる。戦略の比較は予測評価の検定として行う。日次粗利の差を損失差とみなす</w:t>
      </w:r>
      <w:r>
        <w:t xml:space="preserve"> Diebold and Mariano (1995) </w:t>
      </w:r>
      <w:r>
        <w:rPr>
          <w:rFonts w:hint="eastAsia"/>
        </w:rPr>
        <w:t xml:space="preserve">の検定（Harvey,</w:t>
      </w:r>
      <w:r>
        <w:t xml:space="preserve"> Leybourne and Newbold 1997 </w:t>
      </w:r>
      <w:r>
        <w:rPr>
          <w:rFonts w:hint="eastAsia"/>
        </w:rPr>
        <w:t xml:space="preserve">の小標本補正付き）と、複数の戦略から事後的に最善を選ぶことによる偏り（データ・スヌーピング）を補正する</w:t>
      </w:r>
      <w:r>
        <w:t xml:space="preserve"> White (2000) の Reality Check と Hansen (2005) </w:t>
      </w:r>
      <w:r>
        <w:rPr>
          <w:rFonts w:hint="eastAsia"/>
        </w:rPr>
        <w:t xml:space="preserve">のSPA検定である（技術的取引ルールの評価への応用は</w:t>
      </w:r>
      <w:r>
        <w:t xml:space="preserve"> Sullivan, Timmermann and White </w:t>
      </w:r>
      <w:r>
        <w:rPr>
          <w:rFonts w:hint="eastAsia"/>
        </w:rPr>
        <w:t xml:space="preserve">1999）。依存のある日次データの再標本化には</w:t>
      </w:r>
      <w:r>
        <w:t xml:space="preserve"> Politis and Romano (1994) </w:t>
      </w:r>
      <w:r>
        <w:rPr>
          <w:rFonts w:hint="eastAsia"/>
        </w:rPr>
        <w:t xml:space="preserve">の定常ブートストラップを用いる（5.3.3、7.5）。Lago</w:t>
      </w:r>
      <w:r>
        <w:t xml:space="preserve"> et al. (2021) </w:t>
      </w:r>
      <w:r>
        <w:rPr>
          <w:rFonts w:hint="eastAsia"/>
        </w:rPr>
        <w:t xml:space="preserve">が推奨するDM検定は本研究でも実施する。推定窓を固定長のローリングにしているので、これは</w:t>
      </w:r>
      <w:r>
        <w:t xml:space="preserve"> Giacomini and White (2006) </w:t>
      </w:r>
      <w:r>
        <w:rPr>
          <w:rFonts w:hint="eastAsia"/>
        </w:rPr>
        <w:t xml:space="preserve">の無条件の検定と同じ形になる。条件付きの予測力の検定は行わない。</w:t>
      </w:r>
    </w:p>
    <w:p>
      <w:pPr>
        <w:pStyle w:val="BodyText"/>
      </w:pPr>
      <w:r>
        <w:rPr>
          <w:rFonts w:hint="eastAsia"/>
          <w:b/>
          <w:bCs/>
        </w:rPr>
        <w:t xml:space="preserve">系列相関に頑健な推論</w:t>
      </w:r>
      <w:r>
        <w:rPr>
          <w:rFonts w:hint="eastAsia"/>
        </w:rPr>
        <w:t xml:space="preserve">。日次回帰（5.2.3）の残差は強く自己相関する。本研究は、金融計量で標準的な</w:t>
      </w:r>
      <w:r>
        <w:t xml:space="preserve"> Newey and West (1987) </w:t>
      </w:r>
      <w:r>
        <w:rPr>
          <w:rFonts w:hint="eastAsia"/>
        </w:rPr>
        <w:t xml:space="preserve">のHAC標準誤差を参照に置きつつ、等重み余弦（EWC）推定量（Lazarus</w:t>
      </w:r>
      <w:r>
        <w:t xml:space="preserve"> et al. 2018 </w:t>
      </w:r>
      <w:r>
        <w:rPr>
          <w:rFonts w:hint="eastAsia"/>
        </w:rPr>
        <w:t xml:space="preserve">の推奨）を主の推論に用いる。余弦の本数</w:t>
      </w:r>
      <w:r>
        <w:t xml:space="preserve"> </w:t>
      </w:r>
      <m:oMath>
        <m:r>
          <m:t>ν</m:t>
        </m:r>
      </m:oMath>
      <w:r>
        <w:t xml:space="preserve"> </w:t>
      </w:r>
      <w:r>
        <w:rPr>
          <w:rFonts w:hint="eastAsia"/>
        </w:rPr>
        <w:t xml:space="preserve">を固定したまま標本長を大きくする漸近理論の下で、その</w:t>
      </w:r>
      <w:r>
        <w:t xml:space="preserve"> t </w:t>
      </w:r>
      <w:r>
        <w:rPr>
          <w:rFonts w:hint="eastAsia"/>
        </w:rPr>
        <w:t xml:space="preserve">統計量は自由度</w:t>
      </w:r>
      <w:r>
        <w:t xml:space="preserve"> </w:t>
      </w:r>
      <m:oMath>
        <m:r>
          <m:t>ν</m:t>
        </m:r>
      </m:oMath>
      <w:r>
        <w:t xml:space="preserve"> </w:t>
      </w:r>
      <w:r>
        <w:t xml:space="preserve">の t </w:t>
      </w:r>
      <w:r>
        <w:rPr>
          <w:rFonts w:hint="eastAsia"/>
        </w:rPr>
        <w:t xml:space="preserve">分布に従う（Lazarus</w:t>
      </w:r>
      <w:r>
        <w:t xml:space="preserve"> et al. </w:t>
      </w:r>
      <w:r>
        <w:rPr>
          <w:rFonts w:hint="eastAsia"/>
        </w:rPr>
        <w:t xml:space="preserve">2018）。比較には、帯域幅を標本の大きさに比例させたまま検定統計量の漸近分布を導く固定bの理論（Kiefer</w:t>
      </w:r>
      <w:r>
        <w:t xml:space="preserve"> and Vogelsang </w:t>
      </w:r>
      <w:r>
        <w:rPr>
          <w:rFonts w:hint="eastAsia"/>
        </w:rPr>
        <w:t xml:space="preserve">2005）の臨界値を当てた</w:t>
      </w:r>
      <w:r>
        <w:t xml:space="preserve"> Newey-West </w:t>
      </w:r>
      <w:r>
        <w:rPr>
          <w:rFonts w:hint="eastAsia"/>
        </w:rPr>
        <w:t xml:space="preserve">の検定を併記する。帰無分布はふるいブートストラップ（Bühlmann</w:t>
      </w:r>
      <w:r>
        <w:t xml:space="preserve"> </w:t>
      </w:r>
      <w:r>
        <w:rPr>
          <w:rFonts w:hint="eastAsia"/>
        </w:rPr>
        <w:t xml:space="preserve">1997）でも確かめ、年月固定効果による同月内の識別と並べて示す（5.2.3、6.5.6）。</w:t>
      </w:r>
    </w:p>
    <w:p>
      <w:pPr>
        <w:pStyle w:val="BodyText"/>
      </w:pPr>
      <w:r>
        <w:rPr>
          <w:rFonts w:hint="eastAsia"/>
          <w:b/>
          <w:bCs/>
        </w:rPr>
        <w:t xml:space="preserve">投資の時期：実物オプションと競争的参入</w:t>
      </w:r>
      <w:r>
        <w:rPr>
          <w:rFonts w:hint="eastAsia"/>
        </w:rPr>
        <w:t xml:space="preserve">。投資の時期は実物オプションの理論で扱う。不可逆な投資の機会は、原資産（ここでは価格水準）に対するアメリカン型のコール・オプションであり、不確実性の下では</w:t>
      </w:r>
      <w:r>
        <w:t xml:space="preserve"> NPV </w:t>
      </w:r>
      <w:r>
        <w:rPr>
          <w:rFonts w:hint="eastAsia"/>
        </w:rPr>
        <w:t xml:space="preserve">が正になっても待つことに価値がある（McDonald</w:t>
      </w:r>
      <w:r>
        <w:t xml:space="preserve"> and Siegel 1986; Dixit and Pindyck </w:t>
      </w:r>
      <w:r>
        <w:rPr>
          <w:rFonts w:hint="eastAsia"/>
        </w:rPr>
        <w:t xml:space="preserve">1994）。自由参入の競争市場では、他社の参入が価格の上側を押さえるので、参入して得る価値と待つ価値はともに削られる。Leahy</w:t>
      </w:r>
      <w:r>
        <w:t xml:space="preserve"> (1993) </w:t>
      </w:r>
      <w:r>
        <w:rPr>
          <w:rFonts w:hint="eastAsia"/>
        </w:rPr>
        <w:t xml:space="preserve">は、他社の参入が価格過程に与える効果を無視し、自分の待機の価値だけを考慮する「近視眼的」な参入トリガーが、競争均衡のトリガーと一致することを示した。競争が消すのは参入時点の超過</w:t>
      </w:r>
      <w:r>
        <w:t xml:space="preserve"> NPV </w:t>
      </w:r>
      <w:r>
        <w:rPr>
          <w:rFonts w:hint="eastAsia"/>
        </w:rPr>
        <w:t xml:space="preserve">であり、静学の損益分岐に対する閾値の上乗せは残る（Dixit</w:t>
      </w:r>
      <w:r>
        <w:t xml:space="preserve"> and Pindyck 1994, </w:t>
      </w:r>
      <w:r>
        <w:rPr>
          <w:rFonts w:hint="eastAsia"/>
        </w:rPr>
        <w:t xml:space="preserve">第8章;</w:t>
      </w:r>
      <w:r>
        <w:t xml:space="preserve"> Baldursson and Karatzas </w:t>
      </w:r>
      <w:r>
        <w:rPr>
          <w:rFonts w:hint="eastAsia"/>
        </w:rPr>
        <w:t xml:space="preserve">1996）。</w:t>
      </w:r>
    </w:p>
    <w:p>
      <w:pPr>
        <w:pStyle w:val="BodyText"/>
      </w:pPr>
      <w:r>
        <w:t xml:space="preserve">Grenadier (2002) は n </w:t>
      </w:r>
      <w:r>
        <w:rPr>
          <w:rFonts w:hint="eastAsia"/>
        </w:rPr>
        <w:t xml:space="preserve">社の開ループの</w:t>
      </w:r>
      <w:r>
        <w:t xml:space="preserve"> Cournot–Nash </w:t>
      </w:r>
      <w:r>
        <w:rPr>
          <w:rFonts w:hint="eastAsia"/>
        </w:rPr>
        <w:t xml:space="preserve">均衡を解き、競争が待機の価値を大きく削り、投資が「ゼロ</w:t>
      </w:r>
      <w:r>
        <w:t xml:space="preserve"> NPV </w:t>
      </w:r>
      <w:r>
        <w:rPr>
          <w:rFonts w:hint="eastAsia"/>
        </w:rPr>
        <w:t xml:space="preserve">の閾値の近く」で起きることを示した。この均衡は先取り（preemption）を含まない。またそこでの</w:t>
      </w:r>
      <w:r>
        <w:t xml:space="preserve"> NPV </w:t>
      </w:r>
      <w:r>
        <w:rPr>
          <w:rFonts w:hint="eastAsia"/>
        </w:rPr>
        <w:t xml:space="preserve">は、競争者の将来の投資で価格の上側が押さえられることを織り込んだものであり、価格水準が一定のまま続くと置いた静学の</w:t>
      </w:r>
      <w:r>
        <w:t xml:space="preserve"> NPV ではない。Back and Paulsen (2009) は、Grenadier </w:t>
      </w:r>
      <w:r>
        <w:rPr>
          <w:rFonts w:hint="eastAsia"/>
        </w:rPr>
        <w:t xml:space="preserve">の境界が閉ループの戦略では均衡にならず、先取りを含む閉ループの均衡では待機の価値が消えて各社が単純な</w:t>
      </w:r>
      <w:r>
        <w:t xml:space="preserve"> NPV </w:t>
      </w:r>
      <w:r>
        <w:rPr>
          <w:rFonts w:hint="eastAsia"/>
        </w:rPr>
        <w:t xml:space="preserve">規則に従うことを示した。ここでの</w:t>
      </w:r>
      <w:r>
        <w:t xml:space="preserve"> NPV </w:t>
      </w:r>
      <w:r>
        <w:rPr>
          <w:rFonts w:hint="eastAsia"/>
        </w:rPr>
        <w:t xml:space="preserve">も、均衡の価格過程で評価したものである。先取りの均衡（Fudenberg</w:t>
      </w:r>
      <w:r>
        <w:t xml:space="preserve"> and Tirole 1985; Weeds </w:t>
      </w:r>
      <w:r>
        <w:rPr>
          <w:rFonts w:hint="eastAsia"/>
        </w:rPr>
        <w:t xml:space="preserve">2002）でも、先行者の、将来の参入を織り込んだ</w:t>
      </w:r>
      <w:r>
        <w:t xml:space="preserve"> NPV </w:t>
      </w:r>
      <w:r>
        <w:rPr>
          <w:rFonts w:hint="eastAsia"/>
        </w:rPr>
        <w:t xml:space="preserve">は追随者の価値（非負）に等しい。したがって、本節で挙げた均衡（競争均衡〔Leahy</w:t>
      </w:r>
      <w:r>
        <w:t xml:space="preserve"> </w:t>
      </w:r>
      <w:r>
        <w:rPr>
          <w:rFonts w:hint="eastAsia"/>
        </w:rPr>
        <w:t xml:space="preserve">1993〕、寡占の開ループ均衡〔Grenadier</w:t>
      </w:r>
      <w:r>
        <w:t xml:space="preserve"> </w:t>
      </w:r>
      <w:r>
        <w:rPr>
          <w:rFonts w:hint="eastAsia"/>
        </w:rPr>
        <w:t xml:space="preserve">2002〕と閉ループ均衡〔Back</w:t>
      </w:r>
      <w:r>
        <w:t xml:space="preserve"> and Paulsen </w:t>
      </w:r>
      <w:r>
        <w:rPr>
          <w:rFonts w:hint="eastAsia"/>
        </w:rPr>
        <w:t xml:space="preserve">2009〕、先取り均衡〔Fudenberg</w:t>
      </w:r>
      <w:r>
        <w:t xml:space="preserve"> and Tirole 1985; Weeds </w:t>
      </w:r>
      <w:r>
        <w:rPr>
          <w:rFonts w:hint="eastAsia"/>
        </w:rPr>
        <w:t xml:space="preserve">2002〕）のいずれでも、参入者が見込む価格経路で評価した静学の</w:t>
      </w:r>
      <w:r>
        <w:t xml:space="preserve"> </w:t>
      </w:r>
      <w:r>
        <w:rPr>
          <w:rFonts w:hint="eastAsia"/>
        </w:rPr>
        <w:t xml:space="preserve">NPV（本研究ではスポット裁定と容量収入だけで測る）が負の参入は起きない。需給調整市場の収入や、成長オプション・学習の価値など、このキャッシュフローの外にある価値があれば、ここで測る静学の</w:t>
      </w:r>
      <w:r>
        <w:t xml:space="preserve"> NPV </w:t>
      </w:r>
      <w:r>
        <w:rPr>
          <w:rFonts w:hint="eastAsia"/>
        </w:rPr>
        <w:t xml:space="preserve">が負でも参入は起こりうる。これらは別に扱う（8.7、9.2(e)）。静学のゼロレント条件は動学的な参入閾値の下限を与え、静学で求めた均衡容量</w:t>
      </w:r>
      <w:r>
        <w:t xml:space="preserve"> </w:t>
      </w:r>
      <m:oMath>
        <m:sSup>
          <m:e>
            <m:r>
              <m:t>K</m:t>
            </m:r>
          </m:e>
          <m:sup>
            <m:r>
              <m:rPr>
                <m:sty m:val="p"/>
              </m:rPr>
              <m:t>*</m:t>
            </m:r>
          </m:sup>
        </m:sSup>
      </m:oMath>
      <w:r>
        <w:t xml:space="preserve"> </w:t>
      </w:r>
      <w:r>
        <w:rPr>
          <w:rFonts w:hint="eastAsia"/>
        </w:rPr>
        <w:t xml:space="preserve">は動学的な競争均衡の容量の上限を与える。本研究はこの関係を5.4.3・5.4.4</w:t>
      </w:r>
      <w:r>
        <w:t xml:space="preserve"> </w:t>
      </w:r>
      <w:r>
        <w:rPr>
          <w:rFonts w:hint="eastAsia"/>
        </w:rPr>
        <w:t xml:space="preserve">で定式化し、8.7</w:t>
      </w:r>
      <w:r>
        <w:t xml:space="preserve"> </w:t>
      </w:r>
      <w:r>
        <w:rPr>
          <w:rFonts w:hint="eastAsia"/>
        </w:rPr>
        <w:t xml:space="preserve">で参入閾値と参入が開く確率を計算し、9.2(e)</w:t>
      </w:r>
      <w:r>
        <w:t xml:space="preserve"> </w:t>
      </w:r>
      <w:r>
        <w:rPr>
          <w:rFonts w:hint="eastAsia"/>
        </w:rPr>
        <w:t xml:space="preserve">で参入ラッシュの解釈に用いる。</w:t>
      </w:r>
    </w:p>
    <w:p>
      <w:pPr>
        <w:pStyle w:val="BodyText"/>
      </w:pPr>
      <w:r>
        <w:rPr>
          <w:rFonts w:hint="eastAsia"/>
        </w:rPr>
        <w:t xml:space="preserve">実証では、Fleten</w:t>
      </w:r>
      <w:r>
        <w:t xml:space="preserve"> et al. (2016) </w:t>
      </w:r>
      <w:r>
        <w:rPr>
          <w:rFonts w:hint="eastAsia"/>
        </w:rPr>
        <w:t xml:space="preserve">がノルウェーの小水力214件の投資時期について、実物オプションの規則が</w:t>
      </w:r>
      <w:r>
        <w:t xml:space="preserve"> NPV </w:t>
      </w:r>
      <w:r>
        <w:rPr>
          <w:rFonts w:hint="eastAsia"/>
        </w:rPr>
        <w:t xml:space="preserve">の規則より観察された行動と整合的であることを示している。価格水準の確率過程は、平均回帰する短期成分と確率的に動く長期成分の2因子で表す</w:t>
      </w:r>
      <w:r>
        <w:t xml:space="preserve"> Schwartz and Smith (2000) </w:t>
      </w:r>
      <w:r>
        <w:rPr>
          <w:rFonts w:hint="eastAsia"/>
        </w:rPr>
        <w:t xml:space="preserve">に従い、先物のない北海道ではスポット価格の水準からカルマンフィルタで推定する（8.7）。年1回の判断の離散化の検算には、Broadie,</w:t>
      </w:r>
      <w:r>
        <w:t xml:space="preserve"> Glasserman and Kou (1997) </w:t>
      </w:r>
      <w:r>
        <w:rPr>
          <w:rFonts w:hint="eastAsia"/>
        </w:rPr>
        <w:t xml:space="preserve">の補正と、それがバミューダ型の行使境界にも1次のオーダーで成り立つことを示した</w:t>
      </w:r>
      <w:r>
        <w:t xml:space="preserve"> Howison (2007) </w:t>
      </w:r>
      <w:r>
        <w:rPr>
          <w:rFonts w:hint="eastAsia"/>
        </w:rPr>
        <w:t xml:space="preserve">を用いる。単独の投資機会に対するLSMCによる投資タイミングの計算例（Shin</w:t>
      </w:r>
      <w:r>
        <w:t xml:space="preserve"> and Lee </w:t>
      </w:r>
      <w:r>
        <w:rPr>
          <w:rFonts w:hint="eastAsia"/>
        </w:rPr>
        <w:t xml:space="preserve">2024）は、競争的参入との対照として参照する。</w:t>
      </w:r>
    </w:p>
    <w:p>
      <w:pPr>
        <w:pStyle w:val="BodyText"/>
      </w:pPr>
      <w:r>
        <w:rPr>
          <w:rFonts w:hint="eastAsia"/>
          <w:b/>
          <w:bCs/>
        </w:rPr>
        <w:t xml:space="preserve">企業金融の評価とリスク計測</w:t>
      </w:r>
      <w:r>
        <w:rPr>
          <w:rFonts w:hint="eastAsia"/>
        </w:rPr>
        <w:t xml:space="preserve">。契約型とマーチャントの比較（5.5、9.5）には企業金融の道具を用いる。均衡からの乖離の各成分（容量市場、LTDA、補助金）は、価値の加法性にもとづいて成分ごとにリスクに見合う率で割り引き、足し上げて、1kWあたりの現在価値にそろえる。これは、借入のない事業の</w:t>
      </w:r>
      <w:r>
        <w:t xml:space="preserve"> NPV </w:t>
      </w:r>
      <w:r>
        <w:rPr>
          <w:rFonts w:hint="eastAsia"/>
        </w:rPr>
        <w:t xml:space="preserve">に資金調達の副次効果（負債の節税効果や補助付き融資など）を足し上げる</w:t>
      </w:r>
      <w:r>
        <w:t xml:space="preserve"> Myers (1974) </w:t>
      </w:r>
      <w:r>
        <w:rPr>
          <w:rFonts w:hint="eastAsia"/>
        </w:rPr>
        <w:t xml:space="preserve">の調整現在価値（APV）を、制度に由来する収入と補助（容量市場・LTDA・補助金）にも広げた形である。税がなく資本市場に摩擦がなければ資本構成は事業の価値も資産の資本コストも変えないという</w:t>
      </w:r>
      <w:r>
        <w:t xml:space="preserve"> Modigliani and Miller (1958) </w:t>
      </w:r>
      <w:r>
        <w:rPr>
          <w:rFonts w:hint="eastAsia"/>
        </w:rPr>
        <w:t xml:space="preserve">の命題に従い、事業は無レバレッジの事業IRRと資産の資本コストで評価し、「借入で株主の</w:t>
      </w:r>
      <w:r>
        <w:t xml:space="preserve"> IRR </w:t>
      </w:r>
      <w:r>
        <w:rPr>
          <w:rFonts w:hint="eastAsia"/>
        </w:rPr>
        <w:t xml:space="preserve">が上がるから参入する」という論法は用いない。法人税の下で負債が加える節税効果は、APV</w:t>
      </w:r>
      <w:r>
        <w:t xml:space="preserve"> </w:t>
      </w:r>
      <w:r>
        <w:rPr>
          <w:rFonts w:hint="eastAsia"/>
        </w:rPr>
        <w:t xml:space="preserve">の合計に含めず、上限の参考値として別に示す。確実性等価による検算は、各年に解消する不確実性（価値の更新）ごとに</w:t>
      </w:r>
      <w:r>
        <w:t xml:space="preserve"> CAPM </w:t>
      </w:r>
      <w:r>
        <w:rPr>
          <w:rFonts w:hint="eastAsia"/>
        </w:rPr>
        <w:t xml:space="preserve">でリスクを調整する</w:t>
      </w:r>
      <w:r>
        <w:t xml:space="preserve"> Fama (1977) </w:t>
      </w:r>
      <w:r>
        <w:rPr>
          <w:rFonts w:hint="eastAsia"/>
        </w:rPr>
        <w:t xml:space="preserve">の多期間の考え方に従い、20年分の現在価値に一度だけリスク調整を掛ける誤り（時間分散の誤謬）を避ける。収入の振れの計測には、事業会社のキャッシュフローを複数の市場・マクロ因子へのエクスポージャーで表す</w:t>
      </w:r>
      <w:r>
        <w:t xml:space="preserve"> Andrén, Jankensgård and Oxelheim (2005) の exposure-based </w:t>
      </w:r>
      <w:r>
        <w:rPr>
          <w:rFonts w:hint="eastAsia"/>
        </w:rPr>
        <w:t xml:space="preserve">Cash-Flow-at-Risk（CFaR）を用い、価格水準・他者の参入・容量価格・価格形状・天候の各因子の寄与を分ける。ヘッジ手段の評価には、最小分散ヘッジ比率とヘッジ有効性を定式化した</w:t>
      </w:r>
      <w:r>
        <w:t xml:space="preserve"> Ederington (1979) </w:t>
      </w:r>
      <w:r>
        <w:rPr>
          <w:rFonts w:hint="eastAsia"/>
        </w:rPr>
        <w:t xml:space="preserve">を用いる。LTDA</w:t>
      </w:r>
      <w:r>
        <w:t xml:space="preserve"> </w:t>
      </w:r>
      <w:r>
        <w:rPr>
          <w:rFonts w:hint="eastAsia"/>
        </w:rPr>
        <w:t xml:space="preserve">は、他市場収益の約9割を還付し容量市場への参加を手放す代わりに固定収入を受け取る、固定・変動のレベニュースワップとして評価する（9.2(b)、9.5）。</w:t>
      </w:r>
    </w:p>
    <w:p>
      <w:pPr>
        <w:pStyle w:val="BodyText"/>
      </w:pPr>
      <w:r>
        <w:rPr>
          <w:rFonts w:hint="eastAsia"/>
          <w:b/>
          <w:bCs/>
        </w:rPr>
        <w:t xml:space="preserve">負の価格と下限価格</w:t>
      </w:r>
      <w:r>
        <w:rPr>
          <w:rFonts w:hint="eastAsia"/>
        </w:rPr>
        <w:t xml:space="preserve">。負の価格については、Fanone,</w:t>
      </w:r>
      <w:r>
        <w:t xml:space="preserve"> Gamba and Prokopczuk (2013) </w:t>
      </w:r>
      <w:r>
        <w:rPr>
          <w:rFonts w:hint="eastAsia"/>
        </w:rPr>
        <w:t xml:space="preserve">がドイツの日前市場で負値を独立の複合ポアソン過程として明示的に生成する簡約形の価格過程を提案し、De</w:t>
      </w:r>
      <w:r>
        <w:t xml:space="preserve"> Vos (2015) </w:t>
      </w:r>
      <w:r>
        <w:rPr>
          <w:rFonts w:hint="eastAsia"/>
        </w:rPr>
        <w:t xml:space="preserve">が独仏ベルギーの日前・当日・リアルタイム市場（2013年）を比較し、負価格は下方柔軟性の不足を映す正当な価格シグナルである一方、再エネ支援制度の設計（固定価格買取の下では発電を止める誘因がない）による歪みからも生じることを示した。日本のスポット市場は0.01円/kWhの下限価格を持ち、余剰は価格ではなく出力制御という数量で調整される。本研究は、Fanone</w:t>
      </w:r>
      <w:r>
        <w:t xml:space="preserve"> et al. </w:t>
      </w:r>
      <w:r>
        <w:rPr>
          <w:rFonts w:hint="eastAsia"/>
        </w:rPr>
        <w:t xml:space="preserve">が脚注で触れたフランスの0.01ユーロ/MWhの下限と同様に、日本の下限価格を打ち切りとして扱う。オプションの言葉で書けば、約定価格は潜在的な価格と下限価格の大きい方であり、下限張り付き時間に充電する蓄電池は、充電脚で行使価格0.01円/kWhのプットを売っている形になる。潜在的な価格が下限を下回るほど得られたはずの値下がりを失うので、下限での打ち切りそれ自体は裁定価値を削る（FY2023〜25</w:t>
      </w:r>
      <w:r>
        <w:t xml:space="preserve"> </w:t>
      </w:r>
      <w:r>
        <w:rPr>
          <w:rFonts w:hint="eastAsia"/>
        </w:rPr>
        <w:t xml:space="preserve">の実績価格を一様に8円/kWh下げて0.01円で打ち切ると、完全予見粗利は10,317円から9,259円/kW-年に下がる。8.6）。価格による調整と数量による調整の比較は</w:t>
      </w:r>
      <w:r>
        <w:t xml:space="preserve"> Weitzman (1974) </w:t>
      </w:r>
      <w:r>
        <w:rPr>
          <w:rFonts w:hint="eastAsia"/>
        </w:rPr>
        <w:t xml:space="preserve">の古典的な枠組みに帰着し、限界費用に不確実性があるとき、限界便益曲線の傾きが限界費用曲線の傾きより緩ければ価格規制が、急であれば数量規制が優位になる。本研究は第10章で、下限価格を負の価格に置き換える反実仮想を同じ価格過程の上で評価し、この枠組みを蓄電池の参入に適用する。</w:t>
      </w:r>
    </w:p>
    <w:bookmarkEnd w:id="35"/>
    <w:bookmarkStart w:id="36" w:name="本研究の位置づけ"/>
    <w:p>
      <w:pPr>
        <w:pStyle w:val="Heading2"/>
      </w:pPr>
      <w:r>
        <w:t xml:space="preserve">2.6 </w:t>
      </w:r>
      <w:r>
        <w:rPr>
          <w:rFonts w:hint="eastAsia"/>
        </w:rPr>
        <w:t xml:space="preserve">本研究の位置づけ</w:t>
      </w:r>
    </w:p>
    <w:p>
      <w:pPr>
        <w:pStyle w:val="FirstParagraph"/>
      </w:pPr>
      <w:r>
        <w:rPr>
          <w:rFonts w:hint="eastAsia"/>
        </w:rPr>
        <w:t xml:space="preserve">以上を総合すると、次のギャップが浮かび上がる。第一に、再エネと価格変動性の関係は、日間（GARCH条件付き分散・日次IQR）と日内（24時間分散）で別々に測られてきたが、同一データ上で両者を並べて符号の差を時間スケールの差として示した研究は</w:t>
      </w:r>
      <w:r>
        <w:t xml:space="preserve"> Rintamäki et al. (2017) </w:t>
      </w:r>
      <w:r>
        <w:rPr>
          <w:rFonts w:hint="eastAsia"/>
        </w:rPr>
        <w:t xml:space="preserve">の日次・週次の対比を除いて乏しく、日本ではない。第二に、均衡分析（2.2.2）はすべて太陽光主導の海外市場か理論モデルを対象とし、出力制御・複数市場・価格下限・連系線制約は仮定によって捨象されるか対象外に置かれている。第三に、国内研究（2.3）は誘導形と制度分析にとどまり、蓄電池の内生化はなされていない。第四に、風力主導市場における価格形成と蓄電池価値の実証は、欧州は連系が強く豪州は太陽光と混合しているため手薄で、Karaduman</w:t>
      </w:r>
      <w:r>
        <w:t xml:space="preserve"> (2023) </w:t>
      </w:r>
      <w:r>
        <w:rPr>
          <w:rFonts w:hint="eastAsia"/>
        </w:rPr>
        <w:t xml:space="preserve">の南豪州が最も近いが単一設備の分析である。第五に、併設蓄電池のローカル価値はノーダル価格市場でのみ扱われ、ゾーン価格市場での不可視性は扱われていない。</w:t>
      </w:r>
    </w:p>
    <w:p>
      <w:pPr>
        <w:pStyle w:val="BodyText"/>
      </w:pPr>
      <w:r>
        <w:rPr>
          <w:rFonts w:hint="eastAsia"/>
        </w:rPr>
        <w:t xml:space="preserve">本研究は「風力主導市場</w:t>
      </w:r>
      <w:r>
        <w:t xml:space="preserve"> × </w:t>
      </w:r>
      <w:r>
        <w:rPr>
          <w:rFonts w:hint="eastAsia"/>
        </w:rPr>
        <w:t xml:space="preserve">蓄電池の自由参入均衡</w:t>
      </w:r>
      <w:r>
        <w:t xml:space="preserve"> × </w:t>
      </w:r>
      <w:r>
        <w:rPr>
          <w:rFonts w:hint="eastAsia"/>
        </w:rPr>
        <w:t xml:space="preserve">制度（容量市場・LTDA・出力制御）込み」という空白を埋める。差別化の軸は三つ——対象（九州・太陽光から北海道・風力へ）、手法（誘導形から構造モデルと均衡へ）、問い（変動性の記述から均衡容量と均衡からの乖離へ）——である。接続の作法は、Sakaguchi</w:t>
      </w:r>
      <w:r>
        <w:t xml:space="preserve"> and Fujii (2021) </w:t>
      </w:r>
      <w:r>
        <w:rPr>
          <w:rFonts w:hint="eastAsia"/>
        </w:rPr>
        <w:t xml:space="preserve">の分位点回帰と</w:t>
      </w:r>
      <w:r>
        <w:t xml:space="preserve"> Fuke and Ohashi (2025) </w:t>
      </w:r>
      <w:r>
        <w:rPr>
          <w:rFonts w:hint="eastAsia"/>
        </w:rPr>
        <w:t xml:space="preserve">のIQR回帰を同一データで再現・延長し、Butters</w:t>
      </w:r>
      <w:r>
        <w:t xml:space="preserve"> et al. (2025) </w:t>
      </w:r>
      <w:r>
        <w:rPr>
          <w:rFonts w:hint="eastAsia"/>
        </w:rPr>
        <w:t xml:space="preserve">のcapture水準を追試することで信頼を確保したうえで、Butters</w:t>
      </w:r>
      <w:r>
        <w:t xml:space="preserve"> et al. </w:t>
      </w:r>
      <w:r>
        <w:rPr>
          <w:rFonts w:hint="eastAsia"/>
        </w:rPr>
        <w:t xml:space="preserve">の設定（太陽光主導・単一市場・4時間固定・出力制御なし）を北海道の制度環境に置き換えたときに均衡がどう変わるかを問い、風力の長周期性と北海道の制度条件で新規性を主張する、というものである。新規性の主張は四つに絞る。（1）風力主導・単一価格ゾーン市場で「再エネ→変動性」を時間スケール別に分解し、先行研究の指標を再現したうえで日内指標との符号差を示す。風力については、日内スプレッドを広げるという頑健な証拠がないことを、効果の上限（年度内1標準偏差あたり、季節平均の4時間の価格スプレッド（TB4h。4.5）の約3〜5%、FY2023〜25</w:t>
      </w:r>
      <w:r>
        <w:t xml:space="preserve"> </w:t>
      </w:r>
      <w:r>
        <w:rPr>
          <w:rFonts w:hint="eastAsia"/>
        </w:rPr>
        <w:t xml:space="preserve">の夏で約11%）とともに示す（6.2）。ただし不需要期を暦月の春と秋に分けると、FY2023〜25</w:t>
      </w:r>
      <w:r>
        <w:t xml:space="preserve"> </w:t>
      </w:r>
      <w:r>
        <w:rPr>
          <w:rFonts w:hint="eastAsia"/>
        </w:rPr>
        <w:t xml:space="preserve">の春には境界的な正の係数がある（6.5.3）。（2）風力倍増と連系線増強を跨ぐ10年で、市場分断の構成の転換を示す。北本連系線での分断（北海道と東北のエリアプライスが分かれたコマ）は</w:t>
      </w:r>
      <w:r>
        <w:t xml:space="preserve"> FY2016〜19 の71%から FY2023〜25 </w:t>
      </w:r>
      <w:r>
        <w:rPr>
          <w:rFonts w:hint="eastAsia"/>
        </w:rPr>
        <w:t xml:space="preserve">の19%へ減った。システムプライスとの比較では、FY2023〜25</w:t>
      </w:r>
      <w:r>
        <w:t xml:space="preserve"> </w:t>
      </w:r>
      <w:r>
        <w:rPr>
          <w:rFonts w:hint="eastAsia"/>
        </w:rPr>
        <w:t xml:space="preserve">の高値のコマの76%は北海道・東北・東京が同じ価格のままシステムプライスを上回る東西の分断であり、安値のコマの68.5%は北海道と東北が同じ価格のまま生じている（その大半は東北東京間の分断。6.3）。高分位のメリットオーダー効果が減衰した証拠はない（時刻・季節・年度を統制した点推定はむしろ負に大きい。6.3）。（3）π(K)曲線と契約型とマーチャントの2区分による参入均衡でマーチャントの均衡容量を推計し、均衡からの乖離を、容量（kW）の勘定と1kWあたりの価値の両方で分解する（9.2(f)）。（4）エリア価格に映らない抑制回避の価値を、併設蓄電池の参入条件として評価する。北海道でこれまでに実施されたローカル系統の出力制御の対象に風力はなく、併設の参入の可否は主に資本費・参入必要収益の定義・容量収入の有無で決まり、抑制率が効くのは損益分岐の近くに限られる。この価値は併設案件に帰属し、系統用蓄電池の均衡からの乖離は説明しない（9.3）。</w:t>
      </w:r>
    </w:p>
    <w:p>
      <w:pPr>
        <w:pStyle w:val="BodyText"/>
      </w:pPr>
      <w:r>
        <w:rPr>
          <w:rFonts w:hint="eastAsia"/>
        </w:rPr>
        <w:t xml:space="preserve">ファイナンス・金融工学の文献に対しては、本研究は次の四点で貢献する。第一に、資産の評価では、蓄電池を日次スプレッド・オプションの束として定義し、完全予見粗利を情報緩和の上界として3層に分ける。FY2023〜25</w:t>
      </w:r>
      <w:r>
        <w:t xml:space="preserve"> </w:t>
      </w:r>
      <w:r>
        <w:rPr>
          <w:rFonts w:hint="eastAsia"/>
        </w:rPr>
        <w:t xml:space="preserve">の完全予見粗利10,317円/kW-年のうち本源的方策の価値は8,427円（81.7%）である。均衡分析（第8章）では、価格過程モデルの価格の上でこの本源的方策の粗利を直接計算し、K=0</w:t>
      </w:r>
      <w:r>
        <w:t xml:space="preserve"> </w:t>
      </w:r>
      <w:r>
        <w:rPr>
          <w:rFonts w:hint="eastAsia"/>
        </w:rPr>
        <w:t xml:space="preserve">で実績の8,427円に一致するよう校正したものを限界参入者の収益とする（実績整合ケース。校正係数1.108、95%区間1.03〜1.19。8.1）。データ・スヌーピングを補正したSPA検定でもこの方策の優位は残り、利回り曲線の動的因子予測を当てても前日の情報はこれを上回らない（7.5）。第二に、価格の因子と構造では、24時間の価格カーブを期間構造とみなす主成分分解で、風力は主に水準の因子を、太陽光は水準と形状の両方の因子を動かすことを示し、第6章の「風力は水準、太陽光は形状」という分離を要約指標に依存しない形で裏づける（6.6）。また、構造型電力価格モデルの系譜（Barlow</w:t>
      </w:r>
      <w:r>
        <w:t xml:space="preserve"> 2002; Kanamura and Ohashi 2007; Carmona, Coulon and Schwarz </w:t>
      </w:r>
      <w:r>
        <w:rPr>
          <w:rFonts w:hint="eastAsia"/>
        </w:rPr>
        <w:t xml:space="preserve">2013）が主に供給曲線の上端とスパイクを扱ってきたのに対し、風力主導で下限価格を持つ市場の供給曲線の下端（Wozabal</w:t>
      </w:r>
      <w:r>
        <w:t xml:space="preserve"> et al. 2016 </w:t>
      </w:r>
      <w:r>
        <w:rPr>
          <w:rFonts w:hint="eastAsia"/>
        </w:rPr>
        <w:t xml:space="preserve">の逆S字の下側）に注目する。下端が急な供給曲線の形そのものは先行研究にあり、本研究の新しさは、風力・原子力の増加が貯蔵の価値を動かす経路を交換オプションのペイオフの恒等式でスプレッドの変化と往復損失を通じた水準効果に分けることと、下限価格を充電脚のプットとして評価することにある。現行水準の風力は価格をほぼ一様に下げて価値をほとんど動かさず、泊3号の再稼働による増分の大半は往復損失の水準効果である。下端の急勾配の終点にある下限での打ち切りは、充電脚のプットの売りとして価値を削る（8.6）。純需要が下端の急勾配域に入れば値幅が開きうるが、これは単一曲線の構造モデル（仕様A）の上での機構である。風力への条件付き応答の検証を通った仕様A′</w:t>
      </w:r>
      <w:r>
        <w:t xml:space="preserve"> </w:t>
      </w:r>
      <w:r>
        <w:rPr>
          <w:rFonts w:hint="eastAsia"/>
        </w:rPr>
        <w:t xml:space="preserve">では、風力の導入容量を3倍にして純需要の水準を下げても、完全予見粗利の増分（+1,001円/kW-年）のうちスプレッドの変化によるものは+258円にとどまり、実行可能な戦略c</w:t>
      </w:r>
      <w:r>
        <w:t xml:space="preserve"> </w:t>
      </w:r>
      <w:r>
        <w:rPr>
          <w:rFonts w:hint="eastAsia"/>
        </w:rPr>
        <w:t xml:space="preserve">の粗利はむしろ241円下がる（8.1、8.2。平均を保って変動だけを3倍にする実績価格の上の感応度では完全予見粗利−1.2%。7.5.3）。標本内の回帰でも、FY2023〜25</w:t>
      </w:r>
      <w:r>
        <w:t xml:space="preserve"> </w:t>
      </w:r>
      <w:r>
        <w:rPr>
          <w:rFonts w:hint="eastAsia"/>
        </w:rPr>
        <w:t xml:space="preserve">の春の風力の正の係数は純需要の低い日に集中せず、この機構は確かめられない（6.5.3）。第三に、参入の判定では、競争産業均衡の実物オプション（Leahy</w:t>
      </w:r>
      <w:r>
        <w:t xml:space="preserve"> 1993; Dixit and Pindyck </w:t>
      </w:r>
      <w:r>
        <w:rPr>
          <w:rFonts w:hint="eastAsia"/>
        </w:rPr>
        <w:t xml:space="preserve">1994）を、有限寿命・資本費の低下・推定した2因子の価格過程を持つ蓄電池フリートに当てはめ、静学のゼロレント条件が動学的な参入閾値の下限であることを数値で確かめる。競争均衡の参入閾値は、静学の損益分岐（実績整合で</w:t>
      </w:r>
      <w:r>
        <w:t xml:space="preserve"> FY2023〜25 </w:t>
      </w:r>
      <w:r>
        <w:rPr>
          <w:rFonts w:hint="eastAsia"/>
        </w:rPr>
        <w:t xml:space="preserve">の価格水準の2.99倍）の1.17〜1.59倍である（WACC</w:t>
      </w:r>
      <w:r>
        <w:t xml:space="preserve"> </w:t>
      </w:r>
      <w:r>
        <w:rPr>
          <w:rFonts w:hint="eastAsia"/>
        </w:rPr>
        <w:t xml:space="preserve">6%、資本費一定、恒久成分のボラティリティ0.10〜0.30、期待成長0）。補助金のないマーチャントで、実効容量収入1.25万円/kW-年・期待成長0</w:t>
      </w:r>
      <w:r>
        <w:t xml:space="preserve"> </w:t>
      </w:r>
      <w:r>
        <w:rPr>
          <w:rFonts w:hint="eastAsia"/>
        </w:rPr>
        <w:t xml:space="preserve">の下では、2040年度までに参入が開く確率は、資本費一定で0.2〜7.3%、資本費が年5%ずつ下がる場合でも3.6〜14.2%である。容量収入が2030年度向け以降の1.75万円に上がれば最大24%、年2%の期待成長を見込めば最大22%、2因子モデルどおり対数のドリフトを0とすれば最大34%になる。それでも2030年度までの確率は小さく（期待成長0</w:t>
      </w:r>
      <w:r>
        <w:t xml:space="preserve"> </w:t>
      </w:r>
      <w:r>
        <w:rPr>
          <w:rFonts w:hint="eastAsia"/>
        </w:rPr>
        <w:t xml:space="preserve">では容量収入1.25万円で0.7%以下、1.75万円で1.9%以下。年2%の成長で1.3%以下、対数のドリフト0</w:t>
      </w:r>
      <w:r>
        <w:t xml:space="preserve"> </w:t>
      </w:r>
      <w:r>
        <w:rPr>
          <w:rFonts w:hint="eastAsia"/>
        </w:rPr>
        <w:t xml:space="preserve">で2.7%以下）、2040年度のフリート容量の期待値は12万kW未満（主ケースで4万kW未満）にとどまる（8.7）。第四に、契約の評価では、事業IRR・資産の資本コスト・APV・確実性等価・多因子CFaR・ヘッジ有効性という企業金融の道具で、契約型とマーチャントを同じ物差しで比べる。補助金がなければ、マーチャント4時間の事業IRR（無レバレッジ・税前・20年）は、実効容量収入1.25万円/kW-年を含めても</w:t>
      </w:r>
      <w:r>
        <w:t xml:space="preserve"> FY2023〜25 </w:t>
      </w:r>
      <w:r>
        <w:rPr>
          <w:rFonts w:hint="eastAsia"/>
        </w:rPr>
        <w:t xml:space="preserve">の価格水準で−5.6%（実績整合）であり、FY2026</w:t>
      </w:r>
      <w:r>
        <w:t xml:space="preserve"> </w:t>
      </w:r>
      <w:r>
        <w:rPr>
          <w:rFonts w:hint="eastAsia"/>
        </w:rPr>
        <w:t xml:space="preserve">4〜6月・FY2022</w:t>
      </w:r>
      <w:r>
        <w:t xml:space="preserve"> </w:t>
      </w:r>
      <w:r>
        <w:rPr>
          <w:rFonts w:hint="eastAsia"/>
        </w:rPr>
        <w:t xml:space="preserve">の価格水準（FY2023〜25</w:t>
      </w:r>
      <w:r>
        <w:t xml:space="preserve"> </w:t>
      </w:r>
      <w:r>
        <w:rPr>
          <w:rFonts w:hint="eastAsia"/>
        </w:rPr>
        <w:t xml:space="preserve">の1.57倍・1.72倍）を与えても負である（−0.4%まで）。正になるのは、FY2022</w:t>
      </w:r>
      <w:r>
        <w:t xml:space="preserve"> </w:t>
      </w:r>
      <w:r>
        <w:rPr>
          <w:rFonts w:hint="eastAsia"/>
        </w:rPr>
        <w:t xml:space="preserve">の実績価格そのもの（3.4〜3.8%）の場合か、容量収入が2030年度向け以降に上振れする場合（1.75万円の経路では価格水準1.57倍で+1.5%、2.5万円で一定なら</w:t>
      </w:r>
      <w:r>
        <w:t xml:space="preserve"> FY2023〜25 </w:t>
      </w:r>
      <w:r>
        <w:rPr>
          <w:rFonts w:hint="eastAsia"/>
        </w:rPr>
        <w:t xml:space="preserve">の価格水準でも+3.7%）に限られる。LTDA</w:t>
      </w:r>
      <w:r>
        <w:t xml:space="preserve"> </w:t>
      </w:r>
      <w:r>
        <w:rPr>
          <w:rFonts w:hint="eastAsia"/>
        </w:rPr>
        <w:t xml:space="preserve">を固定・変動のレベニュースワップとみなすと、落札はマーチャントの5%</w:t>
      </w:r>
      <w:r>
        <w:t xml:space="preserve"> CFaR </w:t>
      </w:r>
      <w:r>
        <w:rPr>
          <w:rFonts w:hint="eastAsia"/>
        </w:rPr>
        <w:t xml:space="preserve">の95.9%を移転するが、スワップの価値のうちリスクの移転にあたるのは約11%（資本コストと上限価格の範囲で5〜18%）で、大半は期待値の移転である（9.5）。</w:t>
      </w:r>
    </w:p>
    <w:p>
      <w:r>
        <w:br w:type="page"/>
      </w:r>
    </w:p>
    <w:bookmarkEnd w:id="36"/>
    <w:bookmarkEnd w:id="37"/>
    <w:bookmarkStart w:id="45" w:name="第3章-制度的背景"/>
    <w:p>
      <w:pPr>
        <w:pStyle w:val="Heading1"/>
      </w:pPr>
      <w:r>
        <w:rPr>
          <w:rFonts w:hint="eastAsia"/>
        </w:rPr>
        <w:t xml:space="preserve">第3章</w:t>
      </w:r>
      <w:r>
        <w:t xml:space="preserve"> </w:t>
      </w:r>
      <w:r>
        <w:rPr>
          <w:rFonts w:hint="eastAsia"/>
        </w:rPr>
        <w:t xml:space="preserve">制度的背景</w:t>
      </w:r>
    </w:p>
    <w:p>
      <w:pPr>
        <w:pStyle w:val="FirstParagraph"/>
      </w:pPr>
      <w:r>
        <w:rPr>
          <w:rFonts w:hint="eastAsia"/>
        </w:rPr>
        <w:t xml:space="preserve">本章は分析の前提となる制度と市場の事実を記述する。制度は本研究において予測対象ではなく構造パラメータであり、以下の記述は2026年9月末時点で公表されている情報に基づく。</w:t>
      </w:r>
    </w:p>
    <w:bookmarkStart w:id="38" w:name="jepxスポット市場"/>
    <w:p>
      <w:pPr>
        <w:pStyle w:val="Heading2"/>
      </w:pPr>
      <w:r>
        <w:t xml:space="preserve">3.1 </w:t>
      </w:r>
      <w:r>
        <w:rPr>
          <w:rFonts w:hint="eastAsia"/>
        </w:rPr>
        <w:t xml:space="preserve">JEPXスポット市場</w:t>
      </w:r>
    </w:p>
    <w:p>
      <w:pPr>
        <w:pStyle w:val="FirstParagraph"/>
      </w:pPr>
      <w:r>
        <w:rPr>
          <w:rFonts w:hint="eastAsia"/>
        </w:rPr>
        <w:t xml:space="preserve">日本卸電力取引所（JEPX）の前日スポット市場は、受渡日前日の午前10時に締め切られる一括入札によって、翌日48コマ（30分単位）の価格を同時に決定する。各エリアの価格はシステムプライスを基準に、連系線制約が拘束する場合にエリアごとに分断される（市場分断）。システムプライスは連系線の制約がないとした全国の約定価格であり、本州の価格ではない。北海道エリアは本州（東北エリア）と北本連系線（運用容量90万kW、2028年3月に新々北本の運開で120万kWへ）でのみ接続されており、かつては分断が頻繁に生じた。北海道と東北のエリアプライスが分かれたコマは</w:t>
      </w:r>
      <w:r>
        <w:t xml:space="preserve"> FY2016〜19 </w:t>
      </w:r>
      <w:r>
        <w:rPr>
          <w:rFonts w:hint="eastAsia"/>
        </w:rPr>
        <w:t xml:space="preserve">で71%（FY2018</w:t>
      </w:r>
      <w:r>
        <w:t xml:space="preserve"> </w:t>
      </w:r>
      <w:r>
        <w:rPr>
          <w:rFonts w:hint="eastAsia"/>
        </w:rPr>
        <w:t xml:space="preserve">は92%）であったが、2019年3月の増強の後に大きく減り（FY2020</w:t>
      </w:r>
      <w:r>
        <w:t xml:space="preserve"> </w:t>
      </w:r>
      <w:r>
        <w:rPr>
          <w:rFonts w:hint="eastAsia"/>
        </w:rPr>
        <w:t xml:space="preserve">は15%）、FY2023〜25</w:t>
      </w:r>
      <w:r>
        <w:t xml:space="preserve"> </w:t>
      </w:r>
      <w:r>
        <w:rPr>
          <w:rFonts w:hint="eastAsia"/>
        </w:rPr>
        <w:t xml:space="preserve">では19%である（6.3）。北海道のエリアプライスがシステムプライスと異なっても、北本連系線の制約によるとは限らない。東北東京間の連系線や東西の周波数変換設備で分断が生じれば、北海道と東北は同じ価格のままシステムプライスから離れる。FY2023〜25</w:t>
      </w:r>
      <w:r>
        <w:t xml:space="preserve"> </w:t>
      </w:r>
      <w:r>
        <w:rPr>
          <w:rFonts w:hint="eastAsia"/>
        </w:rPr>
        <w:t xml:space="preserve">には、北海道がシステムプライスより高いコマの83.4%、安いコマの68.5%で、北海道と東北は同じ価格であった（6.3）。</w:t>
      </w:r>
    </w:p>
    <w:p>
      <w:pPr>
        <w:pStyle w:val="BodyText"/>
      </w:pPr>
      <w:r>
        <w:rPr>
          <w:rFonts w:hint="eastAsia"/>
        </w:rPr>
        <w:t xml:space="preserve">価格には0.01円/kWhの下限（本研究では「下限価格」と呼ぶ）があり、欧州市場のような負の価格は存在しない。再エネの余剰時には約定価格がこの下限価格に張り付くコマが発生し（本研究では「下限張り付き」のコマ・時間と呼ぶ）、蓄電池にとっては充電コストがほぼゼロになる時間帯となる。この下限での打ち切り（censoring）は、欧州の文献を直輸入できない日本固有の制度条件であり、分析手法（第5章）と均衡の機構（第8章）の双方に影響する。</w:t>
      </w:r>
    </w:p>
    <w:bookmarkEnd w:id="38"/>
    <w:bookmarkStart w:id="39" w:name="優先給電と出力制御"/>
    <w:p>
      <w:pPr>
        <w:pStyle w:val="Heading2"/>
      </w:pPr>
      <w:r>
        <w:t xml:space="preserve">3.2 </w:t>
      </w:r>
      <w:r>
        <w:rPr>
          <w:rFonts w:hint="eastAsia"/>
        </w:rPr>
        <w:t xml:space="preserve">優先給電と出力制御</w:t>
      </w:r>
    </w:p>
    <w:p>
      <w:pPr>
        <w:pStyle w:val="FirstParagraph"/>
      </w:pPr>
      <w:r>
        <w:rPr>
          <w:rFonts w:hint="eastAsia"/>
        </w:rPr>
        <w:t xml:space="preserve">需給バランス維持のための優先給電ルールでは、火力の抑制・揚水と蓄電池による吸収・連系線を活用した他エリアへの送電を行ったうえで、なお余剰が残る場合に太陽光・風力を抑制する。北海道の風力抑制は2022年5月8日に初めて発生した。エネルギーベースの抑制率は2022〜2024年度で0〜0.04%（2023年度は0.000%）と無視できる水準にあったが、2025年度に0.10%、2026年度4〜6月には1.35%へと立ち上がっている（9.3）。1.35%は2026年4〜6月の3か月の率であり、年率ではない。</w:t>
      </w:r>
    </w:p>
    <w:p>
      <w:pPr>
        <w:pStyle w:val="BodyText"/>
      </w:pPr>
      <w:r>
        <w:rPr>
          <w:rFonts w:hint="eastAsia"/>
        </w:rPr>
        <w:t xml:space="preserve">これとは別に、ローカル系統の混雑に起因する抑制がある。ノンファーム型接続は送電容量の空きを前提に接続を認める代わりに混雑時の出力制御を受け入れる制度で、2023年からローカル系統にも適用された。北海道では2025年11月、66kV岩松線の混雑解消を目的とした出力制御が道内で初めて実施され、以後、制御を実施した月ごとに電力広域的運営推進機関（OCCTO）が検証結果を公表している。基幹系統の混雑は2023年12月から再給電方式（一定の順序）で処理され、ローカル系統の混雑管理システムは2026年度末に運開予定である。日本にはノーダル価格が存在しないため、ローカル制約による抑制の損失はエリア価格に反映されず、抑制を受ける発電所に物理的に集中する。この点は併設蓄電池の価値（9.3）の論点である。ただし、北海道でこれまでに実施されたローカル系統の出力制御（66kV</w:t>
      </w:r>
      <w:r>
        <w:t xml:space="preserve"> </w:t>
      </w:r>
      <w:r>
        <w:rPr>
          <w:rFonts w:hint="eastAsia"/>
        </w:rPr>
        <w:t xml:space="preserve">岩松線は2025年11月と2026年5〜6月、66kV</w:t>
      </w:r>
      <w:r>
        <w:t xml:space="preserve"> </w:t>
      </w:r>
      <w:r>
        <w:rPr>
          <w:rFonts w:hint="eastAsia"/>
        </w:rPr>
        <w:t xml:space="preserve">富川線は2026年5〜6月）の対象は太陽光のノンファーム電源であり、両系統に風力は連系していない。現状の北海道の風力の抑制は、エリア全体の余剰による制御と読むのが自然であり、抑制電力量の7割強（2025年4月〜2026年6月）は下限張り付きの時間に生じている（9.3）。</w:t>
      </w:r>
    </w:p>
    <w:bookmarkEnd w:id="39"/>
    <w:bookmarkStart w:id="40" w:name="容量市場"/>
    <w:p>
      <w:pPr>
        <w:pStyle w:val="Heading2"/>
      </w:pPr>
      <w:r>
        <w:t xml:space="preserve">3.3 </w:t>
      </w:r>
      <w:r>
        <w:rPr>
          <w:rFonts w:hint="eastAsia"/>
        </w:rPr>
        <w:t xml:space="preserve">容量市場</w:t>
      </w:r>
    </w:p>
    <w:p>
      <w:pPr>
        <w:pStyle w:val="FirstParagraph"/>
      </w:pPr>
      <w:r>
        <w:rPr>
          <w:rFonts w:hint="eastAsia"/>
        </w:rPr>
        <w:t xml:space="preserve">容量市場は4年後の供給力（kW）を確保するオークションであり、蓄電池は放電可能時間3時間以上・期待容量1,000kW以上であれば「安定電源」として参加する。契約容量は設備容量に調整係数κを乗じた期待容量で、κは放電可能時間とエリア・月に応じてOCCTOが公表する。北海道の4時間蓄電池のκは対象実需給年度2024年度向けの73.1%から2029年度向けの83.6%へ上昇しており、6時間で93.2%、8時間で98.3%である。</w:t>
      </w:r>
    </w:p>
    <w:p>
      <w:pPr>
        <w:pStyle w:val="BodyText"/>
      </w:pPr>
      <w:r>
        <w:rPr>
          <w:rFonts w:hint="eastAsia"/>
        </w:rPr>
        <w:t xml:space="preserve">北海道エリアの約定価格は4期連続で不足ブロックとなり、8,749円/kW（2026年度向け、マルチプライス適用）、13,287円（2027）、14,812円（2028）、14,972円（2029）と上限価格近傍で推移している。2029年度向けの指標価格（Net</w:t>
      </w:r>
      <w:r>
        <w:t xml:space="preserve"> </w:t>
      </w:r>
      <w:r>
        <w:rPr>
          <w:rFonts w:hint="eastAsia"/>
        </w:rPr>
        <w:t xml:space="preserve">CONE）は10,075円/kWで、上限価格はその1.5倍の15,112.5円である。Net</w:t>
      </w:r>
      <w:r>
        <w:t xml:space="preserve"> </w:t>
      </w:r>
      <w:r>
        <w:rPr>
          <w:rFonts w:hint="eastAsia"/>
        </w:rPr>
        <w:t xml:space="preserve">CONEはガス火力新設の年間固定費（Gross</w:t>
      </w:r>
      <w:r>
        <w:t xml:space="preserve"> CONE </w:t>
      </w:r>
      <w:r>
        <w:rPr>
          <w:rFonts w:hint="eastAsia"/>
        </w:rPr>
        <w:t xml:space="preserve">15,264円）から他市場収益（34%、5,190円）を控除した値であり、容量市場は「エネルギー市場収益を前提とした残余固定費の回収」市場として設計されている。4時間蓄電池の実効容量収入は2029年度向けで約14,972×0.836≒1.25万円/kW-年である。なお2030年度向けからはモデルプラントの変更によりNet</w:t>
      </w:r>
      <w:r>
        <w:t xml:space="preserve"> </w:t>
      </w:r>
      <w:r>
        <w:rPr>
          <w:rFonts w:hint="eastAsia"/>
        </w:rPr>
        <w:t xml:space="preserve">CONEが20,911円/kW（上限価格はその1.5倍の31,366.5円）へ約2倍となり（OCCTO</w:t>
      </w:r>
      <w:r>
        <w:t xml:space="preserve"> </w:t>
      </w:r>
      <w:r>
        <w:rPr>
          <w:rFonts w:hint="eastAsia"/>
        </w:rPr>
        <w:t xml:space="preserve">2026c）、約定方式も2段階化される方向にある。この水準で約定すれば、4時間蓄電池の実効容量収入は約1.75万円/kW-年（20,911×0.836）になる。本研究は2029年度向けの1.25万円を主とし、2030年度向け以降の上振れを感応度として扱う（8.7、9.5）。</w:t>
      </w:r>
    </w:p>
    <w:p>
      <w:pPr>
        <w:pStyle w:val="BodyText"/>
      </w:pPr>
      <w:r>
        <w:rPr>
          <w:rFonts w:hint="eastAsia"/>
        </w:rPr>
        <w:t xml:space="preserve">容量市場に参加した安定電源は、余力を卸市場または需給調整市場に応札する義務、需給ひっ迫時の供給指示への対応義務、低予備率コマでのアセスメントを負い、未達の場合は契約金額の減額（月18.3%・年110%が上限）を受ける。蓄電池の応札容量は全国で2027年度向け8万kWから2029年度向け169万kWへ2期で約21倍に急増しており、容量市場においても蓄電池参入による価格押し下げがこれから始まる局面にある。</w:t>
      </w:r>
    </w:p>
    <w:bookmarkEnd w:id="40"/>
    <w:bookmarkStart w:id="41" w:name="長期脱炭素電源オークションltda"/>
    <w:p>
      <w:pPr>
        <w:pStyle w:val="Heading2"/>
      </w:pPr>
      <w:r>
        <w:t xml:space="preserve">3.4 </w:t>
      </w:r>
      <w:r>
        <w:rPr>
          <w:rFonts w:hint="eastAsia"/>
        </w:rPr>
        <w:t xml:space="preserve">長期脱炭素電源オークション（LTDA）</w:t>
      </w:r>
    </w:p>
    <w:p>
      <w:pPr>
        <w:pStyle w:val="FirstParagraph"/>
      </w:pPr>
      <w:r>
        <w:rPr>
          <w:rFonts w:hint="eastAsia"/>
        </w:rPr>
        <w:t xml:space="preserve">LTDAは脱炭素電源の新規投資を促すため、原則20年間の固定的な容量収入を保証する制度である。落札電源は他市場収益の約9割を還付する（変動する他市場収益の約9割と容量市場への参加を手放し、固定的な容量収入を受け取る、固定・変動のレベニュースワップにあたる。9.2(b)）。蓄電池の落札は第1回（2023年度応札）109.2万kW、第2回137.0万kW、第3回125.1万kW、累計371.3万kWに達し、北海道分は約67.4万kW（落札容量）である。落札電源一覧にはエリアの列がないので、地名で所在が決まる電源を固定し、地名のない電源を公表資料本文のエリア別落札容量に整合するよう割り当てて推定した。第1回32.5万kW・第2回20.9万kW</w:t>
      </w:r>
      <w:r>
        <w:t xml:space="preserve"> </w:t>
      </w:r>
      <w:r>
        <w:rPr>
          <w:rFonts w:hint="eastAsia"/>
        </w:rPr>
        <w:t xml:space="preserve">はこの照合で決まり、第3回14.0万kW</w:t>
      </w:r>
      <w:r>
        <w:t xml:space="preserve"> </w:t>
      </w:r>
      <w:r>
        <w:rPr>
          <w:rFonts w:hint="eastAsia"/>
        </w:rPr>
        <w:t xml:space="preserve">は同じ照合による推定で、別解では3.4万kW（合計56.8万kW）になる（9.2(b)）。電源種別の約定価格は非公表だが、約定総額を容量で割った平均は第1〜3回で5.8万〜11.1万円/kW/年（原子力・水素等を含む混合平均、還付控除前）であり、蓄電池の上限価格は第3回で7.6万〜8.1万円/kW/年（北海道7.7万円）、応札年度2026（第4回）の募集要綱では北海道で約7.2万円/kW/年である（9.2(b)、9.5）。2025年度からは放電時間6時間未満の蓄電池は参加できない。LTDAの落札分は市場収益と無関係に建設義務を負う「市場外収入に依存する容量」のストックであり、本研究では外生的に扱う。</w:t>
      </w:r>
    </w:p>
    <w:bookmarkEnd w:id="41"/>
    <w:bookmarkStart w:id="42" w:name="需給調整市場eprx"/>
    <w:p>
      <w:pPr>
        <w:pStyle w:val="Heading2"/>
      </w:pPr>
      <w:r>
        <w:t xml:space="preserve">3.5 </w:t>
      </w:r>
      <w:r>
        <w:rPr>
          <w:rFonts w:hint="eastAsia"/>
        </w:rPr>
        <w:t xml:space="preserve">需給調整市場（EPRX）</w:t>
      </w:r>
    </w:p>
    <w:p>
      <w:pPr>
        <w:pStyle w:val="FirstParagraph"/>
      </w:pPr>
      <w:r>
        <w:rPr>
          <w:rFonts w:hint="eastAsia"/>
        </w:rPr>
        <w:t xml:space="preserve">需給調整市場は一次（応動10秒）から三次②（45分）までの5商品を扱い、ΔkW（容量）をマルチプライスで約定する。応札価格のガイドラインは「逸失利益（機会費用）＋合理的な固定費相当額」を上限とし、蓄電池の充電状態制約も明示的に扱う。2026年3月には一次〜三次①の調達が週間から前日へ移行し、スポット市場に余力を入札した後の売れ残りを需給調整市場へ回す逐次構造となった。蓄電池の一次調整力の約定価格は2024年度の330円/ΔkW·hから2025年度上期の59円へ急落している。2030年代前半にはkWhとΔkWを同時約定する同時市場（SCUC/SCED）への移行が予定されている。</w:t>
      </w:r>
    </w:p>
    <w:p>
      <w:pPr>
        <w:pStyle w:val="BodyText"/>
      </w:pPr>
      <w:r>
        <w:rPr>
          <w:rFonts w:hint="eastAsia"/>
        </w:rPr>
        <w:t xml:space="preserve">本研究は、機会費用による価格上限、逐次構造、実績の価格崩落、および同時市場への移行を根拠に、均衡分析において需給調整市場をゼロレント（スポット市場の機会費用と無差別）として扱い、移行期のレントは上限バンドとして感応度に示す（第5章5.4）。</w:t>
      </w:r>
    </w:p>
    <w:bookmarkEnd w:id="42"/>
    <w:bookmarkStart w:id="43" w:name="北海道の系統と電源"/>
    <w:p>
      <w:pPr>
        <w:pStyle w:val="Heading2"/>
      </w:pPr>
      <w:r>
        <w:t xml:space="preserve">3.6 </w:t>
      </w:r>
      <w:r>
        <w:rPr>
          <w:rFonts w:hint="eastAsia"/>
        </w:rPr>
        <w:t xml:space="preserve">北海道の系統と電源</w:t>
      </w:r>
    </w:p>
    <w:p>
      <w:pPr>
        <w:pStyle w:val="FirstParagraph"/>
      </w:pPr>
      <w:r>
        <w:rPr>
          <w:rFonts w:hint="eastAsia"/>
        </w:rPr>
        <w:t xml:space="preserve">北海道は本州と北本連系線でのみ接続され、風力適地（道北・道央）から需要地への送電が細い。泊原子力発電所3号機（91.2万kW）は2027年の再稼働を目標としており、再稼働後は長期固定電源として最後に制御される。一方、ラピダスの半導体工場（2027年後半量産開始、フル稼働時約60万kW）やデータセンターの立地により、24時間フラット型の需要増が見込まれる。泊の再稼働は夜間の余剰を拡大し、フラット需要は余剰を縮小するため、両者は同規模・同時期・逆方向で価格の下裾に効く。石狩湾新港LNG2号（58万kW、2030年度）、奈井江・砂川の石炭火力廃止（2027年3月）など供給側のイベントも控える。</w:t>
      </w:r>
    </w:p>
    <w:bookmarkEnd w:id="43"/>
    <w:bookmarkStart w:id="44" w:name="蓄電池の導入状況と資本費"/>
    <w:p>
      <w:pPr>
        <w:pStyle w:val="Heading2"/>
      </w:pPr>
      <w:r>
        <w:t xml:space="preserve">3.7 </w:t>
      </w:r>
      <w:r>
        <w:rPr>
          <w:rFonts w:hint="eastAsia"/>
        </w:rPr>
        <w:t xml:space="preserve">蓄電池の導入状況と資本費</w:t>
      </w:r>
    </w:p>
    <w:p>
      <w:pPr>
        <w:pStyle w:val="FirstParagraph"/>
      </w:pPr>
      <w:r>
        <w:rPr>
          <w:rFonts w:hint="eastAsia"/>
        </w:rPr>
        <w:t xml:space="preserve">全国の系統用蓄電池の連系済み容量は2024年12月末の約17万kWから2025年12月末の約64万kWへ急増しているが、契約申込約2,869万kW（2024年9月末の約620万kW</w:t>
      </w:r>
      <w:r>
        <w:t xml:space="preserve"> </w:t>
      </w:r>
      <w:r>
        <w:rPr>
          <w:rFonts w:hint="eastAsia"/>
        </w:rPr>
        <w:t xml:space="preserve">から4倍以上。資源エネルギー庁</w:t>
      </w:r>
      <w:r>
        <w:t xml:space="preserve"> </w:t>
      </w:r>
      <w:r>
        <w:rPr>
          <w:rFonts w:hint="eastAsia"/>
        </w:rPr>
        <w:t xml:space="preserve">2025a）・接続検討約1億7,200万kWと比べると実現はごく一部である。北海道の契約申込は176万kW（2025年12月）から234万kW（2026年）へ増加し、エリア最大需要に対する比率は約42%で全国1位である。北豊富（24万kW/72万kWh、2023年3月、風力送電網併設）、Helios札幌（5万kW/10.4万kWh＝放電時間約2時間、2025年12月、マーチャント）など大型案件が運開している。ただし北豊富は風力発電所の送電網に併設された蓄電池であり、本研究が系統用として数える北海道の接続済み約20万kW（2026年5月末、1.1.3）には含めない（9.2(f)）。</w:t>
      </w:r>
    </w:p>
    <w:p>
      <w:pPr>
        <w:pStyle w:val="BodyText"/>
      </w:pPr>
      <w:r>
        <w:rPr>
          <w:rFonts w:hint="eastAsia"/>
        </w:rPr>
        <w:t xml:space="preserve">蓄電池の資本費については、調達価格等算定委員会に政府想定は存在せず、経済産業省の定置用蓄電システム普及拡大検討会が補助事業の実績から集計した系統用蓄電システムの実勢価格が唯一の公式系列である。総額（システム＋工事費）は2022年度6.1万円/kWh、2023年度7.6万円/kWh（資源価格高騰・円安）、2024年度6.8万円/kWhであり、50MWh以上の大規模案件は6.0万円/kWhである。同検討会の公式諸元（運転維持費5,000円/kW/年、廃止措置費用は建設費の5%、稼働20年）を用いると、4時間蓄電池の年間固定費（AFC）は割引率5〜6%で約2.5〜3.0万円/kW-年となる（この割引率が契約型の資本コストの水準にあたり、マーチャントにはより高い資本コストが対応することは9.5</w:t>
      </w:r>
      <w:r>
        <w:t xml:space="preserve"> </w:t>
      </w:r>
      <w:r>
        <w:rPr>
          <w:rFonts w:hint="eastAsia"/>
        </w:rPr>
        <w:t xml:space="preserve">で論じる）。これに託送料金と発電側課金の固定費（約0.69万円/kW-年）を加えた参入に必要な年間収益</w:t>
      </w:r>
      <w:r>
        <w:t xml:space="preserve"> </w:t>
      </w:r>
      <m:oMath>
        <m:sSub>
          <m:e>
            <m:r>
              <m:t>c</m:t>
            </m:r>
          </m:e>
          <m:sub>
            <m:r>
              <m:t>r</m:t>
            </m:r>
            <m:r>
              <m:t>e</m:t>
            </m:r>
            <m:r>
              <m:t>q</m:t>
            </m:r>
          </m:sub>
        </m:sSub>
      </m:oMath>
      <w:r>
        <w:t xml:space="preserve"> </w:t>
      </w:r>
      <w:r>
        <w:rPr>
          <w:rFonts w:hint="eastAsia"/>
        </w:rPr>
        <w:t xml:space="preserve">は約3.2〜3.7万円/kW-年である。</w:t>
      </w:r>
    </w:p>
    <w:p>
      <w:r>
        <w:br w:type="page"/>
      </w:r>
    </w:p>
    <w:bookmarkEnd w:id="44"/>
    <w:bookmarkEnd w:id="45"/>
    <w:bookmarkStart w:id="52" w:name="第4章-データ"/>
    <w:p>
      <w:pPr>
        <w:pStyle w:val="Heading1"/>
      </w:pPr>
      <w:r>
        <w:rPr>
          <w:rFonts w:hint="eastAsia"/>
        </w:rPr>
        <w:t xml:space="preserve">第4章</w:t>
      </w:r>
      <w:r>
        <w:t xml:space="preserve"> データ</w:t>
      </w:r>
    </w:p>
    <w:bookmarkStart w:id="46" w:name="需給実績と価格の時間パネル"/>
    <w:p>
      <w:pPr>
        <w:pStyle w:val="Heading2"/>
      </w:pPr>
      <w:r>
        <w:t xml:space="preserve">4.1 </w:t>
      </w:r>
      <w:r>
        <w:rPr>
          <w:rFonts w:hint="eastAsia"/>
        </w:rPr>
        <w:t xml:space="preserve">需給実績と価格の時間パネル</w:t>
      </w:r>
    </w:p>
    <w:p>
      <w:pPr>
        <w:pStyle w:val="FirstParagraph"/>
      </w:pPr>
      <w:r>
        <w:rPr>
          <w:rFonts w:hint="eastAsia"/>
        </w:rPr>
        <w:t xml:space="preserve">分析の基盤は、一般送配電事業者が公表する需給実績とJEPXエリアプライスを結合した時間パネルである。対象は北海道エリア（主）、東北エリアおよび九州エリア（比較・検証用）で、期間は2016年4月1日から2026年6月30日（九州は2026年7月26日）までである。需給実績は北海道電力ネットワーク・東北電力ネットワーク・九州電力送配電が公表するもので、エリア需要、原子力、火力、水力、揚水、太陽光・風力の実績と抑制量、連系線潮流を含む。旧様式は60分値（MWh）、新様式（北海道は2024年4月、東北は2024年2月、九州は2024年3月から）は30分値（MW平均）であり、両者を接続した。価格はJEPXスポットのエリアプライスとシステムプライスの30分値である。30分値は2コマの平均をとって60分値に変換し、すべて60分で統一した。北海道と東北のパネルは2016年4月1日から2026年6月30日までの各89,832時間（約9万時間、欠落時刻なし）、九州のパネルは2026年7月26日までの90,452時間（欠落時刻なし）からなる。</w:t>
      </w:r>
    </w:p>
    <w:p>
      <w:pPr>
        <w:pStyle w:val="BodyText"/>
      </w:pPr>
      <w:r>
        <w:rPr>
          <w:rFonts w:hint="eastAsia"/>
        </w:rPr>
        <w:t xml:space="preserve">北海道と東北の新様式では時刻ラベルがコマの開始時刻を指し（九州は終了時刻）、連系線潮流の符号は受電を正とする。旧様式は4行の前書きと日付の前方補完を要する。これらの様式差は構築時に検証し、需給の恒等式（電源の合計＋揚水＋連系線（受電を正）＋蓄電池＝需要）の残差を確かめた。残差の絶対値は、北海道で最大12MW、東北で最大58MW、九州の旧様式で0である。九州の新様式（2024年3月以降）では平均約0.2GW（最大0.37GW）の系統的な残差が残る。新様式の「その他」の電源の列をパネルに取り込んでいないことによるもので、分析に使う需要・太陽光・風力・原子力の列には影響しない。</w:t>
      </w:r>
    </w:p>
    <w:p>
      <w:pPr>
        <w:pStyle w:val="BodyText"/>
      </w:pPr>
      <w:r>
        <w:rPr>
          <w:rFonts w:hint="eastAsia"/>
        </w:rPr>
        <w:t xml:space="preserve">分析に用いる変数の欠測は2か所ある。第一に、北海道のエリアプライスは2018年9月7日から26日までの480時間が欠測している。北海道胆振東部地震によるブラックアウト後の取引停止に対応するもので、データの欠陥ではない（4.3）。第二に、九州のパネルでは2019年3月12日から31日までの20日間（480時間）、需要と原子力・火力の発電量が欠測し、揚水と連系線潮流も一部の時間で欠測している（太陽光・風力の発電量と価格は観測されている）。日次の指標は24時間がそろう日だけで作るので、北海道の地震後の20日と九州のこの20日は、それぞれの日次回帰から除外される。FY2016〜25</w:t>
      </w:r>
      <w:r>
        <w:t xml:space="preserve"> </w:t>
      </w:r>
      <w:r>
        <w:rPr>
          <w:rFonts w:hint="eastAsia"/>
        </w:rPr>
        <w:t xml:space="preserve">の3,652日のうち、日次回帰に用いるのは北海道・九州とも3,632日である。地震の当日の2018年9月6日は標本に残している。この日の価格は地震の前日に約定しているが（4.3）、需要（15.2GWh/日。標本の最小で、平均83.4GWh/日の約2割）と太陽光（0）はブラックアウトの影響を受けた外れ値であり、価格と数量が食い違う。この日を除いても、表6.2</w:t>
      </w:r>
      <w:r>
        <w:t xml:space="preserve"> </w:t>
      </w:r>
      <w:r>
        <w:rPr>
          <w:rFonts w:hint="eastAsia"/>
        </w:rPr>
        <w:t xml:space="preserve">の係数（主仕様と年月固定効果の仕様、日平均価格・TB4h・日内標準偏差）の変化は最大0.019で、10%・5%・1%の判定が変わるのは1本（年月固定効果の仕様の、風力・冬の日内標準偏差。EWC</w:t>
      </w:r>
      <w:r>
        <w:t xml:space="preserve"> の </w:t>
      </w:r>
      <w:r>
        <w:rPr>
          <w:rFonts w:hint="eastAsia"/>
        </w:rPr>
        <w:t xml:space="preserve">p=0.052→0.049）だけである。</w:t>
      </w:r>
    </w:p>
    <w:p>
      <w:pPr>
        <w:pStyle w:val="BodyText"/>
      </w:pPr>
      <w:r>
        <w:rPr>
          <w:rFonts w:hint="eastAsia"/>
        </w:rPr>
        <w:t xml:space="preserve">風力の出力の観測には注意が要る。北海道電力ネットワークは、出力20kW以上の風力（太陽光は2,000kW以上）の系統連系に、出力変動緩和対策の技術要件を課してきた。発電所への蓄電池の併設などで出力の変動を均してから系統に送ることを求めるもので、2023年7月1日以降に接続検討を申し込む電源からは撤廃された（北海道電力ネットワーク</w:t>
      </w:r>
      <w:r>
        <w:t xml:space="preserve"> </w:t>
      </w:r>
      <w:r>
        <w:rPr>
          <w:rFonts w:hint="eastAsia"/>
        </w:rPr>
        <w:t xml:space="preserve">2023）。観測期間の風力には、この要件の下で連系した電源が含まれる。需給実績の風力出力は連系点での値、すなわち併設蓄電池による平滑化の後の値であり、本研究のデータは気象が生む風力の変動そのものではなく、平滑化を経た変動を測っている。60分平均のデータではもともと分単位の変動は観測されない。平滑化が時間単位の変動にまで及んでいれば、帯域分解（5.2.2、6.1.2）の6時間未満の帯域の分散は過小になりうる。ただし、この要件のない九州の風力でも6時間未満帯の分散シェアは北海道と同じ1.9%であり（設備利用率の系列、FY2023〜25。6.1.2）、平滑化の寄与は小さいと考えられる。一方、日次の発電量は充放電の損失を除けば平滑化でほとんど変わらないので、日次回帰と4時間の価格スプレッド（TB4h）に基づく結論への影響は小さいと考える。この点は限界として11.3・11.5</w:t>
      </w:r>
      <w:r>
        <w:t xml:space="preserve"> </w:t>
      </w:r>
      <w:r>
        <w:rPr>
          <w:rFonts w:hint="eastAsia"/>
        </w:rPr>
        <w:t xml:space="preserve">で扱う。</w:t>
      </w:r>
    </w:p>
    <w:bookmarkEnd w:id="46"/>
    <w:bookmarkStart w:id="47" w:name="導入量系列と設備利用率過程"/>
    <w:p>
      <w:pPr>
        <w:pStyle w:val="Heading2"/>
      </w:pPr>
      <w:r>
        <w:t xml:space="preserve">4.2 </w:t>
      </w:r>
      <w:r>
        <w:rPr>
          <w:rFonts w:hint="eastAsia"/>
        </w:rPr>
        <w:t xml:space="preserve">導入量系列と設備利用率過程</w:t>
      </w:r>
    </w:p>
    <w:p>
      <w:pPr>
        <w:pStyle w:val="FirstParagraph"/>
      </w:pPr>
      <w:r>
        <w:rPr>
          <w:rFonts w:hint="eastAsia"/>
        </w:rPr>
        <w:t xml:space="preserve">太陽光・風力の導入量は、経済産業省のFIT/FIP情報公表用ウェブサイトの表B（市町村別導入容量。表B②-1</w:t>
      </w:r>
      <w:r>
        <w:t xml:space="preserve"> </w:t>
      </w:r>
      <w:r>
        <w:rPr>
          <w:rFonts w:hint="eastAsia"/>
        </w:rPr>
        <w:t xml:space="preserve">新規認定分と②-2</w:t>
      </w:r>
      <w:r>
        <w:t xml:space="preserve"> </w:t>
      </w:r>
      <w:r>
        <w:rPr>
          <w:rFonts w:hint="eastAsia"/>
        </w:rPr>
        <w:t xml:space="preserve">移行認定分の合計）から都道府県別に集計し、エリア別（北海道、東北＝東北6県＋新潟、九州）に月次で線形補間した。使ったのは2014年6月〜2025年12月の47四半期のうち44四半期分である。2016年9月・2019年6月・2021年3月の3四半期は市町村別の表を欠くため線形補間した（2021年3月末は都道府県別の表で確かめると、北海道の値は補間値と比べて風力で−0.1%、太陽光で+0.4%しか違わない）。太陽光は10kW未満と10kW以上、風力は20kW未満と20kW以上の合計である。数えるのは</w:t>
      </w:r>
      <w:r>
        <w:t xml:space="preserve"> FIT/FIP </w:t>
      </w:r>
      <w:r>
        <w:rPr>
          <w:rFonts w:hint="eastAsia"/>
        </w:rPr>
        <w:t xml:space="preserve">の認定設備だけで、非FIT設備は含まない。2025年12月以降は直近値で延長した。北海道の導入量は、風力が32.0万kW（2016年3月末）から63.9万kW（2023年3月末）、141.3万kW（2025年12月末）へ、太陽光が99.3万kWから225.1万kW、235.9万kWへ増えた。</w:t>
      </w:r>
    </w:p>
    <w:p>
      <w:pPr>
        <w:pStyle w:val="BodyText"/>
      </w:pPr>
      <w:r>
        <w:rPr>
          <w:rFonts w:hint="eastAsia"/>
        </w:rPr>
        <w:t xml:space="preserve">制御前出力（実績＋抑制量）を導入量で除した設備利用率（cf）過程を抽出した。FY2016〜25</w:t>
      </w:r>
      <w:r>
        <w:t xml:space="preserve"> </w:t>
      </w:r>
      <w:r>
        <w:rPr>
          <w:rFonts w:hint="eastAsia"/>
        </w:rPr>
        <w:t xml:space="preserve">の年度平均（時間平均）は、北海道の風力で25〜29%（FY2023</w:t>
      </w:r>
      <w:r>
        <w:t xml:space="preserve"> </w:t>
      </w:r>
      <w:r>
        <w:rPr>
          <w:rFonts w:hint="eastAsia"/>
        </w:rPr>
        <w:t xml:space="preserve">を除く。FY2023</w:t>
      </w:r>
      <w:r>
        <w:t xml:space="preserve"> </w:t>
      </w:r>
      <w:r>
        <w:rPr>
          <w:rFonts w:hint="eastAsia"/>
        </w:rPr>
        <w:t xml:space="preserve">は30%で、次に述べる計上時期のずれによる）、太陽光で12〜16%である。表Bは認定設備を運転開始の時点で計上するので、試運転中の発電などにより、出力が容量に先行する月がある。2023年12月には制御前の風力出力（最大887MW、抑制0）が表Bの容量（86.4万kW）を上回り、時間単位の</w:t>
      </w:r>
      <w:r>
        <w:t xml:space="preserve"> cf </w:t>
      </w:r>
      <w:r>
        <w:rPr>
          <w:rFonts w:hint="eastAsia"/>
        </w:rPr>
        <w:t xml:space="preserve">が1を超える時間が4時間ある。2023年4月・11月・12月と2024年1月の月平均</w:t>
      </w:r>
      <w:r>
        <w:t xml:space="preserve"> cf </w:t>
      </w:r>
      <w:r>
        <w:rPr>
          <w:rFonts w:hint="eastAsia"/>
        </w:rPr>
        <w:t xml:space="preserve">は、同じ月の他の年の中央値の1.2〜1.5倍である。容量の計上を次の四半期末の値に前倒しすると（2023年4〜5月は82.9万kW、2023年11月〜2024年2月は126.5万kW）、FY2023</w:t>
      </w:r>
      <w:r>
        <w:t xml:space="preserve"> </w:t>
      </w:r>
      <w:r>
        <w:rPr>
          <w:rFonts w:hint="eastAsia"/>
        </w:rPr>
        <w:t xml:space="preserve">の風力</w:t>
      </w:r>
      <w:r>
        <w:t xml:space="preserve"> cf </w:t>
      </w:r>
      <w:r>
        <w:rPr>
          <w:rFonts w:hint="eastAsia"/>
        </w:rPr>
        <w:t xml:space="preserve">は30.4%から26.2%に下がり、他の年度の範囲に入る（同じ月の他年の中央値から容量を逆算すると27.0%、月内の最大出力から容量に下限を置く最小の補正では28.4%）。このとき、第8章で風力シナリオの基準とする現行の風力導入量（FY2023〜25</w:t>
      </w:r>
      <w:r>
        <w:t xml:space="preserve"> </w:t>
      </w:r>
      <w:r>
        <w:rPr>
          <w:rFonts w:hint="eastAsia"/>
        </w:rPr>
        <w:t xml:space="preserve">の平均）は121万kWから125万kWになる。本研究は補正前の系列を用い、補正の影響は6.4、第8章、第10章で感応度として示す。同じ倍率で比べた風力シナリオの完全予見粗利と限界参入者の収益</w:t>
      </w:r>
      <w:r>
        <w:t xml:space="preserve"> </w:t>
      </w:r>
      <w:r>
        <w:rPr>
          <w:rFonts w:hint="eastAsia"/>
        </w:rPr>
        <w:t xml:space="preserve">π(0)（5.4）の変化は1%未満であり、下限張り付き時間は風力3倍で数%減る。この</w:t>
      </w:r>
      <w:r>
        <w:t xml:space="preserve"> cf </w:t>
      </w:r>
      <w:r>
        <w:rPr>
          <w:rFonts w:hint="eastAsia"/>
        </w:rPr>
        <w:t xml:space="preserve">過程は、導入量をシナリオ変数として動かす際に気象パスを保存するために用いる（第5章5.4）。</w:t>
      </w:r>
    </w:p>
    <w:bookmarkEnd w:id="47"/>
    <w:bookmarkStart w:id="48" w:name="検証アンカー"/>
    <w:p>
      <w:pPr>
        <w:pStyle w:val="Heading2"/>
      </w:pPr>
      <w:r>
        <w:t xml:space="preserve">4.3 </w:t>
      </w:r>
      <w:r>
        <w:rPr>
          <w:rFonts w:hint="eastAsia"/>
        </w:rPr>
        <w:t xml:space="preserve">検証アンカー</w:t>
      </w:r>
    </w:p>
    <w:p>
      <w:pPr>
        <w:pStyle w:val="FirstParagraph"/>
      </w:pPr>
      <w:r>
        <w:rPr>
          <w:rFonts w:hint="eastAsia"/>
        </w:rPr>
        <w:t xml:space="preserve">パネルの品質は外部情報との突合で確認した。第一に、出力制御の初発生日はパネルで北海道2022年5月8日、東北2022年4月10日であり、各社の公表と一致する。第二に、2018年9月7日から26日の価格欠測480時間は、北海道胆振東部地震（9月6日未明）によるブラックアウト後の取引停止に対応し、データの欠陥ではない（9月6日受渡分の価格は地震の前日に約定しており、パネルに含まれる）。第三に、表Bの北海道の風力導入量は2016年末32.0万kW・2023年末86.4万kW・2024年末130.0万kW・2025年末141.3万kWで、日本風力発電協会（JWPA）の年末導入量（36・83・128・約128万kW。公表グラフからの読み取り）に対して−11%・+4%・+2%・+10%の差がある。差は1割前後に収まるが、向きは年によって異なる。JWPA</w:t>
      </w:r>
      <w:r>
        <w:t xml:space="preserve"> </w:t>
      </w:r>
      <w:r>
        <w:rPr>
          <w:rFonts w:hint="eastAsia"/>
        </w:rPr>
        <w:t xml:space="preserve">は商用運転の設備を数え、表Bは認定設備を運転開始の時点で計上するので、差は計上の基準と時期の違いを反映していると考えられる（個別の案件では照合していない）。太陽光は2025年3月末234.3万kWで、次世代電力系統ワーキンググループの接続量（236万kW）との差は−0.7%である。第四に、同じ集計を両エリアに当てると、下限張り付き時間は</w:t>
      </w:r>
      <w:r>
        <w:t xml:space="preserve"> FY2023〜25 </w:t>
      </w:r>
      <w:r>
        <w:rPr>
          <w:rFonts w:hint="eastAsia"/>
        </w:rPr>
        <w:t xml:space="preserve">で北海道0.55時間/日（全時間の2.3%）、九州1.78時間/日（7.4%）であり（表4.1）、太陽光の多い九州で下限張り付きが多いという既知の構造差と整合する。</w:t>
      </w:r>
    </w:p>
    <w:bookmarkEnd w:id="48"/>
    <w:bookmarkStart w:id="49" w:name="補助データ"/>
    <w:p>
      <w:pPr>
        <w:pStyle w:val="Heading2"/>
      </w:pPr>
      <w:r>
        <w:t xml:space="preserve">4.4 </w:t>
      </w:r>
      <w:r>
        <w:rPr>
          <w:rFonts w:hint="eastAsia"/>
        </w:rPr>
        <w:t xml:space="preserve">補助データ</w:t>
      </w:r>
    </w:p>
    <w:p>
      <w:pPr>
        <w:pStyle w:val="FirstParagraph"/>
      </w:pPr>
      <w:r>
        <w:rPr>
          <w:rFonts w:hint="eastAsia"/>
        </w:rPr>
        <w:t xml:space="preserve">制度パラメータは一次資料から取得した。容量市場のメインオークション約定結果（2026〜2029年度向け）、需要曲線（2027〜2029年度向け）、調整係数（2024〜2029年度向け、11,826行）、LTDAの約定結果と落札電源一覧（第1〜3回、蓄電池76案件。一覧にはエリアの列がないので、蓄電池の所在エリアは地名と公表資料本文のエリア別落札容量との照合で推定した。3.4、9.2(b)）、定置用蓄電システム普及拡大検討会の実勢価格資料、調達価格等算定委員会の意見案（令和3〜8年度向け、風力・太陽光のコスト想定）である。系統用蓄電池の導入状況は次世代電力系統ワーキンググループ資料および北海道電力ネットワークの公表に依拠する。</w:t>
      </w:r>
    </w:p>
    <w:bookmarkEnd w:id="49"/>
    <w:bookmarkStart w:id="50" w:name="主要変数の定義"/>
    <w:p>
      <w:pPr>
        <w:pStyle w:val="Heading2"/>
      </w:pPr>
      <w:r>
        <w:t xml:space="preserve">4.5 </w:t>
      </w:r>
      <w:r>
        <w:rPr>
          <w:rFonts w:hint="eastAsia"/>
        </w:rPr>
        <w:t xml:space="preserve">主要変数の定義</w:t>
      </w:r>
    </w:p>
    <w:p>
      <w:pPr>
        <w:pStyle w:val="Compact"/>
        <w:numPr>
          <w:ilvl w:val="0"/>
          <w:numId w:val="1004"/>
        </w:numPr>
      </w:pPr>
      <w:r>
        <w:rPr>
          <w:rFonts w:hint="eastAsia"/>
          <w:b/>
          <w:bCs/>
        </w:rPr>
        <w:t xml:space="preserve">下限価格・下限張り付きコマ・下限張り付き時間</w:t>
      </w:r>
      <w:r>
        <w:rPr>
          <w:rFonts w:hint="eastAsia"/>
        </w:rPr>
        <w:t xml:space="preserve">：JEPXスポットの約定価格の下限0.01円/kWhを下限価格と呼ぶ。エリアプライスが下限価格（60分平均では0.011円/kWh以下）にあるコマまたは時間を、下限張り付きコマ・下限張り付き時間と呼ぶ。</w:t>
      </w:r>
    </w:p>
    <w:p>
      <w:pPr>
        <w:pStyle w:val="Compact"/>
        <w:numPr>
          <w:ilvl w:val="0"/>
          <w:numId w:val="1004"/>
        </w:numPr>
      </w:pPr>
      <w:r>
        <w:rPr>
          <w:rFonts w:hint="eastAsia"/>
          <w:b/>
          <w:bCs/>
        </w:rPr>
        <w:t xml:space="preserve">日平均価格</w:t>
      </w:r>
      <w:r>
        <w:rPr>
          <w:rFonts w:hint="eastAsia"/>
        </w:rPr>
        <w:t xml:space="preserve">：24時間のエリアプライスの平均（水準の指標）。</w:t>
      </w:r>
    </w:p>
    <w:p>
      <w:pPr>
        <w:pStyle w:val="Compact"/>
        <w:numPr>
          <w:ilvl w:val="0"/>
          <w:numId w:val="1004"/>
        </w:numPr>
      </w:pPr>
      <w:r>
        <w:rPr>
          <w:b/>
          <w:bCs/>
        </w:rPr>
        <w:t xml:space="preserve">TB4hスプレッド</w:t>
      </w:r>
      <w:r>
        <w:rPr>
          <w:rFonts w:hint="eastAsia"/>
        </w:rPr>
        <w:t xml:space="preserve">：日内で価格の高い4時間の平均から低い4時間の平均を引いた値（日内形状・4時間蓄電池の裁定原資の指標）。</w:t>
      </w:r>
    </w:p>
    <w:p>
      <w:pPr>
        <w:pStyle w:val="Compact"/>
        <w:numPr>
          <w:ilvl w:val="0"/>
          <w:numId w:val="1004"/>
        </w:numPr>
      </w:pPr>
      <w:r>
        <w:rPr>
          <w:rFonts w:hint="eastAsia"/>
          <w:b/>
          <w:bCs/>
        </w:rPr>
        <w:t xml:space="preserve">日内標準偏差</w:t>
      </w:r>
      <w:r>
        <w:rPr>
          <w:rFonts w:hint="eastAsia"/>
        </w:rPr>
        <w:t xml:space="preserve">：24時間の価格の標準偏差（変動性の補助指標）。</w:t>
      </w:r>
    </w:p>
    <w:p>
      <w:pPr>
        <w:pStyle w:val="Compact"/>
        <w:numPr>
          <w:ilvl w:val="0"/>
          <w:numId w:val="1004"/>
        </w:numPr>
      </w:pPr>
      <w:r>
        <w:rPr>
          <w:rFonts w:hint="eastAsia"/>
          <w:b/>
          <w:bCs/>
        </w:rPr>
        <w:t xml:space="preserve">市場分断</w:t>
      </w:r>
      <w:r>
        <w:rPr>
          <w:rFonts w:hint="eastAsia"/>
        </w:rPr>
        <w:t xml:space="preserve">：次の二つを区別する。（i）システムプライス比の高値・安値：北海道エリアプライスとシステムプライスの差が+0.01円/kWh</w:t>
      </w:r>
      <w:r>
        <w:t xml:space="preserve"> </w:t>
      </w:r>
      <w:r>
        <w:rPr>
          <w:rFonts w:hint="eastAsia"/>
        </w:rPr>
        <w:t xml:space="preserve">を超える時間（コマ）を高値、−0.01円/kWh</w:t>
      </w:r>
      <w:r>
        <w:t xml:space="preserve"> </w:t>
      </w:r>
      <w:r>
        <w:rPr>
          <w:rFonts w:hint="eastAsia"/>
        </w:rPr>
        <w:t xml:space="preserve">を下回る時間を安値、±0.01円/kWh</w:t>
      </w:r>
      <w:r>
        <w:t xml:space="preserve"> </w:t>
      </w:r>
      <w:r>
        <w:rPr>
          <w:rFonts w:hint="eastAsia"/>
        </w:rPr>
        <w:t xml:space="preserve">以内を同価格とする。システムプライスは連系線の制約がないとした全国の約定価格で、本州の価格ではない。価格過程の分断混合仕様（5.4.1）のレジームはこの定義による。（ii）北本連系線の分断：北海道と東北のエリアプライスの差が±0.01円/kWh</w:t>
      </w:r>
      <w:r>
        <w:t xml:space="preserve"> </w:t>
      </w:r>
      <w:r>
        <w:rPr>
          <w:rFonts w:hint="eastAsia"/>
        </w:rPr>
        <w:t xml:space="preserve">を超える時間（コマ）とし、北海道＞東北と北海道＜東北に分ける。システムプライス比の高値・安値は、北本連系線のほか、東北東京間の連系線や東西の周波数変換設備での分断でも生じる（3.1、6.3）。</w:t>
      </w:r>
    </w:p>
    <w:p>
      <w:pPr>
        <w:pStyle w:val="Compact"/>
        <w:numPr>
          <w:ilvl w:val="0"/>
          <w:numId w:val="1004"/>
        </w:numPr>
      </w:pPr>
      <w:r>
        <w:rPr>
          <w:rFonts w:hint="eastAsia"/>
          <w:b/>
          <w:bCs/>
        </w:rPr>
        <w:t xml:space="preserve">制御前出力</w:t>
      </w:r>
      <w:r>
        <w:rPr>
          <w:rFonts w:hint="eastAsia"/>
        </w:rPr>
        <w:t xml:space="preserve">：太陽光・風力の実績出力に抑制量を加えた値。</w:t>
      </w:r>
    </w:p>
    <w:p>
      <w:pPr>
        <w:pStyle w:val="Compact"/>
        <w:numPr>
          <w:ilvl w:val="0"/>
          <w:numId w:val="1004"/>
        </w:numPr>
      </w:pPr>
      <w:r>
        <w:rPr>
          <w:rFonts w:hint="eastAsia"/>
          <w:b/>
          <w:bCs/>
        </w:rPr>
        <w:t xml:space="preserve">完全予見の裁定粗利（完全予見粗利）</w:t>
      </w:r>
      <w:r>
        <w:rPr>
          <w:rFonts w:hint="eastAsia"/>
        </w:rPr>
        <w:t xml:space="preserve">：完全予見（perfect</w:t>
      </w:r>
      <w:r>
        <w:t xml:space="preserve"> </w:t>
      </w:r>
      <w:r>
        <w:rPr>
          <w:rFonts w:hint="eastAsia"/>
        </w:rPr>
        <w:t xml:space="preserve">foresight）の下で4時間蓄電池が前日スポット価格で1日1サイクルの裁定を行うときの年間粗利（円/kW-年）。日ごとに最安の4時間に充電して最高の4時間に放電し、粗利が負の日は休止する。充放電の順序（充電してから放電する）は課さない（ランク法。順序を課した厳密解との差は7.2・7.5.1</w:t>
      </w:r>
      <w:r>
        <w:t xml:space="preserve"> </w:t>
      </w:r>
      <w:r>
        <w:rPr>
          <w:rFonts w:hint="eastAsia"/>
        </w:rPr>
        <w:t xml:space="preserve">で示す）。往復効率0.85を放電側に一括適用する。前日スポット・1日1サイクルという条件の下での、先読みのない運用の価値の上界である（5.3.1）。本文では初出以降「完全予見粗利」と書き、表の列見出しと図の凡例でのみ</w:t>
      </w:r>
      <w:r>
        <w:t xml:space="preserve"> PF </w:t>
      </w:r>
      <w:r>
        <w:rPr>
          <w:rFonts w:hint="eastAsia"/>
        </w:rPr>
        <w:t xml:space="preserve">と略す。</w:t>
      </w:r>
    </w:p>
    <w:bookmarkEnd w:id="50"/>
    <w:bookmarkStart w:id="51" w:name="記述統計"/>
    <w:p>
      <w:pPr>
        <w:pStyle w:val="Heading2"/>
      </w:pPr>
      <w:r>
        <w:t xml:space="preserve">4.6 </w:t>
      </w:r>
      <w:r>
        <w:rPr>
          <w:rFonts w:hint="eastAsia"/>
        </w:rPr>
        <w:t xml:space="preserve">記述統計</w:t>
      </w:r>
    </w:p>
    <w:p>
      <w:pPr>
        <w:pStyle w:val="FirstParagraph"/>
      </w:pPr>
      <w:r>
        <w:rPr>
          <w:rFonts w:hint="eastAsia"/>
        </w:rPr>
        <w:t xml:space="preserve">表4.1は、日次回帰の標本（24時間がそろう日。FY2016〜25</w:t>
      </w:r>
      <w:r>
        <w:t xml:space="preserve"> </w:t>
      </w:r>
      <w:r>
        <w:rPr>
          <w:rFonts w:hint="eastAsia"/>
        </w:rPr>
        <w:t xml:space="preserve">は北海道・九州とも3,632日、FY2023〜25</w:t>
      </w:r>
      <w:r>
        <w:t xml:space="preserve"> </w:t>
      </w:r>
      <w:r>
        <w:rPr>
          <w:rFonts w:hint="eastAsia"/>
        </w:rPr>
        <w:t xml:space="preserve">は1,096日）の記述統計である。北海道の日平均価格は、FY2016〜25</w:t>
      </w:r>
      <w:r>
        <w:t xml:space="preserve"> </w:t>
      </w:r>
      <w:r>
        <w:rPr>
          <w:rFonts w:hint="eastAsia"/>
        </w:rPr>
        <w:t xml:space="preserve">で平均13.38円/kWh（標準偏差8.65）、FY2023〜25</w:t>
      </w:r>
      <w:r>
        <w:t xml:space="preserve"> </w:t>
      </w:r>
      <w:r>
        <w:rPr>
          <w:rFonts w:hint="eastAsia"/>
        </w:rPr>
        <w:t xml:space="preserve">で11.93円/kWh（同2.77）である。全期間の標準偏差と最大値（167.03円/kWh、2021年1月13日）は、2021年1月の価格高騰に強く影響される。北海道の風力の日次発電量（制御前）は、FY2023〜25</w:t>
      </w:r>
      <w:r>
        <w:t xml:space="preserve"> </w:t>
      </w:r>
      <w:r>
        <w:rPr>
          <w:rFonts w:hint="eastAsia"/>
        </w:rPr>
        <w:t xml:space="preserve">の平均7.75GWh/日で、FY2016〜25</w:t>
      </w:r>
      <w:r>
        <w:t xml:space="preserve"> </w:t>
      </w:r>
      <w:r>
        <w:rPr>
          <w:rFonts w:hint="eastAsia"/>
        </w:rPr>
        <w:t xml:space="preserve">の平均4.47GWh/日の約1.7倍である。FY2023〜25</w:t>
      </w:r>
      <w:r>
        <w:t xml:space="preserve"> の TB4h </w:t>
      </w:r>
      <w:r>
        <w:rPr>
          <w:rFonts w:hint="eastAsia"/>
        </w:rPr>
        <w:t xml:space="preserve">の平均は北海道9.59円/kWh、九州10.33円/kWh</w:t>
      </w:r>
      <w:r>
        <w:t xml:space="preserve"> </w:t>
      </w:r>
      <w:r>
        <w:rPr>
          <w:rFonts w:hint="eastAsia"/>
        </w:rPr>
        <w:t xml:space="preserve">と近いが、下限張り付き時間は北海道0.55時間/日に対し九州1.78時間/日と約3倍である。北海道の需要の最小（15.16GWh/日）と太陽光の最小（0）は、胆振東部地震の当日の2018年9月6日の値である（4.1）。季節別（夏・冬・不需要期、FY2023〜25）の値は付録E</w:t>
      </w:r>
      <w:r>
        <w:t xml:space="preserve"> </w:t>
      </w:r>
      <w:r>
        <w:rPr>
          <w:rFonts w:hint="eastAsia"/>
        </w:rPr>
        <w:t xml:space="preserve">の表E.3</w:t>
      </w:r>
      <w:r>
        <w:t xml:space="preserve"> </w:t>
      </w:r>
      <w:r>
        <w:rPr>
          <w:rFonts w:hint="eastAsia"/>
        </w:rPr>
        <w:t xml:space="preserve">に示す。</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エリア・期間</w:t>
            </w:r>
          </w:p>
        </w:tc>
        <w:tc>
          <w:tcPr/>
          <w:p>
            <w:pPr>
              <w:pStyle w:val="Compact"/>
            </w:pPr>
            <w:r>
              <w:rPr>
                <w:rFonts w:hint="eastAsia"/>
              </w:rPr>
              <w:t xml:space="preserve">変数</w:t>
            </w:r>
          </w:p>
        </w:tc>
        <w:tc>
          <w:tcPr/>
          <w:p>
            <w:pPr>
              <w:pStyle w:val="Compact"/>
            </w:pPr>
            <w:r>
              <w:rPr>
                <w:rFonts w:hint="eastAsia"/>
              </w:rPr>
              <w:t xml:space="preserve">平均</w:t>
            </w:r>
          </w:p>
        </w:tc>
        <w:tc>
          <w:tcPr/>
          <w:p>
            <w:pPr>
              <w:pStyle w:val="Compact"/>
            </w:pPr>
            <w:r>
              <w:rPr>
                <w:rFonts w:hint="eastAsia"/>
              </w:rPr>
              <w:t xml:space="preserve">標準偏差</w:t>
            </w:r>
          </w:p>
        </w:tc>
        <w:tc>
          <w:tcPr/>
          <w:p>
            <w:pPr>
              <w:pStyle w:val="Compact"/>
            </w:pPr>
            <w:r>
              <w:rPr>
                <w:rFonts w:hint="eastAsia"/>
              </w:rPr>
              <w:t xml:space="preserve">最小</w:t>
            </w:r>
          </w:p>
        </w:tc>
        <w:tc>
          <w:tcPr/>
          <w:p>
            <w:pPr>
              <w:pStyle w:val="Compact"/>
            </w:pPr>
            <w:r>
              <w:rPr>
                <w:rFonts w:hint="eastAsia"/>
              </w:rPr>
              <w:t xml:space="preserve">中央値</w:t>
            </w:r>
          </w:p>
        </w:tc>
        <w:tc>
          <w:tcPr/>
          <w:p>
            <w:pPr>
              <w:pStyle w:val="Compact"/>
            </w:pPr>
            <w:r>
              <w:rPr>
                <w:rFonts w:hint="eastAsia"/>
              </w:rPr>
              <w:t xml:space="preserve">最大</w:t>
            </w:r>
          </w:p>
        </w:tc>
      </w:tr>
      <w:tr>
        <w:tc>
          <w:tcPr/>
          <w:p>
            <w:pPr>
              <w:pStyle w:val="Compact"/>
            </w:pPr>
            <w:r>
              <w:rPr>
                <w:rFonts w:hint="eastAsia"/>
              </w:rPr>
              <w:t xml:space="preserve">北海道</w:t>
            </w:r>
            <w:r>
              <w:t xml:space="preserve"> </w:t>
            </w:r>
            <w:r>
              <w:rPr>
                <w:rFonts w:hint="eastAsia"/>
              </w:rPr>
              <w:t xml:space="preserve">FY2016〜25（N=3,632）</w:t>
            </w:r>
          </w:p>
        </w:tc>
        <w:tc>
          <w:tcPr/>
          <w:p>
            <w:pPr>
              <w:pStyle w:val="Compact"/>
            </w:pPr>
            <w:r>
              <w:rPr>
                <w:rFonts w:hint="eastAsia"/>
              </w:rPr>
              <w:t xml:space="preserve">日平均価格（円/kWh）</w:t>
            </w:r>
          </w:p>
        </w:tc>
        <w:tc>
          <w:tcPr/>
          <w:p>
            <w:pPr>
              <w:pStyle w:val="Compact"/>
            </w:pPr>
            <w:r>
              <w:t xml:space="preserve">13.38</w:t>
            </w:r>
          </w:p>
        </w:tc>
        <w:tc>
          <w:tcPr/>
          <w:p>
            <w:pPr>
              <w:pStyle w:val="Compact"/>
            </w:pPr>
            <w:r>
              <w:t xml:space="preserve">8.65</w:t>
            </w:r>
          </w:p>
        </w:tc>
        <w:tc>
          <w:tcPr/>
          <w:p>
            <w:pPr>
              <w:pStyle w:val="Compact"/>
            </w:pPr>
            <w:r>
              <w:t xml:space="preserve">3.43</w:t>
            </w:r>
          </w:p>
        </w:tc>
        <w:tc>
          <w:tcPr/>
          <w:p>
            <w:pPr>
              <w:pStyle w:val="Compact"/>
            </w:pPr>
            <w:r>
              <w:t xml:space="preserve">11.92</w:t>
            </w:r>
          </w:p>
        </w:tc>
        <w:tc>
          <w:tcPr/>
          <w:p>
            <w:pPr>
              <w:pStyle w:val="Compact"/>
            </w:pPr>
            <w:r>
              <w:t xml:space="preserve">167.03</w:t>
            </w:r>
          </w:p>
        </w:tc>
      </w:tr>
      <w:tr>
        <w:tc>
          <w:tcPr/>
          <w:p>
            <w:pPr>
              <w:pStyle w:val="Compact"/>
            </w:pPr>
          </w:p>
        </w:tc>
        <w:tc>
          <w:tcPr/>
          <w:p>
            <w:pPr>
              <w:pStyle w:val="Compact"/>
            </w:pPr>
            <w:r>
              <w:rPr>
                <w:rFonts w:hint="eastAsia"/>
              </w:rPr>
              <w:t xml:space="preserve">TB4h（円/kWh）</w:t>
            </w:r>
          </w:p>
        </w:tc>
        <w:tc>
          <w:tcPr/>
          <w:p>
            <w:pPr>
              <w:pStyle w:val="Compact"/>
            </w:pPr>
            <w:r>
              <w:t xml:space="preserve">11.35</w:t>
            </w:r>
          </w:p>
        </w:tc>
        <w:tc>
          <w:tcPr/>
          <w:p>
            <w:pPr>
              <w:pStyle w:val="Compact"/>
            </w:pPr>
            <w:r>
              <w:t xml:space="preserve">13.31</w:t>
            </w:r>
          </w:p>
        </w:tc>
        <w:tc>
          <w:tcPr/>
          <w:p>
            <w:pPr>
              <w:pStyle w:val="Compact"/>
            </w:pPr>
            <w:r>
              <w:t xml:space="preserve">0.49</w:t>
            </w:r>
          </w:p>
        </w:tc>
        <w:tc>
          <w:tcPr/>
          <w:p>
            <w:pPr>
              <w:pStyle w:val="Compact"/>
            </w:pPr>
            <w:r>
              <w:t xml:space="preserve">8.13</w:t>
            </w:r>
          </w:p>
        </w:tc>
        <w:tc>
          <w:tcPr/>
          <w:p>
            <w:pPr>
              <w:pStyle w:val="Compact"/>
            </w:pPr>
            <w:r>
              <w:t xml:space="preserve">204.58</w:t>
            </w:r>
          </w:p>
        </w:tc>
      </w:tr>
      <w:tr>
        <w:tc>
          <w:tcPr/>
          <w:p>
            <w:pPr>
              <w:pStyle w:val="Compact"/>
            </w:pPr>
          </w:p>
        </w:tc>
        <w:tc>
          <w:tcPr/>
          <w:p>
            <w:pPr>
              <w:pStyle w:val="Compact"/>
            </w:pPr>
            <w:r>
              <w:rPr>
                <w:rFonts w:hint="eastAsia"/>
              </w:rPr>
              <w:t xml:space="preserve">日内標準偏差（円/kWh）</w:t>
            </w:r>
          </w:p>
        </w:tc>
        <w:tc>
          <w:tcPr/>
          <w:p>
            <w:pPr>
              <w:pStyle w:val="Compact"/>
            </w:pPr>
            <w:r>
              <w:t xml:space="preserve">4.19</w:t>
            </w:r>
          </w:p>
        </w:tc>
        <w:tc>
          <w:tcPr/>
          <w:p>
            <w:pPr>
              <w:pStyle w:val="Compact"/>
            </w:pPr>
            <w:r>
              <w:t xml:space="preserve">4.94</w:t>
            </w:r>
          </w:p>
        </w:tc>
        <w:tc>
          <w:tcPr/>
          <w:p>
            <w:pPr>
              <w:pStyle w:val="Compact"/>
            </w:pPr>
            <w:r>
              <w:t xml:space="preserve">0.21</w:t>
            </w:r>
          </w:p>
        </w:tc>
        <w:tc>
          <w:tcPr/>
          <w:p>
            <w:pPr>
              <w:pStyle w:val="Compact"/>
            </w:pPr>
            <w:r>
              <w:t xml:space="preserve">2.98</w:t>
            </w:r>
          </w:p>
        </w:tc>
        <w:tc>
          <w:tcPr/>
          <w:p>
            <w:pPr>
              <w:pStyle w:val="Compact"/>
            </w:pPr>
            <w:r>
              <w:t xml:space="preserve">74.75</w:t>
            </w:r>
          </w:p>
        </w:tc>
      </w:tr>
      <w:tr>
        <w:tc>
          <w:tcPr/>
          <w:p>
            <w:pPr>
              <w:pStyle w:val="Compact"/>
            </w:pPr>
          </w:p>
        </w:tc>
        <w:tc>
          <w:tcPr/>
          <w:p>
            <w:pPr>
              <w:pStyle w:val="Compact"/>
            </w:pPr>
            <w:r>
              <w:rPr>
                <w:rFonts w:hint="eastAsia"/>
              </w:rPr>
              <w:t xml:space="preserve">需要（GWh/日）</w:t>
            </w:r>
          </w:p>
        </w:tc>
        <w:tc>
          <w:tcPr/>
          <w:p>
            <w:pPr>
              <w:pStyle w:val="Compact"/>
            </w:pPr>
            <w:r>
              <w:t xml:space="preserve">83.36</w:t>
            </w:r>
          </w:p>
        </w:tc>
        <w:tc>
          <w:tcPr/>
          <w:p>
            <w:pPr>
              <w:pStyle w:val="Compact"/>
            </w:pPr>
            <w:r>
              <w:t xml:space="preserve">13.25</w:t>
            </w:r>
          </w:p>
        </w:tc>
        <w:tc>
          <w:tcPr/>
          <w:p>
            <w:pPr>
              <w:pStyle w:val="Compact"/>
            </w:pPr>
            <w:r>
              <w:t xml:space="preserve">15.16</w:t>
            </w:r>
          </w:p>
        </w:tc>
        <w:tc>
          <w:tcPr/>
          <w:p>
            <w:pPr>
              <w:pStyle w:val="Compact"/>
            </w:pPr>
            <w:r>
              <w:t xml:space="preserve">79.15</w:t>
            </w:r>
          </w:p>
        </w:tc>
        <w:tc>
          <w:tcPr/>
          <w:p>
            <w:pPr>
              <w:pStyle w:val="Compact"/>
            </w:pPr>
            <w:r>
              <w:t xml:space="preserve">124.48</w:t>
            </w:r>
          </w:p>
        </w:tc>
      </w:tr>
      <w:tr>
        <w:tc>
          <w:tcPr/>
          <w:p>
            <w:pPr>
              <w:pStyle w:val="Compact"/>
            </w:pPr>
          </w:p>
        </w:tc>
        <w:tc>
          <w:tcPr/>
          <w:p>
            <w:pPr>
              <w:pStyle w:val="Compact"/>
            </w:pPr>
            <w:r>
              <w:rPr>
                <w:rFonts w:hint="eastAsia"/>
              </w:rPr>
              <w:t xml:space="preserve">太陽光・制御前（GWh/日）</w:t>
            </w:r>
          </w:p>
        </w:tc>
        <w:tc>
          <w:tcPr/>
          <w:p>
            <w:pPr>
              <w:pStyle w:val="Compact"/>
            </w:pPr>
            <w:r>
              <w:t xml:space="preserve">6.48</w:t>
            </w:r>
          </w:p>
        </w:tc>
        <w:tc>
          <w:tcPr/>
          <w:p>
            <w:pPr>
              <w:pStyle w:val="Compact"/>
            </w:pPr>
            <w:r>
              <w:t xml:space="preserve">3.60</w:t>
            </w:r>
          </w:p>
        </w:tc>
        <w:tc>
          <w:tcPr/>
          <w:p>
            <w:pPr>
              <w:pStyle w:val="Compact"/>
            </w:pPr>
            <w:r>
              <w:t xml:space="preserve">0.00</w:t>
            </w:r>
          </w:p>
        </w:tc>
        <w:tc>
          <w:tcPr/>
          <w:p>
            <w:pPr>
              <w:pStyle w:val="Compact"/>
            </w:pPr>
            <w:r>
              <w:t xml:space="preserve">5.77</w:t>
            </w:r>
          </w:p>
        </w:tc>
        <w:tc>
          <w:tcPr/>
          <w:p>
            <w:pPr>
              <w:pStyle w:val="Compact"/>
            </w:pPr>
            <w:r>
              <w:t xml:space="preserve">17.90</w:t>
            </w:r>
          </w:p>
        </w:tc>
      </w:tr>
      <w:tr>
        <w:tc>
          <w:tcPr/>
          <w:p>
            <w:pPr>
              <w:pStyle w:val="Compact"/>
            </w:pPr>
          </w:p>
        </w:tc>
        <w:tc>
          <w:tcPr/>
          <w:p>
            <w:pPr>
              <w:pStyle w:val="Compact"/>
            </w:pPr>
            <w:r>
              <w:rPr>
                <w:rFonts w:hint="eastAsia"/>
              </w:rPr>
              <w:t xml:space="preserve">風力・制御前（GWh/日）</w:t>
            </w:r>
          </w:p>
        </w:tc>
        <w:tc>
          <w:tcPr/>
          <w:p>
            <w:pPr>
              <w:pStyle w:val="Compact"/>
            </w:pPr>
            <w:r>
              <w:t xml:space="preserve">4.47</w:t>
            </w:r>
          </w:p>
        </w:tc>
        <w:tc>
          <w:tcPr/>
          <w:p>
            <w:pPr>
              <w:pStyle w:val="Compact"/>
            </w:pPr>
            <w:r>
              <w:t xml:space="preserve">3.72</w:t>
            </w:r>
          </w:p>
        </w:tc>
        <w:tc>
          <w:tcPr/>
          <w:p>
            <w:pPr>
              <w:pStyle w:val="Compact"/>
            </w:pPr>
            <w:r>
              <w:t xml:space="preserve">0.10</w:t>
            </w:r>
          </w:p>
        </w:tc>
        <w:tc>
          <w:tcPr/>
          <w:p>
            <w:pPr>
              <w:pStyle w:val="Compact"/>
            </w:pPr>
            <w:r>
              <w:t xml:space="preserve">3.35</w:t>
            </w:r>
          </w:p>
        </w:tc>
        <w:tc>
          <w:tcPr/>
          <w:p>
            <w:pPr>
              <w:pStyle w:val="Compact"/>
            </w:pPr>
            <w:r>
              <w:t xml:space="preserve">22.61</w:t>
            </w:r>
          </w:p>
        </w:tc>
      </w:tr>
      <w:tr>
        <w:tc>
          <w:tcPr/>
          <w:p>
            <w:pPr>
              <w:pStyle w:val="Compact"/>
            </w:pPr>
          </w:p>
        </w:tc>
        <w:tc>
          <w:tcPr/>
          <w:p>
            <w:pPr>
              <w:pStyle w:val="Compact"/>
            </w:pPr>
            <w:r>
              <w:rPr>
                <w:rFonts w:hint="eastAsia"/>
              </w:rPr>
              <w:t xml:space="preserve">下限張り付き時間（時間/日）</w:t>
            </w:r>
          </w:p>
        </w:tc>
        <w:tc>
          <w:tcPr/>
          <w:p>
            <w:pPr>
              <w:pStyle w:val="Compact"/>
            </w:pPr>
            <w:r>
              <w:t xml:space="preserve">0.30</w:t>
            </w:r>
          </w:p>
        </w:tc>
        <w:tc>
          <w:tcPr/>
          <w:p>
            <w:pPr>
              <w:pStyle w:val="Compact"/>
            </w:pPr>
            <w:r>
              <w:t xml:space="preserve">1.19</w:t>
            </w:r>
          </w:p>
        </w:tc>
        <w:tc>
          <w:tcPr/>
          <w:p>
            <w:pPr>
              <w:pStyle w:val="Compact"/>
            </w:pPr>
            <w:r>
              <w:t xml:space="preserve">0.00</w:t>
            </w:r>
          </w:p>
        </w:tc>
        <w:tc>
          <w:tcPr/>
          <w:p>
            <w:pPr>
              <w:pStyle w:val="Compact"/>
            </w:pPr>
            <w:r>
              <w:t xml:space="preserve">0.00</w:t>
            </w:r>
          </w:p>
        </w:tc>
        <w:tc>
          <w:tcPr/>
          <w:p>
            <w:pPr>
              <w:pStyle w:val="Compact"/>
            </w:pPr>
            <w:r>
              <w:t xml:space="preserve">9.00</w:t>
            </w:r>
          </w:p>
        </w:tc>
      </w:tr>
      <w:tr>
        <w:tc>
          <w:tcPr/>
          <w:p>
            <w:pPr>
              <w:pStyle w:val="Compact"/>
            </w:pPr>
            <w:r>
              <w:rPr>
                <w:rFonts w:hint="eastAsia"/>
              </w:rPr>
              <w:t xml:space="preserve">北海道</w:t>
            </w:r>
            <w:r>
              <w:t xml:space="preserve"> </w:t>
            </w:r>
            <w:r>
              <w:rPr>
                <w:rFonts w:hint="eastAsia"/>
              </w:rPr>
              <w:t xml:space="preserve">FY2023〜25（N=1,096）</w:t>
            </w:r>
          </w:p>
        </w:tc>
        <w:tc>
          <w:tcPr/>
          <w:p>
            <w:pPr>
              <w:pStyle w:val="Compact"/>
            </w:pPr>
            <w:r>
              <w:rPr>
                <w:rFonts w:hint="eastAsia"/>
              </w:rPr>
              <w:t xml:space="preserve">日平均価格（円/kWh）</w:t>
            </w:r>
          </w:p>
        </w:tc>
        <w:tc>
          <w:tcPr/>
          <w:p>
            <w:pPr>
              <w:pStyle w:val="Compact"/>
            </w:pPr>
            <w:r>
              <w:t xml:space="preserve">11.93</w:t>
            </w:r>
          </w:p>
        </w:tc>
        <w:tc>
          <w:tcPr/>
          <w:p>
            <w:pPr>
              <w:pStyle w:val="Compact"/>
            </w:pPr>
            <w:r>
              <w:t xml:space="preserve">2.77</w:t>
            </w:r>
          </w:p>
        </w:tc>
        <w:tc>
          <w:tcPr/>
          <w:p>
            <w:pPr>
              <w:pStyle w:val="Compact"/>
            </w:pPr>
            <w:r>
              <w:t xml:space="preserve">3.96</w:t>
            </w:r>
          </w:p>
        </w:tc>
        <w:tc>
          <w:tcPr/>
          <w:p>
            <w:pPr>
              <w:pStyle w:val="Compact"/>
            </w:pPr>
            <w:r>
              <w:t xml:space="preserve">11.87</w:t>
            </w:r>
          </w:p>
        </w:tc>
        <w:tc>
          <w:tcPr/>
          <w:p>
            <w:pPr>
              <w:pStyle w:val="Compact"/>
            </w:pPr>
            <w:r>
              <w:t xml:space="preserve">23.92</w:t>
            </w:r>
          </w:p>
        </w:tc>
      </w:tr>
      <w:tr>
        <w:tc>
          <w:tcPr/>
          <w:p>
            <w:pPr>
              <w:pStyle w:val="Compact"/>
            </w:pPr>
          </w:p>
        </w:tc>
        <w:tc>
          <w:tcPr/>
          <w:p>
            <w:pPr>
              <w:pStyle w:val="Compact"/>
            </w:pPr>
            <w:r>
              <w:rPr>
                <w:rFonts w:hint="eastAsia"/>
              </w:rPr>
              <w:t xml:space="preserve">TB4h（円/kWh）</w:t>
            </w:r>
          </w:p>
        </w:tc>
        <w:tc>
          <w:tcPr/>
          <w:p>
            <w:pPr>
              <w:pStyle w:val="Compact"/>
            </w:pPr>
            <w:r>
              <w:t xml:space="preserve">9.59</w:t>
            </w:r>
          </w:p>
        </w:tc>
        <w:tc>
          <w:tcPr/>
          <w:p>
            <w:pPr>
              <w:pStyle w:val="Compact"/>
            </w:pPr>
            <w:r>
              <w:t xml:space="preserve">4.73</w:t>
            </w:r>
          </w:p>
        </w:tc>
        <w:tc>
          <w:tcPr/>
          <w:p>
            <w:pPr>
              <w:pStyle w:val="Compact"/>
            </w:pPr>
            <w:r>
              <w:t xml:space="preserve">0.49</w:t>
            </w:r>
          </w:p>
        </w:tc>
        <w:tc>
          <w:tcPr/>
          <w:p>
            <w:pPr>
              <w:pStyle w:val="Compact"/>
            </w:pPr>
            <w:r>
              <w:t xml:space="preserve">8.85</w:t>
            </w:r>
          </w:p>
        </w:tc>
        <w:tc>
          <w:tcPr/>
          <w:p>
            <w:pPr>
              <w:pStyle w:val="Compact"/>
            </w:pPr>
            <w:r>
              <w:t xml:space="preserve">40.85</w:t>
            </w:r>
          </w:p>
        </w:tc>
      </w:tr>
      <w:tr>
        <w:tc>
          <w:tcPr/>
          <w:p>
            <w:pPr>
              <w:pStyle w:val="Compact"/>
            </w:pPr>
          </w:p>
        </w:tc>
        <w:tc>
          <w:tcPr/>
          <w:p>
            <w:pPr>
              <w:pStyle w:val="Compact"/>
            </w:pPr>
            <w:r>
              <w:rPr>
                <w:rFonts w:hint="eastAsia"/>
              </w:rPr>
              <w:t xml:space="preserve">日内標準偏差（円/kWh）</w:t>
            </w:r>
          </w:p>
        </w:tc>
        <w:tc>
          <w:tcPr/>
          <w:p>
            <w:pPr>
              <w:pStyle w:val="Compact"/>
            </w:pPr>
            <w:r>
              <w:t xml:space="preserve">3.48</w:t>
            </w:r>
          </w:p>
        </w:tc>
        <w:tc>
          <w:tcPr/>
          <w:p>
            <w:pPr>
              <w:pStyle w:val="Compact"/>
            </w:pPr>
            <w:r>
              <w:t xml:space="preserve">1.76</w:t>
            </w:r>
          </w:p>
        </w:tc>
        <w:tc>
          <w:tcPr/>
          <w:p>
            <w:pPr>
              <w:pStyle w:val="Compact"/>
            </w:pPr>
            <w:r>
              <w:t xml:space="preserve">0.23</w:t>
            </w:r>
          </w:p>
        </w:tc>
        <w:tc>
          <w:tcPr/>
          <w:p>
            <w:pPr>
              <w:pStyle w:val="Compact"/>
            </w:pPr>
            <w:r>
              <w:t xml:space="preserve">3.14</w:t>
            </w:r>
          </w:p>
        </w:tc>
        <w:tc>
          <w:tcPr/>
          <w:p>
            <w:pPr>
              <w:pStyle w:val="Compact"/>
            </w:pPr>
            <w:r>
              <w:t xml:space="preserve">14.11</w:t>
            </w:r>
          </w:p>
        </w:tc>
      </w:tr>
      <w:tr>
        <w:tc>
          <w:tcPr/>
          <w:p>
            <w:pPr>
              <w:pStyle w:val="Compact"/>
            </w:pPr>
          </w:p>
        </w:tc>
        <w:tc>
          <w:tcPr/>
          <w:p>
            <w:pPr>
              <w:pStyle w:val="Compact"/>
            </w:pPr>
            <w:r>
              <w:rPr>
                <w:rFonts w:hint="eastAsia"/>
              </w:rPr>
              <w:t xml:space="preserve">需要（GWh/日）</w:t>
            </w:r>
          </w:p>
        </w:tc>
        <w:tc>
          <w:tcPr/>
          <w:p>
            <w:pPr>
              <w:pStyle w:val="Compact"/>
            </w:pPr>
            <w:r>
              <w:t xml:space="preserve">81.86</w:t>
            </w:r>
          </w:p>
        </w:tc>
        <w:tc>
          <w:tcPr/>
          <w:p>
            <w:pPr>
              <w:pStyle w:val="Compact"/>
            </w:pPr>
            <w:r>
              <w:t xml:space="preserve">12.51</w:t>
            </w:r>
          </w:p>
        </w:tc>
        <w:tc>
          <w:tcPr/>
          <w:p>
            <w:pPr>
              <w:pStyle w:val="Compact"/>
            </w:pPr>
            <w:r>
              <w:t xml:space="preserve">58.66</w:t>
            </w:r>
          </w:p>
        </w:tc>
        <w:tc>
          <w:tcPr/>
          <w:p>
            <w:pPr>
              <w:pStyle w:val="Compact"/>
            </w:pPr>
            <w:r>
              <w:t xml:space="preserve">78.19</w:t>
            </w:r>
          </w:p>
        </w:tc>
        <w:tc>
          <w:tcPr/>
          <w:p>
            <w:pPr>
              <w:pStyle w:val="Compact"/>
            </w:pPr>
            <w:r>
              <w:t xml:space="preserve">113.67</w:t>
            </w:r>
          </w:p>
        </w:tc>
      </w:tr>
      <w:tr>
        <w:tc>
          <w:tcPr/>
          <w:p>
            <w:pPr>
              <w:pStyle w:val="Compact"/>
            </w:pPr>
          </w:p>
        </w:tc>
        <w:tc>
          <w:tcPr/>
          <w:p>
            <w:pPr>
              <w:pStyle w:val="Compact"/>
            </w:pPr>
            <w:r>
              <w:rPr>
                <w:rFonts w:hint="eastAsia"/>
              </w:rPr>
              <w:t xml:space="preserve">太陽光・制御前（GWh/日）</w:t>
            </w:r>
          </w:p>
        </w:tc>
        <w:tc>
          <w:tcPr/>
          <w:p>
            <w:pPr>
              <w:pStyle w:val="Compact"/>
            </w:pPr>
            <w:r>
              <w:t xml:space="preserve">8.76</w:t>
            </w:r>
          </w:p>
        </w:tc>
        <w:tc>
          <w:tcPr/>
          <w:p>
            <w:pPr>
              <w:pStyle w:val="Compact"/>
            </w:pPr>
            <w:r>
              <w:t xml:space="preserve">3.77</w:t>
            </w:r>
          </w:p>
        </w:tc>
        <w:tc>
          <w:tcPr/>
          <w:p>
            <w:pPr>
              <w:pStyle w:val="Compact"/>
            </w:pPr>
            <w:r>
              <w:t xml:space="preserve">0.57</w:t>
            </w:r>
          </w:p>
        </w:tc>
        <w:tc>
          <w:tcPr/>
          <w:p>
            <w:pPr>
              <w:pStyle w:val="Compact"/>
            </w:pPr>
            <w:r>
              <w:t xml:space="preserve">8.48</w:t>
            </w:r>
          </w:p>
        </w:tc>
        <w:tc>
          <w:tcPr/>
          <w:p>
            <w:pPr>
              <w:pStyle w:val="Compact"/>
            </w:pPr>
            <w:r>
              <w:t xml:space="preserve">17.90</w:t>
            </w:r>
          </w:p>
        </w:tc>
      </w:tr>
      <w:tr>
        <w:tc>
          <w:tcPr/>
          <w:p>
            <w:pPr>
              <w:pStyle w:val="Compact"/>
            </w:pPr>
          </w:p>
        </w:tc>
        <w:tc>
          <w:tcPr/>
          <w:p>
            <w:pPr>
              <w:pStyle w:val="Compact"/>
            </w:pPr>
            <w:r>
              <w:rPr>
                <w:rFonts w:hint="eastAsia"/>
              </w:rPr>
              <w:t xml:space="preserve">風力・制御前（GWh/日）</w:t>
            </w:r>
          </w:p>
        </w:tc>
        <w:tc>
          <w:tcPr/>
          <w:p>
            <w:pPr>
              <w:pStyle w:val="Compact"/>
            </w:pPr>
            <w:r>
              <w:t xml:space="preserve">7.75</w:t>
            </w:r>
          </w:p>
        </w:tc>
        <w:tc>
          <w:tcPr/>
          <w:p>
            <w:pPr>
              <w:pStyle w:val="Compact"/>
            </w:pPr>
            <w:r>
              <w:t xml:space="preserve">4.72</w:t>
            </w:r>
          </w:p>
        </w:tc>
        <w:tc>
          <w:tcPr/>
          <w:p>
            <w:pPr>
              <w:pStyle w:val="Compact"/>
            </w:pPr>
            <w:r>
              <w:t xml:space="preserve">0.22</w:t>
            </w:r>
          </w:p>
        </w:tc>
        <w:tc>
          <w:tcPr/>
          <w:p>
            <w:pPr>
              <w:pStyle w:val="Compact"/>
            </w:pPr>
            <w:r>
              <w:t xml:space="preserve">7.27</w:t>
            </w:r>
          </w:p>
        </w:tc>
        <w:tc>
          <w:tcPr/>
          <w:p>
            <w:pPr>
              <w:pStyle w:val="Compact"/>
            </w:pPr>
            <w:r>
              <w:t xml:space="preserve">22.61</w:t>
            </w:r>
          </w:p>
        </w:tc>
      </w:tr>
      <w:tr>
        <w:tc>
          <w:tcPr/>
          <w:p>
            <w:pPr>
              <w:pStyle w:val="Compact"/>
            </w:pPr>
          </w:p>
        </w:tc>
        <w:tc>
          <w:tcPr/>
          <w:p>
            <w:pPr>
              <w:pStyle w:val="Compact"/>
            </w:pPr>
            <w:r>
              <w:rPr>
                <w:rFonts w:hint="eastAsia"/>
              </w:rPr>
              <w:t xml:space="preserve">下限張り付き時間（時間/日）</w:t>
            </w:r>
          </w:p>
        </w:tc>
        <w:tc>
          <w:tcPr/>
          <w:p>
            <w:pPr>
              <w:pStyle w:val="Compact"/>
            </w:pPr>
            <w:r>
              <w:t xml:space="preserve">0.55</w:t>
            </w:r>
          </w:p>
        </w:tc>
        <w:tc>
          <w:tcPr/>
          <w:p>
            <w:pPr>
              <w:pStyle w:val="Compact"/>
            </w:pPr>
            <w:r>
              <w:t xml:space="preserve">1.62</w:t>
            </w:r>
          </w:p>
        </w:tc>
        <w:tc>
          <w:tcPr/>
          <w:p>
            <w:pPr>
              <w:pStyle w:val="Compact"/>
            </w:pPr>
            <w:r>
              <w:t xml:space="preserve">0.00</w:t>
            </w:r>
          </w:p>
        </w:tc>
        <w:tc>
          <w:tcPr/>
          <w:p>
            <w:pPr>
              <w:pStyle w:val="Compact"/>
            </w:pPr>
            <w:r>
              <w:t xml:space="preserve">0.00</w:t>
            </w:r>
          </w:p>
        </w:tc>
        <w:tc>
          <w:tcPr/>
          <w:p>
            <w:pPr>
              <w:pStyle w:val="Compact"/>
            </w:pPr>
            <w:r>
              <w:t xml:space="preserve">9.00</w:t>
            </w:r>
          </w:p>
        </w:tc>
      </w:tr>
      <w:tr>
        <w:tc>
          <w:tcPr/>
          <w:p>
            <w:pPr>
              <w:pStyle w:val="Compact"/>
            </w:pPr>
            <w:r>
              <w:rPr>
                <w:rFonts w:hint="eastAsia"/>
              </w:rPr>
              <w:t xml:space="preserve">九州</w:t>
            </w:r>
            <w:r>
              <w:t xml:space="preserve"> </w:t>
            </w:r>
            <w:r>
              <w:rPr>
                <w:rFonts w:hint="eastAsia"/>
              </w:rPr>
              <w:t xml:space="preserve">FY2016〜25（N=3,632）</w:t>
            </w:r>
          </w:p>
        </w:tc>
        <w:tc>
          <w:tcPr/>
          <w:p>
            <w:pPr>
              <w:pStyle w:val="Compact"/>
            </w:pPr>
            <w:r>
              <w:rPr>
                <w:rFonts w:hint="eastAsia"/>
              </w:rPr>
              <w:t xml:space="preserve">日平均価格（円/kWh）</w:t>
            </w:r>
          </w:p>
        </w:tc>
        <w:tc>
          <w:tcPr/>
          <w:p>
            <w:pPr>
              <w:pStyle w:val="Compact"/>
            </w:pPr>
            <w:r>
              <w:t xml:space="preserve">9.94</w:t>
            </w:r>
          </w:p>
        </w:tc>
        <w:tc>
          <w:tcPr/>
          <w:p>
            <w:pPr>
              <w:pStyle w:val="Compact"/>
            </w:pPr>
            <w:r>
              <w:t xml:space="preserve">7.39</w:t>
            </w:r>
          </w:p>
        </w:tc>
        <w:tc>
          <w:tcPr/>
          <w:p>
            <w:pPr>
              <w:pStyle w:val="Compact"/>
            </w:pPr>
            <w:r>
              <w:t xml:space="preserve">2.10</w:t>
            </w:r>
          </w:p>
        </w:tc>
        <w:tc>
          <w:tcPr/>
          <w:p>
            <w:pPr>
              <w:pStyle w:val="Compact"/>
            </w:pPr>
            <w:r>
              <w:t xml:space="preserve">8.58</w:t>
            </w:r>
          </w:p>
        </w:tc>
        <w:tc>
          <w:tcPr/>
          <w:p>
            <w:pPr>
              <w:pStyle w:val="Compact"/>
            </w:pPr>
            <w:r>
              <w:t xml:space="preserve">140.29</w:t>
            </w:r>
          </w:p>
        </w:tc>
      </w:tr>
      <w:tr>
        <w:tc>
          <w:tcPr/>
          <w:p>
            <w:pPr>
              <w:pStyle w:val="Compact"/>
            </w:pPr>
          </w:p>
        </w:tc>
        <w:tc>
          <w:tcPr/>
          <w:p>
            <w:pPr>
              <w:pStyle w:val="Compact"/>
            </w:pPr>
            <w:r>
              <w:rPr>
                <w:rFonts w:hint="eastAsia"/>
              </w:rPr>
              <w:t xml:space="preserve">TB4h（円/kWh）</w:t>
            </w:r>
          </w:p>
        </w:tc>
        <w:tc>
          <w:tcPr/>
          <w:p>
            <w:pPr>
              <w:pStyle w:val="Compact"/>
            </w:pPr>
            <w:r>
              <w:t xml:space="preserve">10.38</w:t>
            </w:r>
          </w:p>
        </w:tc>
        <w:tc>
          <w:tcPr/>
          <w:p>
            <w:pPr>
              <w:pStyle w:val="Compact"/>
            </w:pPr>
            <w:r>
              <w:t xml:space="preserve">11.50</w:t>
            </w:r>
          </w:p>
        </w:tc>
        <w:tc>
          <w:tcPr/>
          <w:p>
            <w:pPr>
              <w:pStyle w:val="Compact"/>
            </w:pPr>
            <w:r>
              <w:t xml:space="preserve">0.36</w:t>
            </w:r>
          </w:p>
        </w:tc>
        <w:tc>
          <w:tcPr/>
          <w:p>
            <w:pPr>
              <w:pStyle w:val="Compact"/>
            </w:pPr>
            <w:r>
              <w:t xml:space="preserve">7.50</w:t>
            </w:r>
          </w:p>
        </w:tc>
        <w:tc>
          <w:tcPr/>
          <w:p>
            <w:pPr>
              <w:pStyle w:val="Compact"/>
            </w:pPr>
            <w:r>
              <w:t xml:space="preserve">200.33</w:t>
            </w:r>
          </w:p>
        </w:tc>
      </w:tr>
      <w:tr>
        <w:tc>
          <w:tcPr/>
          <w:p>
            <w:pPr>
              <w:pStyle w:val="Compact"/>
            </w:pPr>
          </w:p>
        </w:tc>
        <w:tc>
          <w:tcPr/>
          <w:p>
            <w:pPr>
              <w:pStyle w:val="Compact"/>
            </w:pPr>
            <w:r>
              <w:rPr>
                <w:rFonts w:hint="eastAsia"/>
              </w:rPr>
              <w:t xml:space="preserve">日内標準偏差（円/kWh）</w:t>
            </w:r>
          </w:p>
        </w:tc>
        <w:tc>
          <w:tcPr/>
          <w:p>
            <w:pPr>
              <w:pStyle w:val="Compact"/>
            </w:pPr>
            <w:r>
              <w:t xml:space="preserve">3.82</w:t>
            </w:r>
          </w:p>
        </w:tc>
        <w:tc>
          <w:tcPr/>
          <w:p>
            <w:pPr>
              <w:pStyle w:val="Compact"/>
            </w:pPr>
            <w:r>
              <w:t xml:space="preserve">4.31</w:t>
            </w:r>
          </w:p>
        </w:tc>
        <w:tc>
          <w:tcPr/>
          <w:p>
            <w:pPr>
              <w:pStyle w:val="Compact"/>
            </w:pPr>
            <w:r>
              <w:t xml:space="preserve">0.21</w:t>
            </w:r>
          </w:p>
        </w:tc>
        <w:tc>
          <w:tcPr/>
          <w:p>
            <w:pPr>
              <w:pStyle w:val="Compact"/>
            </w:pPr>
            <w:r>
              <w:t xml:space="preserve">2.71</w:t>
            </w:r>
          </w:p>
        </w:tc>
        <w:tc>
          <w:tcPr/>
          <w:p>
            <w:pPr>
              <w:pStyle w:val="Compact"/>
            </w:pPr>
            <w:r>
              <w:t xml:space="preserve">76.76</w:t>
            </w:r>
          </w:p>
        </w:tc>
      </w:tr>
      <w:tr>
        <w:tc>
          <w:tcPr/>
          <w:p>
            <w:pPr>
              <w:pStyle w:val="Compact"/>
            </w:pPr>
          </w:p>
        </w:tc>
        <w:tc>
          <w:tcPr/>
          <w:p>
            <w:pPr>
              <w:pStyle w:val="Compact"/>
            </w:pPr>
            <w:r>
              <w:rPr>
                <w:rFonts w:hint="eastAsia"/>
              </w:rPr>
              <w:t xml:space="preserve">需要（GWh/日）</w:t>
            </w:r>
          </w:p>
        </w:tc>
        <w:tc>
          <w:tcPr/>
          <w:p>
            <w:pPr>
              <w:pStyle w:val="Compact"/>
            </w:pPr>
            <w:r>
              <w:t xml:space="preserve">235.27</w:t>
            </w:r>
          </w:p>
        </w:tc>
        <w:tc>
          <w:tcPr/>
          <w:p>
            <w:pPr>
              <w:pStyle w:val="Compact"/>
            </w:pPr>
            <w:r>
              <w:t xml:space="preserve">32.15</w:t>
            </w:r>
          </w:p>
        </w:tc>
        <w:tc>
          <w:tcPr/>
          <w:p>
            <w:pPr>
              <w:pStyle w:val="Compact"/>
            </w:pPr>
            <w:r>
              <w:t xml:space="preserve">163.67</w:t>
            </w:r>
          </w:p>
        </w:tc>
        <w:tc>
          <w:tcPr/>
          <w:p>
            <w:pPr>
              <w:pStyle w:val="Compact"/>
            </w:pPr>
            <w:r>
              <w:t xml:space="preserve">230.82</w:t>
            </w:r>
          </w:p>
        </w:tc>
        <w:tc>
          <w:tcPr/>
          <w:p>
            <w:pPr>
              <w:pStyle w:val="Compact"/>
            </w:pPr>
            <w:r>
              <w:t xml:space="preserve">340.99</w:t>
            </w:r>
          </w:p>
        </w:tc>
      </w:tr>
      <w:tr>
        <w:tc>
          <w:tcPr/>
          <w:p>
            <w:pPr>
              <w:pStyle w:val="Compact"/>
            </w:pPr>
          </w:p>
        </w:tc>
        <w:tc>
          <w:tcPr/>
          <w:p>
            <w:pPr>
              <w:pStyle w:val="Compact"/>
            </w:pPr>
            <w:r>
              <w:rPr>
                <w:rFonts w:hint="eastAsia"/>
              </w:rPr>
              <w:t xml:space="preserve">太陽光・制御前（GWh/日）</w:t>
            </w:r>
          </w:p>
        </w:tc>
        <w:tc>
          <w:tcPr/>
          <w:p>
            <w:pPr>
              <w:pStyle w:val="Compact"/>
            </w:pPr>
            <w:r>
              <w:t xml:space="preserve">33.60</w:t>
            </w:r>
          </w:p>
        </w:tc>
        <w:tc>
          <w:tcPr/>
          <w:p>
            <w:pPr>
              <w:pStyle w:val="Compact"/>
            </w:pPr>
            <w:r>
              <w:t xml:space="preserve">16.98</w:t>
            </w:r>
          </w:p>
        </w:tc>
        <w:tc>
          <w:tcPr/>
          <w:p>
            <w:pPr>
              <w:pStyle w:val="Compact"/>
            </w:pPr>
            <w:r>
              <w:t xml:space="preserve">1.36</w:t>
            </w:r>
          </w:p>
        </w:tc>
        <w:tc>
          <w:tcPr/>
          <w:p>
            <w:pPr>
              <w:pStyle w:val="Compact"/>
            </w:pPr>
            <w:r>
              <w:t xml:space="preserve">32.63</w:t>
            </w:r>
          </w:p>
        </w:tc>
        <w:tc>
          <w:tcPr/>
          <w:p>
            <w:pPr>
              <w:pStyle w:val="Compact"/>
            </w:pPr>
            <w:r>
              <w:t xml:space="preserve">81.53</w:t>
            </w:r>
          </w:p>
        </w:tc>
      </w:tr>
      <w:tr>
        <w:tc>
          <w:tcPr/>
          <w:p>
            <w:pPr>
              <w:pStyle w:val="Compact"/>
            </w:pPr>
          </w:p>
        </w:tc>
        <w:tc>
          <w:tcPr/>
          <w:p>
            <w:pPr>
              <w:pStyle w:val="Compact"/>
            </w:pPr>
            <w:r>
              <w:rPr>
                <w:rFonts w:hint="eastAsia"/>
              </w:rPr>
              <w:t xml:space="preserve">風力・制御前（GWh/日）</w:t>
            </w:r>
          </w:p>
        </w:tc>
        <w:tc>
          <w:tcPr/>
          <w:p>
            <w:pPr>
              <w:pStyle w:val="Compact"/>
            </w:pPr>
            <w:r>
              <w:t xml:space="preserve">1.98</w:t>
            </w:r>
          </w:p>
        </w:tc>
        <w:tc>
          <w:tcPr/>
          <w:p>
            <w:pPr>
              <w:pStyle w:val="Compact"/>
            </w:pPr>
            <w:r>
              <w:t xml:space="preserve">1.64</w:t>
            </w:r>
          </w:p>
        </w:tc>
        <w:tc>
          <w:tcPr/>
          <w:p>
            <w:pPr>
              <w:pStyle w:val="Compact"/>
            </w:pPr>
            <w:r>
              <w:t xml:space="preserve">0.02</w:t>
            </w:r>
          </w:p>
        </w:tc>
        <w:tc>
          <w:tcPr/>
          <w:p>
            <w:pPr>
              <w:pStyle w:val="Compact"/>
            </w:pPr>
            <w:r>
              <w:t xml:space="preserve">1.55</w:t>
            </w:r>
          </w:p>
        </w:tc>
        <w:tc>
          <w:tcPr/>
          <w:p>
            <w:pPr>
              <w:pStyle w:val="Compact"/>
            </w:pPr>
            <w:r>
              <w:t xml:space="preserve">10.57</w:t>
            </w:r>
          </w:p>
        </w:tc>
      </w:tr>
      <w:tr>
        <w:tc>
          <w:tcPr/>
          <w:p>
            <w:pPr>
              <w:pStyle w:val="Compact"/>
            </w:pPr>
          </w:p>
        </w:tc>
        <w:tc>
          <w:tcPr/>
          <w:p>
            <w:pPr>
              <w:pStyle w:val="Compact"/>
            </w:pPr>
            <w:r>
              <w:rPr>
                <w:rFonts w:hint="eastAsia"/>
              </w:rPr>
              <w:t xml:space="preserve">下限張り付き時間（時間/日）</w:t>
            </w:r>
          </w:p>
        </w:tc>
        <w:tc>
          <w:tcPr/>
          <w:p>
            <w:pPr>
              <w:pStyle w:val="Compact"/>
            </w:pPr>
            <w:r>
              <w:t xml:space="preserve">1.15</w:t>
            </w:r>
          </w:p>
        </w:tc>
        <w:tc>
          <w:tcPr/>
          <w:p>
            <w:pPr>
              <w:pStyle w:val="Compact"/>
            </w:pPr>
            <w:r>
              <w:t xml:space="preserve">2.42</w:t>
            </w:r>
          </w:p>
        </w:tc>
        <w:tc>
          <w:tcPr/>
          <w:p>
            <w:pPr>
              <w:pStyle w:val="Compact"/>
            </w:pPr>
            <w:r>
              <w:t xml:space="preserve">0.00</w:t>
            </w:r>
          </w:p>
        </w:tc>
        <w:tc>
          <w:tcPr/>
          <w:p>
            <w:pPr>
              <w:pStyle w:val="Compact"/>
            </w:pPr>
            <w:r>
              <w:t xml:space="preserve">0.00</w:t>
            </w:r>
          </w:p>
        </w:tc>
        <w:tc>
          <w:tcPr/>
          <w:p>
            <w:pPr>
              <w:pStyle w:val="Compact"/>
            </w:pPr>
            <w:r>
              <w:t xml:space="preserve">17.00</w:t>
            </w:r>
          </w:p>
        </w:tc>
      </w:tr>
      <w:tr>
        <w:tc>
          <w:tcPr/>
          <w:p>
            <w:pPr>
              <w:pStyle w:val="Compact"/>
            </w:pPr>
            <w:r>
              <w:rPr>
                <w:rFonts w:hint="eastAsia"/>
              </w:rPr>
              <w:t xml:space="preserve">九州</w:t>
            </w:r>
            <w:r>
              <w:t xml:space="preserve"> </w:t>
            </w:r>
            <w:r>
              <w:rPr>
                <w:rFonts w:hint="eastAsia"/>
              </w:rPr>
              <w:t xml:space="preserve">FY2023〜25（N=1,096）</w:t>
            </w:r>
          </w:p>
        </w:tc>
        <w:tc>
          <w:tcPr/>
          <w:p>
            <w:pPr>
              <w:pStyle w:val="Compact"/>
            </w:pPr>
            <w:r>
              <w:rPr>
                <w:rFonts w:hint="eastAsia"/>
              </w:rPr>
              <w:t xml:space="preserve">日平均価格（円/kWh）</w:t>
            </w:r>
          </w:p>
        </w:tc>
        <w:tc>
          <w:tcPr/>
          <w:p>
            <w:pPr>
              <w:pStyle w:val="Compact"/>
            </w:pPr>
            <w:r>
              <w:t xml:space="preserve">9.94</w:t>
            </w:r>
          </w:p>
        </w:tc>
        <w:tc>
          <w:tcPr/>
          <w:p>
            <w:pPr>
              <w:pStyle w:val="Compact"/>
            </w:pPr>
            <w:r>
              <w:t xml:space="preserve">2.73</w:t>
            </w:r>
          </w:p>
        </w:tc>
        <w:tc>
          <w:tcPr/>
          <w:p>
            <w:pPr>
              <w:pStyle w:val="Compact"/>
            </w:pPr>
            <w:r>
              <w:t xml:space="preserve">2.67</w:t>
            </w:r>
          </w:p>
        </w:tc>
        <w:tc>
          <w:tcPr/>
          <w:p>
            <w:pPr>
              <w:pStyle w:val="Compact"/>
            </w:pPr>
            <w:r>
              <w:t xml:space="preserve">9.81</w:t>
            </w:r>
          </w:p>
        </w:tc>
        <w:tc>
          <w:tcPr/>
          <w:p>
            <w:pPr>
              <w:pStyle w:val="Compact"/>
            </w:pPr>
            <w:r>
              <w:t xml:space="preserve">25.83</w:t>
            </w:r>
          </w:p>
        </w:tc>
      </w:tr>
      <w:tr>
        <w:tc>
          <w:tcPr/>
          <w:p>
            <w:pPr>
              <w:pStyle w:val="Compact"/>
            </w:pPr>
          </w:p>
        </w:tc>
        <w:tc>
          <w:tcPr/>
          <w:p>
            <w:pPr>
              <w:pStyle w:val="Compact"/>
            </w:pPr>
            <w:r>
              <w:rPr>
                <w:rFonts w:hint="eastAsia"/>
              </w:rPr>
              <w:t xml:space="preserve">TB4h（円/kWh）</w:t>
            </w:r>
          </w:p>
        </w:tc>
        <w:tc>
          <w:tcPr/>
          <w:p>
            <w:pPr>
              <w:pStyle w:val="Compact"/>
            </w:pPr>
            <w:r>
              <w:t xml:space="preserve">10.33</w:t>
            </w:r>
          </w:p>
        </w:tc>
        <w:tc>
          <w:tcPr/>
          <w:p>
            <w:pPr>
              <w:pStyle w:val="Compact"/>
            </w:pPr>
            <w:r>
              <w:t xml:space="preserve">4.22</w:t>
            </w:r>
          </w:p>
        </w:tc>
        <w:tc>
          <w:tcPr/>
          <w:p>
            <w:pPr>
              <w:pStyle w:val="Compact"/>
            </w:pPr>
            <w:r>
              <w:t xml:space="preserve">1.34</w:t>
            </w:r>
          </w:p>
        </w:tc>
        <w:tc>
          <w:tcPr/>
          <w:p>
            <w:pPr>
              <w:pStyle w:val="Compact"/>
            </w:pPr>
            <w:r>
              <w:t xml:space="preserve">10.01</w:t>
            </w:r>
          </w:p>
        </w:tc>
        <w:tc>
          <w:tcPr/>
          <w:p>
            <w:pPr>
              <w:pStyle w:val="Compact"/>
            </w:pPr>
            <w:r>
              <w:t xml:space="preserve">30.47</w:t>
            </w:r>
          </w:p>
        </w:tc>
      </w:tr>
      <w:tr>
        <w:tc>
          <w:tcPr/>
          <w:p>
            <w:pPr>
              <w:pStyle w:val="Compact"/>
            </w:pPr>
          </w:p>
        </w:tc>
        <w:tc>
          <w:tcPr/>
          <w:p>
            <w:pPr>
              <w:pStyle w:val="Compact"/>
            </w:pPr>
            <w:r>
              <w:rPr>
                <w:rFonts w:hint="eastAsia"/>
              </w:rPr>
              <w:t xml:space="preserve">日内標準偏差（円/kWh）</w:t>
            </w:r>
          </w:p>
        </w:tc>
        <w:tc>
          <w:tcPr/>
          <w:p>
            <w:pPr>
              <w:pStyle w:val="Compact"/>
            </w:pPr>
            <w:r>
              <w:t xml:space="preserve">3.80</w:t>
            </w:r>
          </w:p>
        </w:tc>
        <w:tc>
          <w:tcPr/>
          <w:p>
            <w:pPr>
              <w:pStyle w:val="Compact"/>
            </w:pPr>
            <w:r>
              <w:t xml:space="preserve">1.60</w:t>
            </w:r>
          </w:p>
        </w:tc>
        <w:tc>
          <w:tcPr/>
          <w:p>
            <w:pPr>
              <w:pStyle w:val="Compact"/>
            </w:pPr>
            <w:r>
              <w:t xml:space="preserve">0.48</w:t>
            </w:r>
          </w:p>
        </w:tc>
        <w:tc>
          <w:tcPr/>
          <w:p>
            <w:pPr>
              <w:pStyle w:val="Compact"/>
            </w:pPr>
            <w:r>
              <w:t xml:space="preserve">3.69</w:t>
            </w:r>
          </w:p>
        </w:tc>
        <w:tc>
          <w:tcPr/>
          <w:p>
            <w:pPr>
              <w:pStyle w:val="Compact"/>
            </w:pPr>
            <w:r>
              <w:t xml:space="preserve">13.98</w:t>
            </w:r>
          </w:p>
        </w:tc>
      </w:tr>
      <w:tr>
        <w:tc>
          <w:tcPr/>
          <w:p>
            <w:pPr>
              <w:pStyle w:val="Compact"/>
            </w:pPr>
          </w:p>
        </w:tc>
        <w:tc>
          <w:tcPr/>
          <w:p>
            <w:pPr>
              <w:pStyle w:val="Compact"/>
            </w:pPr>
            <w:r>
              <w:rPr>
                <w:rFonts w:hint="eastAsia"/>
              </w:rPr>
              <w:t xml:space="preserve">需要（GWh/日）</w:t>
            </w:r>
          </w:p>
        </w:tc>
        <w:tc>
          <w:tcPr/>
          <w:p>
            <w:pPr>
              <w:pStyle w:val="Compact"/>
            </w:pPr>
            <w:r>
              <w:t xml:space="preserve">237.06</w:t>
            </w:r>
          </w:p>
        </w:tc>
        <w:tc>
          <w:tcPr/>
          <w:p>
            <w:pPr>
              <w:pStyle w:val="Compact"/>
            </w:pPr>
            <w:r>
              <w:t xml:space="preserve">34.74</w:t>
            </w:r>
          </w:p>
        </w:tc>
        <w:tc>
          <w:tcPr/>
          <w:p>
            <w:pPr>
              <w:pStyle w:val="Compact"/>
            </w:pPr>
            <w:r>
              <w:t xml:space="preserve">163.67</w:t>
            </w:r>
          </w:p>
        </w:tc>
        <w:tc>
          <w:tcPr/>
          <w:p>
            <w:pPr>
              <w:pStyle w:val="Compact"/>
            </w:pPr>
            <w:r>
              <w:t xml:space="preserve">233.15</w:t>
            </w:r>
          </w:p>
        </w:tc>
        <w:tc>
          <w:tcPr/>
          <w:p>
            <w:pPr>
              <w:pStyle w:val="Compact"/>
            </w:pPr>
            <w:r>
              <w:t xml:space="preserve">328.07</w:t>
            </w:r>
          </w:p>
        </w:tc>
      </w:tr>
      <w:tr>
        <w:tc>
          <w:tcPr/>
          <w:p>
            <w:pPr>
              <w:pStyle w:val="Compact"/>
            </w:pPr>
          </w:p>
        </w:tc>
        <w:tc>
          <w:tcPr/>
          <w:p>
            <w:pPr>
              <w:pStyle w:val="Compact"/>
            </w:pPr>
            <w:r>
              <w:rPr>
                <w:rFonts w:hint="eastAsia"/>
              </w:rPr>
              <w:t xml:space="preserve">太陽光・制御前（GWh/日）</w:t>
            </w:r>
          </w:p>
        </w:tc>
        <w:tc>
          <w:tcPr/>
          <w:p>
            <w:pPr>
              <w:pStyle w:val="Compact"/>
            </w:pPr>
            <w:r>
              <w:t xml:space="preserve">41.63</w:t>
            </w:r>
          </w:p>
        </w:tc>
        <w:tc>
          <w:tcPr/>
          <w:p>
            <w:pPr>
              <w:pStyle w:val="Compact"/>
            </w:pPr>
            <w:r>
              <w:t xml:space="preserve">18.10</w:t>
            </w:r>
          </w:p>
        </w:tc>
        <w:tc>
          <w:tcPr/>
          <w:p>
            <w:pPr>
              <w:pStyle w:val="Compact"/>
            </w:pPr>
            <w:r>
              <w:t xml:space="preserve">2.68</w:t>
            </w:r>
          </w:p>
        </w:tc>
        <w:tc>
          <w:tcPr/>
          <w:p>
            <w:pPr>
              <w:pStyle w:val="Compact"/>
            </w:pPr>
            <w:r>
              <w:t xml:space="preserve">41.54</w:t>
            </w:r>
          </w:p>
        </w:tc>
        <w:tc>
          <w:tcPr/>
          <w:p>
            <w:pPr>
              <w:pStyle w:val="Compact"/>
            </w:pPr>
            <w:r>
              <w:t xml:space="preserve">81.53</w:t>
            </w:r>
          </w:p>
        </w:tc>
      </w:tr>
      <w:tr>
        <w:tc>
          <w:tcPr/>
          <w:p>
            <w:pPr>
              <w:pStyle w:val="Compact"/>
            </w:pPr>
          </w:p>
        </w:tc>
        <w:tc>
          <w:tcPr/>
          <w:p>
            <w:pPr>
              <w:pStyle w:val="Compact"/>
            </w:pPr>
            <w:r>
              <w:rPr>
                <w:rFonts w:hint="eastAsia"/>
              </w:rPr>
              <w:t xml:space="preserve">風力・制御前（GWh/日）</w:t>
            </w:r>
          </w:p>
        </w:tc>
        <w:tc>
          <w:tcPr/>
          <w:p>
            <w:pPr>
              <w:pStyle w:val="Compact"/>
            </w:pPr>
            <w:r>
              <w:t xml:space="preserve">2.36</w:t>
            </w:r>
          </w:p>
        </w:tc>
        <w:tc>
          <w:tcPr/>
          <w:p>
            <w:pPr>
              <w:pStyle w:val="Compact"/>
            </w:pPr>
            <w:r>
              <w:t xml:space="preserve">1.88</w:t>
            </w:r>
          </w:p>
        </w:tc>
        <w:tc>
          <w:tcPr/>
          <w:p>
            <w:pPr>
              <w:pStyle w:val="Compact"/>
            </w:pPr>
            <w:r>
              <w:t xml:space="preserve">0.02</w:t>
            </w:r>
          </w:p>
        </w:tc>
        <w:tc>
          <w:tcPr/>
          <w:p>
            <w:pPr>
              <w:pStyle w:val="Compact"/>
            </w:pPr>
            <w:r>
              <w:t xml:space="preserve">1.93</w:t>
            </w:r>
          </w:p>
        </w:tc>
        <w:tc>
          <w:tcPr/>
          <w:p>
            <w:pPr>
              <w:pStyle w:val="Compact"/>
            </w:pPr>
            <w:r>
              <w:t xml:space="preserve">10.57</w:t>
            </w:r>
          </w:p>
        </w:tc>
      </w:tr>
      <w:tr>
        <w:tc>
          <w:tcPr/>
          <w:p>
            <w:pPr>
              <w:pStyle w:val="Compact"/>
            </w:pPr>
          </w:p>
        </w:tc>
        <w:tc>
          <w:tcPr/>
          <w:p>
            <w:pPr>
              <w:pStyle w:val="Compact"/>
            </w:pPr>
            <w:r>
              <w:rPr>
                <w:rFonts w:hint="eastAsia"/>
              </w:rPr>
              <w:t xml:space="preserve">下限張り付き時間（時間/日）</w:t>
            </w:r>
          </w:p>
        </w:tc>
        <w:tc>
          <w:tcPr/>
          <w:p>
            <w:pPr>
              <w:pStyle w:val="Compact"/>
            </w:pPr>
            <w:r>
              <w:t xml:space="preserve">1.78</w:t>
            </w:r>
          </w:p>
        </w:tc>
        <w:tc>
          <w:tcPr/>
          <w:p>
            <w:pPr>
              <w:pStyle w:val="Compact"/>
            </w:pPr>
            <w:r>
              <w:t xml:space="preserve">2.85</w:t>
            </w:r>
          </w:p>
        </w:tc>
        <w:tc>
          <w:tcPr/>
          <w:p>
            <w:pPr>
              <w:pStyle w:val="Compact"/>
            </w:pPr>
            <w:r>
              <w:t xml:space="preserve">0.00</w:t>
            </w:r>
          </w:p>
        </w:tc>
        <w:tc>
          <w:tcPr/>
          <w:p>
            <w:pPr>
              <w:pStyle w:val="Compact"/>
            </w:pPr>
            <w:r>
              <w:t xml:space="preserve">0.00</w:t>
            </w:r>
          </w:p>
        </w:tc>
        <w:tc>
          <w:tcPr/>
          <w:p>
            <w:pPr>
              <w:pStyle w:val="Compact"/>
            </w:pPr>
            <w:r>
              <w:t xml:space="preserve">11.00</w:t>
            </w:r>
          </w:p>
        </w:tc>
      </w:tr>
    </w:tbl>
    <w:p>
      <w:pPr>
        <w:pStyle w:val="BodyText"/>
      </w:pPr>
      <w:r>
        <w:rPr>
          <w:rFonts w:hint="eastAsia"/>
        </w:rPr>
        <w:t xml:space="preserve">表4.1</w:t>
      </w:r>
      <w:r>
        <w:t xml:space="preserve"> </w:t>
      </w:r>
      <w:r>
        <w:rPr>
          <w:rFonts w:hint="eastAsia"/>
        </w:rPr>
        <w:t xml:space="preserve">日次の記述統計（24時間がそろう日。北海道は2018年9月7〜26日、九州は2019年3月12〜31日を除く）。価格はエリアプライスの24時間平均、TB4h</w:t>
      </w:r>
      <w:r>
        <w:t xml:space="preserve"> </w:t>
      </w:r>
      <w:r>
        <w:rPr>
          <w:rFonts w:hint="eastAsia"/>
        </w:rPr>
        <w:t xml:space="preserve">と日内標準偏差は4.5</w:t>
      </w:r>
      <w:r>
        <w:t xml:space="preserve"> </w:t>
      </w:r>
      <w:r>
        <w:rPr>
          <w:rFonts w:hint="eastAsia"/>
        </w:rPr>
        <w:t xml:space="preserve">の定義、需要・発電量は日合計、下限張り付き時間はエリアプライスが0.011円/kWh</w:t>
      </w:r>
      <w:r>
        <w:t xml:space="preserve"> </w:t>
      </w:r>
      <w:r>
        <w:rPr>
          <w:rFonts w:hint="eastAsia"/>
        </w:rPr>
        <w:t xml:space="preserve">以下の時間数。2018年9月6日を除くと、北海道</w:t>
      </w:r>
      <w:r>
        <w:t xml:space="preserve"> FY2016〜25 </w:t>
      </w:r>
      <w:r>
        <w:rPr>
          <w:rFonts w:hint="eastAsia"/>
        </w:rPr>
        <w:t xml:space="preserve">の需要の最小は58.66GWh/日、太陽光の最小は0.06GWh/日になり、平均と標準偏差はほとんど変わらない（需要の平均83.38）。</w:t>
      </w:r>
    </w:p>
    <w:p>
      <w:r>
        <w:br w:type="page"/>
      </w:r>
    </w:p>
    <w:bookmarkEnd w:id="51"/>
    <w:bookmarkEnd w:id="52"/>
    <w:bookmarkStart w:id="86" w:name="第5章-分析方法"/>
    <w:p>
      <w:pPr>
        <w:pStyle w:val="Heading1"/>
      </w:pPr>
      <w:r>
        <w:rPr>
          <w:rFonts w:hint="eastAsia"/>
        </w:rPr>
        <w:t xml:space="preserve">第5章</w:t>
      </w:r>
      <w:r>
        <w:t xml:space="preserve"> </w:t>
      </w:r>
      <w:r>
        <w:rPr>
          <w:rFonts w:hint="eastAsia"/>
        </w:rPr>
        <w:t xml:space="preserve">分析方法</w:t>
      </w:r>
    </w:p>
    <w:bookmarkStart w:id="53" w:name="分析の全体構成"/>
    <w:p>
      <w:pPr>
        <w:pStyle w:val="Heading2"/>
      </w:pPr>
      <w:r>
        <w:t xml:space="preserve">5.1 </w:t>
      </w:r>
      <w:r>
        <w:rPr>
          <w:rFonts w:hint="eastAsia"/>
        </w:rPr>
        <w:t xml:space="preserve">分析の全体構成</w:t>
      </w:r>
    </w:p>
    <w:p>
      <w:pPr>
        <w:pStyle w:val="FirstParagraph"/>
      </w:pPr>
      <w:r>
        <w:rPr>
          <w:rFonts w:hint="eastAsia"/>
        </w:rPr>
        <w:t xml:space="preserve">本研究の分析は、論理の流れの5段階——①通説の検証、②電源種による分解、③蓄電池価値の測定、④均衡、⑤乖離の分解——に対応する4つの手法群と、価格の下限の反実仮想（第10章）からなる（表5.1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論理の流れ</w:t>
            </w:r>
          </w:p>
        </w:tc>
        <w:tc>
          <w:tcPr/>
          <w:p>
            <w:pPr>
              <w:pStyle w:val="Compact"/>
            </w:pPr>
            <w:r>
              <w:rPr>
                <w:rFonts w:hint="eastAsia"/>
              </w:rPr>
              <w:t xml:space="preserve">章</w:t>
            </w:r>
          </w:p>
        </w:tc>
        <w:tc>
          <w:tcPr/>
          <w:p>
            <w:pPr>
              <w:pStyle w:val="Compact"/>
            </w:pPr>
            <w:r>
              <w:rPr>
                <w:rFonts w:hint="eastAsia"/>
              </w:rPr>
              <w:t xml:space="preserve">手法</w:t>
            </w:r>
          </w:p>
        </w:tc>
        <w:tc>
          <w:tcPr/>
          <w:p>
            <w:pPr>
              <w:pStyle w:val="Compact"/>
            </w:pPr>
            <w:r>
              <w:rPr>
                <w:rFonts w:hint="eastAsia"/>
              </w:rPr>
              <w:t xml:space="preserve">主な出力</w:t>
            </w:r>
          </w:p>
        </w:tc>
      </w:tr>
      <w:tr>
        <w:tc>
          <w:tcPr/>
          <w:p>
            <w:pPr>
              <w:pStyle w:val="Compact"/>
            </w:pPr>
            <w:r>
              <w:t xml:space="preserve">①② </w:t>
            </w:r>
            <w:r>
              <w:rPr>
                <w:rFonts w:hint="eastAsia"/>
              </w:rPr>
              <w:t xml:space="preserve">再エネと価格</w:t>
            </w:r>
          </w:p>
        </w:tc>
        <w:tc>
          <w:tcPr/>
          <w:p>
            <w:pPr>
              <w:pStyle w:val="Compact"/>
            </w:pPr>
            <w:r>
              <w:rPr>
                <w:rFonts w:hint="eastAsia"/>
              </w:rPr>
              <w:t xml:space="preserve">第6章</w:t>
            </w:r>
          </w:p>
        </w:tc>
        <w:tc>
          <w:tcPr/>
          <w:p>
            <w:pPr>
              <w:pStyle w:val="Compact"/>
            </w:pPr>
            <w:r>
              <w:rPr>
                <w:rFonts w:hint="eastAsia"/>
              </w:rPr>
              <w:t xml:space="preserve">ボラティリティの3分解、帯域分解（設備利用率の系列）、季節交互作用つき回帰（系列相関に頑健な推論、同月内の識別、暦月4季節の区分、効果の上限）、分位点回帰（時刻・季節・年度の統制、期間差のブロック・ブートストラップ）、市場分断の分類（システムプライス比と北本連系線）、空間分散シミュレーション（ロジット空間での増幅と日周位相）、24時間価格カーブの主成分分解</w:t>
            </w:r>
          </w:p>
        </w:tc>
        <w:tc>
          <w:tcPr/>
          <w:p>
            <w:pPr>
              <w:pStyle w:val="Compact"/>
            </w:pPr>
            <w:r>
              <w:rPr>
                <w:rFonts w:hint="eastAsia"/>
              </w:rPr>
              <w:t xml:space="preserve">電源種×時間スケール別の価格への影響とその上限、市場分断の構成、価格カーブの因子への負荷</w:t>
            </w:r>
          </w:p>
        </w:tc>
      </w:tr>
      <w:tr>
        <w:tc>
          <w:tcPr/>
          <w:p>
            <w:pPr>
              <w:pStyle w:val="Compact"/>
            </w:pPr>
            <w:r>
              <w:t xml:space="preserve">③ </w:t>
            </w:r>
            <w:r>
              <w:rPr>
                <w:rFonts w:hint="eastAsia"/>
              </w:rPr>
              <w:t xml:space="preserve">蓄電池価値</w:t>
            </w:r>
          </w:p>
        </w:tc>
        <w:tc>
          <w:tcPr/>
          <w:p>
            <w:pPr>
              <w:pStyle w:val="Compact"/>
            </w:pPr>
            <w:r>
              <w:rPr>
                <w:rFonts w:hint="eastAsia"/>
              </w:rPr>
              <w:t xml:space="preserve">第7章</w:t>
            </w:r>
          </w:p>
        </w:tc>
        <w:tc>
          <w:tcPr/>
          <w:p>
            <w:pPr>
              <w:pStyle w:val="Compact"/>
            </w:pPr>
            <w:r>
              <w:rPr>
                <w:rFonts w:hint="eastAsia"/>
              </w:rPr>
              <w:t xml:space="preserve">完全予見バックテスト（日次スプレッドオプションの束の事後ペイオフ）と脚の分解、実行可能戦略のバックテストとcapture率、完全予見粗利の3層分解、予測評価と取引ルールの検定、duration</w:t>
            </w:r>
            <w:r>
              <w:t xml:space="preserve"> </w:t>
            </w:r>
            <w:r>
              <w:rPr>
                <w:rFonts w:hint="eastAsia"/>
              </w:rPr>
              <w:t xml:space="preserve">別の価値と参入閾値</w:t>
            </w:r>
          </w:p>
        </w:tc>
        <w:tc>
          <w:tcPr/>
          <w:p>
            <w:pPr>
              <w:pStyle w:val="Compact"/>
            </w:pPr>
            <w:r>
              <w:rPr>
                <w:rFonts w:hint="eastAsia"/>
              </w:rPr>
              <w:t xml:space="preserve">完全予見粗利、実現率（capture率）、層別の価値、h別価値と参入閾値</w:t>
            </w:r>
          </w:p>
        </w:tc>
      </w:tr>
      <w:tr>
        <w:tc>
          <w:tcPr/>
          <w:p>
            <w:pPr>
              <w:pStyle w:val="Compact"/>
            </w:pPr>
            <w:r>
              <w:t xml:space="preserve">④ </w:t>
            </w:r>
            <w:r>
              <w:rPr>
                <w:rFonts w:hint="eastAsia"/>
              </w:rPr>
              <w:t xml:space="preserve">均衡</w:t>
            </w:r>
          </w:p>
        </w:tc>
        <w:tc>
          <w:tcPr/>
          <w:p>
            <w:pPr>
              <w:pStyle w:val="Compact"/>
            </w:pPr>
            <w:r>
              <w:rPr>
                <w:rFonts w:hint="eastAsia"/>
              </w:rPr>
              <w:t xml:space="preserve">第8章</w:t>
            </w:r>
          </w:p>
        </w:tc>
        <w:tc>
          <w:tcPr/>
          <w:p>
            <w:pPr>
              <w:pStyle w:val="Compact"/>
            </w:pPr>
            <w:r>
              <w:rPr>
                <w:rFonts w:hint="eastAsia"/>
              </w:rPr>
              <w:t xml:space="preserve">構造型の価格過程モデルと条件付き応答の検証（仕様A・仕様A′）、フリート内生化（増分ディスパッチ。モデル価格の上で実行可能戦略の粗利を直接計算し、実績に校正する実績整合ケース）、ゼロレント（NPV=0）条件、不確実性の下での参入閾値（実物オプション）</w:t>
            </w:r>
          </w:p>
        </w:tc>
        <w:tc>
          <w:tcPr/>
          <w:p>
            <w:pPr>
              <w:pStyle w:val="Compact"/>
            </w:pPr>
            <m:oMath>
              <m:r>
                <m:t>π</m:t>
              </m:r>
              <m:r>
                <m:rPr>
                  <m:sty m:val="p"/>
                </m:rPr>
                <m:t>(</m:t>
              </m:r>
              <m:r>
                <m:t>K</m:t>
              </m:r>
              <m:r>
                <m:rPr>
                  <m:sty m:val="p"/>
                </m:rPr>
                <m:t>)</m:t>
              </m:r>
            </m:oMath>
            <w:r>
              <w:t xml:space="preserve">、</w:t>
            </w:r>
            <m:oMath>
              <m:sSup>
                <m:e>
                  <m:r>
                    <m:t>K</m:t>
                  </m:r>
                </m:e>
                <m:sup>
                  <m:r>
                    <m:rPr>
                      <m:sty m:val="p"/>
                    </m:rPr>
                    <m:t>*</m:t>
                  </m:r>
                </m:sup>
              </m:sSup>
            </m:oMath>
            <w:r>
              <w:rPr>
                <w:rFonts w:hint="eastAsia"/>
              </w:rPr>
              <w:t xml:space="preserve">、2次元の感応度面、動学的な参入閾値と参入が開く確率</w:t>
            </w:r>
          </w:p>
        </w:tc>
      </w:tr>
      <w:tr>
        <w:tc>
          <w:tcPr/>
          <w:p>
            <w:pPr>
              <w:pStyle w:val="Compact"/>
            </w:pPr>
            <w:r>
              <w:t xml:space="preserve">⑤ </w:t>
            </w:r>
            <w:r>
              <w:rPr>
                <w:rFonts w:hint="eastAsia"/>
              </w:rPr>
              <w:t xml:space="preserve">乖離</w:t>
            </w:r>
          </w:p>
        </w:tc>
        <w:tc>
          <w:tcPr/>
          <w:p>
            <w:pPr>
              <w:pStyle w:val="Compact"/>
            </w:pPr>
            <w:r>
              <w:rPr>
                <w:rFonts w:hint="eastAsia"/>
              </w:rPr>
              <w:t xml:space="preserve">第9章</w:t>
            </w:r>
          </w:p>
        </w:tc>
        <w:tc>
          <w:tcPr/>
          <w:p>
            <w:pPr>
              <w:pStyle w:val="Compact"/>
            </w:pPr>
            <w:r>
              <w:rPr>
                <w:rFonts w:hint="eastAsia"/>
              </w:rPr>
              <w:t xml:space="preserve">乖離の</w:t>
            </w:r>
            <w:r>
              <w:t xml:space="preserve"> kW </w:t>
            </w:r>
            <w:r>
              <w:rPr>
                <w:rFonts w:hint="eastAsia"/>
              </w:rPr>
              <w:t xml:space="preserve">勘定（案件属性別）、収益源別の計測、併設蓄電池の増分価値と参入条件、事業IRR・資本コスト・調整現在価値（APV）・確実性等価、多因子Cash-Flow-at-Risk・ヘッジ有効性</w:t>
            </w:r>
          </w:p>
        </w:tc>
        <w:tc>
          <w:tcPr/>
          <w:p>
            <w:pPr>
              <w:pStyle w:val="Compact"/>
            </w:pPr>
            <w:r>
              <w:rPr>
                <w:rFonts w:hint="eastAsia"/>
              </w:rPr>
              <w:t xml:space="preserve">均衡からの乖離の</w:t>
            </w:r>
            <w:r>
              <w:t xml:space="preserve"> kW </w:t>
            </w:r>
            <w:r>
              <w:rPr>
                <w:rFonts w:hint="eastAsia"/>
              </w:rPr>
              <w:t xml:space="preserve">と円の内訳、併設の参入が開く条件、契約型とマーチャントのリスク・リターン</w:t>
            </w:r>
          </w:p>
        </w:tc>
      </w:tr>
      <w:tr>
        <w:tc>
          <w:tcPr/>
          <w:p>
            <w:pPr>
              <w:pStyle w:val="Compact"/>
            </w:pPr>
            <w:r>
              <w:t xml:space="preserve">⑥ </w:t>
            </w:r>
            <w:r>
              <w:rPr>
                <w:rFonts w:hint="eastAsia"/>
              </w:rPr>
              <w:t xml:space="preserve">価格の下限</w:t>
            </w:r>
          </w:p>
        </w:tc>
        <w:tc>
          <w:tcPr/>
          <w:p>
            <w:pPr>
              <w:pStyle w:val="Compact"/>
            </w:pPr>
            <w:r>
              <w:rPr>
                <w:rFonts w:hint="eastAsia"/>
              </w:rPr>
              <w:t xml:space="preserve">第10章</w:t>
            </w:r>
          </w:p>
        </w:tc>
        <w:tc>
          <w:tcPr/>
          <w:p>
            <w:pPr>
              <w:pStyle w:val="Compact"/>
            </w:pPr>
            <w:r>
              <w:rPr>
                <w:rFonts w:hint="eastAsia"/>
              </w:rPr>
              <w:t xml:space="preserve">下限価格の段差モデル（負価格</w:t>
            </w:r>
            <w:r>
              <w:t xml:space="preserve"> −c。</w:t>
            </w:r>
            <m:oMath>
              <m:sSup>
                <m:e>
                  <m:r>
                    <m:t>θ</m:t>
                  </m:r>
                </m:e>
                <m:sup>
                  <m:r>
                    <m:rPr>
                      <m:sty m:val="p"/>
                    </m:rPr>
                    <m:t>*</m:t>
                  </m:r>
                </m:sup>
              </m:sSup>
            </m:oMath>
            <w:r>
              <w:t xml:space="preserve"> </w:t>
            </w:r>
            <w:r>
              <w:rPr>
                <w:rFonts w:hint="eastAsia"/>
              </w:rPr>
              <w:t xml:space="preserve">の直接解、下限張り付き時間の感応度）、影の価格と移転額の計測</w:t>
            </w:r>
          </w:p>
        </w:tc>
        <w:tc>
          <w:tcPr/>
          <w:p>
            <w:pPr>
              <w:pStyle w:val="Compact"/>
            </w:pPr>
            <w:r>
              <w:rPr>
                <w:rFonts w:hint="eastAsia"/>
              </w:rPr>
              <w:t xml:space="preserve">下限別の</w:t>
            </w:r>
            <w:r>
              <w:t xml:space="preserve"> </w:t>
            </w:r>
            <m:oMath>
              <m:r>
                <m:t>π</m:t>
              </m:r>
              <m:r>
                <m:rPr>
                  <m:sty m:val="p"/>
                </m:rPr>
                <m:t>(</m:t>
              </m:r>
              <m:r>
                <m:t>K</m:t>
              </m:r>
              <m:r>
                <m:rPr>
                  <m:sty m:val="p"/>
                </m:rPr>
                <m:t>)</m:t>
              </m:r>
            </m:oMath>
            <w:r>
              <w:t xml:space="preserve">・</w:t>
            </w:r>
            <m:oMath>
              <m:sSup>
                <m:e>
                  <m:r>
                    <m:t>θ</m:t>
                  </m:r>
                </m:e>
                <m:sup>
                  <m:r>
                    <m:rPr>
                      <m:sty m:val="p"/>
                    </m:rPr>
                    <m:t>*</m:t>
                  </m:r>
                </m:sup>
              </m:sSup>
            </m:oMath>
            <w:r>
              <w:rPr>
                <w:rFonts w:hint="eastAsia"/>
              </w:rPr>
              <w:t xml:space="preserve">、再エネ側の収入変化</w:t>
            </w:r>
          </w:p>
        </w:tc>
      </w:tr>
    </w:tbl>
    <w:p>
      <w:pPr>
        <w:pStyle w:val="BodyText"/>
      </w:pPr>
      <w:r>
        <w:rPr>
          <w:rFonts w:hint="eastAsia"/>
        </w:rPr>
        <w:t xml:space="preserve">表5.1</w:t>
      </w:r>
      <w:r>
        <w:t xml:space="preserve"> </w:t>
      </w:r>
      <w:r>
        <w:rPr>
          <w:rFonts w:hint="eastAsia"/>
        </w:rPr>
        <w:t xml:space="preserve">分析の全体構成（論理の流れの段階・章・手法・出力の対応）</w:t>
      </w:r>
    </w:p>
    <w:p>
      <w:pPr>
        <w:pStyle w:val="BodyText"/>
      </w:pPr>
      <w:r>
        <w:rPr>
          <w:rFonts w:hint="eastAsia"/>
        </w:rPr>
        <w:t xml:space="preserve">本研究の分析の多くは、ファイナンス（資産評価・金融計量・企業金融）の標準的な手法にあたる。手法は三つの層に整理できる。第一は資産の評価である。蓄電池の1日の裁定は、安い時間の電力を高い時間の電力と交換するスプレッド（交換）オプションであり、年間の価値はその束として評価できる（5.3）。第二は価格の評価である。24時間の価格カーブを、金利の期間構造の因子分解と同じ方法（主成分分解）で分解し（5.2.7）、価格過程を、純需要を供給曲線に当てて価格を導く構造型の電力価格モデルとして組み立て、蓄電池の参入を裁定の価格インパクトとして内生化する（5.4.1・5.4.2）。限界参入者の収益は、このモデル価格の上で実行可能な戦略の粗利を直接計算し、実績に校正して求める（実績整合ケース、5.4.2）。第6章の日次回帰も、気象で決まる発電量を外生ショックとみなす金融計量の時系列回帰であり、系列相関に頑健な推論を用いる（5.2.3）。第三は投資と資金調達の判断である。参入を限界参入者の</w:t>
      </w:r>
      <w:r>
        <w:t xml:space="preserve"> NPV=0 </w:t>
      </w:r>
      <w:r>
        <w:rPr>
          <w:rFonts w:hint="eastAsia"/>
        </w:rPr>
        <w:t xml:space="preserve">条件と実物オプションの参入閾値で判定し（5.4.3・5.4.4）、契約と補助金を、事業IRR、資産の資本コスト、調整現在価値（APV）、確実性等価、Cash-Flow-at-Risk、ヘッジ有効性で評価する（5.5）。</w:t>
      </w:r>
    </w:p>
    <w:p>
      <w:pPr>
        <w:pStyle w:val="BodyText"/>
      </w:pPr>
      <w:r>
        <w:rPr>
          <w:rFonts w:hint="eastAsia"/>
        </w:rPr>
        <w:t xml:space="preserve">表5.2</w:t>
      </w:r>
      <w:r>
        <w:t xml:space="preserve"> </w:t>
      </w:r>
      <w:r>
        <w:rPr>
          <w:rFonts w:hint="eastAsia"/>
        </w:rPr>
        <w:t xml:space="preserve">は、各分析を、ファイナンス・金融工学での名前と出典、本研究での使い方、主な成果とともに一覧にしたものである。成果の数値は第6〜10章の結果を先取りしたもので、詳細は各章・節で示す。完全予見の裁定粗利（以下、完全予見粗利。定義は5.3.1）は、いずれも前日スポット市場・1日1サイクルの運用での上界である。均衡分析（第8〜10章）の限界参入者の収益は、断りのない限り実績整合ケース（5.4.2）の値であ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本研究の分析</w:t>
            </w:r>
          </w:p>
        </w:tc>
        <w:tc>
          <w:tcPr/>
          <w:p>
            <w:pPr>
              <w:pStyle w:val="Compact"/>
            </w:pPr>
            <w:r>
              <w:rPr>
                <w:rFonts w:hint="eastAsia"/>
              </w:rPr>
              <w:t xml:space="preserve">ファイナンス・金融工学での名前と出典</w:t>
            </w:r>
          </w:p>
        </w:tc>
        <w:tc>
          <w:tcPr/>
          <w:p>
            <w:pPr>
              <w:pStyle w:val="Compact"/>
            </w:pPr>
            <w:r>
              <w:rPr>
                <w:rFonts w:hint="eastAsia"/>
              </w:rPr>
              <w:t xml:space="preserve">本研究での使い方</w:t>
            </w:r>
          </w:p>
        </w:tc>
        <w:tc>
          <w:tcPr/>
          <w:p>
            <w:pPr>
              <w:pStyle w:val="Compact"/>
            </w:pPr>
            <w:r>
              <w:rPr>
                <w:rFonts w:hint="eastAsia"/>
              </w:rPr>
              <w:t xml:space="preserve">主な成果（数値）</w:t>
            </w:r>
          </w:p>
        </w:tc>
        <w:tc>
          <w:tcPr/>
          <w:p>
            <w:pPr>
              <w:pStyle w:val="Compact"/>
            </w:pPr>
            <w:r>
              <w:rPr>
                <w:rFonts w:hint="eastAsia"/>
              </w:rPr>
              <w:t xml:space="preserve">章・節</w:t>
            </w:r>
          </w:p>
        </w:tc>
      </w:tr>
      <w:tr>
        <w:tc>
          <w:tcPr/>
          <w:p>
            <w:pPr>
              <w:pStyle w:val="Compact"/>
            </w:pPr>
            <w:r>
              <w:rPr>
                <w:rFonts w:hint="eastAsia"/>
              </w:rPr>
              <w:t xml:space="preserve">日次回帰と系列相関に頑健な推論</w:t>
            </w:r>
          </w:p>
        </w:tc>
        <w:tc>
          <w:tcPr/>
          <w:p>
            <w:pPr>
              <w:pStyle w:val="Compact"/>
            </w:pPr>
            <w:r>
              <w:rPr>
                <w:rFonts w:hint="eastAsia"/>
              </w:rPr>
              <w:t xml:space="preserve">時系列回帰の系列相関に頑健な推論：Newey</w:t>
            </w:r>
            <w:r>
              <w:t xml:space="preserve"> and West </w:t>
            </w:r>
            <w:r>
              <w:rPr>
                <w:rFonts w:hint="eastAsia"/>
              </w:rPr>
              <w:t xml:space="preserve">(1987)、固定b漸近（Kiefer</w:t>
            </w:r>
            <w:r>
              <w:t xml:space="preserve"> and Vogelsang </w:t>
            </w:r>
            <w:r>
              <w:rPr>
                <w:rFonts w:hint="eastAsia"/>
              </w:rPr>
              <w:t xml:space="preserve">2005）、等重み余弦（EWC、Lazarus</w:t>
            </w:r>
            <w:r>
              <w:t xml:space="preserve"> et al. </w:t>
            </w:r>
            <w:r>
              <w:rPr>
                <w:rFonts w:hint="eastAsia"/>
              </w:rPr>
              <w:t xml:space="preserve">2018）、ふるいブートストラップ（Bühlmann</w:t>
            </w:r>
            <w:r>
              <w:t xml:space="preserve"> </w:t>
            </w:r>
            <w:r>
              <w:rPr>
                <w:rFonts w:hint="eastAsia"/>
              </w:rPr>
              <w:t xml:space="preserve">1997）</w:t>
            </w:r>
          </w:p>
        </w:tc>
        <w:tc>
          <w:tcPr/>
          <w:p>
            <w:pPr>
              <w:pStyle w:val="Compact"/>
            </w:pPr>
            <w:r>
              <w:rPr>
                <w:rFonts w:hint="eastAsia"/>
              </w:rPr>
              <w:t xml:space="preserve">気象で決まる再エネ発電量を外生ショックとして日次の価格指標に回帰する。EWC</w:t>
            </w:r>
            <w:r>
              <w:t xml:space="preserve"> </w:t>
            </w:r>
            <w:r>
              <w:rPr>
                <w:rFonts w:hint="eastAsia"/>
              </w:rPr>
              <w:t xml:space="preserve">を主の推論とし、年月固定効果で同じ月の中の変動による識別を併記する。有意でない係数は、95%区間の上限を効果の上限として示す</w:t>
            </w:r>
          </w:p>
        </w:tc>
        <w:tc>
          <w:tcPr/>
          <w:p>
            <w:pPr>
              <w:pStyle w:val="Compact"/>
            </w:pPr>
            <w:r>
              <w:rPr>
                <w:rFonts w:hint="eastAsia"/>
              </w:rPr>
              <w:t xml:space="preserve">残差の1次自己相関は北海道・九州で0.76〜0.91。名目5%の検定の実効棄却率は</w:t>
            </w:r>
            <w:r>
              <w:t xml:space="preserve"> HC3 </w:t>
            </w:r>
            <w:r>
              <w:rPr>
                <w:rFonts w:hint="eastAsia"/>
              </w:rPr>
              <w:t xml:space="preserve">で約37〜42%、EWC</w:t>
            </w:r>
            <w:r>
              <w:t xml:space="preserve"> </w:t>
            </w:r>
            <w:r>
              <w:rPr>
                <w:rFonts w:hint="eastAsia"/>
              </w:rPr>
              <w:t xml:space="preserve">で約8〜10%。北海道の風力の</w:t>
            </w:r>
            <w:r>
              <w:t xml:space="preserve"> TB4h </w:t>
            </w:r>
            <w:r>
              <w:rPr>
                <w:rFonts w:hint="eastAsia"/>
              </w:rPr>
              <w:t xml:space="preserve">係数は、3季節の区分ではどの仕様でも正に有意でない（暦月の春は</w:t>
            </w:r>
            <w:r>
              <w:t xml:space="preserve"> FY2023〜25 </w:t>
            </w:r>
            <w:r>
              <w:rPr>
                <w:rFonts w:hint="eastAsia"/>
              </w:rPr>
              <w:t xml:space="preserve">で境界的）。区間の上限は年度内1標準偏差あたり季節平均</w:t>
            </w:r>
            <w:r>
              <w:t xml:space="preserve"> TB4h </w:t>
            </w:r>
            <w:r>
              <w:rPr>
                <w:rFonts w:hint="eastAsia"/>
              </w:rPr>
              <w:t xml:space="preserve">の約3〜5%（FY2023〜25</w:t>
            </w:r>
            <w:r>
              <w:t xml:space="preserve"> </w:t>
            </w:r>
            <w:r>
              <w:rPr>
                <w:rFonts w:hint="eastAsia"/>
              </w:rPr>
              <w:t xml:space="preserve">の夏で約11%）。北海道の太陽光・冬の</w:t>
            </w:r>
            <w:r>
              <w:t xml:space="preserve"> TB4h −0.81 </w:t>
            </w:r>
            <w:r>
              <w:rPr>
                <w:rFonts w:hint="eastAsia"/>
              </w:rPr>
              <w:t xml:space="preserve">は年月固定効果で+0.37</w:t>
            </w:r>
            <w:r>
              <w:t xml:space="preserve"> </w:t>
            </w:r>
            <w:r>
              <w:rPr>
                <w:rFonts w:hint="eastAsia"/>
              </w:rPr>
              <w:t xml:space="preserve">となり、頑健でない</w:t>
            </w:r>
          </w:p>
        </w:tc>
        <w:tc>
          <w:tcPr/>
          <w:p>
            <w:pPr>
              <w:pStyle w:val="Compact"/>
            </w:pPr>
            <w:r>
              <w:t xml:space="preserve">5.2.3、6.2、6.5.6</w:t>
            </w:r>
          </w:p>
        </w:tc>
      </w:tr>
      <w:tr>
        <w:tc>
          <w:tcPr/>
          <w:p>
            <w:pPr>
              <w:pStyle w:val="Compact"/>
            </w:pPr>
            <w:r>
              <w:rPr>
                <w:rFonts w:hint="eastAsia"/>
              </w:rPr>
              <w:t xml:space="preserve">帯域分解</w:t>
            </w:r>
          </w:p>
        </w:tc>
        <w:tc>
          <w:tcPr/>
          <w:p>
            <w:pPr>
              <w:pStyle w:val="Compact"/>
            </w:pPr>
            <w:r>
              <w:rPr>
                <w:rFonts w:hint="eastAsia"/>
              </w:rPr>
              <w:t xml:space="preserve">時間スケール別の分散分解（移動平均のカスケード。実現ボラティリティを日・週・月の成分で表す</w:t>
            </w:r>
            <w:r>
              <w:t xml:space="preserve"> </w:t>
            </w:r>
            <w:r>
              <w:rPr>
                <w:rFonts w:hint="eastAsia"/>
              </w:rPr>
              <w:t xml:space="preserve">HAR-RV（Corsi</w:t>
            </w:r>
            <w:r>
              <w:t xml:space="preserve"> </w:t>
            </w:r>
            <w:r>
              <w:rPr>
                <w:rFonts w:hint="eastAsia"/>
              </w:rPr>
              <w:t xml:space="preserve">2009）と同型の発想）</w:t>
            </w:r>
          </w:p>
        </w:tc>
        <w:tc>
          <w:tcPr/>
          <w:p>
            <w:pPr>
              <w:pStyle w:val="Compact"/>
            </w:pPr>
            <w:r>
              <w:rPr>
                <w:rFonts w:hint="eastAsia"/>
              </w:rPr>
              <w:t xml:space="preserve">再エネの設備利用率（制御前出力÷月次の導入量）の分散を6時間未満・6〜24時間・1〜7日・7日超に分ける</w:t>
            </w:r>
          </w:p>
        </w:tc>
        <w:tc>
          <w:tcPr/>
          <w:p>
            <w:pPr>
              <w:pStyle w:val="Compact"/>
            </w:pPr>
            <w:r>
              <w:rPr>
                <w:rFonts w:hint="eastAsia"/>
              </w:rPr>
              <w:t xml:space="preserve">北海道の風力は分散の約7割（1〜7日40.8%、7日超31.2%。FY2023〜25、設備利用率基準）が1日を超える長周期にあり、太陽光は6〜24時間が65.6%</w:t>
            </w:r>
          </w:p>
        </w:tc>
        <w:tc>
          <w:tcPr/>
          <w:p>
            <w:pPr>
              <w:pStyle w:val="Compact"/>
            </w:pPr>
            <w:r>
              <w:t xml:space="preserve">5.2.2、6.1.2</w:t>
            </w:r>
          </w:p>
        </w:tc>
      </w:tr>
      <w:tr>
        <w:tc>
          <w:tcPr/>
          <w:p>
            <w:pPr>
              <w:pStyle w:val="Compact"/>
            </w:pPr>
            <w:r>
              <w:rPr>
                <w:rFonts w:hint="eastAsia"/>
              </w:rPr>
              <w:t xml:space="preserve">分位点回帰、先行研究仕様の再現</w:t>
            </w:r>
          </w:p>
        </w:tc>
        <w:tc>
          <w:tcPr/>
          <w:p>
            <w:pPr>
              <w:pStyle w:val="Compact"/>
            </w:pPr>
            <w:r>
              <w:rPr>
                <w:rFonts w:hint="eastAsia"/>
              </w:rPr>
              <w:t xml:space="preserve">条件付き分位の推定（分位点回帰、Koenker</w:t>
            </w:r>
            <w:r>
              <w:t xml:space="preserve"> and Bassett </w:t>
            </w:r>
            <w:r>
              <w:rPr>
                <w:rFonts w:hint="eastAsia"/>
              </w:rPr>
              <w:t xml:space="preserve">1978。上側の裾の感応度）、分位の幅（IQR）による日間ボラティリティの頑健な代理、移動ブロック・ブートストラップ（Künsch</w:t>
            </w:r>
            <w:r>
              <w:t xml:space="preserve"> </w:t>
            </w:r>
            <w:r>
              <w:rPr>
                <w:rFonts w:hint="eastAsia"/>
              </w:rPr>
              <w:t xml:space="preserve">1989）</w:t>
            </w:r>
          </w:p>
        </w:tc>
        <w:tc>
          <w:tcPr/>
          <w:p>
            <w:pPr>
              <w:pStyle w:val="Compact"/>
            </w:pPr>
            <w:r>
              <w:t xml:space="preserve">Sakaguchi and Fujii (2021)、Fuke and Ohashi (2025) </w:t>
            </w:r>
            <w:r>
              <w:rPr>
                <w:rFonts w:hint="eastAsia"/>
              </w:rPr>
              <w:t xml:space="preserve">の仕様を再現し、同じ標本で被説明変数を日内指標に替える。時刻・季節・年度などを統制した分位点回帰で、期間ごとの係数と期間差を比べる</w:t>
            </w:r>
          </w:p>
        </w:tc>
        <w:tc>
          <w:tcPr/>
          <w:p>
            <w:pPr>
              <w:pStyle w:val="Compact"/>
            </w:pPr>
            <w:r>
              <w:t xml:space="preserve">τ=0.9 </w:t>
            </w:r>
            <w:r>
              <w:rPr>
                <w:rFonts w:hint="eastAsia"/>
              </w:rPr>
              <w:t xml:space="preserve">の風力の係数は統制なしで</w:t>
            </w:r>
            <w:r>
              <w:t xml:space="preserve"> </w:t>
            </w:r>
            <w:r>
              <w:rPr>
                <w:rFonts w:hint="eastAsia"/>
              </w:rPr>
              <w:t xml:space="preserve">−11.2（FY2016〜19）・−7.1円/kWh</w:t>
            </w:r>
            <w:r>
              <w:t xml:space="preserve"> per </w:t>
            </w:r>
            <w:r>
              <w:rPr>
                <w:rFonts w:hint="eastAsia"/>
              </w:rPr>
              <w:t xml:space="preserve">GW（FY2023〜25）だが、期間差は有意でない（z=1.0）。統制すると</w:t>
            </w:r>
            <w:r>
              <w:t xml:space="preserve"> FY2023〜25 は −5.3 で </w:t>
            </w:r>
            <w:r>
              <w:rPr>
                <w:rFonts w:hint="eastAsia"/>
              </w:rPr>
              <w:t xml:space="preserve">FY2016〜18（−0.8）より負に大きい（差</w:t>
            </w:r>
            <w:r>
              <w:t xml:space="preserve"> </w:t>
            </w:r>
            <w:r>
              <w:rPr>
                <w:rFonts w:hint="eastAsia"/>
              </w:rPr>
              <w:t xml:space="preserve">−4.4、95%区間</w:t>
            </w:r>
            <w:r>
              <w:t xml:space="preserve"> [−6.6, </w:t>
            </w:r>
            <w:r>
              <w:rPr>
                <w:rFonts w:hint="eastAsia"/>
              </w:rPr>
              <w:t xml:space="preserve">−1.1]）。ただし</w:t>
            </w:r>
            <w:r>
              <w:t xml:space="preserve"> FY2018 </w:t>
            </w:r>
            <w:r>
              <w:rPr>
                <w:rFonts w:hint="eastAsia"/>
              </w:rPr>
              <w:t xml:space="preserve">を除いた</w:t>
            </w:r>
            <w:r>
              <w:t xml:space="preserve"> </w:t>
            </w:r>
            <w:r>
              <w:rPr>
                <w:rFonts w:hint="eastAsia"/>
              </w:rPr>
              <w:t xml:space="preserve">FY2016〜17（−2.5）との差は有意でなく、どの組でも減衰の証拠はない。九州</w:t>
            </w:r>
            <w:r>
              <w:t xml:space="preserve"> FY2023〜25 </w:t>
            </w:r>
            <w:r>
              <w:rPr>
                <w:rFonts w:hint="eastAsia"/>
              </w:rPr>
              <w:t xml:space="preserve">の太陽光は日間</w:t>
            </w:r>
            <w:r>
              <w:t xml:space="preserve"> IQR </w:t>
            </w:r>
            <w:r>
              <w:rPr>
                <w:rFonts w:hint="eastAsia"/>
              </w:rPr>
              <w:t xml:space="preserve">を縮め（−0.42〜−0.74）、日内</w:t>
            </w:r>
            <w:r>
              <w:t xml:space="preserve"> TB4h </w:t>
            </w:r>
            <w:r>
              <w:rPr>
                <w:rFonts w:hint="eastAsia"/>
              </w:rPr>
              <w:t xml:space="preserve">を広げる（+0.77〜+2.15。冬・春は両指標とも1%有意）</w:t>
            </w:r>
          </w:p>
        </w:tc>
        <w:tc>
          <w:tcPr/>
          <w:p>
            <w:pPr>
              <w:pStyle w:val="Compact"/>
            </w:pPr>
            <w:r>
              <w:t xml:space="preserve">5.2.4・5.2.6、6.3・6.5</w:t>
            </w:r>
          </w:p>
        </w:tc>
      </w:tr>
      <w:tr>
        <w:tc>
          <w:tcPr/>
          <w:p>
            <w:pPr>
              <w:pStyle w:val="Compact"/>
            </w:pPr>
            <w:r>
              <w:rPr>
                <w:rFonts w:hint="eastAsia"/>
              </w:rPr>
              <w:t xml:space="preserve">空間分散シミュレーション</w:t>
            </w:r>
          </w:p>
        </w:tc>
        <w:tc>
          <w:tcPr/>
          <w:p>
            <w:pPr>
              <w:pStyle w:val="Compact"/>
            </w:pPr>
            <w:r>
              <w:rPr>
                <w:rFonts w:hint="eastAsia"/>
              </w:rPr>
              <w:t xml:space="preserve">ポートフォリオの分散効果（相関の低い資産を集約すると、合計の分散が個々の分散の和より小さくなる。Markowitz</w:t>
            </w:r>
            <w:r>
              <w:t xml:space="preserve"> </w:t>
            </w:r>
            <w:r>
              <w:rPr>
                <w:rFonts w:hint="eastAsia"/>
              </w:rPr>
              <w:t xml:space="preserve">1952。ここでは相関の低い風力サイトの集約）</w:t>
            </w:r>
          </w:p>
        </w:tc>
        <w:tc>
          <w:tcPr/>
          <w:p>
            <w:pPr>
              <w:pStyle w:val="Compact"/>
            </w:pPr>
            <w:r>
              <w:rPr>
                <w:rFonts w:hint="eastAsia"/>
              </w:rPr>
              <w:t xml:space="preserve">風力の日内帯域の確率的な変動を設備利用率のロジット空間で増幅し（日次エネルギーは保存）、実現した日内分散比を</w:t>
            </w:r>
            <w:r>
              <w:t xml:space="preserve"> St. Martin, Lundquist and Handschy (2015) </w:t>
            </w:r>
            <w:r>
              <w:rPr>
                <w:rFonts w:hint="eastAsia"/>
              </w:rPr>
              <w:t xml:space="preserve">の相関距離で校正した下限・中央・上限に合わせて価格過程に通す。日周位相を付与した系列とも比べる</w:t>
            </w:r>
          </w:p>
        </w:tc>
        <w:tc>
          <w:tcPr/>
          <w:p>
            <w:pPr>
              <w:pStyle w:val="Compact"/>
            </w:pPr>
            <w:r>
              <w:rPr>
                <w:rFonts w:hint="eastAsia"/>
              </w:rPr>
              <w:t xml:space="preserve">中央の校正（日内分散比4.4）で完全予見粗利+4.5%、上限（16.9。北海道全域を独立な地点で埋め尽くした理論値）で+19%（このモデル上。モデルは夏の日内変動への感応度を過小に出す）。同じ分散なら日周位相の効果は2〜7倍</w:t>
            </w:r>
          </w:p>
        </w:tc>
        <w:tc>
          <w:tcPr/>
          <w:p>
            <w:pPr>
              <w:pStyle w:val="Compact"/>
            </w:pPr>
            <w:r>
              <w:t xml:space="preserve">5.2.5、6.4</w:t>
            </w:r>
          </w:p>
        </w:tc>
      </w:tr>
      <w:tr>
        <w:tc>
          <w:tcPr/>
          <w:p>
            <w:pPr>
              <w:pStyle w:val="Compact"/>
            </w:pPr>
            <w:r>
              <w:rPr>
                <w:rFonts w:hint="eastAsia"/>
              </w:rPr>
              <w:t xml:space="preserve">24時間価格カーブの主成分分解と因子エクスポージャー</w:t>
            </w:r>
          </w:p>
        </w:tc>
        <w:tc>
          <w:tcPr/>
          <w:p>
            <w:pPr>
              <w:pStyle w:val="Compact"/>
            </w:pPr>
            <w:r>
              <w:rPr>
                <w:rFonts w:hint="eastAsia"/>
              </w:rPr>
              <w:t xml:space="preserve">期間構造の因子分解（水準・傾き・曲率、Litterman</w:t>
            </w:r>
            <w:r>
              <w:t xml:space="preserve"> and Scheinkman </w:t>
            </w:r>
            <w:r>
              <w:rPr>
                <w:rFonts w:hint="eastAsia"/>
              </w:rPr>
              <w:t xml:space="preserve">1991）、電力フォワードカーブの主成分分解（Koekebakker</w:t>
            </w:r>
            <w:r>
              <w:t xml:space="preserve"> and Ollmar </w:t>
            </w:r>
            <w:r>
              <w:rPr>
                <w:rFonts w:hint="eastAsia"/>
              </w:rPr>
              <w:t xml:space="preserve">2005）、ファクター・デュレーション</w:t>
            </w:r>
          </w:p>
        </w:tc>
        <w:tc>
          <w:tcPr/>
          <w:p>
            <w:pPr>
              <w:pStyle w:val="Compact"/>
            </w:pPr>
            <w:r>
              <w:rPr>
                <w:rFonts w:hint="eastAsia"/>
              </w:rPr>
              <w:t xml:space="preserve">受渡時刻別の24本の価格を短い期間構造とみなして分解し、風力・太陽光の因子への負荷と、完全予見粗利の因子エクスポージャーを推定する</w:t>
            </w:r>
          </w:p>
        </w:tc>
        <w:tc>
          <w:tcPr/>
          <w:p>
            <w:pPr>
              <w:pStyle w:val="Compact"/>
            </w:pPr>
            <w:r>
              <w:rPr>
                <w:rFonts w:hint="eastAsia"/>
              </w:rPr>
              <w:t xml:space="preserve">第1主成分（水準）が日々の変動の78%（2021年1月を除くと64%。FY2023〜25</w:t>
            </w:r>
            <w:r>
              <w:t xml:space="preserve"> </w:t>
            </w:r>
            <w:r>
              <w:rPr>
                <w:rFonts w:hint="eastAsia"/>
              </w:rPr>
              <w:t xml:space="preserve">は57%）、第2主成分（昼と夕方の差）が7%（FY2023〜25</w:t>
            </w:r>
            <w:r>
              <w:t xml:space="preserve"> </w:t>
            </w:r>
            <w:r>
              <w:rPr>
                <w:rFonts w:hint="eastAsia"/>
              </w:rPr>
              <w:t xml:space="preserve">は17%）。風力は主に水準の因子に、太陽光は水準と形状の両方に負荷する。FY2023〜25</w:t>
            </w:r>
            <w:r>
              <w:t xml:space="preserve"> </w:t>
            </w:r>
            <w:r>
              <w:rPr>
                <w:rFonts w:hint="eastAsia"/>
              </w:rPr>
              <w:t xml:space="preserve">の完全予見粗利のエクスポージャーは水準0.01、昼と夕方の差1.71（1標準偏差で平均粗利の45%）。FY2023〜25</w:t>
            </w:r>
            <w:r>
              <w:t xml:space="preserve"> </w:t>
            </w:r>
            <w:r>
              <w:rPr>
                <w:rFonts w:hint="eastAsia"/>
              </w:rPr>
              <w:t xml:space="preserve">の実績価格の上で、風力の発電量の年度内偏差が作る価格変動（平均は保つ）を3倍にしても完全予見粗利は−1.2%（下限価格で打ち切らなければ+2.6%）、太陽光が作る変動の3倍で+8.3%（打ち切る場合）。いずれも標本内の線形な因子回帰による外挿で、導入容量を増やして純需要の水準を下げる8.2の反実仮想とは別の計算である</w:t>
            </w:r>
          </w:p>
        </w:tc>
        <w:tc>
          <w:tcPr/>
          <w:p>
            <w:pPr>
              <w:pStyle w:val="Compact"/>
            </w:pPr>
            <w:r>
              <w:t xml:space="preserve">5.2.7、6.6、7.5</w:t>
            </w:r>
          </w:p>
        </w:tc>
      </w:tr>
      <w:tr>
        <w:tc>
          <w:tcPr/>
          <w:p>
            <w:pPr>
              <w:pStyle w:val="Compact"/>
            </w:pPr>
            <w:r>
              <w:rPr>
                <w:rFonts w:hint="eastAsia"/>
              </w:rPr>
              <w:t xml:space="preserve">完全予見バックテスト</w:t>
            </w:r>
          </w:p>
        </w:tc>
        <w:tc>
          <w:tcPr/>
          <w:p>
            <w:pPr>
              <w:pStyle w:val="Compact"/>
            </w:pPr>
            <w:r>
              <w:rPr>
                <w:rFonts w:hint="eastAsia"/>
              </w:rPr>
              <w:t xml:space="preserve">日次スプレッド（交換）オプションの束の事後ペイオフ（Margrabe</w:t>
            </w:r>
            <w:r>
              <w:t xml:space="preserve"> 1978; Deng, Johnson and Sogomonian </w:t>
            </w:r>
            <w:r>
              <w:rPr>
                <w:rFonts w:hint="eastAsia"/>
              </w:rPr>
              <w:t xml:space="preserve">2001）。ペナルティなしの情報緩和による上界（Brown,</w:t>
            </w:r>
            <w:r>
              <w:t xml:space="preserve"> Smith and Sun </w:t>
            </w:r>
            <w:r>
              <w:rPr>
                <w:rFonts w:hint="eastAsia"/>
              </w:rPr>
              <w:t xml:space="preserve">2010）</w:t>
            </w:r>
          </w:p>
        </w:tc>
        <w:tc>
          <w:tcPr/>
          <w:p>
            <w:pPr>
              <w:pStyle w:val="Compact"/>
            </w:pPr>
            <w:r>
              <w:rPr>
                <w:rFonts w:hint="eastAsia"/>
              </w:rPr>
              <w:t xml:space="preserve">4時間・往復効率0.85（ヒートレート1/0.85≈1.18</w:t>
            </w:r>
            <w:r>
              <w:t xml:space="preserve"> </w:t>
            </w:r>
            <w:r>
              <w:rPr>
                <w:rFonts w:hint="eastAsia"/>
              </w:rPr>
              <w:t xml:space="preserve">にあたる）で、最安4時間に充電・最高4時間に放電し、粗利が負の日は休止する（行使しない権利）</w:t>
            </w:r>
          </w:p>
        </w:tc>
        <w:tc>
          <w:tcPr/>
          <w:p>
            <w:pPr>
              <w:pStyle w:val="Compact"/>
            </w:pPr>
            <w:r>
              <w:t xml:space="preserve">FY2023〜25 </w:t>
            </w:r>
            <w:r>
              <w:rPr>
                <w:rFonts w:hint="eastAsia"/>
              </w:rPr>
              <w:t xml:space="preserve">の完全予見粗利は0.96〜1.15万円/kW-年で九州の88%。両エリアとも放電脚と充電脚がほぼ半々で、北海道は昼の窪みが浅く価格水準が高い</w:t>
            </w:r>
          </w:p>
        </w:tc>
        <w:tc>
          <w:tcPr/>
          <w:p>
            <w:pPr>
              <w:pStyle w:val="Compact"/>
            </w:pPr>
            <w:r>
              <w:t xml:space="preserve">5.3.1、7.1</w:t>
            </w:r>
          </w:p>
        </w:tc>
      </w:tr>
      <w:tr>
        <w:tc>
          <w:tcPr/>
          <w:p>
            <w:pPr>
              <w:pStyle w:val="Compact"/>
            </w:pPr>
            <w:r>
              <w:rPr>
                <w:rFonts w:hint="eastAsia"/>
              </w:rPr>
              <w:t xml:space="preserve">完全予見粗利の層分解</w:t>
            </w:r>
          </w:p>
        </w:tc>
        <w:tc>
          <w:tcPr/>
          <w:p>
            <w:pPr>
              <w:pStyle w:val="Compact"/>
            </w:pPr>
            <w:r>
              <w:rPr>
                <w:rFonts w:hint="eastAsia"/>
              </w:rPr>
              <w:t xml:space="preserve">本源的（intrinsic）方策の価値と完全情報の価値への分解（ガス貯蔵評価の</w:t>
            </w:r>
            <w:r>
              <w:t xml:space="preserve"> intrinsic </w:t>
            </w:r>
            <w:r>
              <w:rPr>
                <w:rFonts w:hint="eastAsia"/>
              </w:rPr>
              <w:t xml:space="preserve">の考え方、Lai,</w:t>
            </w:r>
            <w:r>
              <w:t xml:space="preserve"> Margot and Secomandi 2010。(II)+(III) </w:t>
            </w:r>
            <w:r>
              <w:rPr>
                <w:rFonts w:hint="eastAsia"/>
              </w:rPr>
              <w:t xml:space="preserve">は流動的な先渡市場で実際に得る</w:t>
            </w:r>
            <w:r>
              <w:t xml:space="preserve"> extrinsic </w:t>
            </w:r>
            <w:r>
              <w:rPr>
                <w:rFonts w:hint="eastAsia"/>
              </w:rPr>
              <w:t xml:space="preserve">価値とは性質が違う）</w:t>
            </w:r>
          </w:p>
        </w:tc>
        <w:tc>
          <w:tcPr/>
          <w:p>
            <w:pPr>
              <w:pStyle w:val="Compact"/>
            </w:pPr>
            <w:r>
              <w:rPr>
                <w:rFonts w:hint="eastAsia"/>
              </w:rPr>
              <w:t xml:space="preserve">戦略</w:t>
            </w:r>
            <w:r>
              <w:t xml:space="preserve"> c </w:t>
            </w:r>
            <w:r>
              <w:rPr>
                <w:rFonts w:hint="eastAsia"/>
              </w:rPr>
              <w:t xml:space="preserve">の固定窓に対し、(I)</w:t>
            </w:r>
            <w:r>
              <w:t xml:space="preserve"> </w:t>
            </w:r>
            <w:r>
              <w:rPr>
                <w:rFonts w:hint="eastAsia"/>
              </w:rPr>
              <w:t xml:space="preserve">本源的方策、(II)</w:t>
            </w:r>
            <w:r>
              <w:t xml:space="preserve"> </w:t>
            </w:r>
            <w:r>
              <w:rPr>
                <w:rFonts w:hint="eastAsia"/>
              </w:rPr>
              <w:t xml:space="preserve">休止、(III)</w:t>
            </w:r>
            <w:r>
              <w:t xml:space="preserve"> </w:t>
            </w:r>
            <w:r>
              <w:rPr>
                <w:rFonts w:hint="eastAsia"/>
              </w:rPr>
              <w:t xml:space="preserve">窓の選び直しに分ける</w:t>
            </w:r>
          </w:p>
        </w:tc>
        <w:tc>
          <w:tcPr/>
          <w:p>
            <w:pPr>
              <w:pStyle w:val="Compact"/>
            </w:pPr>
            <w:r>
              <w:t xml:space="preserve">FY2023〜25 </w:t>
            </w:r>
            <w:r>
              <w:rPr>
                <w:rFonts w:hint="eastAsia"/>
              </w:rPr>
              <w:t xml:space="preserve">の10,317円/kW-年＝(I)</w:t>
            </w:r>
            <w:r>
              <w:t xml:space="preserve"> </w:t>
            </w:r>
            <w:r>
              <w:rPr>
                <w:rFonts w:hint="eastAsia"/>
              </w:rPr>
              <w:t xml:space="preserve">8,427（81.7%）＋(II)</w:t>
            </w:r>
            <w:r>
              <w:t xml:space="preserve"> </w:t>
            </w:r>
            <w:r>
              <w:rPr>
                <w:rFonts w:hint="eastAsia"/>
              </w:rPr>
              <w:t xml:space="preserve">208（2.0%）＋(III)</w:t>
            </w:r>
            <w:r>
              <w:t xml:space="preserve"> </w:t>
            </w:r>
            <w:r>
              <w:rPr>
                <w:rFonts w:hint="eastAsia"/>
              </w:rPr>
              <w:t xml:space="preserve">1,682（16.3%）。戦略</w:t>
            </w:r>
            <w:r>
              <w:t xml:space="preserve"> c の </w:t>
            </w:r>
            <w:r>
              <w:rPr>
                <w:rFonts w:hint="eastAsia"/>
              </w:rPr>
              <w:t xml:space="preserve">capture率（81.7%）は</w:t>
            </w:r>
            <w:r>
              <w:t xml:space="preserve"> (I) </w:t>
            </w:r>
            <w:r>
              <w:rPr>
                <w:rFonts w:hint="eastAsia"/>
              </w:rPr>
              <w:t xml:space="preserve">の比率そのもので、均衡分析の実績整合ケースは</w:t>
            </w:r>
            <w:r>
              <w:t xml:space="preserve"> K=0 でこの (I) </w:t>
            </w:r>
            <w:r>
              <w:rPr>
                <w:rFonts w:hint="eastAsia"/>
              </w:rPr>
              <w:t xml:space="preserve">の額に一致させる。冬は</w:t>
            </w:r>
            <w:r>
              <w:t xml:space="preserve"> (I) </w:t>
            </w:r>
            <w:r>
              <w:rPr>
                <w:rFonts w:hint="eastAsia"/>
              </w:rPr>
              <w:t xml:space="preserve">の比率が0.61</w:t>
            </w:r>
            <w:r>
              <w:t xml:space="preserve"> </w:t>
            </w:r>
            <w:r>
              <w:rPr>
                <w:rFonts w:hint="eastAsia"/>
              </w:rPr>
              <w:t xml:space="preserve">で、固定窓に対する完全情報の価値</w:t>
            </w:r>
            <w:r>
              <w:t xml:space="preserve"> (II)+(III) が39%</w:t>
            </w:r>
          </w:p>
        </w:tc>
        <w:tc>
          <w:tcPr/>
          <w:p>
            <w:pPr>
              <w:pStyle w:val="Compact"/>
            </w:pPr>
            <w:r>
              <w:t xml:space="preserve">5.3.3、7.5</w:t>
            </w:r>
          </w:p>
        </w:tc>
      </w:tr>
      <w:tr>
        <w:tc>
          <w:tcPr/>
          <w:p>
            <w:pPr>
              <w:pStyle w:val="Compact"/>
            </w:pPr>
            <w:r>
              <w:rPr>
                <w:rFonts w:hint="eastAsia"/>
              </w:rPr>
              <w:t xml:space="preserve">実行可能戦略の検定</w:t>
            </w:r>
          </w:p>
        </w:tc>
        <w:tc>
          <w:tcPr/>
          <w:p>
            <w:pPr>
              <w:pStyle w:val="Compact"/>
            </w:pPr>
            <w:r>
              <w:rPr>
                <w:rFonts w:hint="eastAsia"/>
              </w:rPr>
              <w:t xml:space="preserve">予測の経済的評価と取引ルールの検定：Diebold</w:t>
            </w:r>
            <w:r>
              <w:t xml:space="preserve"> and Mariano (1995)、Reality </w:t>
            </w:r>
            <w:r>
              <w:rPr>
                <w:rFonts w:hint="eastAsia"/>
              </w:rPr>
              <w:t xml:space="preserve">Check（White</w:t>
            </w:r>
            <w:r>
              <w:t xml:space="preserve"> </w:t>
            </w:r>
            <w:r>
              <w:rPr>
                <w:rFonts w:hint="eastAsia"/>
              </w:rPr>
              <w:t xml:space="preserve">2000）、SPA（Hansen</w:t>
            </w:r>
            <w:r>
              <w:t xml:space="preserve"> </w:t>
            </w:r>
            <w:r>
              <w:rPr>
                <w:rFonts w:hint="eastAsia"/>
              </w:rPr>
              <w:t xml:space="preserve">2005）、定常ブートストラップ（Politis</w:t>
            </w:r>
            <w:r>
              <w:t xml:space="preserve"> and Romano </w:t>
            </w:r>
            <w:r>
              <w:rPr>
                <w:rFonts w:hint="eastAsia"/>
              </w:rPr>
              <w:t xml:space="preserve">1994）、期間構造の動的因子予測（Diebold</w:t>
            </w:r>
            <w:r>
              <w:t xml:space="preserve"> and Li </w:t>
            </w:r>
            <w:r>
              <w:rPr>
                <w:rFonts w:hint="eastAsia"/>
              </w:rPr>
              <w:t xml:space="preserve">2006）</w:t>
            </w:r>
          </w:p>
        </w:tc>
        <w:tc>
          <w:tcPr/>
          <w:p>
            <w:pPr>
              <w:pStyle w:val="Compact"/>
            </w:pPr>
            <w:r>
              <w:rPr>
                <w:rFonts w:hint="eastAsia"/>
              </w:rPr>
              <w:t xml:space="preserve">戦略</w:t>
            </w:r>
            <w:r>
              <w:t xml:space="preserve"> a・b・c </w:t>
            </w:r>
            <w:r>
              <w:rPr>
                <w:rFonts w:hint="eastAsia"/>
              </w:rPr>
              <w:t xml:space="preserve">と動的因子予測などの9本の日次粗利の差を、事後に最善を選んだことによる偏り（データ・スヌーピング）を考慮して検定する</w:t>
            </w:r>
          </w:p>
        </w:tc>
        <w:tc>
          <w:tcPr/>
          <w:p>
            <w:pPr>
              <w:pStyle w:val="Compact"/>
            </w:pPr>
            <w:r>
              <w:t xml:space="preserve">c </w:t>
            </w:r>
            <w:r>
              <w:rPr>
                <w:rFonts w:hint="eastAsia"/>
              </w:rPr>
              <w:t xml:space="preserve">が試した9本の中で最善（対</w:t>
            </w:r>
            <w:r>
              <w:t xml:space="preserve"> b +2.8ポイント、DM 4.1、SPA </w:t>
            </w:r>
            <w:r>
              <w:rPr>
                <w:rFonts w:hint="eastAsia"/>
              </w:rPr>
              <w:t xml:space="preserve">p=0.001。最善を選ぶことによる上方の偏りは見られない）。動的因子予測は時間別価格の二乗誤差を14〜17%減らすが、改善は日平均（水準）の部分にとどまり、粗利では</w:t>
            </w:r>
            <w:r>
              <w:t xml:space="preserve"> c </w:t>
            </w:r>
            <w:r>
              <w:rPr>
                <w:rFonts w:hint="eastAsia"/>
              </w:rPr>
              <w:t xml:space="preserve">に1.3〜1.6ポイント負ける。均衡分析は</w:t>
            </w:r>
            <w:r>
              <w:t xml:space="preserve"> c </w:t>
            </w:r>
            <w:r>
              <w:rPr>
                <w:rFonts w:hint="eastAsia"/>
              </w:rPr>
              <w:t xml:space="preserve">を限界参入者の収益の基準とし、価格条件付き入札による上積みを見込まない</w:t>
            </w:r>
          </w:p>
        </w:tc>
        <w:tc>
          <w:tcPr/>
          <w:p>
            <w:pPr>
              <w:pStyle w:val="Compact"/>
            </w:pPr>
            <w:r>
              <w:t xml:space="preserve">5.3.3、7.5</w:t>
            </w:r>
          </w:p>
        </w:tc>
      </w:tr>
      <w:tr>
        <w:tc>
          <w:tcPr/>
          <w:p>
            <w:pPr>
              <w:pStyle w:val="Compact"/>
            </w:pPr>
            <w:r>
              <w:rPr>
                <w:rFonts w:hint="eastAsia"/>
              </w:rPr>
              <w:t xml:space="preserve">価格過程モデル</w:t>
            </w:r>
          </w:p>
        </w:tc>
        <w:tc>
          <w:tcPr/>
          <w:p>
            <w:pPr>
              <w:pStyle w:val="Compact"/>
            </w:pPr>
            <w:r>
              <w:rPr>
                <w:rFonts w:hint="eastAsia"/>
              </w:rPr>
              <w:t xml:space="preserve">構造型（需要・純需要から供給曲線で価格を導く）電力価格モデル（Barlow</w:t>
            </w:r>
            <w:r>
              <w:t xml:space="preserve"> 2002; Kanamura and Ohashi 2007; Carmona, Coulon and Schwarz </w:t>
            </w:r>
            <w:r>
              <w:rPr>
                <w:rFonts w:hint="eastAsia"/>
              </w:rPr>
              <w:t xml:space="preserve">2013）とレジーム混合。</w:t>
            </w:r>
            <m:oMath>
              <m:r>
                <m:t>θ</m:t>
              </m:r>
            </m:oMath>
            <w:r>
              <w:t xml:space="preserve"> </w:t>
            </w:r>
            <w:r>
              <w:rPr>
                <w:rFonts w:hint="eastAsia"/>
              </w:rPr>
              <w:t xml:space="preserve">は下限価格より上の価格を同じ比率で伸縮させる（乗法的な）水準因子。条件付き応答の検証（モデル−実績の差の回帰、EWC、Holm</w:t>
            </w:r>
            <w:r>
              <w:t xml:space="preserve"> 1979 </w:t>
            </w:r>
            <w:r>
              <w:rPr>
                <w:rFonts w:hint="eastAsia"/>
              </w:rPr>
              <w:t xml:space="preserve">の多重比較補正）</w:t>
            </w:r>
          </w:p>
        </w:tc>
        <w:tc>
          <w:tcPr/>
          <w:p>
            <w:pPr>
              <w:pStyle w:val="Compact"/>
            </w:pPr>
            <w:r>
              <w:rPr>
                <w:rFonts w:hint="eastAsia"/>
              </w:rPr>
              <w:t xml:space="preserve">純需要の供給曲線</w:t>
            </w:r>
            <w:r>
              <w:t xml:space="preserve"> </w:t>
            </w:r>
            <m:oMath>
              <m:r>
                <m:t>g</m:t>
              </m:r>
            </m:oMath>
            <w:r>
              <w:rPr>
                <w:rFonts w:hint="eastAsia"/>
              </w:rPr>
              <w:t xml:space="preserve">、時刻別の項</w:t>
            </w:r>
            <w:r>
              <w:t xml:space="preserve"> </w:t>
            </w:r>
            <m:oMath>
              <m:r>
                <m:t>μ</m:t>
              </m:r>
            </m:oMath>
            <w:r>
              <w:rPr>
                <w:rFonts w:hint="eastAsia"/>
              </w:rPr>
              <w:t xml:space="preserve">、分断の3レジーム、年度別の水準係数</w:t>
            </w:r>
            <w:r>
              <w:t xml:space="preserve"> </w:t>
            </w:r>
            <m:oMath>
              <m:r>
                <m:t>θ</m:t>
              </m:r>
            </m:oMath>
            <w:r>
              <w:t xml:space="preserve"> </w:t>
            </w:r>
            <w:r>
              <w:rPr>
                <w:rFonts w:hint="eastAsia"/>
              </w:rPr>
              <w:t xml:space="preserve">を推定する。同じ標本で、表6.2</w:t>
            </w:r>
            <w:r>
              <w:t xml:space="preserve"> </w:t>
            </w:r>
            <w:r>
              <w:rPr>
                <w:rFonts w:hint="eastAsia"/>
              </w:rPr>
              <w:t xml:space="preserve">の主仕様による風力・太陽光への応答を実績と比べる</w:t>
            </w:r>
          </w:p>
        </w:tc>
        <w:tc>
          <w:tcPr/>
          <w:p>
            <w:pPr>
              <w:pStyle w:val="Compact"/>
            </w:pPr>
            <w:r>
              <w:rPr>
                <w:rFonts w:hint="eastAsia"/>
              </w:rPr>
              <w:t xml:space="preserve">形状の期間外検証（水準</w:t>
            </w:r>
            <w:r>
              <w:t xml:space="preserve"> </w:t>
            </w:r>
            <m:oMath>
              <m:r>
                <m:t>θ</m:t>
              </m:r>
            </m:oMath>
            <w:r>
              <w:t xml:space="preserve"> </w:t>
            </w:r>
            <w:r>
              <w:rPr>
                <w:rFonts w:hint="eastAsia"/>
              </w:rPr>
              <w:t xml:space="preserve">は当該期間の価格で1パラメータ推定）で</w:t>
            </w:r>
            <w:r>
              <w:t xml:space="preserve"> </w:t>
            </w:r>
            <w:r>
              <w:rPr>
                <w:rFonts w:hint="eastAsia"/>
              </w:rPr>
              <w:t xml:space="preserve">FY2026上期の完全予見粗利の78%を再現（直前の水準</w:t>
            </w:r>
            <w:r>
              <w:t xml:space="preserve"> </w:t>
            </w:r>
            <m:oMath>
              <m:r>
                <m:t>θ</m:t>
              </m:r>
            </m:oMath>
            <w:r>
              <w:t xml:space="preserve">=1.0〜1.03 </w:t>
            </w:r>
            <w:r>
              <w:rPr>
                <w:rFonts w:hint="eastAsia"/>
              </w:rPr>
              <w:t xml:space="preserve">を与えると約5割）。仕様A</w:t>
            </w:r>
            <w:r>
              <w:t xml:space="preserve"> </w:t>
            </w:r>
            <w:r>
              <w:rPr>
                <w:rFonts w:hint="eastAsia"/>
              </w:rPr>
              <w:t xml:space="preserve">は不需要期に風力の効果を実績より有利に出す（完全予見粗利の差</w:t>
            </w:r>
            <w:r>
              <w:t xml:space="preserve"> </w:t>
            </w:r>
            <w:r>
              <w:rPr>
                <w:rFonts w:hint="eastAsia"/>
              </w:rPr>
              <w:t xml:space="preserve">+0.60円/kW-日、p=0.012）。</w:t>
            </w:r>
            <m:oMath>
              <m:r>
                <m:t>μ</m:t>
              </m:r>
            </m:oMath>
            <w:r>
              <w:t xml:space="preserve"> </w:t>
            </w:r>
            <w:r>
              <w:rPr>
                <w:rFonts w:hint="eastAsia"/>
              </w:rPr>
              <w:t xml:space="preserve">を日次風力の三分位に依存させた仕様A′</w:t>
            </w:r>
            <w:r>
              <w:t xml:space="preserve"> </w:t>
            </w:r>
            <w:r>
              <w:rPr>
                <w:rFonts w:hint="eastAsia"/>
              </w:rPr>
              <w:t xml:space="preserve">では、全季節・全脚で差の</w:t>
            </w:r>
            <w:r>
              <w:t xml:space="preserve"> p が0.10 </w:t>
            </w:r>
            <w:r>
              <w:rPr>
                <w:rFonts w:hint="eastAsia"/>
              </w:rPr>
              <w:t xml:space="preserve">を上回る（in-sample</w:t>
            </w:r>
            <w:r>
              <w:t xml:space="preserve"> </w:t>
            </w:r>
            <w:r>
              <w:rPr>
                <w:rFonts w:hint="eastAsia"/>
              </w:rPr>
              <w:t xml:space="preserve">の確認）。泊3号の再稼働による増分+662円/kW-年（仕様A）は、往復損失の水準効果+847円、スプレッドの変化−197円、休止の切替+13円からなる（うち約500円は、供給曲線の推定範囲より下を0.01円と置く仮定による）</w:t>
            </w:r>
          </w:p>
        </w:tc>
        <w:tc>
          <w:tcPr/>
          <w:p>
            <w:pPr>
              <w:pStyle w:val="Compact"/>
            </w:pPr>
            <w:r>
              <w:t xml:space="preserve">5.4.1、8.1、8.6</w:t>
            </w:r>
          </w:p>
        </w:tc>
      </w:tr>
      <w:tr>
        <w:tc>
          <w:tcPr/>
          <w:p>
            <w:pPr>
              <w:pStyle w:val="Compact"/>
            </w:pPr>
            <w:r>
              <w:rPr>
                <w:rFonts w:hint="eastAsia"/>
              </w:rPr>
              <w:t xml:space="preserve">下限価格の機構</w:t>
            </w:r>
          </w:p>
        </w:tc>
        <w:tc>
          <w:tcPr/>
          <w:p>
            <w:pPr>
              <w:pStyle w:val="Compact"/>
            </w:pPr>
            <w:r>
              <w:rPr>
                <w:rFonts w:hint="eastAsia"/>
              </w:rPr>
              <w:t xml:space="preserve">オプションのペイオフの分解：約定価格＝max(潜在価格,</w:t>
            </w:r>
            <w:r>
              <w:t xml:space="preserve"> </w:t>
            </w:r>
            <w:r>
              <w:rPr>
                <w:rFonts w:hint="eastAsia"/>
              </w:rPr>
              <w:t xml:space="preserve">0.01円)＝潜在価格＋行使価格0.01円のプットのペイオフ（満期のプット・コール・パリティ（Stoll</w:t>
            </w:r>
            <w:r>
              <w:t xml:space="preserve"> </w:t>
            </w:r>
            <w:r>
              <w:rPr>
                <w:rFonts w:hint="eastAsia"/>
              </w:rPr>
              <w:t xml:space="preserve">1969）により、0.01円＋同じ行使価格のコールのペイオフとも書ける）。充電する蓄電池は、潜在価格で買う場合に比べてこのプットを売った形</w:t>
            </w:r>
          </w:p>
        </w:tc>
        <w:tc>
          <w:tcPr/>
          <w:p>
            <w:pPr>
              <w:pStyle w:val="Compact"/>
            </w:pPr>
            <w:r>
              <w:rPr>
                <w:rFonts w:hint="eastAsia"/>
              </w:rPr>
              <w:t xml:space="preserve">実績価格を一様に</w:t>
            </w:r>
            <w:r>
              <w:t xml:space="preserve"> δ </w:t>
            </w:r>
            <w:r>
              <w:rPr>
                <w:rFonts w:hint="eastAsia"/>
              </w:rPr>
              <w:t xml:space="preserve">円下げて0.01円で打ち切る検算と、供給曲線の下端の線形外挿。負価格の段差モデルでは</w:t>
            </w:r>
            <w:r>
              <w:t xml:space="preserve"> −c </w:t>
            </w:r>
            <w:r>
              <w:rPr>
                <w:rFonts w:hint="eastAsia"/>
              </w:rPr>
              <w:t xml:space="preserve">円が</w:t>
            </w:r>
            <w:r>
              <w:t xml:space="preserve"> </w:t>
            </w:r>
            <m:oMath>
              <m:r>
                <m:t>θ</m:t>
              </m:r>
            </m:oMath>
            <w:r>
              <w:t xml:space="preserve"> </w:t>
            </w:r>
            <w:r>
              <w:rPr>
                <w:rFonts w:hint="eastAsia"/>
              </w:rPr>
              <w:t xml:space="preserve">で伸縮しないので、</w:t>
            </w:r>
            <m:oMath>
              <m:sSup>
                <m:e>
                  <m:r>
                    <m:t>θ</m:t>
                  </m:r>
                </m:e>
                <m:sup>
                  <m:r>
                    <m:rPr>
                      <m:sty m:val="p"/>
                    </m:rPr>
                    <m:t>*</m:t>
                  </m:r>
                </m:sup>
              </m:sSup>
            </m:oMath>
            <w:r>
              <w:t xml:space="preserve"> </w:t>
            </w:r>
            <w:r>
              <w:rPr>
                <w:rFonts w:hint="eastAsia"/>
              </w:rPr>
              <w:t xml:space="preserve">を直接解く</w:t>
            </w:r>
          </w:p>
        </w:tc>
        <w:tc>
          <w:tcPr/>
          <w:p>
            <w:pPr>
              <w:pStyle w:val="Compact"/>
            </w:pPr>
            <w:r>
              <w:rPr>
                <w:rFonts w:hint="eastAsia"/>
              </w:rPr>
              <w:t xml:space="preserve">δ=8円で完全予見粗利は10,317円から9,259円/kW-年に下がる（打ち切らなければ12,067円に上がる）。仕様A</w:t>
            </w:r>
            <w:r>
              <w:t xml:space="preserve"> </w:t>
            </w:r>
            <w:r>
              <w:rPr>
                <w:rFonts w:hint="eastAsia"/>
              </w:rPr>
              <w:t xml:space="preserve">の上で風力・原子力の増加が価値を上げうるのは、下限での打ち切りによるのではなく、供給曲線の下端の急勾配（安い時間ほど大きく下がる非平行の効果）と往復損失の水準効果による（構造モデル上の機構。仕様A′</w:t>
            </w:r>
            <w:r>
              <w:t xml:space="preserve"> </w:t>
            </w:r>
            <w:r>
              <w:rPr>
                <w:rFonts w:hint="eastAsia"/>
              </w:rPr>
              <w:t xml:space="preserve">では風力3倍でも実行可能な戦略</w:t>
            </w:r>
            <w:r>
              <w:t xml:space="preserve"> c </w:t>
            </w:r>
            <w:r>
              <w:rPr>
                <w:rFonts w:hint="eastAsia"/>
              </w:rPr>
              <w:t xml:space="preserve">の粗利は増えない（−241円/kW-年））。下端を線形外挿して下限を外した場合の負の価格は浅く（泊3号で平均−5.0円）、下限が泊3号の増分から削る価値（1,723円）は段差</w:t>
            </w:r>
            <w:r>
              <w:t xml:space="preserve"> </w:t>
            </w:r>
            <w:r>
              <w:rPr>
                <w:rFonts w:hint="eastAsia"/>
              </w:rPr>
              <w:t xml:space="preserve">c≈4.5円に相当する。負価格は泊＋風力2倍・−10円で</w:t>
            </w:r>
            <w:r>
              <w:t xml:space="preserve"> </w:t>
            </w:r>
            <m:oMath>
              <m:sSup>
                <m:e>
                  <m:r>
                    <m:t>θ</m:t>
                  </m:r>
                </m:e>
                <m:sup>
                  <m:r>
                    <m:rPr>
                      <m:sty m:val="p"/>
                    </m:rPr>
                    <m:t>*</m:t>
                  </m:r>
                </m:sup>
              </m:sSup>
            </m:oMath>
            <w:r>
              <w:t xml:space="preserve"> </w:t>
            </w:r>
            <w:r>
              <w:rPr>
                <w:rFonts w:hint="eastAsia"/>
              </w:rPr>
              <w:t xml:space="preserve">を、仕様A′</w:t>
            </w:r>
            <w:r>
              <w:t xml:space="preserve"> </w:t>
            </w:r>
            <w:r>
              <w:rPr>
                <w:rFonts w:hint="eastAsia"/>
              </w:rPr>
              <w:t xml:space="preserve">で3.00から2.20（27%）、仕様A（段差）で2.87から2.00</w:t>
            </w:r>
            <w:r>
              <w:t xml:space="preserve"> </w:t>
            </w:r>
            <w:r>
              <w:rPr>
                <w:rFonts w:hint="eastAsia"/>
              </w:rPr>
              <w:t xml:space="preserve">に下げる（下端の置き方・仕様により19〜36%）</w:t>
            </w:r>
          </w:p>
        </w:tc>
        <w:tc>
          <w:tcPr/>
          <w:p>
            <w:pPr>
              <w:pStyle w:val="Compact"/>
            </w:pPr>
            <w:r>
              <w:rPr>
                <w:rFonts w:hint="eastAsia"/>
              </w:rPr>
              <w:t xml:space="preserve">5.4.1、5.6、8.6、第10章</w:t>
            </w:r>
          </w:p>
        </w:tc>
      </w:tr>
      <w:tr>
        <w:tc>
          <w:tcPr/>
          <w:p>
            <w:pPr>
              <w:pStyle w:val="Compact"/>
            </w:pPr>
            <w:r>
              <w:rPr>
                <w:rFonts w:hint="eastAsia"/>
              </w:rPr>
              <w:t xml:space="preserve">フリートの内生化</w:t>
            </w:r>
            <w:r>
              <w:t xml:space="preserve"> </w:t>
            </w:r>
            <m:oMath>
              <m:r>
                <m:t>π</m:t>
              </m:r>
              <m:r>
                <m:rPr>
                  <m:sty m:val="p"/>
                </m:rPr>
                <m:t>(</m:t>
              </m:r>
              <m:r>
                <m:t>K</m:t>
              </m:r>
              <m:r>
                <m:rPr>
                  <m:sty m:val="p"/>
                </m:rPr>
                <m:t>)</m:t>
              </m:r>
            </m:oMath>
          </w:p>
        </w:tc>
        <w:tc>
          <w:tcPr/>
          <w:p>
            <w:pPr>
              <w:pStyle w:val="Compact"/>
            </w:pPr>
            <w:r>
              <w:rPr>
                <w:rFonts w:hint="eastAsia"/>
              </w:rPr>
              <w:t xml:space="preserve">裁定の価格インパクト（Kyle</w:t>
            </w:r>
            <w:r>
              <w:t xml:space="preserve"> (1985) </w:t>
            </w:r>
            <w:r>
              <w:rPr>
                <w:rFonts w:hint="eastAsia"/>
              </w:rPr>
              <w:t xml:space="preserve">のラムダ（価格インパクト係数）と同じ尺度。ただし情報の非対称ではなく供給曲線の傾きから生じる）と裁定の容量</w:t>
            </w:r>
          </w:p>
        </w:tc>
        <w:tc>
          <w:tcPr/>
          <w:p>
            <w:pPr>
              <w:pStyle w:val="Compact"/>
            </w:pPr>
            <w:r>
              <w:rPr>
                <w:rFonts w:hint="eastAsia"/>
              </w:rPr>
              <w:t xml:space="preserve">1万kW</w:t>
            </w:r>
            <w:r>
              <w:t xml:space="preserve"> </w:t>
            </w:r>
            <w:r>
              <w:rPr>
                <w:rFonts w:hint="eastAsia"/>
              </w:rPr>
              <w:t xml:space="preserve">刻みの増分ディスパッチで、参入した蓄電池が価格を動かす効果を内生化する。限界参入者の収益は、モデル価格の上で戦略</w:t>
            </w:r>
            <w:r>
              <w:t xml:space="preserve"> c </w:t>
            </w:r>
            <w:r>
              <w:rPr>
                <w:rFonts w:hint="eastAsia"/>
              </w:rPr>
              <w:t xml:space="preserve">の粗利を直接計算し、K=0</w:t>
            </w:r>
            <w:r>
              <w:t xml:space="preserve"> </w:t>
            </w:r>
            <w:r>
              <w:rPr>
                <w:rFonts w:hint="eastAsia"/>
              </w:rPr>
              <w:t xml:space="preserve">で実績の戦略</w:t>
            </w:r>
            <w:r>
              <w:t xml:space="preserve"> c </w:t>
            </w:r>
            <w:r>
              <w:rPr>
                <w:rFonts w:hint="eastAsia"/>
              </w:rPr>
              <w:t xml:space="preserve">に校正する（実績整合ケース、</w:t>
            </w:r>
            <m:oMath>
              <m:r>
                <m:t>λ</m:t>
              </m:r>
            </m:oMath>
            <w:r>
              <w:rPr>
                <w:rFonts w:hint="eastAsia"/>
              </w:rPr>
              <w:t xml:space="preserve">=1.108）</w:t>
            </w:r>
          </w:p>
        </w:tc>
        <w:tc>
          <w:tcPr/>
          <w:p>
            <w:pPr>
              <w:pStyle w:val="Compact"/>
            </w:pPr>
            <w:r>
              <w:rPr>
                <w:rFonts w:hint="eastAsia"/>
              </w:rPr>
              <w:t xml:space="preserve">限界参入者の実現可能収益</w:t>
            </w:r>
            <w:r>
              <w:t xml:space="preserve"> </w:t>
            </w:r>
            <m:oMath>
              <m:r>
                <m:t>π</m:t>
              </m:r>
              <m:r>
                <m:rPr>
                  <m:sty m:val="p"/>
                </m:rPr>
                <m:t>(</m:t>
              </m:r>
              <m:r>
                <m:t>K</m:t>
              </m:r>
              <m:r>
                <m:rPr>
                  <m:sty m:val="p"/>
                </m:rPr>
                <m:t>)</m:t>
              </m:r>
            </m:oMath>
            <w:r>
              <w:t xml:space="preserve"> </w:t>
            </w:r>
            <w:r>
              <w:rPr>
                <w:rFonts w:hint="eastAsia"/>
              </w:rPr>
              <w:t xml:space="preserve">は6,675円/kW-年（K=0）から25万kWで3,964円（59%）、約31万kWで半分になり、約72万kWで負になる（フリートも戦略</w:t>
            </w:r>
            <w:r>
              <w:t xml:space="preserve"> c </w:t>
            </w:r>
            <w:r>
              <w:rPr>
                <w:rFonts w:hint="eastAsia"/>
              </w:rPr>
              <w:t xml:space="preserve">の窓で動くと約53万kW）。旧版の0.81×完全予見粗利は</w:t>
            </w:r>
            <w:r>
              <w:t xml:space="preserve"> K=0 </w:t>
            </w:r>
            <w:r>
              <w:rPr>
                <w:rFonts w:hint="eastAsia"/>
              </w:rPr>
              <w:t xml:space="preserve">の粗収益を21%低く出していた</w:t>
            </w:r>
          </w:p>
        </w:tc>
        <w:tc>
          <w:tcPr/>
          <w:p>
            <w:pPr>
              <w:pStyle w:val="Compact"/>
            </w:pPr>
            <w:r>
              <w:t xml:space="preserve">5.4.2、8.1、8.3</w:t>
            </w:r>
          </w:p>
        </w:tc>
      </w:tr>
      <w:tr>
        <w:tc>
          <w:tcPr/>
          <w:p>
            <w:pPr>
              <w:pStyle w:val="Compact"/>
            </w:pPr>
            <w:r>
              <w:rPr>
                <w:rFonts w:hint="eastAsia"/>
              </w:rPr>
              <w:t xml:space="preserve">ゼロレント条件と</w:t>
            </w:r>
            <w:r>
              <w:t xml:space="preserve"> </w:t>
            </w:r>
            <m:oMath>
              <m:sSup>
                <m:e>
                  <m:r>
                    <m:t>θ</m:t>
                  </m:r>
                </m:e>
                <m:sup>
                  <m:r>
                    <m:rPr>
                      <m:sty m:val="p"/>
                    </m:rPr>
                    <m:t>*</m:t>
                  </m:r>
                </m:sup>
              </m:sSup>
            </m:oMath>
          </w:p>
        </w:tc>
        <w:tc>
          <w:tcPr/>
          <w:p>
            <w:pPr>
              <w:pStyle w:val="Compact"/>
            </w:pPr>
            <w:r>
              <w:rPr>
                <w:rFonts w:hint="eastAsia"/>
              </w:rPr>
              <w:t xml:space="preserve">限界参入者の</w:t>
            </w:r>
            <w:r>
              <w:t xml:space="preserve"> NPV=0 </w:t>
            </w:r>
            <w:r>
              <w:rPr>
                <w:rFonts w:hint="eastAsia"/>
              </w:rPr>
              <w:t xml:space="preserve">条件（自由参入による超過収益の消滅）、資本の使用者費用（Jorgenson</w:t>
            </w:r>
            <w:r>
              <w:t xml:space="preserve"> </w:t>
            </w:r>
            <w:r>
              <w:rPr>
                <w:rFonts w:hint="eastAsia"/>
              </w:rPr>
              <w:t xml:space="preserve">1963）にあたる資本回収係数（CRF）による等価年額、損益分岐の含意価格水準（reverse</w:t>
            </w:r>
            <w:r>
              <w:t xml:space="preserve"> DCF </w:t>
            </w:r>
            <w:r>
              <w:rPr>
                <w:rFonts w:hint="eastAsia"/>
              </w:rPr>
              <w:t xml:space="preserve">と同じ考え方）</w:t>
            </w:r>
          </w:p>
        </w:tc>
        <w:tc>
          <w:tcPr/>
          <w:p>
            <w:pPr>
              <w:pStyle w:val="Compact"/>
            </w:pPr>
            <w:r>
              <w:rPr>
                <w:rFonts w:hint="eastAsia"/>
              </w:rPr>
              <w:t xml:space="preserve">参入必要収益</w:t>
            </w:r>
            <w:r>
              <w:t xml:space="preserve"> </w:t>
            </w:r>
            <m:oMath>
              <m:sSub>
                <m:e>
                  <m:r>
                    <m:t>c</m:t>
                  </m:r>
                </m:e>
                <m:sub>
                  <m:r>
                    <m:t>r</m:t>
                  </m:r>
                  <m:r>
                    <m:t>e</m:t>
                  </m:r>
                  <m:r>
                    <m:t>q</m:t>
                  </m:r>
                </m:sub>
              </m:sSub>
            </m:oMath>
            <w:r>
              <w:rPr>
                <w:rFonts w:hint="eastAsia"/>
              </w:rPr>
              <w:t xml:space="preserve">＝資本費×CRF(r,</w:t>
            </w:r>
            <w:r>
              <w:t xml:space="preserve"> </w:t>
            </w:r>
            <w:r>
              <w:rPr>
                <w:rFonts w:hint="eastAsia"/>
              </w:rPr>
              <w:t xml:space="preserve">20年)＋固定費と期待収益を比べ、K=0</w:t>
            </w:r>
            <w:r>
              <w:t xml:space="preserve"> で NPV=0 </w:t>
            </w:r>
            <w:r>
              <w:rPr>
                <w:rFonts w:hint="eastAsia"/>
              </w:rPr>
              <w:t xml:space="preserve">となる価格水準係数</w:t>
            </w:r>
            <w:r>
              <w:t xml:space="preserve"> </w:t>
            </w:r>
            <m:oMath>
              <m:sSup>
                <m:e>
                  <m:r>
                    <m:t>θ</m:t>
                  </m:r>
                </m:e>
                <m:sup>
                  <m:r>
                    <m:rPr>
                      <m:sty m:val="p"/>
                    </m:rPr>
                    <m:t>*</m:t>
                  </m:r>
                </m:sup>
              </m:sSup>
            </m:oMath>
            <w:r>
              <w:t xml:space="preserve"> </w:t>
            </w:r>
            <w:r>
              <w:rPr>
                <w:rFonts w:hint="eastAsia"/>
              </w:rPr>
              <w:t xml:space="preserve">を求める。既設・契約型の容量を外生に置いた値も併記する</w:t>
            </w:r>
          </w:p>
        </w:tc>
        <w:tc>
          <w:tcPr/>
          <w:p>
            <w:pPr>
              <w:pStyle w:val="Compact"/>
            </w:pPr>
            <w:r>
              <w:t xml:space="preserve">マーチャントの</w:t>
            </w:r>
            <w:r>
              <w:t xml:space="preserve"> </w:t>
            </w:r>
            <m:oMath>
              <m:sSup>
                <m:e>
                  <m:r>
                    <m:t>K</m:t>
                  </m:r>
                </m:e>
                <m:sup>
                  <m:r>
                    <m:rPr>
                      <m:sty m:val="p"/>
                    </m:rPr>
                    <m:t>*</m:t>
                  </m:r>
                </m:sup>
              </m:sSup>
              <m:r>
                <m:rPr>
                  <m:sty m:val="p"/>
                </m:rPr>
                <m:t>=</m:t>
              </m:r>
              <m:r>
                <m:t>0</m:t>
              </m:r>
            </m:oMath>
            <w:r>
              <w:t xml:space="preserve">。</w:t>
            </w:r>
            <m:oMath>
              <m:sSup>
                <m:e>
                  <m:r>
                    <m:t>θ</m:t>
                  </m:r>
                </m:e>
                <m:sup>
                  <m:r>
                    <m:rPr>
                      <m:sty m:val="p"/>
                    </m:rPr>
                    <m:t>*</m:t>
                  </m:r>
                </m:sup>
              </m:sSup>
            </m:oMath>
            <w:r>
              <w:rPr>
                <w:rFonts w:hint="eastAsia"/>
              </w:rPr>
              <w:t xml:space="preserve">=2.99（9.4</w:t>
            </w:r>
            <w:r>
              <w:t xml:space="preserve"> </w:t>
            </w:r>
            <w:r>
              <w:rPr>
                <w:rFonts w:hint="eastAsia"/>
              </w:rPr>
              <w:t xml:space="preserve">の式、WACC</w:t>
            </w:r>
            <w:r>
              <w:t xml:space="preserve"> 6%。</w:t>
            </w:r>
            <m:oMath>
              <m:r>
                <m:t>λ</m:t>
              </m:r>
            </m:oMath>
            <w:r>
              <w:t xml:space="preserve"> </w:t>
            </w:r>
            <w:r>
              <w:rPr>
                <w:rFonts w:hint="eastAsia"/>
              </w:rPr>
              <w:t xml:space="preserve">の95%区間で2.78〜3.21、モデル直値3.31、旧3.76）で、FY2023〜25</w:t>
            </w:r>
            <w:r>
              <w:t xml:space="preserve"> </w:t>
            </w:r>
            <w:r>
              <w:rPr>
                <w:rFonts w:hint="eastAsia"/>
              </w:rPr>
              <w:t xml:space="preserve">の約3倍、FY2022</w:t>
            </w:r>
            <w:r>
              <w:t xml:space="preserve"> </w:t>
            </w:r>
            <w:r>
              <w:rPr>
                <w:rFonts w:hint="eastAsia"/>
              </w:rPr>
              <w:t xml:space="preserve">の1.72・FY2026上期の1.57</w:t>
            </w:r>
            <w:r>
              <w:t xml:space="preserve"> </w:t>
            </w:r>
            <w:r>
              <w:rPr>
                <w:rFonts w:hint="eastAsia"/>
              </w:rPr>
              <w:t xml:space="preserve">を上回る（8.4</w:t>
            </w:r>
            <w:r>
              <w:t xml:space="preserve"> </w:t>
            </w:r>
            <w:r>
              <w:rPr>
                <w:rFonts w:hint="eastAsia"/>
              </w:rPr>
              <w:t xml:space="preserve">の標準ケースでは2.82）。損益分岐の資本費は2.0万円/kWh。接続済み約20万kW</w:t>
            </w:r>
            <w:r>
              <w:t xml:space="preserve"> </w:t>
            </w:r>
            <w:r>
              <w:rPr>
                <w:rFonts w:hint="eastAsia"/>
              </w:rPr>
              <w:t xml:space="preserve">を外生に置くと</w:t>
            </w:r>
            <w:r>
              <w:t xml:space="preserve"> </w:t>
            </w:r>
            <m:oMath>
              <m:sSup>
                <m:e>
                  <m:r>
                    <m:t>θ</m:t>
                  </m:r>
                </m:e>
                <m:sup>
                  <m:r>
                    <m:rPr>
                      <m:sty m:val="p"/>
                    </m:rPr>
                    <m:t>*</m:t>
                  </m:r>
                </m:sup>
              </m:sSup>
            </m:oMath>
            <w:r>
              <w:t xml:space="preserve"> </w:t>
            </w:r>
            <w:r>
              <w:t xml:space="preserve">は4.05 </w:t>
            </w:r>
            <w:r>
              <w:rPr>
                <w:rFonts w:hint="eastAsia"/>
              </w:rPr>
              <w:t xml:space="preserve">に上がる</w:t>
            </w:r>
          </w:p>
        </w:tc>
        <w:tc>
          <w:tcPr/>
          <w:p>
            <w:pPr>
              <w:pStyle w:val="Compact"/>
            </w:pPr>
            <w:r>
              <w:t xml:space="preserve">5.4.3、8.4、9.4</w:t>
            </w:r>
          </w:p>
        </w:tc>
      </w:tr>
      <w:tr>
        <w:tc>
          <w:tcPr/>
          <w:p>
            <w:pPr>
              <w:pStyle w:val="Compact"/>
            </w:pPr>
            <w:r>
              <w:rPr>
                <w:rFonts w:hint="eastAsia"/>
              </w:rPr>
              <w:t xml:space="preserve">不確実性の下での参入閾値</w:t>
            </w:r>
          </w:p>
        </w:tc>
        <w:tc>
          <w:tcPr/>
          <w:p>
            <w:pPr>
              <w:pStyle w:val="Compact"/>
            </w:pPr>
            <w:r>
              <w:rPr>
                <w:rFonts w:hint="eastAsia"/>
              </w:rPr>
              <w:t xml:space="preserve">不可逆投資の待機オプション（McDonald</w:t>
            </w:r>
            <w:r>
              <w:t xml:space="preserve"> and Siegel 1986; Dixit and Pindyck </w:t>
            </w:r>
            <w:r>
              <w:rPr>
                <w:rFonts w:hint="eastAsia"/>
              </w:rPr>
              <w:t xml:space="preserve">1994）、競争均衡の参入（Leahy</w:t>
            </w:r>
            <w:r>
              <w:t xml:space="preserve"> </w:t>
            </w:r>
            <w:r>
              <w:rPr>
                <w:rFonts w:hint="eastAsia"/>
              </w:rPr>
              <w:t xml:space="preserve">1993）、短期・長期の2因子モデル（Schwartz</w:t>
            </w:r>
            <w:r>
              <w:t xml:space="preserve"> and Smith </w:t>
            </w:r>
            <w:r>
              <w:rPr>
                <w:rFonts w:hint="eastAsia"/>
              </w:rPr>
              <w:t xml:space="preserve">2000）、離散監視の補正（Broadie,</w:t>
            </w:r>
            <w:r>
              <w:t xml:space="preserve"> Glasserman and Kou </w:t>
            </w:r>
            <w:r>
              <w:rPr>
                <w:rFonts w:hint="eastAsia"/>
              </w:rPr>
              <w:t xml:space="preserve">1997）</w:t>
            </w:r>
          </w:p>
        </w:tc>
        <w:tc>
          <w:tcPr/>
          <w:p>
            <w:pPr>
              <w:pStyle w:val="Compact"/>
            </w:pPr>
            <w:r>
              <w:rPr>
                <w:rFonts w:hint="eastAsia"/>
              </w:rPr>
              <w:t xml:space="preserve">価格水準を恒久成分と一時成分に分け、静学・単独企業・競争均衡の3つの閾値と、参入が開く確率を計算する。容量収入の上振れ・補助・既設容量を感応度とする</w:t>
            </w:r>
          </w:p>
        </w:tc>
        <w:tc>
          <w:tcPr/>
          <w:p>
            <w:pPr>
              <w:pStyle w:val="Compact"/>
            </w:pPr>
            <w:r>
              <w:rPr>
                <w:rFonts w:hint="eastAsia"/>
              </w:rPr>
              <w:t xml:space="preserve">競争均衡の閾値は</w:t>
            </w:r>
            <w:r>
              <w:t xml:space="preserve"> σ=0.10〜0.30 </w:t>
            </w:r>
            <w:r>
              <w:rPr>
                <w:rFonts w:hint="eastAsia"/>
              </w:rPr>
              <w:t xml:space="preserve">で3.5〜4.8（資本費一定、静学の1.17〜1.59倍）、WACC</w:t>
            </w:r>
            <w:r>
              <w:t xml:space="preserve"> </w:t>
            </w:r>
            <w:r>
              <w:rPr>
                <w:rFonts w:hint="eastAsia"/>
              </w:rPr>
              <w:t xml:space="preserve">6〜8%・資本費低下0〜5%/年の組合せで恒久成分の推定値1.22</w:t>
            </w:r>
            <w:r>
              <w:t xml:space="preserve"> </w:t>
            </w:r>
            <w:r>
              <w:rPr>
                <w:rFonts w:hint="eastAsia"/>
              </w:rPr>
              <w:t xml:space="preserve">の2.9〜5.1倍。静学のゼロレント条件は動学的な閾値の下限で、静学の</w:t>
            </w:r>
            <w:r>
              <w:t xml:space="preserve"> </w:t>
            </w:r>
            <m:oMath>
              <m:sSup>
                <m:e>
                  <m:r>
                    <m:t>K</m:t>
                  </m:r>
                </m:e>
                <m:sup>
                  <m:r>
                    <m:rPr>
                      <m:sty m:val="p"/>
                    </m:rPr>
                    <m:t>*</m:t>
                  </m:r>
                </m:sup>
              </m:sSup>
            </m:oMath>
            <w:r>
              <w:t xml:space="preserve"> </w:t>
            </w:r>
            <w:r>
              <w:rPr>
                <w:rFonts w:hint="eastAsia"/>
              </w:rPr>
              <w:t xml:space="preserve">は上限。2040年度までに参入が開く確率は、補助金なし・実効容量収入1.25万円・期待成長0</w:t>
            </w:r>
            <w:r>
              <w:t xml:space="preserve"> </w:t>
            </w:r>
            <w:r>
              <w:rPr>
                <w:rFonts w:hint="eastAsia"/>
              </w:rPr>
              <w:t xml:space="preserve">の下で競争均衡の規則により0.2〜14%（資本費一定で最大7.3%）。容量収入1.75万円（FY2030〜）では最大24%、年2%の期待成長で最大22%、2因子モデルどおり対数のドリフトを0とすると最大34%、1/2補助では最大48%（補助の予算で打ち切れば2040年度の期待容量は5万kW</w:t>
            </w:r>
            <w:r>
              <w:t xml:space="preserve"> </w:t>
            </w:r>
            <w:r>
              <w:rPr>
                <w:rFonts w:hint="eastAsia"/>
              </w:rPr>
              <w:t xml:space="preserve">以下）。σ</w:t>
            </w:r>
            <w:r>
              <w:t xml:space="preserve"> </w:t>
            </w:r>
            <w:r>
              <w:rPr>
                <w:rFonts w:hint="eastAsia"/>
              </w:rPr>
              <w:t xml:space="preserve">と期待成長はデータから識別できない</w:t>
            </w:r>
          </w:p>
        </w:tc>
        <w:tc>
          <w:tcPr/>
          <w:p>
            <w:pPr>
              <w:pStyle w:val="Compact"/>
            </w:pPr>
            <w:r>
              <w:t xml:space="preserve">5.4.4、8.7</w:t>
            </w:r>
          </w:p>
        </w:tc>
      </w:tr>
      <w:tr>
        <w:tc>
          <w:tcPr/>
          <w:p>
            <w:pPr>
              <w:pStyle w:val="Compact"/>
            </w:pPr>
            <w:r>
              <w:rPr>
                <w:rFonts w:hint="eastAsia"/>
              </w:rPr>
              <w:t xml:space="preserve">事業IRR</w:t>
            </w:r>
            <w:r>
              <w:t xml:space="preserve"> </w:t>
            </w:r>
            <w:r>
              <w:rPr>
                <w:rFonts w:hint="eastAsia"/>
              </w:rPr>
              <w:t xml:space="preserve">と資産の資本コスト</w:t>
            </w:r>
          </w:p>
        </w:tc>
        <w:tc>
          <w:tcPr/>
          <w:p>
            <w:pPr>
              <w:pStyle w:val="Compact"/>
            </w:pPr>
            <w:r>
              <w:rPr>
                <w:rFonts w:hint="eastAsia"/>
              </w:rPr>
              <w:t xml:space="preserve">事業IRR、資産の資本コスト</w:t>
            </w:r>
            <w:r>
              <w:t xml:space="preserve"> </w:t>
            </w:r>
            <m:oMath>
              <m:sSub>
                <m:e>
                  <m:r>
                    <m:t>r</m:t>
                  </m:r>
                </m:e>
                <m:sub>
                  <m:r>
                    <m:t>A</m:t>
                  </m:r>
                </m:sub>
              </m:sSub>
            </m:oMath>
            <w:r>
              <w:t xml:space="preserve">、MM </w:t>
            </w:r>
            <w:r>
              <w:rPr>
                <w:rFonts w:hint="eastAsia"/>
              </w:rPr>
              <w:t xml:space="preserve">命題（Modigliani</w:t>
            </w:r>
            <w:r>
              <w:t xml:space="preserve"> and Miller </w:t>
            </w:r>
            <w:r>
              <w:rPr>
                <w:rFonts w:hint="eastAsia"/>
              </w:rPr>
              <w:t xml:space="preserve">1958）、節税効果（Miles</w:t>
            </w:r>
            <w:r>
              <w:t xml:space="preserve"> and Ezzell </w:t>
            </w:r>
            <w:r>
              <w:rPr>
                <w:rFonts w:hint="eastAsia"/>
              </w:rPr>
              <w:t xml:space="preserve">1980）</w:t>
            </w:r>
          </w:p>
        </w:tc>
        <w:tc>
          <w:tcPr/>
          <w:p>
            <w:pPr>
              <w:pStyle w:val="Compact"/>
            </w:pPr>
            <w:r>
              <w:rPr>
                <w:rFonts w:hint="eastAsia"/>
              </w:rPr>
              <w:t xml:space="preserve">無レバレッジ・税前・実質・20年の</w:t>
            </w:r>
            <w:r>
              <w:t xml:space="preserve"> IRR と、</w:t>
            </w:r>
            <m:oMath>
              <m:sSub>
                <m:e>
                  <m:r>
                    <m:t>r</m:t>
                  </m:r>
                </m:e>
                <m:sub>
                  <m:r>
                    <m:t>A</m:t>
                  </m:r>
                </m:sub>
              </m:sSub>
            </m:oMath>
            <w:r>
              <w:t xml:space="preserve"> </w:t>
            </w:r>
            <w:r>
              <w:rPr>
                <w:rFonts w:hint="eastAsia"/>
              </w:rPr>
              <w:t xml:space="preserve">別の</w:t>
            </w:r>
            <w:r>
              <w:t xml:space="preserve"> </w:t>
            </w:r>
            <m:oMath>
              <m:sSup>
                <m:e>
                  <m:r>
                    <m:t>θ</m:t>
                  </m:r>
                </m:e>
                <m:sup>
                  <m:r>
                    <m:rPr>
                      <m:sty m:val="p"/>
                    </m:rPr>
                    <m:t>*</m:t>
                  </m:r>
                </m:sup>
              </m:sSup>
            </m:oMath>
            <w:r>
              <w:rPr>
                <w:rFonts w:hint="eastAsia"/>
              </w:rPr>
              <w:t xml:space="preserve">。契約型の</w:t>
            </w:r>
            <w:r>
              <w:t xml:space="preserve"> </w:t>
            </w:r>
            <m:oMath>
              <m:sSub>
                <m:e>
                  <m:r>
                    <m:t>r</m:t>
                  </m:r>
                </m:e>
                <m:sub>
                  <m:r>
                    <m:t>A</m:t>
                  </m:r>
                </m:sub>
              </m:sSub>
            </m:oMath>
            <w:r>
              <w:t xml:space="preserve"> </w:t>
            </w:r>
            <w:r>
              <w:t xml:space="preserve">を4〜6%、マーチャントを8〜9% </w:t>
            </w:r>
            <w:r>
              <w:rPr>
                <w:rFonts w:hint="eastAsia"/>
              </w:rPr>
              <w:t xml:space="preserve">とする。容量収入の経路（2029年度向けの1.25万円一定、FY2030</w:t>
            </w:r>
            <w:r>
              <w:t xml:space="preserve"> </w:t>
            </w:r>
            <w:r>
              <w:rPr>
                <w:rFonts w:hint="eastAsia"/>
              </w:rPr>
              <w:t xml:space="preserve">以降の1.75万円・上限価格など）と</w:t>
            </w:r>
            <w:r>
              <w:t xml:space="preserve"> FY2022 </w:t>
            </w:r>
            <w:r>
              <w:rPr>
                <w:rFonts w:hint="eastAsia"/>
              </w:rPr>
              <w:t xml:space="preserve">の実績価格も評価する</w:t>
            </w:r>
          </w:p>
        </w:tc>
        <w:tc>
          <w:tcPr/>
          <w:p>
            <w:pPr>
              <w:pStyle w:val="Compact"/>
            </w:pPr>
            <w:r>
              <w:rPr>
                <w:rFonts w:hint="eastAsia"/>
              </w:rPr>
              <w:t xml:space="preserve">マーチャント4時間の</w:t>
            </w:r>
            <w:r>
              <w:t xml:space="preserve"> IRR </w:t>
            </w:r>
            <w:r>
              <w:rPr>
                <w:rFonts w:hint="eastAsia"/>
              </w:rPr>
              <w:t xml:space="preserve">は−5.6%（実績整合。</w:t>
            </w:r>
            <m:oMath>
              <m:r>
                <m:t>θ</m:t>
              </m:r>
            </m:oMath>
            <w:r>
              <w:t xml:space="preserve">=1.72 </w:t>
            </w:r>
            <w:r>
              <w:rPr>
                <w:rFonts w:hint="eastAsia"/>
              </w:rPr>
              <w:t xml:space="preserve">でも−0.4%）で、実効容量収入1.25万円・補助金なしなら、モデルで与えたどの価格水準でも負であり、判定は割引率によらない（FY2022</w:t>
            </w:r>
            <w:r>
              <w:t xml:space="preserve"> </w:t>
            </w:r>
            <w:r>
              <w:rPr>
                <w:rFonts w:hint="eastAsia"/>
              </w:rPr>
              <w:t xml:space="preserve">の実績価格では3.4〜3.8%、FY2030</w:t>
            </w:r>
            <w:r>
              <w:t xml:space="preserve"> </w:t>
            </w:r>
            <w:r>
              <w:rPr>
                <w:rFonts w:hint="eastAsia"/>
              </w:rPr>
              <w:t xml:space="preserve">以降の容量収入が1.75万円なら</w:t>
            </w:r>
            <w:r>
              <w:t xml:space="preserve"> </w:t>
            </w:r>
            <w:r>
              <w:rPr>
                <w:rFonts w:hint="eastAsia"/>
              </w:rPr>
              <w:t xml:space="preserve">FY2026上期の水準で1.5%</w:t>
            </w:r>
            <w:r>
              <w:t xml:space="preserve"> </w:t>
            </w:r>
            <w:r>
              <w:rPr>
                <w:rFonts w:hint="eastAsia"/>
              </w:rPr>
              <w:t xml:space="preserve">と正）。LTDA（6時間、上限価格7.2万円）は12.2〜13.6%（税前。契約容量の定義による幅）。</w:t>
            </w:r>
            <m:oMath>
              <m:sSup>
                <m:e>
                  <m:r>
                    <m:t>θ</m:t>
                  </m:r>
                </m:e>
                <m:sup>
                  <m:r>
                    <m:rPr>
                      <m:sty m:val="p"/>
                    </m:rPr>
                    <m:t>*</m:t>
                  </m:r>
                </m:sup>
              </m:sSup>
            </m:oMath>
            <w:r>
              <w:t xml:space="preserve"> </w:t>
            </w:r>
            <w:r>
              <w:t xml:space="preserve">は</w:t>
            </w:r>
            <w:r>
              <w:t xml:space="preserve"> </w:t>
            </w:r>
            <m:oMath>
              <m:sSub>
                <m:e>
                  <m:r>
                    <m:t>r</m:t>
                  </m:r>
                </m:e>
                <m:sub>
                  <m:r>
                    <m:t>A</m:t>
                  </m:r>
                </m:sub>
              </m:sSub>
            </m:oMath>
            <w:r>
              <w:t xml:space="preserve">=8% で3.46</w:t>
            </w:r>
          </w:p>
        </w:tc>
        <w:tc>
          <w:tcPr/>
          <w:p>
            <w:pPr>
              <w:pStyle w:val="Compact"/>
            </w:pPr>
            <w:r>
              <w:t xml:space="preserve">5.5.2、9.5</w:t>
            </w:r>
          </w:p>
        </w:tc>
      </w:tr>
      <w:tr>
        <w:tc>
          <w:tcPr/>
          <w:p>
            <w:pPr>
              <w:pStyle w:val="Compact"/>
            </w:pPr>
            <w:r>
              <w:rPr>
                <w:rFonts w:hint="eastAsia"/>
              </w:rPr>
              <w:t xml:space="preserve">調整現在価値（APV）とレベニュースワップ</w:t>
            </w:r>
          </w:p>
        </w:tc>
        <w:tc>
          <w:tcPr/>
          <w:p>
            <w:pPr>
              <w:pStyle w:val="Compact"/>
            </w:pPr>
            <w:r>
              <w:rPr>
                <w:rFonts w:hint="eastAsia"/>
              </w:rPr>
              <w:t xml:space="preserve">APV（Myers</w:t>
            </w:r>
            <w:r>
              <w:t xml:space="preserve"> </w:t>
            </w:r>
            <w:r>
              <w:rPr>
                <w:rFonts w:hint="eastAsia"/>
              </w:rPr>
              <w:t xml:space="preserve">1974）、固定・変動のレベニュースワップ</w:t>
            </w:r>
          </w:p>
        </w:tc>
        <w:tc>
          <w:tcPr/>
          <w:p>
            <w:pPr>
              <w:pStyle w:val="Compact"/>
            </w:pPr>
            <w:r>
              <w:rPr>
                <w:rFonts w:hint="eastAsia"/>
              </w:rPr>
              <w:t xml:space="preserve">乖離の各成分を1kWあたりの現在価値にそろえ、乖離の</w:t>
            </w:r>
            <w:r>
              <w:t xml:space="preserve"> kW </w:t>
            </w:r>
            <w:r>
              <w:rPr>
                <w:rFonts w:hint="eastAsia"/>
              </w:rPr>
              <w:t xml:space="preserve">勘定の案件属性ごとに対応させる。LTDA</w:t>
            </w:r>
            <w:r>
              <w:t xml:space="preserve"> </w:t>
            </w:r>
            <w:r>
              <w:rPr>
                <w:rFonts w:hint="eastAsia"/>
              </w:rPr>
              <w:t xml:space="preserve">を、他市場収益の約9割を還付し容量市場への参加を手放して固定収入を受け取るスワップとして評価する</w:t>
            </w:r>
          </w:p>
        </w:tc>
        <w:tc>
          <w:tcPr/>
          <w:p>
            <w:pPr>
              <w:pStyle w:val="Compact"/>
            </w:pPr>
            <w:r>
              <w:t xml:space="preserve">マーチャントの APV </w:t>
            </w:r>
            <w:r>
              <w:rPr>
                <w:rFonts w:hint="eastAsia"/>
              </w:rPr>
              <w:t xml:space="preserve">は容量収入と1/2補助を加えても−7.2万円/kW（</w:t>
            </w:r>
            <m:oMath>
              <m:sSubSup>
                <m:e>
                  <m:r>
                    <m:t>r</m:t>
                  </m:r>
                </m:e>
                <m:sub>
                  <m:r>
                    <m:t>A</m:t>
                  </m:r>
                </m:sub>
                <m:sup>
                  <m:r>
                    <m:t>M</m:t>
                  </m:r>
                </m:sup>
              </m:sSubSup>
            </m:oMath>
            <w:r>
              <w:rPr>
                <w:rFonts w:hint="eastAsia"/>
              </w:rPr>
              <w:t xml:space="preserve">=9%）。LTDA</w:t>
            </w:r>
            <w:r>
              <w:t xml:space="preserve"> の APV </w:t>
            </w:r>
            <w:r>
              <w:rPr>
                <w:rFonts w:hint="eastAsia"/>
              </w:rPr>
              <w:t xml:space="preserve">は+32.0万円/kW（</w:t>
            </w:r>
            <m:oMath>
              <m:sSub>
                <m:e>
                  <m:r>
                    <m:t>r</m:t>
                  </m:r>
                </m:e>
                <m:sub>
                  <m:r>
                    <m:t>C</m:t>
                  </m:r>
                </m:sub>
              </m:sSub>
            </m:oMath>
            <w:r>
              <w:rPr>
                <w:rFonts w:hint="eastAsia"/>
              </w:rPr>
              <w:t xml:space="preserve">=5%）で、スワップの価値のうちリスク移転は10.9%（範囲5〜18%）、残りは期待値の移転。上限価格は公正な固定価格の4.4〜5.0倍。接続済みと契約申込の254万kW</w:t>
            </w:r>
            <w:r>
              <w:t xml:space="preserve"> </w:t>
            </w:r>
            <w:r>
              <w:rPr>
                <w:rFonts w:hint="eastAsia"/>
              </w:rPr>
              <w:t xml:space="preserve">のうち、市場外収入で</w:t>
            </w:r>
            <w:r>
              <w:t xml:space="preserve"> APV </w:t>
            </w:r>
            <w:r>
              <w:rPr>
                <w:rFonts w:hint="eastAsia"/>
              </w:rPr>
              <w:t xml:space="preserve">が正になる</w:t>
            </w:r>
            <w:r>
              <w:t xml:space="preserve"> LTDA は22〜27%、APV </w:t>
            </w:r>
            <w:r>
              <w:rPr>
                <w:rFonts w:hint="eastAsia"/>
              </w:rPr>
              <w:t xml:space="preserve">が負のまま参入を決めた補助と</w:t>
            </w:r>
            <w:r>
              <w:t xml:space="preserve"> Helios </w:t>
            </w:r>
            <w:r>
              <w:rPr>
                <w:rFonts w:hint="eastAsia"/>
              </w:rPr>
              <w:t xml:space="preserve">は約1割、属性不明が61〜70%</w:t>
            </w:r>
          </w:p>
        </w:tc>
        <w:tc>
          <w:tcPr/>
          <w:p>
            <w:pPr>
              <w:pStyle w:val="Compact"/>
            </w:pPr>
            <w:r>
              <w:t xml:space="preserve">5.5.1、5.5.2、9.2、9.5</w:t>
            </w:r>
          </w:p>
        </w:tc>
      </w:tr>
      <w:tr>
        <w:tc>
          <w:tcPr/>
          <w:p>
            <w:pPr>
              <w:pStyle w:val="Compact"/>
            </w:pPr>
            <w:r>
              <w:rPr>
                <w:rFonts w:hint="eastAsia"/>
              </w:rPr>
              <w:t xml:space="preserve">確実性等価</w:t>
            </w:r>
          </w:p>
        </w:tc>
        <w:tc>
          <w:tcPr/>
          <w:p>
            <w:pPr>
              <w:pStyle w:val="Compact"/>
            </w:pPr>
            <w:r>
              <w:rPr>
                <w:rFonts w:hint="eastAsia"/>
              </w:rPr>
              <w:t xml:space="preserve">多期間の確実性等価（期ごとの</w:t>
            </w:r>
            <w:r>
              <w:t xml:space="preserve"> CAPM </w:t>
            </w:r>
            <w:r>
              <w:rPr>
                <w:rFonts w:hint="eastAsia"/>
              </w:rPr>
              <w:t xml:space="preserve">調整、Fama</w:t>
            </w:r>
            <w:r>
              <w:t xml:space="preserve"> </w:t>
            </w:r>
            <w:r>
              <w:rPr>
                <w:rFonts w:hint="eastAsia"/>
              </w:rPr>
              <w:t xml:space="preserve">1977）</w:t>
            </w:r>
          </w:p>
        </w:tc>
        <w:tc>
          <w:tcPr/>
          <w:p>
            <w:pPr>
              <w:pStyle w:val="Compact"/>
            </w:pPr>
            <w:r>
              <w:rPr>
                <w:rFonts w:hint="eastAsia"/>
              </w:rPr>
              <w:t xml:space="preserve">価格水準の各年の価値の更新の標準偏差に、市場リスクの価格（市場ポートフォリオのシャープ・レシオ）と市場との相関を掛けてリスク調整する（いずれも仮定）。</w:t>
            </w:r>
            <m:oMath>
              <m:r>
                <m:t>θ</m:t>
              </m:r>
            </m:oMath>
            <w:r>
              <w:t xml:space="preserve"> </w:t>
            </w:r>
            <w:r>
              <w:rPr>
                <w:rFonts w:hint="eastAsia"/>
              </w:rPr>
              <w:t xml:space="preserve">の対数は定常</w:t>
            </w:r>
            <w:r>
              <w:t xml:space="preserve"> AR(1) と、8.7 </w:t>
            </w:r>
            <w:r>
              <w:rPr>
                <w:rFonts w:hint="eastAsia"/>
              </w:rPr>
              <w:t xml:space="preserve">と同じ恒久成分のランダムウォークの2通り</w:t>
            </w:r>
          </w:p>
        </w:tc>
        <w:tc>
          <w:tcPr/>
          <w:p>
            <w:pPr>
              <w:pStyle w:val="Compact"/>
            </w:pPr>
            <w:r>
              <w:rPr>
                <w:rFonts w:hint="eastAsia"/>
              </w:rPr>
              <w:t xml:space="preserve">スポット収入のリスクを全部移しても、マーチャントに足りない額のうち埋まるのは、定常</w:t>
            </w:r>
            <w:r>
              <w:t xml:space="preserve"> AR(1) で0.7〜11.0%、ランダムウォークで2.2〜34.2%。LTDA </w:t>
            </w:r>
            <w:r>
              <w:rPr>
                <w:rFonts w:hint="eastAsia"/>
              </w:rPr>
              <w:t xml:space="preserve">の価値の66%</w:t>
            </w:r>
            <w:r>
              <w:t xml:space="preserve"> </w:t>
            </w:r>
            <w:r>
              <w:rPr>
                <w:rFonts w:hint="eastAsia"/>
              </w:rPr>
              <w:t xml:space="preserve">以上（定常なら89%</w:t>
            </w:r>
            <w:r>
              <w:t xml:space="preserve"> </w:t>
            </w:r>
            <w:r>
              <w:rPr>
                <w:rFonts w:hint="eastAsia"/>
              </w:rPr>
              <w:t xml:space="preserve">以上）は期待値の移転</w:t>
            </w:r>
          </w:p>
        </w:tc>
        <w:tc>
          <w:tcPr/>
          <w:p>
            <w:pPr>
              <w:pStyle w:val="Compact"/>
            </w:pPr>
            <w:r>
              <w:t xml:space="preserve">5.5.2、9.5</w:t>
            </w:r>
          </w:p>
        </w:tc>
      </w:tr>
      <w:tr>
        <w:tc>
          <w:tcPr/>
          <w:p>
            <w:pPr>
              <w:pStyle w:val="Compact"/>
            </w:pPr>
            <w:r>
              <w:rPr>
                <w:rFonts w:hint="eastAsia"/>
              </w:rPr>
              <w:t xml:space="preserve">多因子</w:t>
            </w:r>
            <w:r>
              <w:t xml:space="preserve"> Cash-Flow-at-Risk</w:t>
            </w:r>
          </w:p>
        </w:tc>
        <w:tc>
          <w:tcPr/>
          <w:p>
            <w:pPr>
              <w:pStyle w:val="Compact"/>
            </w:pPr>
            <w:r>
              <w:t xml:space="preserve">exposure-based </w:t>
            </w:r>
            <w:r>
              <w:rPr>
                <w:rFonts w:hint="eastAsia"/>
              </w:rPr>
              <w:t xml:space="preserve">CFaR（Andrén,</w:t>
            </w:r>
            <w:r>
              <w:t xml:space="preserve"> Jankensgård and Oxelheim </w:t>
            </w:r>
            <w:r>
              <w:rPr>
                <w:rFonts w:hint="eastAsia"/>
              </w:rPr>
              <w:t xml:space="preserve">2005）、期待ショートフォール（Artzner</w:t>
            </w:r>
            <w:r>
              <w:t xml:space="preserve"> et al. 1999; Acerbi and Tasche </w:t>
            </w:r>
            <w:r>
              <w:rPr>
                <w:rFonts w:hint="eastAsia"/>
              </w:rPr>
              <w:t xml:space="preserve">2002）、Shapley</w:t>
            </w:r>
            <w:r>
              <w:t xml:space="preserve"> </w:t>
            </w:r>
            <w:r>
              <w:rPr>
                <w:rFonts w:hint="eastAsia"/>
              </w:rPr>
              <w:t xml:space="preserve">配分（Shapley</w:t>
            </w:r>
            <w:r>
              <w:t xml:space="preserve"> 1953; Shorrocks </w:t>
            </w:r>
            <w:r>
              <w:rPr>
                <w:rFonts w:hint="eastAsia"/>
              </w:rPr>
              <w:t xml:space="preserve">2013）</w:t>
            </w:r>
          </w:p>
        </w:tc>
        <w:tc>
          <w:tcPr/>
          <w:p>
            <w:pPr>
              <w:pStyle w:val="Compact"/>
            </w:pPr>
            <w:r>
              <w:rPr>
                <w:rFonts w:hint="eastAsia"/>
              </w:rPr>
              <w:t xml:space="preserve">価格水準・他者の参入・容量価格の約定水準・年度単位の形状・日々の天候の5因子で、年間の市場収入の分布を組み立てる</w:t>
            </w:r>
          </w:p>
        </w:tc>
        <w:tc>
          <w:tcPr/>
          <w:p>
            <w:pPr>
              <w:pStyle w:val="Compact"/>
            </w:pPr>
            <w:r>
              <w:rPr>
                <w:rFonts w:hint="eastAsia"/>
              </w:rPr>
              <w:t xml:space="preserve">マーチャント4時間の年間市場収入は期待値10,738円/kW-年、5%</w:t>
            </w:r>
            <w:r>
              <w:t xml:space="preserve"> CFaR </w:t>
            </w:r>
            <w:r>
              <w:rPr>
                <w:rFonts w:hint="eastAsia"/>
              </w:rPr>
              <w:t xml:space="preserve">5,869円。主ケース（約定水準は過去4回の等確率、容量価格は全国連系の</w:t>
            </w:r>
            <w:r>
              <w:t xml:space="preserve"> K </w:t>
            </w:r>
            <w:r>
              <w:rPr>
                <w:rFonts w:hint="eastAsia"/>
              </w:rPr>
              <w:t xml:space="preserve">依存）の二大因子は容量価格の約定水準（51%）と他者の参入（35%）で、日々の天候は1%。LTDA</w:t>
            </w:r>
            <w:r>
              <w:t xml:space="preserve"> は CFaR </w:t>
            </w:r>
            <w:r>
              <w:rPr>
                <w:rFonts w:hint="eastAsia"/>
              </w:rPr>
              <w:t xml:space="preserve">の95.9%を移転する</w:t>
            </w:r>
          </w:p>
        </w:tc>
        <w:tc>
          <w:tcPr/>
          <w:p>
            <w:pPr>
              <w:pStyle w:val="Compact"/>
            </w:pPr>
            <w:r>
              <w:t xml:space="preserve">5.5.3、9.5</w:t>
            </w:r>
          </w:p>
        </w:tc>
      </w:tr>
      <w:tr>
        <w:tc>
          <w:tcPr/>
          <w:p>
            <w:pPr>
              <w:pStyle w:val="Compact"/>
            </w:pPr>
            <w:r>
              <w:rPr>
                <w:rFonts w:hint="eastAsia"/>
              </w:rPr>
              <w:t xml:space="preserve">ヘッジ有効性と市場の非完備</w:t>
            </w:r>
          </w:p>
        </w:tc>
        <w:tc>
          <w:tcPr/>
          <w:p>
            <w:pPr>
              <w:pStyle w:val="Compact"/>
            </w:pPr>
            <w:r>
              <w:rPr>
                <w:rFonts w:hint="eastAsia"/>
              </w:rPr>
              <w:t xml:space="preserve">最小分散ヘッジのヘッジ有効性（Ederington</w:t>
            </w:r>
            <w:r>
              <w:t xml:space="preserve"> </w:t>
            </w:r>
            <w:r>
              <w:rPr>
                <w:rFonts w:hint="eastAsia"/>
              </w:rPr>
              <w:t xml:space="preserve">1979）、満期構造の不一致（Mello</w:t>
            </w:r>
            <w:r>
              <w:t xml:space="preserve"> and Parsons </w:t>
            </w:r>
            <w:r>
              <w:rPr>
                <w:rFonts w:hint="eastAsia"/>
              </w:rPr>
              <w:t xml:space="preserve">1995）、非完備市場と長期契約（de</w:t>
            </w:r>
            <w:r>
              <w:t xml:space="preserve"> Maere d’Aertrycke, Ehrenmann and Smeers </w:t>
            </w:r>
            <w:r>
              <w:rPr>
                <w:rFonts w:hint="eastAsia"/>
              </w:rPr>
              <w:t xml:space="preserve">2017）</w:t>
            </w:r>
          </w:p>
        </w:tc>
        <w:tc>
          <w:tcPr/>
          <w:p>
            <w:pPr>
              <w:pStyle w:val="Compact"/>
            </w:pPr>
            <w:r>
              <w:rPr>
                <w:rFonts w:hint="eastAsia"/>
              </w:rPr>
              <w:t xml:space="preserve">東京エリアの月平均価格（上場先物の最終決済価格）で北海道の月間の完全予見粗利をヘッジし、上場の期間で消せる20年の収入の分散を求める</w:t>
            </w:r>
          </w:p>
        </w:tc>
        <w:tc>
          <w:tcPr/>
          <w:p>
            <w:pPr>
              <w:pStyle w:val="Compact"/>
            </w:pPr>
            <w:r>
              <w:rPr>
                <w:rFonts w:hint="eastAsia"/>
              </w:rPr>
              <w:t xml:space="preserve">ヘッジ有効性は</w:t>
            </w:r>
            <w:r>
              <w:t xml:space="preserve"> FY2020〜22 </w:t>
            </w:r>
            <w:r>
              <w:rPr>
                <w:rFonts w:hint="eastAsia"/>
              </w:rPr>
              <w:t xml:space="preserve">を除くとベース0.21、FY2023/4〜2026/6</w:t>
            </w:r>
            <w:r>
              <w:t xml:space="preserve"> </w:t>
            </w:r>
            <w:r>
              <w:rPr>
                <w:rFonts w:hint="eastAsia"/>
              </w:rPr>
              <w:t xml:space="preserve">で0.48（標本外0.33）。6年度先まで固定しても、20年の収入の現在価値の分散は38〜56%しか消せない。他者の参入と容量価格には上場商品がない</w:t>
            </w:r>
          </w:p>
        </w:tc>
        <w:tc>
          <w:tcPr/>
          <w:p>
            <w:pPr>
              <w:pStyle w:val="Compact"/>
            </w:pPr>
            <w:r>
              <w:t xml:space="preserve">5.5.3、9.5</w:t>
            </w:r>
          </w:p>
        </w:tc>
      </w:tr>
    </w:tbl>
    <w:p>
      <w:pPr>
        <w:pStyle w:val="BodyText"/>
      </w:pPr>
      <w:r>
        <w:rPr>
          <w:rFonts w:hint="eastAsia"/>
        </w:rPr>
        <w:t xml:space="preserve">表5.2</w:t>
      </w:r>
      <w:r>
        <w:t xml:space="preserve"> </w:t>
      </w:r>
      <w:r>
        <w:rPr>
          <w:rFonts w:hint="eastAsia"/>
        </w:rPr>
        <w:t xml:space="preserve">本研究の分析とファイナンスの手法（九州と明記したものを除き北海道エリア。金額は特記のない限り円/kW-年。完全予見粗利は4時間・往復効率0.85で、前日スポット・1日1サイクルでの上界。均衡分析の収益は実績整合ケース（モデル価格の上の戦略</w:t>
      </w:r>
      <w:r>
        <w:t xml:space="preserve"> c </w:t>
      </w:r>
      <w:r>
        <w:rPr>
          <w:rFonts w:hint="eastAsia"/>
        </w:rPr>
        <w:t xml:space="preserve">の粗利×校正係数</w:t>
      </w:r>
      <w:r>
        <w:t xml:space="preserve"> </w:t>
      </w:r>
      <m:oMath>
        <m:r>
          <m:t>λ</m:t>
        </m:r>
      </m:oMath>
      <w:r>
        <w:rPr>
          <w:rFonts w:hint="eastAsia"/>
        </w:rPr>
        <w:t xml:space="preserve">=1.108。5.4.2）で、モデル直値は</w:t>
      </w:r>
      <w:r>
        <w:t xml:space="preserve"> </w:t>
      </w:r>
      <m:oMath>
        <m:r>
          <m:t>λ</m:t>
        </m:r>
      </m:oMath>
      <w:r>
        <w:rPr>
          <w:rFonts w:hint="eastAsia"/>
        </w:rPr>
        <w:t xml:space="preserve">=1、旧は旧版の0.81×モデルの完全予見粗利。成果の数値は各章・節の結果による）</w:t>
      </w:r>
    </w:p>
    <w:bookmarkEnd w:id="53"/>
    <w:bookmarkStart w:id="66" w:name="実証分析の方法第6章"/>
    <w:p>
      <w:pPr>
        <w:pStyle w:val="Heading2"/>
      </w:pPr>
      <w:r>
        <w:t xml:space="preserve">5.2 </w:t>
      </w:r>
      <w:r>
        <w:rPr>
          <w:rFonts w:hint="eastAsia"/>
        </w:rPr>
        <w:t xml:space="preserve">実証分析の方法（第6章）</w:t>
      </w:r>
    </w:p>
    <w:bookmarkStart w:id="55" w:name="ボラティリティの3分解"/>
    <w:p>
      <w:pPr>
        <w:pStyle w:val="Heading3"/>
      </w:pPr>
      <w:r>
        <w:t xml:space="preserve">5.2.1 </w:t>
      </w:r>
      <w:r>
        <w:rPr>
          <w:rFonts w:hint="eastAsia"/>
        </w:rPr>
        <w:t xml:space="preserve">ボラティリティの3分解</w:t>
      </w:r>
    </w:p>
    <w:p>
      <w:pPr>
        <w:pStyle w:val="FirstParagraph"/>
      </w:pPr>
      <w:r>
        <w:rPr>
          <w:rFonts w:hint="eastAsia"/>
        </w:rPr>
        <w:t xml:space="preserve">「価格ボラティリティ」を次の3つに分けて測る。（i）レベル＝日平均価格（MOEの対象）、（ii）日内形状＝TB4hスプレッドおよび日内標準偏差（ダックカーブと蓄電池の裁定原資の対象）</w:t>
      </w:r>
      <w:r>
        <w:rPr>
          <w:rStyle w:val="FootnoteReference"/>
        </w:rPr>
        <w:footnoteReference w:id="54"/>
      </w:r>
      <w:r>
        <w:rPr>
          <w:rFonts w:hint="eastAsia"/>
        </w:rPr>
        <w:t xml:space="preserve">、（iii）多日変動＝日平均価格の日次系列の変動（風力の長周期変動の対象）。通説はこの3つを区別しておらず、本研究は各電源がどの成分に効くかを分けて示す。この分解は先行研究の指標を整理する物差しでもある。Wozabal</w:t>
      </w:r>
      <w:r>
        <w:t xml:space="preserve"> et al. (2016) </w:t>
      </w:r>
      <w:r>
        <w:rPr>
          <w:rFonts w:hint="eastAsia"/>
        </w:rPr>
        <w:t xml:space="preserve">の「日次分散」と</w:t>
      </w:r>
      <w:r>
        <w:t xml:space="preserve"> Rintamäki et al. (2017) </w:t>
      </w:r>
      <w:r>
        <w:rPr>
          <w:rFonts w:hint="eastAsia"/>
        </w:rPr>
        <w:t xml:space="preserve">の「日次変動性」は24時間の日内分散であり（ii）に、Rintamäki</w:t>
      </w:r>
      <w:r>
        <w:t xml:space="preserve"> et al. </w:t>
      </w:r>
      <w:r>
        <w:rPr>
          <w:rFonts w:hint="eastAsia"/>
        </w:rPr>
        <w:t xml:space="preserve">の「週次変動性」（週内の日平均価格の分散）と</w:t>
      </w:r>
      <w:r>
        <w:t xml:space="preserve"> Fuke and Ohashi (2025) </w:t>
      </w:r>
      <w:r>
        <w:rPr>
          <w:rFonts w:hint="eastAsia"/>
        </w:rPr>
        <w:t xml:space="preserve">の日間IQRは（iii）に、Ketterer</w:t>
      </w:r>
      <w:r>
        <w:t xml:space="preserve"> (2014) や Kyritsis et al. (2017) </w:t>
      </w:r>
      <w:r>
        <w:rPr>
          <w:rFonts w:hint="eastAsia"/>
        </w:rPr>
        <w:t xml:space="preserve">のGARCH条件付き分散は日次系列の（iii）に対応する。先行研究で符号が割れる一因は、この物差しの違いにある。</w:t>
      </w:r>
    </w:p>
    <w:bookmarkEnd w:id="55"/>
    <w:bookmarkStart w:id="56" w:name="帯域分解"/>
    <w:p>
      <w:pPr>
        <w:pStyle w:val="Heading3"/>
      </w:pPr>
      <w:r>
        <w:t xml:space="preserve">5.2.2 </w:t>
      </w:r>
      <w:r>
        <w:rPr>
          <w:rFonts w:hint="eastAsia"/>
        </w:rPr>
        <w:t xml:space="preserve">帯域分解</w:t>
      </w:r>
    </w:p>
    <w:p>
      <w:pPr>
        <w:pStyle w:val="FirstParagraph"/>
      </w:pPr>
      <w:r>
        <w:rPr>
          <w:rFonts w:hint="eastAsia"/>
        </w:rPr>
        <w:t xml:space="preserve">再エネのフリート集約・制御前の出力を時間スケール別に分解するため、移動平均カスケードを用いる。分解する系列は、制御前出力を月次の導入量で割った設備利用率（cf）とする。発電量（MWh）の系列をそのままプールすると、導入量の趨勢（北海道の風力の認定容量は</w:t>
      </w:r>
      <w:r>
        <w:t xml:space="preserve"> FY2022〜25 </w:t>
      </w:r>
      <w:r>
        <w:rPr>
          <w:rFonts w:hint="eastAsia"/>
        </w:rPr>
        <w:t xml:space="preserve">で約2.3倍）が7日超の帯域に入るためである。系列</w:t>
      </w:r>
      <w:r>
        <w:t xml:space="preserve"> </w:t>
      </w:r>
      <m:oMath>
        <m:r>
          <m:t>x</m:t>
        </m:r>
      </m:oMath>
      <w:r>
        <w:t xml:space="preserve"> </w:t>
      </w:r>
      <w:r>
        <w:rPr>
          <w:rFonts w:hint="eastAsia"/>
        </w:rPr>
        <w:t xml:space="preserve">に対し中心化した6時間・24時間・168時間の移動平均</w:t>
      </w:r>
      <w:r>
        <w:t xml:space="preserve"> </w:t>
      </w:r>
      <m:oMath>
        <m:r>
          <m:t>M</m:t>
        </m:r>
        <m:sSub>
          <m:e>
            <m:r>
              <m:t>A</m:t>
            </m:r>
          </m:e>
          <m:sub>
            <m:r>
              <m:t>6</m:t>
            </m:r>
          </m:sub>
        </m:sSub>
        <m:r>
          <m:rPr>
            <m:sty m:val="p"/>
          </m:rPr>
          <m:t>,</m:t>
        </m:r>
        <m:r>
          <m:t>M</m:t>
        </m:r>
        <m:sSub>
          <m:e>
            <m:r>
              <m:t>A</m:t>
            </m:r>
          </m:e>
          <m:sub>
            <m:r>
              <m:t>24</m:t>
            </m:r>
          </m:sub>
        </m:sSub>
        <m:r>
          <m:rPr>
            <m:sty m:val="p"/>
          </m:rPr>
          <m:t>,</m:t>
        </m:r>
        <m:r>
          <m:t>M</m:t>
        </m:r>
        <m:sSub>
          <m:e>
            <m:r>
              <m:t>A</m:t>
            </m:r>
          </m:e>
          <m:sub>
            <m:r>
              <m:t>168</m:t>
            </m:r>
          </m:sub>
        </m:sSub>
      </m:oMath>
      <w:r>
        <w:t xml:space="preserve"> </w:t>
      </w:r>
      <w:r>
        <w:rPr>
          <w:rFonts w:hint="eastAsia"/>
        </w:rPr>
        <w:t xml:space="preserve">を取り、</w:t>
      </w:r>
    </w:p>
    <w:p>
      <w:pPr>
        <w:pStyle w:val="BodyText"/>
      </w:pPr>
      <m:oMathPara>
        <m:oMathParaPr>
          <m:jc m:val="center"/>
        </m:oMathParaPr>
        <m:oMath>
          <m:r>
            <m:t>x</m:t>
          </m:r>
          <m:r>
            <m:rPr>
              <m:sty m:val="p"/>
            </m:rPr>
            <m:t>−</m:t>
          </m:r>
          <m:acc>
            <m:accPr>
              <m:chr m:val="‾"/>
            </m:accPr>
            <m:e>
              <m:r>
                <m:t>x</m:t>
              </m:r>
            </m:e>
          </m:acc>
          <m:r>
            <m:rPr>
              <m:sty m:val="p"/>
            </m:rPr>
            <m:t>=</m:t>
          </m:r>
          <m:r>
            <m:rPr>
              <m:sty m:val="p"/>
            </m:rPr>
            <m:t>(</m:t>
          </m:r>
          <m:r>
            <m:t>x</m:t>
          </m:r>
          <m:r>
            <m:rPr>
              <m:sty m:val="p"/>
            </m:rPr>
            <m:t>−</m:t>
          </m:r>
          <m:r>
            <m:t>M</m:t>
          </m:r>
          <m:sSub>
            <m:e>
              <m:r>
                <m:t>A</m:t>
              </m:r>
            </m:e>
            <m:sub>
              <m:r>
                <m:t>6</m:t>
              </m:r>
            </m:sub>
          </m:sSub>
          <m:r>
            <m:rPr>
              <m:sty m:val="p"/>
            </m:rPr>
            <m:t>)</m:t>
          </m:r>
          <m:r>
            <m:rPr>
              <m:sty m:val="p"/>
            </m:rPr>
            <m:t>+</m:t>
          </m:r>
          <m:r>
            <m:rPr>
              <m:sty m:val="p"/>
            </m:rPr>
            <m:t>(</m:t>
          </m:r>
          <m:r>
            <m:t>M</m:t>
          </m:r>
          <m:sSub>
            <m:e>
              <m:r>
                <m:t>A</m:t>
              </m:r>
            </m:e>
            <m:sub>
              <m:r>
                <m:t>6</m:t>
              </m:r>
            </m:sub>
          </m:sSub>
          <m:r>
            <m:rPr>
              <m:sty m:val="p"/>
            </m:rPr>
            <m:t>−</m:t>
          </m:r>
          <m:r>
            <m:t>M</m:t>
          </m:r>
          <m:sSub>
            <m:e>
              <m:r>
                <m:t>A</m:t>
              </m:r>
            </m:e>
            <m:sub>
              <m:r>
                <m:t>24</m:t>
              </m:r>
            </m:sub>
          </m:sSub>
          <m:r>
            <m:rPr>
              <m:sty m:val="p"/>
            </m:rPr>
            <m:t>)</m:t>
          </m:r>
          <m:r>
            <m:rPr>
              <m:sty m:val="p"/>
            </m:rPr>
            <m:t>+</m:t>
          </m:r>
          <m:r>
            <m:rPr>
              <m:sty m:val="p"/>
            </m:rPr>
            <m:t>(</m:t>
          </m:r>
          <m:r>
            <m:t>M</m:t>
          </m:r>
          <m:sSub>
            <m:e>
              <m:r>
                <m:t>A</m:t>
              </m:r>
            </m:e>
            <m:sub>
              <m:r>
                <m:t>24</m:t>
              </m:r>
            </m:sub>
          </m:sSub>
          <m:r>
            <m:rPr>
              <m:sty m:val="p"/>
            </m:rPr>
            <m:t>−</m:t>
          </m:r>
          <m:r>
            <m:t>M</m:t>
          </m:r>
          <m:sSub>
            <m:e>
              <m:r>
                <m:t>A</m:t>
              </m:r>
            </m:e>
            <m:sub>
              <m:r>
                <m:t>168</m:t>
              </m:r>
            </m:sub>
          </m:sSub>
          <m:r>
            <m:rPr>
              <m:sty m:val="p"/>
            </m:rPr>
            <m:t>)</m:t>
          </m:r>
          <m:r>
            <m:rPr>
              <m:sty m:val="p"/>
            </m:rPr>
            <m:t>+</m:t>
          </m:r>
          <m:r>
            <m:rPr>
              <m:sty m:val="p"/>
            </m:rPr>
            <m:t>(</m:t>
          </m:r>
          <m:r>
            <m:t>M</m:t>
          </m:r>
          <m:sSub>
            <m:e>
              <m:r>
                <m:t>A</m:t>
              </m:r>
            </m:e>
            <m:sub>
              <m:r>
                <m:t>168</m:t>
              </m:r>
            </m:sub>
          </m:sSub>
          <m:r>
            <m:rPr>
              <m:sty m:val="p"/>
            </m:rPr>
            <m:t>−</m:t>
          </m:r>
          <m:acc>
            <m:accPr>
              <m:chr m:val="‾"/>
            </m:accPr>
            <m:e>
              <m:r>
                <m:t>x</m:t>
              </m:r>
            </m:e>
          </m:acc>
          <m:r>
            <m:rPr>
              <m:sty m:val="p"/>
            </m:rPr>
            <m:t>)</m:t>
          </m:r>
        </m:oMath>
      </m:oMathPara>
    </w:p>
    <w:p>
      <w:pPr>
        <w:pStyle w:val="FirstParagraph"/>
      </w:pPr>
      <w:r>
        <w:rPr>
          <w:rFonts w:hint="eastAsia"/>
        </w:rPr>
        <w:t xml:space="preserve">の4成分（6時間未満、6〜24時間、1〜7日、7日超）に分け、各成分の分散を元系列の分散で除した分散シェアを報告する。移動平均は鋭いバンドパスではないため成分は非直交で、交差項によりシェアの合計は100%にならない。同一のフィルタを北海道・九州の風力・太陽光に適用して比較する。主の期間は6.4</w:t>
      </w:r>
      <w:r>
        <w:t xml:space="preserve"> </w:t>
      </w:r>
      <w:r>
        <w:rPr>
          <w:rFonts w:hint="eastAsia"/>
        </w:rPr>
        <w:t xml:space="preserve">と同じ</w:t>
      </w:r>
      <w:r>
        <w:t xml:space="preserve"> FY2023〜25 とし、FY2022〜25 </w:t>
      </w:r>
      <w:r>
        <w:rPr>
          <w:rFonts w:hint="eastAsia"/>
        </w:rPr>
        <w:t xml:space="preserve">の発電量の系列による分解を参考に併記する。年度別にも計算し、帯域構造の安定性を確認する。太陽光の6時間未満の帯域は日周の決定的な形（日の出・日の入りの曲率）からも生じるので、年月×時刻の平均に置き換えた系列も同じく分解し、比較の基準として使えるかを確かめる。時間スケール別の加算的な成分分解という発想は、実現ボラティリティを日・週・月の成分のカスケードとして表す</w:t>
      </w:r>
      <w:r>
        <w:t xml:space="preserve"> Corsi (2009) </w:t>
      </w:r>
      <w:r>
        <w:rPr>
          <w:rFonts w:hint="eastAsia"/>
        </w:rPr>
        <w:t xml:space="preserve">のHARモデルと同型であり、風力の空間集約が高周波成分から相殺されるという</w:t>
      </w:r>
      <w:r>
        <w:t xml:space="preserve"> St. Martin, Lundquist and Handschy (2015) </w:t>
      </w:r>
      <w:r>
        <w:rPr>
          <w:rFonts w:hint="eastAsia"/>
        </w:rPr>
        <w:t xml:space="preserve">の相関距離の知見を、価格側で検証する準備でもある。</w:t>
      </w:r>
    </w:p>
    <w:bookmarkEnd w:id="56"/>
    <w:bookmarkStart w:id="61" w:name="回帰仕様"/>
    <w:p>
      <w:pPr>
        <w:pStyle w:val="Heading3"/>
      </w:pPr>
      <w:r>
        <w:t xml:space="preserve">5.2.3 </w:t>
      </w:r>
      <w:r>
        <w:rPr>
          <w:rFonts w:hint="eastAsia"/>
        </w:rPr>
        <w:t xml:space="preserve">回帰仕様</w:t>
      </w:r>
    </w:p>
    <w:p>
      <w:pPr>
        <w:pStyle w:val="FirstParagraph"/>
      </w:pPr>
      <w:r>
        <w:rPr>
          <w:rFonts w:hint="eastAsia"/>
        </w:rPr>
        <w:t xml:space="preserve">日次パネルで、被説明変数</w:t>
      </w:r>
      <w:r>
        <w:t xml:space="preserve"> </w:t>
      </w:r>
      <m:oMath>
        <m:sSub>
          <m:e>
            <m:r>
              <m:t>y</m:t>
            </m:r>
          </m:e>
          <m:sub>
            <m:r>
              <m:t>d</m:t>
            </m:r>
          </m:sub>
        </m:sSub>
      </m:oMath>
      <w:r>
        <w:rPr>
          <w:rFonts w:hint="eastAsia"/>
        </w:rPr>
        <w:t xml:space="preserve">（日平均価格、日内標準偏差、TB4hスプレッドの3種）を再エネの日次発電量（制御前、GWh/日）に回帰する。</w:t>
      </w:r>
    </w:p>
    <w:p>
      <w:pPr>
        <w:pStyle w:val="BodyText"/>
      </w:pPr>
      <m:oMathPara>
        <m:oMathParaPr>
          <m:jc m:val="center"/>
        </m:oMathParaPr>
        <m:oMath>
          <m:sSub>
            <m:e>
              <m:r>
                <m:t>y</m:t>
              </m:r>
            </m:e>
            <m:sub>
              <m:r>
                <m:t>d</m:t>
              </m:r>
            </m:sub>
          </m:sSub>
          <m:r>
            <m:rPr>
              <m:sty m:val="p"/>
            </m:rPr>
            <m:t>=</m:t>
          </m:r>
          <m:nary>
            <m:naryPr>
              <m:chr m:val="∑"/>
              <m:limLoc m:val="undOvr"/>
              <m:subHide m:val="off"/>
              <m:supHide m:val="on"/>
            </m:naryPr>
            <m:sub>
              <m:r>
                <m:t>s</m:t>
              </m:r>
            </m:sub>
            <m:sup>
              <m:r>
                <m:t>​</m:t>
              </m:r>
            </m:sup>
            <m:e>
              <m:d>
                <m:dPr>
                  <m:begChr m:val="["/>
                  <m:sepChr m:val=""/>
                  <m:endChr m:val="]"/>
                  <m:grow/>
                </m:dPr>
                <m:e>
                  <m:sSubSup>
                    <m:e>
                      <m:r>
                        <m:t>β</m:t>
                      </m:r>
                    </m:e>
                    <m:sub>
                      <m:r>
                        <m:t>s</m:t>
                      </m:r>
                    </m:sub>
                    <m:sup>
                      <m:r>
                        <m:t>s</m:t>
                      </m:r>
                      <m:r>
                        <m:t>o</m:t>
                      </m:r>
                      <m:r>
                        <m:t>l</m:t>
                      </m:r>
                      <m:r>
                        <m:t>a</m:t>
                      </m:r>
                      <m:r>
                        <m:t>r</m:t>
                      </m:r>
                    </m:sup>
                  </m:sSubSup>
                  <m:r>
                    <m:rPr>
                      <m:sty m:val="p"/>
                    </m:rPr>
                    <m:t>⋅</m:t>
                  </m:r>
                  <m:r>
                    <m:t>S</m:t>
                  </m:r>
                  <m:r>
                    <m:t>o</m:t>
                  </m:r>
                  <m:r>
                    <m:t>l</m:t>
                  </m:r>
                  <m:r>
                    <m:t>a</m:t>
                  </m:r>
                  <m:sSub>
                    <m:e>
                      <m:r>
                        <m:t>r</m:t>
                      </m:r>
                    </m:e>
                    <m:sub>
                      <m:r>
                        <m:t>d</m:t>
                      </m:r>
                    </m:sub>
                  </m:sSub>
                  <m:r>
                    <m:rPr>
                      <m:sty m:val="p"/>
                    </m:rPr>
                    <m:t>+</m:t>
                  </m:r>
                  <m:sSubSup>
                    <m:e>
                      <m:r>
                        <m:t>β</m:t>
                      </m:r>
                    </m:e>
                    <m:sub>
                      <m:r>
                        <m:t>s</m:t>
                      </m:r>
                    </m:sub>
                    <m:sup>
                      <m:r>
                        <m:t>w</m:t>
                      </m:r>
                      <m:r>
                        <m:t>i</m:t>
                      </m:r>
                      <m:r>
                        <m:t>n</m:t>
                      </m:r>
                      <m:r>
                        <m:t>d</m:t>
                      </m:r>
                    </m:sup>
                  </m:sSubSup>
                  <m:r>
                    <m:rPr>
                      <m:sty m:val="p"/>
                    </m:rPr>
                    <m:t>⋅</m:t>
                  </m:r>
                  <m:r>
                    <m:t>W</m:t>
                  </m:r>
                  <m:r>
                    <m:t>i</m:t>
                  </m:r>
                  <m:r>
                    <m:t>n</m:t>
                  </m:r>
                  <m:sSub>
                    <m:e>
                      <m:r>
                        <m:t>d</m:t>
                      </m:r>
                    </m:e>
                    <m:sub>
                      <m:r>
                        <m:t>d</m:t>
                      </m:r>
                    </m:sub>
                  </m:sSub>
                </m:e>
              </m:d>
            </m:e>
          </m:nary>
          <m:r>
            <m:rPr>
              <m:sty m:val="p"/>
            </m:rPr>
            <m:t>⋅</m:t>
          </m:r>
          <m:r>
            <m:rPr>
              <m:sty m:val="b"/>
            </m:rPr>
            <m:t>1</m:t>
          </m:r>
          <m:r>
            <m:rPr>
              <m:sty m:val="p"/>
            </m:rPr>
            <m:t>{</m:t>
          </m:r>
          <m:r>
            <m:t>s</m:t>
          </m:r>
          <m:r>
            <m:t>e</m:t>
          </m:r>
          <m:r>
            <m:t>a</m:t>
          </m:r>
          <m:r>
            <m:t>s</m:t>
          </m:r>
          <m:r>
            <m:t>o</m:t>
          </m:r>
          <m:sSub>
            <m:e>
              <m:r>
                <m:t>n</m:t>
              </m:r>
            </m:e>
            <m:sub>
              <m:r>
                <m:t>d</m:t>
              </m:r>
            </m:sub>
          </m:sSub>
          <m:r>
            <m:rPr>
              <m:sty m:val="p"/>
            </m:rPr>
            <m:t>=</m:t>
          </m:r>
          <m:r>
            <m:t>s</m:t>
          </m:r>
          <m:r>
            <m:rPr>
              <m:sty m:val="p"/>
            </m:rPr>
            <m:t>}</m:t>
          </m:r>
          <m:r>
            <m:rPr>
              <m:sty m:val="p"/>
            </m:rPr>
            <m:t>+</m:t>
          </m:r>
          <m:r>
            <m:t>γ</m:t>
          </m:r>
          <m:r>
            <m:rPr>
              <m:sty m:val="p"/>
            </m:rPr>
            <m:t>⋅</m:t>
          </m:r>
          <m:r>
            <m:t>D</m:t>
          </m:r>
          <m:r>
            <m:t>e</m:t>
          </m:r>
          <m:r>
            <m:t>m</m:t>
          </m:r>
          <m:r>
            <m:t>a</m:t>
          </m:r>
          <m:r>
            <m:t>n</m:t>
          </m:r>
          <m:sSub>
            <m:e>
              <m:r>
                <m:t>d</m:t>
              </m:r>
            </m:e>
            <m:sub>
              <m:r>
                <m:t>d</m:t>
              </m:r>
            </m:sub>
          </m:sSub>
          <m:r>
            <m:rPr>
              <m:sty m:val="p"/>
            </m:rPr>
            <m:t>+</m:t>
          </m:r>
          <m:sSub>
            <m:e>
              <m:r>
                <m:t>α</m:t>
              </m:r>
            </m:e>
            <m:sub>
              <m:r>
                <m:t>F</m:t>
              </m:r>
              <m:r>
                <m:t>Y</m:t>
              </m:r>
            </m:sub>
          </m:sSub>
          <m:r>
            <m:rPr>
              <m:sty m:val="p"/>
            </m:rPr>
            <m:t>+</m:t>
          </m:r>
          <m:sSub>
            <m:e>
              <m:r>
                <m:t>δ</m:t>
              </m:r>
            </m:e>
            <m:sub>
              <m:r>
                <m:t>s</m:t>
              </m:r>
            </m:sub>
          </m:sSub>
          <m:r>
            <m:rPr>
              <m:sty m:val="p"/>
            </m:rPr>
            <m:t>+</m:t>
          </m:r>
          <m:sSub>
            <m:e>
              <m:r>
                <m:t>ε</m:t>
              </m:r>
            </m:e>
            <m:sub>
              <m:r>
                <m:t>d</m:t>
              </m:r>
            </m:sub>
          </m:sSub>
        </m:oMath>
      </m:oMathPara>
    </w:p>
    <w:p>
      <w:pPr>
        <w:pStyle w:val="FirstParagraph"/>
      </w:pPr>
      <w:r>
        <w:rPr>
          <w:rFonts w:hint="eastAsia"/>
        </w:rPr>
        <w:t xml:space="preserve">季節</w:t>
      </w:r>
      <w:r>
        <w:t xml:space="preserve"> </w:t>
      </w:r>
      <m:oMath>
        <m:r>
          <m:t>s</m:t>
        </m:r>
      </m:oMath>
      <w:r>
        <w:t xml:space="preserve"> </w:t>
      </w:r>
      <w:r>
        <w:rPr>
          <w:rFonts w:hint="eastAsia"/>
        </w:rPr>
        <w:t xml:space="preserve">は需要期・夏（7〜9月）、需要期・冬（12〜2月）、不需要期（3〜6月、10〜11月）の3区分とし、季節交互作用によって電源種×季節別の係数を得る。9月は冷房需要が小さく端境的な性格を持つが、夏に含める（7〜8月に限った係数は6.2で併記する）。第6・7章の記述統計（図6.1・6.2・6.4、表7.3）も同じ3季節で集計する。年度固定効果</w:t>
      </w:r>
      <w:r>
        <w:t xml:space="preserve"> </w:t>
      </w:r>
      <m:oMath>
        <m:sSub>
          <m:e>
            <m:r>
              <m:t>α</m:t>
            </m:r>
          </m:e>
          <m:sub>
            <m:r>
              <m:t>F</m:t>
            </m:r>
            <m:r>
              <m:t>Y</m:t>
            </m:r>
          </m:sub>
        </m:sSub>
      </m:oMath>
      <w:r>
        <w:t xml:space="preserve"> </w:t>
      </w:r>
      <w:r>
        <w:rPr>
          <w:rFonts w:hint="eastAsia"/>
        </w:rPr>
        <w:t xml:space="preserve">は燃料価格等による年次の水準シフトを吸収し、識別は年度内の日次変動による。燃料危機期（FY2021〜22）を除外した推定を6.5.4に併記する。需要を統制する。再エネの日次発電量は気象によって決まり、日次の価格ショックに対して外生とみなせる。同一仕様を北海道と九州で推定し、Fuke</w:t>
      </w:r>
      <w:r>
        <w:t xml:space="preserve"> and Ohashi (2025) </w:t>
      </w:r>
      <w:r>
        <w:rPr>
          <w:rFonts w:hint="eastAsia"/>
        </w:rPr>
        <w:t xml:space="preserve">が対象とした九州でのクロスチェックとする。標本はFY2016〜25の3,652日のうち、北海道ではエリアプライスの24時間がそろわない2018年9月7〜26日（胆振東部地震の直後）の20日を、九州では需要と原子力・火力の発電量が欠測の2019年3月12〜31日の20日を除いた各3,632日である</w:t>
      </w:r>
      <w:r>
        <w:rPr>
          <w:rStyle w:val="FootnoteReference"/>
        </w:rPr>
        <w:footnoteReference w:id="57"/>
      </w:r>
      <w:r>
        <w:t xml:space="preserve">。</w:t>
      </w:r>
    </w:p>
    <w:p>
      <w:pPr>
        <w:pStyle w:val="CaptionedFigure"/>
      </w:pPr>
      <w:r>
        <w:drawing>
          <wp:inline>
            <wp:extent cx="5334000" cy="2014791"/>
            <wp:effectExtent b="0" l="0" r="0" t="0"/>
            <wp:docPr descr="図6.1 太陽光大小×3季節の価格カーブ" title="" id="59" name="Picture"/>
            <a:graphic>
              <a:graphicData uri="http://schemas.openxmlformats.org/drawingml/2006/picture">
                <pic:pic>
                  <pic:nvPicPr>
                    <pic:cNvPr descr="../figures/hokkaido/price_curve_shapes_fy2023-25.png" id="60" name="Picture"/>
                    <pic:cNvPicPr>
                      <a:picLocks noChangeArrowheads="1" noChangeAspect="1"/>
                    </pic:cNvPicPr>
                  </pic:nvPicPr>
                  <pic:blipFill>
                    <a:blip r:embed="rId58"/>
                    <a:stretch>
                      <a:fillRect/>
                    </a:stretch>
                  </pic:blipFill>
                  <pic:spPr bwMode="auto">
                    <a:xfrm>
                      <a:off x="0" y="0"/>
                      <a:ext cx="5334000" cy="2014791"/>
                    </a:xfrm>
                    <a:prstGeom prst="rect">
                      <a:avLst/>
                    </a:prstGeom>
                    <a:noFill/>
                    <a:ln w="9525">
                      <a:noFill/>
                      <a:headEnd/>
                      <a:tailEnd/>
                    </a:ln>
                  </pic:spPr>
                </pic:pic>
              </a:graphicData>
            </a:graphic>
          </wp:inline>
        </w:drawing>
      </w:r>
    </w:p>
    <w:p>
      <w:pPr>
        <w:pStyle w:val="ImageCaption"/>
      </w:pPr>
      <w:r>
        <w:rPr>
          <w:rFonts w:hint="eastAsia"/>
        </w:rPr>
        <w:t xml:space="preserve">図6.1</w:t>
      </w:r>
      <w:r>
        <w:t xml:space="preserve"> </w:t>
      </w:r>
      <w:r>
        <w:rPr>
          <w:rFonts w:hint="eastAsia"/>
        </w:rPr>
        <w:t xml:space="preserve">太陽光大小×3季節の価格カーブ</w:t>
      </w:r>
    </w:p>
    <w:p>
      <w:pPr>
        <w:pStyle w:val="BodyText"/>
      </w:pPr>
      <w:r>
        <w:rPr>
          <w:rFonts w:hint="eastAsia"/>
          <w:b/>
          <w:bCs/>
        </w:rPr>
        <w:t xml:space="preserve">推論</w:t>
      </w:r>
      <w:r>
        <w:rPr>
          <w:rFonts w:hint="eastAsia"/>
        </w:rPr>
        <w:t xml:space="preserve">。系列相関に頑健な方法を用いる。主仕様のOLS残差の1次自己相関は、北海道で0.76（TB4h・日内標準偏差）〜0.86（日平均価格）、九州で0.83〜0.91と高い。不均一分散だけを考慮するHC3標準誤差は、系列相関を考慮したEWC標準誤差の約6割（係数36本の中央値）にとどまり、有意性を過大に示す。そこで</w:t>
      </w:r>
      <w:r>
        <w:t xml:space="preserve"> Lazarus, Lewis, Stock and Watson (2018) </w:t>
      </w:r>
      <w:r>
        <w:rPr>
          <w:rFonts w:hint="eastAsia"/>
        </w:rPr>
        <w:t xml:space="preserve">の等重み余弦（EWC）検定を主の推論法とする。係数ごとに影響関数</w:t>
      </w:r>
      <w:r>
        <w:t xml:space="preserve"> </w:t>
      </w:r>
      <m:oMath>
        <m:sSub>
          <m:e>
            <m:r>
              <m:t>ψ</m:t>
            </m:r>
          </m:e>
          <m:sub>
            <m:r>
              <m:t>t</m:t>
            </m:r>
          </m:sub>
        </m:sSub>
        <m:r>
          <m:rPr>
            <m:sty m:val="p"/>
          </m:rPr>
          <m:t>=</m:t>
        </m:r>
        <m:r>
          <m:rPr>
            <m:sty m:val="p"/>
          </m:rPr>
          <m:t>(</m:t>
        </m:r>
        <m:sSup>
          <m:e>
            <m:r>
              <m:t>X</m:t>
            </m:r>
          </m:e>
          <m:sup>
            <m:r>
              <m:rPr>
                <m:sty m:val="p"/>
              </m:rPr>
              <m:t>′</m:t>
            </m:r>
          </m:sup>
        </m:sSup>
        <m:r>
          <m:t>X</m:t>
        </m:r>
        <m:sSup>
          <m:e>
            <m:r>
              <m:rPr>
                <m:sty m:val="p"/>
              </m:rPr>
              <m:t>)</m:t>
            </m:r>
          </m:e>
          <m:sup>
            <m:r>
              <m:rPr>
                <m:sty m:val="p"/>
              </m:rPr>
              <m:t>−</m:t>
            </m:r>
            <m:r>
              <m:t>1</m:t>
            </m:r>
          </m:sup>
        </m:sSup>
        <m:sSub>
          <m:e>
            <m:r>
              <m:t>x</m:t>
            </m:r>
          </m:e>
          <m:sub>
            <m:r>
              <m:t>t</m:t>
            </m:r>
          </m:sub>
        </m:sSub>
        <m:sSub>
          <m:e>
            <m:acc>
              <m:accPr>
                <m:chr m:val="̂"/>
              </m:accPr>
              <m:e>
                <m:r>
                  <m:t>ε</m:t>
                </m:r>
              </m:e>
            </m:acc>
          </m:e>
          <m:sub>
            <m:r>
              <m:t>t</m:t>
            </m:r>
          </m:sub>
        </m:sSub>
      </m:oMath>
      <w:r>
        <w:t xml:space="preserve"> </w:t>
      </w:r>
      <w:r>
        <w:rPr>
          <w:rFonts w:hint="eastAsia"/>
        </w:rPr>
        <w:t xml:space="preserve">を、暦日の時点</w:t>
      </w:r>
      <w:r>
        <w:t xml:space="preserve"> </w:t>
      </w:r>
      <m:oMath>
        <m:r>
          <m:t>t</m:t>
        </m:r>
        <m:r>
          <m:rPr>
            <m:sty m:val="p"/>
          </m:rPr>
          <m:t>=</m:t>
        </m:r>
        <m:r>
          <m:t>1</m:t>
        </m:r>
        <m:r>
          <m:rPr>
            <m:sty m:val="p"/>
          </m:rPr>
          <m:t>,</m:t>
        </m:r>
        <m:r>
          <m:rPr>
            <m:sty m:val="p"/>
          </m:rPr>
          <m:t>…</m:t>
        </m:r>
        <m:r>
          <m:rPr>
            <m:sty m:val="p"/>
          </m:rPr>
          <m:t>,</m:t>
        </m:r>
        <m:r>
          <m:t>T</m:t>
        </m:r>
      </m:oMath>
      <w:r>
        <w:t xml:space="preserve"> </w:t>
      </w:r>
      <w:r>
        <w:rPr>
          <w:rFonts w:hint="eastAsia"/>
        </w:rPr>
        <w:t xml:space="preserve">で第II種の離散余弦</w:t>
      </w:r>
      <w:r>
        <w:t xml:space="preserve"> </w:t>
      </w:r>
      <m:oMath>
        <m:rad>
          <m:radPr>
            <m:degHide m:val="on"/>
          </m:radPr>
          <m:deg/>
          <m:e>
            <m:r>
              <m:t>2</m:t>
            </m:r>
          </m:e>
        </m:rad>
        <m:r>
          <m:rPr>
            <m:sty m:val="p"/>
          </m:rPr>
          <m:t>cos</m:t>
        </m:r>
        <m:r>
          <m:rPr>
            <m:sty m:val="p"/>
          </m:rPr>
          <m:t>(</m:t>
        </m:r>
        <m:r>
          <m:t>π</m:t>
        </m:r>
        <m:r>
          <m:t>j</m:t>
        </m:r>
        <m:r>
          <m:rPr>
            <m:sty m:val="p"/>
          </m:rPr>
          <m:t>(</m:t>
        </m:r>
        <m:r>
          <m:t>t</m:t>
        </m:r>
        <m:r>
          <m:rPr>
            <m:sty m:val="p"/>
          </m:rPr>
          <m:t>−</m:t>
        </m:r>
        <m:r>
          <m:t>1</m:t>
        </m:r>
        <m:r>
          <m:rPr>
            <m:sty m:val="p"/>
          </m:rPr>
          <m:t>/</m:t>
        </m:r>
        <m:r>
          <m:t>2</m:t>
        </m:r>
        <m:r>
          <m:rPr>
            <m:sty m:val="p"/>
          </m:rPr>
          <m:t>)</m:t>
        </m:r>
        <m:r>
          <m:rPr>
            <m:sty m:val="p"/>
          </m:rPr>
          <m:t>/</m:t>
        </m:r>
        <m:r>
          <m:t>T</m:t>
        </m:r>
        <m:r>
          <m:rPr>
            <m:sty m:val="p"/>
          </m:rPr>
          <m:t>)</m:t>
        </m:r>
      </m:oMath>
      <w:r>
        <w:rPr>
          <w:rFonts w:hint="eastAsia"/>
        </w:rPr>
        <w:t xml:space="preserve">（</w:t>
      </w:r>
      <m:oMath>
        <m:r>
          <m:t>j</m:t>
        </m:r>
        <m:r>
          <m:rPr>
            <m:sty m:val="p"/>
          </m:rPr>
          <m:t>=</m:t>
        </m:r>
        <m:r>
          <m:t>1</m:t>
        </m:r>
        <m:r>
          <m:rPr>
            <m:sty m:val="p"/>
          </m:rPr>
          <m:t>,</m:t>
        </m:r>
        <m:r>
          <m:rPr>
            <m:sty m:val="p"/>
          </m:rPr>
          <m:t>…</m:t>
        </m:r>
        <m:r>
          <m:rPr>
            <m:sty m:val="p"/>
          </m:rPr>
          <m:t>,</m:t>
        </m:r>
        <m:r>
          <m:t>ν</m:t>
        </m:r>
      </m:oMath>
      <w:r>
        <w:rPr>
          <w:rFonts w:hint="eastAsia"/>
        </w:rPr>
        <w:t xml:space="preserve">）に射影し、射影の2乗の平均を係数の分散とする。余弦の本数は同論文の規則</w:t>
      </w:r>
      <w:r>
        <w:t xml:space="preserve"> </w:t>
      </w:r>
      <m:oMath>
        <m:r>
          <m:t>ν</m:t>
        </m:r>
        <m:r>
          <m:rPr>
            <m:sty m:val="p"/>
          </m:rPr>
          <m:t>=</m:t>
        </m:r>
        <m:r>
          <m:rPr>
            <m:sty m:val="p"/>
          </m:rPr>
          <m:t>⌊</m:t>
        </m:r>
        <m:r>
          <m:t>0.4</m:t>
        </m:r>
        <m:sSup>
          <m:e>
            <m:r>
              <m:t>T</m:t>
            </m:r>
          </m:e>
          <m:sup>
            <m:r>
              <m:t>2</m:t>
            </m:r>
            <m:r>
              <m:rPr>
                <m:sty m:val="p"/>
              </m:rPr>
              <m:t>/</m:t>
            </m:r>
            <m:r>
              <m:t>3</m:t>
            </m:r>
          </m:sup>
        </m:sSup>
        <m:r>
          <m:rPr>
            <m:sty m:val="p"/>
          </m:rPr>
          <m:t>⌋</m:t>
        </m:r>
      </m:oMath>
      <w:r>
        <w:t xml:space="preserve"> </w:t>
      </w:r>
      <w:r>
        <w:rPr>
          <w:rFonts w:hint="eastAsia"/>
        </w:rPr>
        <w:t xml:space="preserve">に従う（FY2016〜25の</w:t>
      </w:r>
      <w:r>
        <w:t xml:space="preserve"> </w:t>
      </w:r>
      <m:oMath>
        <m:r>
          <m:t>T</m:t>
        </m:r>
        <m:r>
          <m:rPr>
            <m:sty m:val="p"/>
          </m:rPr>
          <m:t>=</m:t>
        </m:r>
        <m:r>
          <m:t>3</m:t>
        </m:r>
        <m:r>
          <m:rPr>
            <m:sty m:val="p"/>
          </m:rPr>
          <m:t>,</m:t>
        </m:r>
        <m:r>
          <m:t>652</m:t>
        </m:r>
      </m:oMath>
      <w:r>
        <w:rPr>
          <w:rFonts w:hint="eastAsia"/>
        </w:rPr>
        <w:t xml:space="preserve">日で</w:t>
      </w:r>
      <w:r>
        <w:t xml:space="preserve"> </w:t>
      </w:r>
      <m:oMath>
        <m:r>
          <m:t>ν</m:t>
        </m:r>
        <m:r>
          <m:rPr>
            <m:sty m:val="p"/>
          </m:rPr>
          <m:t>=</m:t>
        </m:r>
        <m:r>
          <m:t>94</m:t>
        </m:r>
      </m:oMath>
      <w:r>
        <w:t xml:space="preserve">、FY2023〜25の</w:t>
      </w:r>
      <w:r>
        <w:t xml:space="preserve"> </w:t>
      </w:r>
      <m:oMath>
        <m:r>
          <m:t>T</m:t>
        </m:r>
        <m:r>
          <m:rPr>
            <m:sty m:val="p"/>
          </m:rPr>
          <m:t>=</m:t>
        </m:r>
        <m:r>
          <m:t>1</m:t>
        </m:r>
        <m:r>
          <m:rPr>
            <m:sty m:val="p"/>
          </m:rPr>
          <m:t>,</m:t>
        </m:r>
        <m:r>
          <m:t>096</m:t>
        </m:r>
      </m:oMath>
      <w:r>
        <w:rPr>
          <w:rFonts w:hint="eastAsia"/>
        </w:rPr>
        <w:t xml:space="preserve">日で</w:t>
      </w:r>
      <w:r>
        <w:t xml:space="preserve"> </w:t>
      </w:r>
      <m:oMath>
        <m:r>
          <m:t>ν</m:t>
        </m:r>
        <m:r>
          <m:rPr>
            <m:sty m:val="p"/>
          </m:rPr>
          <m:t>=</m:t>
        </m:r>
        <m:r>
          <m:t>42</m:t>
        </m:r>
      </m:oMath>
      <w:r>
        <w:rPr>
          <w:rFonts w:hint="eastAsia"/>
        </w:rPr>
        <w:t xml:space="preserve">）。</w:t>
      </w:r>
      <m:oMath>
        <m:r>
          <m:t>ν</m:t>
        </m:r>
      </m:oMath>
      <w:r>
        <w:t xml:space="preserve"> </w:t>
      </w:r>
      <w:r>
        <w:rPr>
          <w:rFonts w:hint="eastAsia"/>
        </w:rPr>
        <w:t xml:space="preserve">を固定したまま標本長を大きくする漸近理論の下では、この</w:t>
      </w:r>
      <w:r>
        <w:t xml:space="preserve"> t </w:t>
      </w:r>
      <w:r>
        <w:rPr>
          <w:rFonts w:hint="eastAsia"/>
        </w:rPr>
        <w:t xml:space="preserve">統計量は自由度</w:t>
      </w:r>
      <w:r>
        <w:t xml:space="preserve"> </w:t>
      </w:r>
      <m:oMath>
        <m:r>
          <m:t>ν</m:t>
        </m:r>
      </m:oMath>
      <w:r>
        <w:t xml:space="preserve"> </w:t>
      </w:r>
      <w:r>
        <w:t xml:space="preserve">の t </w:t>
      </w:r>
      <w:r>
        <w:rPr>
          <w:rFonts w:hint="eastAsia"/>
        </w:rPr>
        <w:t xml:space="preserve">分布に従うので（Lazarus</w:t>
      </w:r>
      <w:r>
        <w:t xml:space="preserve"> et al. </w:t>
      </w:r>
      <w:r>
        <w:rPr>
          <w:rFonts w:hint="eastAsia"/>
        </w:rPr>
        <w:t xml:space="preserve">2018）、t</w:t>
      </w:r>
      <w:r>
        <w:t xml:space="preserve"> </w:t>
      </w:r>
      <w:r>
        <w:rPr>
          <w:rFonts w:hint="eastAsia"/>
        </w:rPr>
        <w:t xml:space="preserve">分布の臨界値を用いる。欠測日は暦日の格子上で影響関数を0とおき（Rho</w:t>
      </w:r>
      <w:r>
        <w:t xml:space="preserve"> and Vogelsang 2019 </w:t>
      </w:r>
      <w:r>
        <w:rPr>
          <w:rFonts w:hint="eastAsia"/>
        </w:rPr>
        <w:t xml:space="preserve">の振幅変調法）、余弦とラグの時点を暦日で数える。表6.2・6.8など、この節の仕様による日次回帰の有意性は、断りのない限りEWCによる。</w:t>
      </w:r>
    </w:p>
    <w:p>
      <w:pPr>
        <w:pStyle w:val="BodyText"/>
      </w:pPr>
      <w:r>
        <w:rPr>
          <w:rFonts w:hint="eastAsia"/>
        </w:rPr>
        <w:t xml:space="preserve">比較のため、次の推論法を併記する。HC3、Newey</w:t>
      </w:r>
      <w:r>
        <w:t xml:space="preserve"> and West (1987) </w:t>
      </w:r>
      <w:r>
        <w:rPr>
          <w:rFonts w:hint="eastAsia"/>
        </w:rPr>
        <w:t xml:space="preserve">のHAC標準誤差（ラグ7日・14日、および</w:t>
      </w:r>
      <w:r>
        <w:t xml:space="preserve"> Andrews (1991) </w:t>
      </w:r>
      <w:r>
        <w:rPr>
          <w:rFonts w:hint="eastAsia"/>
        </w:rPr>
        <w:t xml:space="preserve">のAR(1)プラグインで係数ごとに選んだ帯域）、年月クラスタ（120クラスタ、自由度119の</w:t>
      </w:r>
      <w:r>
        <w:t xml:space="preserve"> t </w:t>
      </w:r>
      <w:r>
        <w:rPr>
          <w:rFonts w:hint="eastAsia"/>
        </w:rPr>
        <w:t xml:space="preserve">分布。Cameron</w:t>
      </w:r>
      <w:r>
        <w:t xml:space="preserve"> and Miller </w:t>
      </w:r>
      <w:r>
        <w:rPr>
          <w:rFonts w:hint="eastAsia"/>
        </w:rPr>
        <w:t xml:space="preserve">2015）、LLSWの規則</w:t>
      </w:r>
      <w:r>
        <w:t xml:space="preserve"> </w:t>
      </w:r>
      <m:oMath>
        <m:r>
          <m:t>S</m:t>
        </m:r>
        <m:r>
          <m:rPr>
            <m:sty m:val="p"/>
          </m:rPr>
          <m:t>=</m:t>
        </m:r>
        <m:r>
          <m:rPr>
            <m:sty m:val="p"/>
          </m:rPr>
          <m:t>⌈</m:t>
        </m:r>
        <m:r>
          <m:t>1.3</m:t>
        </m:r>
        <m:sSup>
          <m:e>
            <m:r>
              <m:t>T</m:t>
            </m:r>
          </m:e>
          <m:sup>
            <m:r>
              <m:t>1</m:t>
            </m:r>
            <m:r>
              <m:rPr>
                <m:sty m:val="p"/>
              </m:rPr>
              <m:t>/</m:t>
            </m:r>
            <m:r>
              <m:t>2</m:t>
            </m:r>
          </m:sup>
        </m:sSup>
        <m:r>
          <m:rPr>
            <m:sty m:val="p"/>
          </m:rPr>
          <m:t>⌉</m:t>
        </m:r>
      </m:oMath>
      <w:r>
        <w:rPr>
          <w:rFonts w:hint="eastAsia"/>
        </w:rPr>
        <w:t xml:space="preserve">（79日）のNewey-Westに</w:t>
      </w:r>
      <w:r>
        <w:t xml:space="preserve"> Kiefer and Vogelsang (2005) </w:t>
      </w:r>
      <w:r>
        <w:rPr>
          <w:rFonts w:hint="eastAsia"/>
        </w:rPr>
        <w:t xml:space="preserve">の固定b臨界値（5%で2.03）を当てた検定である。</w:t>
      </w:r>
    </w:p>
    <w:p>
      <w:pPr>
        <w:pStyle w:val="BodyText"/>
      </w:pPr>
      <w:r>
        <w:rPr>
          <w:rFonts w:hint="eastAsia"/>
        </w:rPr>
        <w:t xml:space="preserve">本研究の右辺は季節交互作用なので、各係数の影響関数は主にその季節の日に集中し（北海道のTB4hでは、他の季節の日の寄与は影響関数の2乗和の2〜26%）、年の中で強弱をくり返す。EWCと固定bの臨界値は、影響関数の分散が時間を通じて一様であることを前提にしている。この設計では、名目の水準より棄却しやすくなる。そこで</w:t>
      </w:r>
      <w:r>
        <w:t xml:space="preserve"> </w:t>
      </w:r>
      <m:oMath>
        <m:r>
          <m:t>X</m:t>
        </m:r>
      </m:oMath>
      <w:r>
        <w:t xml:space="preserve"> </w:t>
      </w:r>
      <w:r>
        <w:rPr>
          <w:rFonts w:hint="eastAsia"/>
        </w:rPr>
        <w:t xml:space="preserve">を固定し、帰無仮説（再エネの係数がゼロ）の下の被説明変数を1,999回生成する。誤差は、主仕様の残差に当てはめた自己回帰（次数はBICで選び、北海道6〜10次、九州9〜14次。係数の和は0.87〜0.91）と、季節別に復元抽出したイノベーションから作る。このARふるいブートストラップ（Bühlmann</w:t>
      </w:r>
      <w:r>
        <w:t xml:space="preserve"> </w:t>
      </w:r>
      <w:r>
        <w:rPr>
          <w:rFonts w:hint="eastAsia"/>
        </w:rPr>
        <w:t xml:space="preserve">1997。回帰の残差に当てはめ、イノベーションを季節別に抽出する点を変えた）でEWCの</w:t>
      </w:r>
      <w:r>
        <w:t xml:space="preserve"> t </w:t>
      </w:r>
      <w:r>
        <w:rPr>
          <w:rFonts w:hint="eastAsia"/>
        </w:rPr>
        <w:t xml:space="preserve">統計量の帰無分布を求め、5%水準の境界にある係数をその</w:t>
      </w:r>
      <w:r>
        <w:t xml:space="preserve"> p </w:t>
      </w:r>
      <w:r>
        <w:rPr>
          <w:rFonts w:hint="eastAsia"/>
        </w:rPr>
        <w:t xml:space="preserve">値で確かめるとともに、各推論法の実効的な棄却率を求める（6.5.6）。自己回帰はOLS残差に当てはめるので、生成した誤差の持続性は実際よりわずかに低い（北海道のTB4hで、残差の1次自己相関は0.74対0.76）。このため、この補正は歪みをやや小さめに見積もる。</w:t>
      </w:r>
    </w:p>
    <w:p>
      <w:pPr>
        <w:pStyle w:val="BodyText"/>
      </w:pPr>
      <w:r>
        <w:rPr>
          <w:rFonts w:hint="eastAsia"/>
          <w:b/>
          <w:bCs/>
        </w:rPr>
        <w:t xml:space="preserve">識別の頑健性</w:t>
      </w:r>
      <w:r>
        <w:rPr>
          <w:rFonts w:hint="eastAsia"/>
        </w:rPr>
        <w:t xml:space="preserve">。主仕様の年度・季節固定効果を年月固定効果（120セル）に置き換え、曜日と祝日（国民の祝日・振替休日、年末年始、お盆）を統制した仕様を併記する。この仕様は同じ月の中の日々の気象の違いだけで係数を識別するので、月をまたぐ季節性や燃料価格の推移との交絡を除ける。ただし風力の変動の約7割は1日を超える長周期にあり（表6.1）、月内の識別はその一部を捨てる。このため主仕様は年度・季節固定効果のままとする。このほか、季節固定効果を月固定効果に替えた仕様、年月固定効果に日平均価格の1〜7日前のラグを加えた仕様、AR(1)誤差のFGLS（Cochrane</w:t>
      </w:r>
      <w:r>
        <w:t xml:space="preserve"> and Orcutt </w:t>
      </w:r>
      <w:r>
        <w:rPr>
          <w:rFonts w:hint="eastAsia"/>
        </w:rPr>
        <w:t xml:space="preserve">1949。暦日で準差分し、準差分後の回帰にEWCをかけ直す）、FY2023〜25に限った推定を示す。あわせて、2021年1月のJEPXの価格高騰（北海道のTB4hの月平均は86.7円/kWhで、他の年の1月の10.7円の約8倍）を除いた推定も示す。この月はFY2020に属するため、燃料危機期（FY2021〜22）を除いた推定（6.5.4）にも含まれたままである。</w:t>
      </w:r>
    </w:p>
    <w:p>
      <w:pPr>
        <w:pStyle w:val="BodyText"/>
      </w:pPr>
      <w:r>
        <w:rPr>
          <w:rFonts w:hint="eastAsia"/>
          <w:b/>
          <w:bCs/>
        </w:rPr>
        <w:t xml:space="preserve">効果の大きさと形</w:t>
      </w:r>
      <w:r>
        <w:rPr>
          <w:rFonts w:hint="eastAsia"/>
        </w:rPr>
        <w:t xml:space="preserve">。有意でない係数を「効果がない」とは読まない。係数の</w:t>
      </w:r>
      <w:r>
        <w:t xml:space="preserve"> EWC </w:t>
      </w:r>
      <w:r>
        <w:rPr>
          <w:rFonts w:hint="eastAsia"/>
        </w:rPr>
        <w:t xml:space="preserve">の95%区間の上限を、年度内の日次発電量1標準偏差あたりの円/kWh</w:t>
      </w:r>
      <w:r>
        <w:t xml:space="preserve"> </w:t>
      </w:r>
      <w:r>
        <w:rPr>
          <w:rFonts w:hint="eastAsia"/>
        </w:rPr>
        <w:t xml:space="preserve">に直し、季節平均の</w:t>
      </w:r>
      <w:r>
        <w:t xml:space="preserve"> TB4h </w:t>
      </w:r>
      <w:r>
        <w:rPr>
          <w:rFonts w:hint="eastAsia"/>
        </w:rPr>
        <w:t xml:space="preserve">に対する比で効果の上限として示す（ブートストラップ‐t</w:t>
      </w:r>
      <w:r>
        <w:t xml:space="preserve"> </w:t>
      </w:r>
      <w:r>
        <w:rPr>
          <w:rFonts w:hint="eastAsia"/>
        </w:rPr>
        <w:t xml:space="preserve">区間を併記する）。季節区分の頑健性として、不需要期を暦月の春（3〜6月）と秋（10〜11月）に分けた4季節（夏7〜9月、冬12〜2月）でも推定する（表6.9のパネルC）。価格ラグを含む仕様は、残差の自己相関の下でラグ価格が誤差と相関しうるので、補正</w:t>
      </w:r>
      <w:r>
        <w:t xml:space="preserve"> p </w:t>
      </w:r>
      <w:r>
        <w:rPr>
          <w:rFonts w:hint="eastAsia"/>
        </w:rPr>
        <w:t xml:space="preserve">を出さず、境界的な証拠として扱う。冬に風力が上位4時間を下位4時間より多く下げるかについては、</w:t>
      </w:r>
      <m:oMath>
        <m:sSub>
          <m:e>
            <m:r>
              <m:t>y</m:t>
            </m:r>
          </m:e>
          <m:sub>
            <m:r>
              <m:t>d</m:t>
            </m:r>
          </m:sub>
        </m:sSub>
      </m:oMath>
      <w:r>
        <w:rPr>
          <w:rFonts w:hint="eastAsia"/>
        </w:rPr>
        <w:t xml:space="preserve">=上位4h−</w:t>
      </w:r>
      <m:oMath>
        <m:r>
          <m:t>k</m:t>
        </m:r>
      </m:oMath>
      <w:r>
        <w:rPr>
          <w:rFonts w:hint="eastAsia"/>
        </w:rPr>
        <w:t xml:space="preserve">·下位4h</w:t>
      </w:r>
      <w:r>
        <w:t xml:space="preserve"> の EWC </w:t>
      </w:r>
      <w:r>
        <w:rPr>
          <w:rFonts w:hint="eastAsia"/>
        </w:rPr>
        <w:t xml:space="preserve">検定を</w:t>
      </w:r>
      <w:r>
        <w:t xml:space="preserve"> </w:t>
      </w:r>
      <m:oMath>
        <m:r>
          <m:t>k</m:t>
        </m:r>
      </m:oMath>
      <w:r>
        <w:t xml:space="preserve"> </w:t>
      </w:r>
      <w:r>
        <w:rPr>
          <w:rFonts w:hint="eastAsia"/>
        </w:rPr>
        <w:t xml:space="preserve">の格子の上で反転し、係数の比</w:t>
      </w:r>
      <w:r>
        <w:t xml:space="preserve"> </w:t>
      </w:r>
      <m:oMath>
        <m:r>
          <m:t>k</m:t>
        </m:r>
      </m:oMath>
      <w:r>
        <w:t xml:space="preserve"> </w:t>
      </w:r>
      <w:r>
        <w:rPr>
          <w:rFonts w:hint="eastAsia"/>
        </w:rPr>
        <w:t xml:space="preserve">の95%集合を求める（Fieller</w:t>
      </w:r>
      <w:r>
        <w:t xml:space="preserve"> 1954 </w:t>
      </w:r>
      <w:r>
        <w:rPr>
          <w:rFonts w:hint="eastAsia"/>
        </w:rPr>
        <w:t xml:space="preserve">と同じ考え方）。そのうえで平行移動（</w:t>
      </w:r>
      <m:oMath>
        <m:r>
          <m:t>k</m:t>
        </m:r>
      </m:oMath>
      <w:r>
        <w:rPr>
          <w:rFonts w:hint="eastAsia"/>
        </w:rPr>
        <w:t xml:space="preserve">=1）と比例的な引下げ（</w:t>
      </w:r>
      <m:oMath>
        <m:r>
          <m:t>k</m:t>
        </m:r>
      </m:oMath>
      <w:r>
        <w:rPr>
          <w:rFonts w:hint="eastAsia"/>
        </w:rPr>
        <w:t xml:space="preserve">=上位・下位4時間の平均価格の比）をそれぞれ検定し、真が比例のときに平行を棄却する検出力も示す。</w:t>
      </w:r>
    </w:p>
    <w:bookmarkEnd w:id="61"/>
    <w:bookmarkStart w:id="62" w:name="分位点回帰と市場分断の分類"/>
    <w:p>
      <w:pPr>
        <w:pStyle w:val="Heading3"/>
      </w:pPr>
      <w:r>
        <w:t xml:space="preserve">5.2.4 </w:t>
      </w:r>
      <w:r>
        <w:rPr>
          <w:rFonts w:hint="eastAsia"/>
        </w:rPr>
        <w:t xml:space="preserve">分位点回帰と市場分断の分類</w:t>
      </w:r>
    </w:p>
    <w:p>
      <w:pPr>
        <w:pStyle w:val="FirstParagraph"/>
      </w:pPr>
      <w:r>
        <w:t xml:space="preserve">Sakaguchi and Fujii (2021) </w:t>
      </w:r>
      <w:r>
        <w:rPr>
          <w:rFonts w:hint="eastAsia"/>
        </w:rPr>
        <w:t xml:space="preserve">の仕様に沿い、時間別価格を被説明変数、風力・太陽光出力等を説明変数とする分位点回帰（Koenker</w:t>
      </w:r>
      <w:r>
        <w:t xml:space="preserve"> and Bassett </w:t>
      </w:r>
      <w:r>
        <w:rPr>
          <w:rFonts w:hint="eastAsia"/>
        </w:rPr>
        <w:t xml:space="preserve">1978）を推定する。0.01円/kWhの下限はデータの左側打ち切りである。ただし下限に張り付いたコマはFY2023〜25でも全コマの2〜4%（表7.1）にとどまり、主に報告する高分位（τ=0.9）の条件付き分位は下限を上回る。条件付き分位が打ち切り点を上回る範囲では、打ち切られた価格の分位は潜在価格の分位に一致するので、高分位の係数は打ち切りの影響をほとんど受けない。下限が効く低分位を厳密に扱う打ち切り分位点回帰（Powell</w:t>
      </w:r>
      <w:r>
        <w:t xml:space="preserve"> </w:t>
      </w:r>
      <w:r>
        <w:rPr>
          <w:rFonts w:hint="eastAsia"/>
        </w:rPr>
        <w:t xml:space="preserve">1986）は用いず、下限張り付きの時間を除いた推定を感応度として示す。</w:t>
      </w:r>
    </w:p>
    <w:p>
      <w:pPr>
        <w:pStyle w:val="BodyText"/>
      </w:pPr>
      <w:r>
        <w:rPr>
          <w:rFonts w:hint="eastAsia"/>
        </w:rPr>
        <w:t xml:space="preserve">先行研究の仕様（発電実績の風力・太陽光・需要と定数）は年度の固定効果を含まないので、期間をプールした係数は年度間の価格水準の違いも拾う。そこで、制御前の風力・太陽光・需要に、季節×時刻・月・年度の固定効果と曜日・祝日を加えた仕様を主とする。被説明変数は価格（円）と相対価格（年度平均価格で割った値）の2本、期間は</w:t>
      </w:r>
      <w:r>
        <w:t xml:space="preserve"> FY2016〜18・FY2019〜22・FY2023〜25 </w:t>
      </w:r>
      <w:r>
        <w:rPr>
          <w:rFonts w:hint="eastAsia"/>
        </w:rPr>
        <w:t xml:space="preserve">とし（参考に先行研究の期間の</w:t>
      </w:r>
      <w:r>
        <w:t xml:space="preserve"> </w:t>
      </w:r>
      <w:r>
        <w:rPr>
          <w:rFonts w:hint="eastAsia"/>
        </w:rPr>
        <w:t xml:space="preserve">FY2016〜19）、τ=0.1〜0.9</w:t>
      </w:r>
      <w:r>
        <w:t xml:space="preserve"> </w:t>
      </w:r>
      <w:r>
        <w:rPr>
          <w:rFonts w:hint="eastAsia"/>
        </w:rPr>
        <w:t xml:space="preserve">で推定する。感応度として、FY2018（胆振東部地震の年度）を除く</w:t>
      </w:r>
      <w:r>
        <w:t xml:space="preserve"> FY2016〜17 </w:t>
      </w:r>
      <w:r>
        <w:rPr>
          <w:rFonts w:hint="eastAsia"/>
        </w:rPr>
        <w:t xml:space="preserve">と、燃料危機期を除く</w:t>
      </w:r>
      <w:r>
        <w:t xml:space="preserve"> FY2019〜20 </w:t>
      </w:r>
      <w:r>
        <w:rPr>
          <w:rFonts w:hint="eastAsia"/>
        </w:rPr>
        <w:t xml:space="preserve">も推定する。推定は</w:t>
      </w:r>
      <w:r>
        <w:t xml:space="preserve"> Frisch–Newton </w:t>
      </w:r>
      <w:r>
        <w:rPr>
          <w:rFonts w:hint="eastAsia"/>
        </w:rPr>
        <w:t xml:space="preserve">内点法（Portnoy</w:t>
      </w:r>
      <w:r>
        <w:t xml:space="preserve"> and Koenker </w:t>
      </w:r>
      <w:r>
        <w:rPr>
          <w:rFonts w:hint="eastAsia"/>
        </w:rPr>
        <w:t xml:space="preserve">1997）によるもので、statsmodels</w:t>
      </w:r>
      <w:r>
        <w:t xml:space="preserve"> </w:t>
      </w:r>
      <w:r>
        <w:rPr>
          <w:rFonts w:hint="eastAsia"/>
        </w:rPr>
        <w:t xml:space="preserve">の推定値と目的関数値が一致することを確かめた。係数と期間差の95%区間は、日単位の14日移動ブロック・ブートストラップ（Künsch</w:t>
      </w:r>
      <w:r>
        <w:t xml:space="preserve"> </w:t>
      </w:r>
      <w:r>
        <w:rPr>
          <w:rFonts w:hint="eastAsia"/>
        </w:rPr>
        <w:t xml:space="preserve">1989、499回。期間ごとに独立に抽出）のパーセンタイルで求める。高分位のメリットオーダー効果（MOE）が「減衰した」と書くのは、円と相対価格の両方で</w:t>
      </w:r>
      <w:r>
        <w:t xml:space="preserve"> τ=0.9 </w:t>
      </w:r>
      <w:r>
        <w:rPr>
          <w:rFonts w:hint="eastAsia"/>
        </w:rPr>
        <w:t xml:space="preserve">の期間差の区間が0を含まず、正（効果が弱まる向き）の場合に限る。</w:t>
      </w:r>
    </w:p>
    <w:p>
      <w:pPr>
        <w:pStyle w:val="BodyText"/>
      </w:pPr>
      <w:r>
        <w:rPr>
          <w:rFonts w:hint="eastAsia"/>
          <w:b/>
          <w:bCs/>
        </w:rPr>
        <w:t xml:space="preserve">市場分断の分類</w:t>
      </w:r>
      <w:r>
        <w:rPr>
          <w:rFonts w:hint="eastAsia"/>
        </w:rPr>
        <w:t xml:space="preserve">。市場分断は二つの比較で分類する。第一はシステムプライス比で、北海道エリアプライスとシステムプライスの差が+0.01円/kWh</w:t>
      </w:r>
      <w:r>
        <w:t xml:space="preserve"> </w:t>
      </w:r>
      <w:r>
        <w:rPr>
          <w:rFonts w:hint="eastAsia"/>
        </w:rPr>
        <w:t xml:space="preserve">を超える30分コマを高値、−0.01円未満を安値、その間を同価格とする。システムプライスは全国の制約のない価格であり、本州の価格ではない。したがってこの分断には、北本連系線のほか、東北東京間や東西の周波数変換設備での分断も含まれる。第二は北本連系線の分断で、北海道と東北のエリアプライスの差が±0.01円を超えるコマとする。両者を組み合わせ、システムプライス比の分断が北海道と東北の間で生じたのか、北海道と東北が同価格のまま東日本側で生じたのかを分ける。北海道の価格が欠測の960コマを除き、年度別の構成比と期間プールの値を求める。風力の日次発電量の季節内三分位ごとに、安値分断の時間を北本の拘束（北海道＜東北）と東日本側（北海道＝東北）に分け、三分位の大−小の差の95%区間を日単位の14日移動ブロック・ブートストラップで求める。北本の拘束の時間については、連系線の潮流の分布も示す（空き容量のデータがないので、運用容量に対する比は求めない）。価格過程の分断混合仕様（5.4.1）のレジームは、第一のシステムプライス比の定義による。</w:t>
      </w:r>
    </w:p>
    <w:bookmarkEnd w:id="62"/>
    <w:bookmarkStart w:id="63" w:name="空間分散シミュレーション"/>
    <w:p>
      <w:pPr>
        <w:pStyle w:val="Heading3"/>
      </w:pPr>
      <w:r>
        <w:t xml:space="preserve">5.2.5 </w:t>
      </w:r>
      <w:r>
        <w:rPr>
          <w:rFonts w:hint="eastAsia"/>
        </w:rPr>
        <w:t xml:space="preserve">空間分散シミュレーション</w:t>
      </w:r>
    </w:p>
    <w:p>
      <w:pPr>
        <w:pStyle w:val="FirstParagraph"/>
      </w:pPr>
      <w:r>
        <w:rPr>
          <w:rFonts w:hint="eastAsia"/>
        </w:rPr>
        <w:t xml:space="preserve">風力が日内スプレッドに与える影響が市場によって符号を変える理由として、本研究は北海道の特性——広いエリアが単一の統一価格で約定し、地理的に分散した風力がフリートとして集約されてから価格に効く——に注目する。この機構を検証するため、第8章の価格過程モデル上で反実仮想シミュレーションを行う。（i）実際のフリート集約風力（分散効果あり）と、（ii）同一導入量・同一日次エネルギーのまま、日内帯域（6時間未満と6〜24時間）の確率的な変動（季節×時刻の平均で表す系統的な日周を除いた部分）を増幅した合成系列（集中立地の反実仮想）を、同じ価格過程に通す。増幅は設備利用率のロジット空間で行い、各日のロジットの平行移動で日次エネルギーを厳密に保存する（出力は自然に0と設備容量の間に収まる）。増幅率は、合成系列で実現した日内帯域の分散比（実フリート=1）が校正値に一致するよう数値的に求める。旧版のように振幅を加法で増やして0と設備容量で打ち切ると、名目の増幅率と実現する増幅が一致しないためである。校正値は</w:t>
      </w:r>
      <w:r>
        <w:t xml:space="preserve"> St. Martin, Lundquist and Handschy (2015) </w:t>
      </w:r>
      <w:r>
        <w:rPr>
          <w:rFonts w:hint="eastAsia"/>
        </w:rPr>
        <w:t xml:space="preserve">の相関距離</w:t>
      </w:r>
      <w:r>
        <w:t xml:space="preserve"> </w:t>
      </w:r>
      <m:oMath>
        <m:sSub>
          <m:e>
            <m:r>
              <m:t>ξ</m:t>
            </m:r>
          </m:e>
          <m:sub>
            <m:r>
              <m:t>τ</m:t>
            </m:r>
          </m:sub>
        </m:sSub>
      </m:oMath>
      <w:r>
        <w:rPr>
          <w:rFonts w:hint="eastAsia"/>
        </w:rPr>
        <w:t xml:space="preserve">（窓幅</w:t>
      </w:r>
      <w:r>
        <w:t xml:space="preserve"> </w:t>
      </w:r>
      <m:oMath>
        <m:r>
          <m:t>τ</m:t>
        </m:r>
      </m:oMath>
      <w:r>
        <w:t xml:space="preserve"> </w:t>
      </w:r>
      <w:r>
        <w:rPr>
          <w:rFonts w:hint="eastAsia"/>
        </w:rPr>
        <w:t xml:space="preserve">より速い確率的な変動の地点間相関を距離で積分した累積値）から求める。</w:t>
      </w:r>
      <m:oMath>
        <m:r>
          <m:t>τ</m:t>
        </m:r>
      </m:oMath>
      <w:r>
        <w:rPr>
          <w:rFonts w:hint="eastAsia"/>
        </w:rPr>
        <w:t xml:space="preserve">=6・24時間の</w:t>
      </w:r>
      <w:r>
        <w:t xml:space="preserve"> </w:t>
      </w:r>
      <m:oMath>
        <m:r>
          <m:t>ξ</m:t>
        </m:r>
      </m:oMath>
      <w:r>
        <w:t xml:space="preserve"> </w:t>
      </w:r>
      <w:r>
        <w:rPr>
          <w:rFonts w:hint="eastAsia"/>
        </w:rPr>
        <w:t xml:space="preserve">は論文に数値がないので、Fig.6</w:t>
      </w:r>
      <w:r>
        <w:t xml:space="preserve"> </w:t>
      </w:r>
      <w:r>
        <w:rPr>
          <w:rFonts w:hint="eastAsia"/>
        </w:rPr>
        <w:t xml:space="preserve">の地域別の点から読み取り、式(2)</w:t>
      </w:r>
      <w:r>
        <w:t xml:space="preserve"> </w:t>
      </w:r>
      <w:r>
        <w:rPr>
          <w:rFonts w:hint="eastAsia"/>
        </w:rPr>
        <w:t xml:space="preserve">の経験的包絡で幅を確かめる。帯域</w:t>
      </w:r>
      <w:r>
        <w:t xml:space="preserve"> </w:t>
      </w:r>
      <m:oMath>
        <m:r>
          <m:t>b</m:t>
        </m:r>
      </m:oMath>
      <w:r>
        <w:t xml:space="preserve"> </w:t>
      </w:r>
      <w:r>
        <w:rPr>
          <w:rFonts w:hint="eastAsia"/>
        </w:rPr>
        <w:t xml:space="preserve">の分散の減衰</w:t>
      </w:r>
      <w:r>
        <w:t xml:space="preserve"> </w:t>
      </w:r>
      <m:oMath>
        <m:sSub>
          <m:e>
            <m:r>
              <m:t>N</m:t>
            </m:r>
          </m:e>
          <m:sub>
            <m:r>
              <m:t>b</m:t>
            </m:r>
          </m:sub>
        </m:sSub>
      </m:oMath>
      <w:r>
        <w:t xml:space="preserve"> </w:t>
      </w:r>
      <w:r>
        <w:rPr>
          <w:rFonts w:hint="eastAsia"/>
        </w:rPr>
        <w:t xml:space="preserve">は、面積</w:t>
      </w:r>
      <w:r>
        <w:t xml:space="preserve"> </w:t>
      </w:r>
      <m:oMath>
        <m:r>
          <m:t>A</m:t>
        </m:r>
      </m:oMath>
      <w:r>
        <w:t xml:space="preserve"> </w:t>
      </w:r>
      <w:r>
        <w:rPr>
          <w:rFonts w:hint="eastAsia"/>
        </w:rPr>
        <w:t xml:space="preserve">の領域に置ける無相関な地点数の上限</w:t>
      </w:r>
      <w:r>
        <w:t xml:space="preserve"> </w:t>
      </w:r>
      <m:oMath>
        <m:r>
          <m:t>A</m:t>
        </m:r>
        <m:r>
          <m:rPr>
            <m:sty m:val="p"/>
          </m:rPr>
          <m:t>/</m:t>
        </m:r>
        <m:r>
          <m:rPr>
            <m:sty m:val="p"/>
          </m:rPr>
          <m:t>(</m:t>
        </m:r>
        <m:r>
          <m:t>2</m:t>
        </m:r>
        <m:sSub>
          <m:e>
            <m:r>
              <m:t>ξ</m:t>
            </m:r>
          </m:e>
          <m:sub>
            <m:r>
              <m:t>b</m:t>
            </m:r>
          </m:sub>
        </m:sSub>
        <m:sSup>
          <m:e>
            <m:r>
              <m:rPr>
                <m:sty m:val="p"/>
              </m:rPr>
              <m:t>)</m:t>
            </m:r>
          </m:e>
          <m:sup>
            <m:r>
              <m:t>2</m:t>
            </m:r>
          </m:sup>
        </m:sSup>
      </m:oMath>
      <w:r>
        <w:t xml:space="preserve"> </w:t>
      </w:r>
      <w:r>
        <w:rPr>
          <w:rFonts w:hint="eastAsia"/>
        </w:rPr>
        <w:t xml:space="preserve">と、市町村別の容量配分に指数相関を当てた容量加重の有効数の2通りで求め、日内分散比</w:t>
      </w:r>
      <w:r>
        <w:t xml:space="preserve"> </w:t>
      </w:r>
      <m:oMath>
        <m:r>
          <m:t>R</m:t>
        </m:r>
        <m:r>
          <m:rPr>
            <m:sty m:val="p"/>
          </m:rPr>
          <m:t>=</m:t>
        </m:r>
        <m:r>
          <m:rPr>
            <m:sty m:val="p"/>
          </m:rPr>
          <m:t>(</m:t>
        </m:r>
        <m:sSub>
          <m:e>
            <m:r>
              <m:t>s</m:t>
            </m:r>
          </m:e>
          <m:sub>
            <m:r>
              <m:t>6</m:t>
            </m:r>
          </m:sub>
        </m:sSub>
        <m:sSub>
          <m:e>
            <m:r>
              <m:t>N</m:t>
            </m:r>
          </m:e>
          <m:sub>
            <m:r>
              <m:t>1</m:t>
            </m:r>
          </m:sub>
        </m:sSub>
        <m:r>
          <m:rPr>
            <m:sty m:val="p"/>
          </m:rPr>
          <m:t>+</m:t>
        </m:r>
        <m:sSub>
          <m:e>
            <m:r>
              <m:t>s</m:t>
            </m:r>
          </m:e>
          <m:sub>
            <m:r>
              <m:t>24</m:t>
            </m:r>
          </m:sub>
        </m:sSub>
        <m:sSub>
          <m:e>
            <m:r>
              <m:t>N</m:t>
            </m:r>
          </m:e>
          <m:sub>
            <m:r>
              <m:t>2</m:t>
            </m:r>
          </m:sub>
        </m:sSub>
        <m:r>
          <m:rPr>
            <m:sty m:val="p"/>
          </m:rPr>
          <m:t>)</m:t>
        </m:r>
        <m:r>
          <m:rPr>
            <m:sty m:val="p"/>
          </m:rPr>
          <m:t>/</m:t>
        </m:r>
        <m:r>
          <m:rPr>
            <m:sty m:val="p"/>
          </m:rPr>
          <m:t>(</m:t>
        </m:r>
        <m:sSub>
          <m:e>
            <m:r>
              <m:t>s</m:t>
            </m:r>
          </m:e>
          <m:sub>
            <m:r>
              <m:t>6</m:t>
            </m:r>
          </m:sub>
        </m:sSub>
        <m:r>
          <m:rPr>
            <m:sty m:val="p"/>
          </m:rPr>
          <m:t>+</m:t>
        </m:r>
        <m:sSub>
          <m:e>
            <m:r>
              <m:t>s</m:t>
            </m:r>
          </m:e>
          <m:sub>
            <m:r>
              <m:t>24</m:t>
            </m:r>
          </m:sub>
        </m:sSub>
        <m:r>
          <m:rPr>
            <m:sty m:val="p"/>
          </m:rPr>
          <m:t>)</m:t>
        </m:r>
      </m:oMath>
      <w:r>
        <w:rPr>
          <w:rFonts w:hint="eastAsia"/>
        </w:rPr>
        <w:t xml:space="preserve">（</w:t>
      </w:r>
      <m:oMath>
        <m:sSub>
          <m:e>
            <m:r>
              <m:t>s</m:t>
            </m:r>
          </m:e>
          <m:sub>
            <m:r>
              <m:t>6</m:t>
            </m:r>
          </m:sub>
        </m:sSub>
      </m:oMath>
      <w:r>
        <w:t xml:space="preserve">・</w:t>
      </w:r>
      <m:oMath>
        <m:sSub>
          <m:e>
            <m:r>
              <m:t>s</m:t>
            </m:r>
          </m:e>
          <m:sub>
            <m:r>
              <m:t>24</m:t>
            </m:r>
          </m:sub>
        </m:sSub>
      </m:oMath>
      <w:r>
        <w:t xml:space="preserve"> </w:t>
      </w:r>
      <w:r>
        <w:rPr>
          <w:rFonts w:hint="eastAsia"/>
        </w:rPr>
        <w:t xml:space="preserve">は実フリートの帯域シェア）の下限・中央・上限とする（6.4）。日内スプレッドと下限張り付き時間の差を、集中立地（分散効果の除去）の価値として定量化する。この反実仮想は風力系列だけを置き換え、価格ゾーンの構成（連系制約・地点別の価格）は動かさないので、単一価格ゾーンの寄与は識別しない。あわせて、系統的な日周（振幅</w:t>
      </w:r>
      <w:r>
        <w:t xml:space="preserve"> </w:t>
      </w:r>
      <m:oMath>
        <m:r>
          <m:t>a</m:t>
        </m:r>
      </m:oMath>
      <w:r>
        <w:rPr>
          <w:rFonts w:hint="eastAsia"/>
        </w:rPr>
        <w:t xml:space="preserve">、ピーク時刻</w:t>
      </w:r>
      <w:r>
        <w:t xml:space="preserve"> </w:t>
      </w:r>
      <m:oMath>
        <m:sSub>
          <m:e>
            <m:r>
              <m:t>h</m:t>
            </m:r>
          </m:e>
          <m:sub>
            <m:r>
              <m:t>0</m:t>
            </m:r>
          </m:sub>
        </m:sSub>
      </m:oMath>
      <w:r>
        <w:rPr>
          <w:rFonts w:hint="eastAsia"/>
        </w:rPr>
        <w:t xml:space="preserve">）を付与した系列を、実現した分散比をそろえた一様な増幅と比べ、日内位相の効果を調べる。反実仮想はモデル価格の上の比較なので、風力の日内変動（日内帯域の日次標準偏差）に対する</w:t>
      </w:r>
      <w:r>
        <w:t xml:space="preserve"> TB4h </w:t>
      </w:r>
      <w:r>
        <w:rPr>
          <w:rFonts w:hint="eastAsia"/>
        </w:rPr>
        <w:t xml:space="preserve">の感応度を実績とモデルで比べ（差の</w:t>
      </w:r>
      <w:r>
        <w:t xml:space="preserve"> EWC </w:t>
      </w:r>
      <w:r>
        <w:rPr>
          <w:rFonts w:hint="eastAsia"/>
        </w:rPr>
        <w:t xml:space="preserve">検定）、感応度の比による補正幅を参考値として示す（比の95%区間は、実績とモデルの係数の同時の</w:t>
      </w:r>
      <w:r>
        <w:t xml:space="preserve"> EWC </w:t>
      </w:r>
      <w:r>
        <w:rPr>
          <w:rFonts w:hint="eastAsia"/>
        </w:rPr>
        <w:t xml:space="preserve">共分散による</w:t>
      </w:r>
      <w:r>
        <w:t xml:space="preserve"> Fieller </w:t>
      </w:r>
      <w:r>
        <w:rPr>
          <w:rFonts w:hint="eastAsia"/>
        </w:rPr>
        <w:t xml:space="preserve">型の区間とする）。</w:t>
      </w:r>
    </w:p>
    <w:bookmarkEnd w:id="63"/>
    <w:bookmarkStart w:id="64" w:name="先行研究仕様への整合fuke-and-ohashi-型の再現"/>
    <w:p>
      <w:pPr>
        <w:pStyle w:val="Heading3"/>
      </w:pPr>
      <w:r>
        <w:t xml:space="preserve">5.2.6 </w:t>
      </w:r>
      <w:r>
        <w:rPr>
          <w:rFonts w:hint="eastAsia"/>
        </w:rPr>
        <w:t xml:space="preserve">先行研究仕様への整合（Fuke</w:t>
      </w:r>
      <w:r>
        <w:t xml:space="preserve"> and Ohashi </w:t>
      </w:r>
      <w:r>
        <w:rPr>
          <w:rFonts w:hint="eastAsia"/>
        </w:rPr>
        <w:t xml:space="preserve">型の再現）</w:t>
      </w:r>
    </w:p>
    <w:p>
      <w:pPr>
        <w:pStyle w:val="FirstParagraph"/>
      </w:pPr>
      <w:r>
        <w:rPr>
          <w:rFonts w:hint="eastAsia"/>
        </w:rPr>
        <w:t xml:space="preserve">6.5の頑健性として、Fuke</w:t>
      </w:r>
      <w:r>
        <w:t xml:space="preserve"> and Ohashi (2025) </w:t>
      </w:r>
      <w:r>
        <w:rPr>
          <w:rFonts w:hint="eastAsia"/>
        </w:rPr>
        <w:t xml:space="preserve">の仕様を九州FY2016〜19で再現し、同一の日次サンプル上で本研究の指標に置き換えたときに何が変わるかを示す。被説明変数は彼らに従い「太陽光が発電している時間帯の時間値価格の単純平均」（PV</w:t>
      </w:r>
      <w:r>
        <w:t xml:space="preserve"> </w:t>
      </w:r>
      <w:r>
        <w:rPr>
          <w:rFonts w:hint="eastAsia"/>
        </w:rPr>
        <w:t xml:space="preserve">time日次価格）とし、説明変数は季節ダミー（冬12/16〜3/15、春3/16〜6/30、夏7/1〜9/30、秋10/1〜12/15）と需要（エリア需要＋域外送電）・太陽光・原子力の交互作用、7日分のラグ価格、土日祝ダミー、バイオマス増設ダミー（2018年10月以降）である。τ=0.1〜0.9の分位点回帰を推定し、変動性への効果を</w:t>
      </w:r>
      <w:r>
        <w:t xml:space="preserve"> </w:t>
      </w:r>
      <m:oMath>
        <m:sSub>
          <m:e>
            <m:r>
              <m:t>β</m:t>
            </m:r>
          </m:e>
          <m:sub>
            <m:r>
              <m:t>0.9</m:t>
            </m:r>
          </m:sub>
        </m:sSub>
        <m:r>
          <m:rPr>
            <m:sty m:val="p"/>
          </m:rPr>
          <m:t>−</m:t>
        </m:r>
        <m:sSub>
          <m:e>
            <m:r>
              <m:t>β</m:t>
            </m:r>
          </m:e>
          <m:sub>
            <m:r>
              <m:t>0.1</m:t>
            </m:r>
          </m:sub>
        </m:sSub>
      </m:oMath>
      <w:r>
        <w:rPr>
          <w:rFonts w:hint="eastAsia"/>
        </w:rPr>
        <w:t xml:space="preserve">（IQR係数）で測り、ペア・ブートストラップで検定する。次に、同じ日次サンプル・同じ説明変数で被説明変数をTB4hスプレッド（日内）に替えたOLSを推定する。前者は昼間平均価格の日間の散らばり、後者は日内の形状を測るため、両者の符号の違いが時間スケールの違いを示す。同仕様を北海道（風力を追加）とFY2023〜25にも適用する。推論は日次の系列相関を考慮したものに替える。IQR係数は、彼らに従う日の独立なペア・ブートストラップに加えて、日単位の14日移動ブロック・ブートストラップ（299回）で検定する。TB4hのOLSは、5.2.3と同じEWC（暦日の格子、FY2016〜19で</w:t>
      </w:r>
      <w:r>
        <w:t xml:space="preserve"> </w:t>
      </w:r>
      <m:oMath>
        <m:r>
          <m:t>ν</m:t>
        </m:r>
      </m:oMath>
      <w:r>
        <w:t xml:space="preserve">=51、FY2023〜25で</w:t>
      </w:r>
      <w:r>
        <w:t xml:space="preserve"> </w:t>
      </w:r>
      <m:oMath>
        <m:r>
          <m:t>ν</m:t>
        </m:r>
      </m:oMath>
      <w:r>
        <w:rPr>
          <w:rFonts w:hint="eastAsia"/>
        </w:rPr>
        <w:t xml:space="preserve">=42）による（HC3</w:t>
      </w:r>
      <w:r>
        <w:t xml:space="preserve"> の p </w:t>
      </w:r>
      <w:r>
        <w:rPr>
          <w:rFonts w:hint="eastAsia"/>
        </w:rPr>
        <w:t xml:space="preserve">は参考に併記する）。ただし</w:t>
      </w:r>
      <w:r>
        <w:t xml:space="preserve"> F&amp;O </w:t>
      </w:r>
      <w:r>
        <w:rPr>
          <w:rFonts w:hint="eastAsia"/>
        </w:rPr>
        <w:t xml:space="preserve">仕様は7日分のラグ価格を右辺に含むので、残差の自己相関（0.36〜0.44）の下ではラグ価格が誤差と相関し、係数そのものにも偏りがありうる。EWC</w:t>
      </w:r>
      <w:r>
        <w:t xml:space="preserve"> </w:t>
      </w:r>
      <w:r>
        <w:rPr>
          <w:rFonts w:hint="eastAsia"/>
        </w:rPr>
        <w:t xml:space="preserve">はこの偏りを直さない。5.2.3のふるいブートストラップによる検証は、表6.2・6.8の仕様に対して行う。</w:t>
      </w:r>
    </w:p>
    <w:bookmarkEnd w:id="64"/>
    <w:bookmarkStart w:id="65" w:name="価格カーブの主成分分解"/>
    <w:p>
      <w:pPr>
        <w:pStyle w:val="Heading3"/>
      </w:pPr>
      <w:r>
        <w:t xml:space="preserve">5.2.7 </w:t>
      </w:r>
      <w:r>
        <w:rPr>
          <w:rFonts w:hint="eastAsia"/>
        </w:rPr>
        <w:t xml:space="preserve">価格カーブの主成分分解</w:t>
      </w:r>
    </w:p>
    <w:p>
      <w:pPr>
        <w:pStyle w:val="FirstParagraph"/>
      </w:pPr>
      <w:r>
        <w:rPr>
          <w:rFonts w:hint="eastAsia"/>
        </w:rPr>
        <w:t xml:space="preserve">前日スポット市場の24時間の価格は、同じオークションで同時に約定する受渡時刻別の24本の商品の価格である。本研究はこの日次の価格ベクトルを、満期の代わりに受渡時刻が並ぶ短い期間構造とみなし、金利の期間構造を水準・傾き・曲率の3因子に分解した</w:t>
      </w:r>
      <w:r>
        <w:t xml:space="preserve"> Litterman and Scheinkman (1991) </w:t>
      </w:r>
      <w:r>
        <w:rPr>
          <w:rFonts w:hint="eastAsia"/>
        </w:rPr>
        <w:t xml:space="preserve">の類比として主成分分解する。電力のフォワードカーブを主成分で分解した先行例に</w:t>
      </w:r>
      <w:r>
        <w:t xml:space="preserve"> Koekebakker and Ollmar (2005) </w:t>
      </w:r>
      <w:r>
        <w:rPr>
          <w:rFonts w:hint="eastAsia"/>
        </w:rPr>
        <w:t xml:space="preserve">が、時間値の価格ベクトルを多変量のまま扱う先行例に</w:t>
      </w:r>
      <w:r>
        <w:t xml:space="preserve"> Raviv, Bouwman and van Dijk (2015) がある。Litterman and Scheinkman </w:t>
      </w:r>
      <w:r>
        <w:rPr>
          <w:rFonts w:hint="eastAsia"/>
        </w:rPr>
        <w:t xml:space="preserve">が債券の収益率（利回りの変化）を分解したのに対し、本研究は各時刻の価格から年度×季節×時刻の平均を除いた偏差を分解する。この中心化は5.2.3の年度・季節固定効果に対応し（年度×季節の交差まで除く点でやや強い）、分解の対象は年度・季節内の日々の変動である。日次変化（前日との差）の分解は頑健性として併記する。</w:t>
      </w:r>
    </w:p>
    <w:p>
      <w:pPr>
        <w:pStyle w:val="BodyText"/>
      </w:pPr>
      <w:r>
        <w:rPr>
          <w:rFonts w:hint="eastAsia"/>
        </w:rPr>
        <w:t xml:space="preserve">負荷</w:t>
      </w:r>
      <w:r>
        <w:t xml:space="preserve"> </w:t>
      </w:r>
      <m:oMath>
        <m:sSub>
          <m:e>
            <m:r>
              <m:t>v</m:t>
            </m:r>
          </m:e>
          <m:sub>
            <m:r>
              <m:t>k</m:t>
            </m:r>
          </m:sub>
        </m:sSub>
      </m:oMath>
      <w:r>
        <w:rPr>
          <w:rFonts w:hint="eastAsia"/>
        </w:rPr>
        <w:t xml:space="preserve">（24次元の単位ベクトル）は偏差の共分散行列の固有ベクトルとし、第1主成分は平均負荷が正、第2主成分は夕方（17〜19時）の負荷が昼（11〜13時）より大きい向き、第3主成分は夜（0〜5時）の負荷が正の向きに符号を揃える。推定は全期間（FY2016〜25、北海道3,632日）、季節別、FY2023〜25、年度別に行う。因子スコア</w:t>
      </w:r>
      <w:r>
        <w:t xml:space="preserve"> </w:t>
      </w:r>
      <m:oMath>
        <m:sSub>
          <m:e>
            <m:r>
              <m:t>f</m:t>
            </m:r>
          </m:e>
          <m:sub>
            <m:r>
              <m:t>k</m:t>
            </m:r>
            <m:r>
              <m:rPr>
                <m:sty m:val="p"/>
              </m:rPr>
              <m:t>,</m:t>
            </m:r>
            <m:r>
              <m:t>d</m:t>
            </m:r>
          </m:sub>
        </m:sSub>
        <m:r>
          <m:rPr>
            <m:sty m:val="p"/>
          </m:rPr>
          <m:t>=</m:t>
        </m:r>
        <m:sSubSup>
          <m:e>
            <m:r>
              <m:t>v</m:t>
            </m:r>
          </m:e>
          <m:sub>
            <m:r>
              <m:t>k</m:t>
            </m:r>
          </m:sub>
          <m:sup>
            <m:r>
              <m:rPr>
                <m:sty m:val="p"/>
              </m:rPr>
              <m:t>′</m:t>
            </m:r>
          </m:sup>
        </m:sSubSup>
        <m:r>
          <m:rPr>
            <m:sty m:val="p"/>
          </m:rPr>
          <m:t>(</m:t>
        </m:r>
        <m:sSub>
          <m:e>
            <m:r>
              <m:t>p</m:t>
            </m:r>
          </m:e>
          <m:sub>
            <m:r>
              <m:t>d</m:t>
            </m:r>
          </m:sub>
        </m:sSub>
        <m:r>
          <m:rPr>
            <m:sty m:val="p"/>
          </m:rPr>
          <m:t>−</m:t>
        </m:r>
        <m:sSub>
          <m:e>
            <m:acc>
              <m:accPr>
                <m:chr m:val="‾"/>
              </m:accPr>
              <m:e>
                <m:r>
                  <m:t>p</m:t>
                </m:r>
              </m:e>
            </m:acc>
          </m:e>
          <m:sub>
            <m:r>
              <m:t>d</m:t>
            </m:r>
          </m:sub>
        </m:sSub>
        <m:r>
          <m:rPr>
            <m:sty m:val="p"/>
          </m:rPr>
          <m:t>)</m:t>
        </m:r>
      </m:oMath>
      <w:r>
        <w:rPr>
          <w:rFonts w:hint="eastAsia"/>
        </w:rPr>
        <w:t xml:space="preserve">（</w:t>
      </w:r>
      <m:oMath>
        <m:sSub>
          <m:e>
            <m:acc>
              <m:accPr>
                <m:chr m:val="‾"/>
              </m:accPr>
              <m:e>
                <m:r>
                  <m:t>p</m:t>
                </m:r>
              </m:e>
            </m:acc>
          </m:e>
          <m:sub>
            <m:r>
              <m:t>d</m:t>
            </m:r>
          </m:sub>
        </m:sSub>
      </m:oMath>
      <w:r>
        <w:t xml:space="preserve"> </w:t>
      </w:r>
      <w:r>
        <w:rPr>
          <w:rFonts w:hint="eastAsia"/>
        </w:rPr>
        <w:t xml:space="preserve">は日</w:t>
      </w:r>
      <w:r>
        <w:t xml:space="preserve"> </w:t>
      </w:r>
      <m:oMath>
        <m:r>
          <m:t>d</m:t>
        </m:r>
      </m:oMath>
      <w:r>
        <w:t xml:space="preserve"> </w:t>
      </w:r>
      <w:r>
        <w:rPr>
          <w:rFonts w:hint="eastAsia"/>
        </w:rPr>
        <w:t xml:space="preserve">の年度×季節の時刻別平均）を5.2.3と同じ右辺に回帰する。線形性から、因子回帰の係数は、同じ右辺で24時刻を別々に回帰した係数ベクトル</w:t>
      </w:r>
      <w:r>
        <w:t xml:space="preserve"> </w:t>
      </w:r>
      <m:oMath>
        <m:r>
          <m:t>b</m:t>
        </m:r>
      </m:oMath>
      <w:r>
        <w:t xml:space="preserve"> </w:t>
      </w:r>
      <w:r>
        <w:rPr>
          <w:rFonts w:hint="eastAsia"/>
        </w:rPr>
        <w:t xml:space="preserve">に負荷をかけた</w:t>
      </w:r>
      <w:r>
        <w:t xml:space="preserve"> </w:t>
      </w:r>
      <m:oMath>
        <m:sSubSup>
          <m:e>
            <m:r>
              <m:t>v</m:t>
            </m:r>
          </m:e>
          <m:sub>
            <m:r>
              <m:t>k</m:t>
            </m:r>
          </m:sub>
          <m:sup>
            <m:r>
              <m:rPr>
                <m:sty m:val="p"/>
              </m:rPr>
              <m:t>′</m:t>
            </m:r>
          </m:sup>
        </m:sSubSup>
        <m:r>
          <m:t>b</m:t>
        </m:r>
      </m:oMath>
      <w:r>
        <w:t xml:space="preserve"> </w:t>
      </w:r>
      <w:r>
        <w:rPr>
          <w:rFonts w:hint="eastAsia"/>
        </w:rPr>
        <w:t xml:space="preserve">に等しい。発電量の効果は、発電量の年度内の偏差の1標準偏差あたりでも示す。第2主成分への効果は、一様な値下がりの寄与を除くため、平均0にした負荷</w:t>
      </w:r>
      <w:r>
        <w:t xml:space="preserve"> </w:t>
      </w:r>
      <m:oMath>
        <m:r>
          <m:rPr>
            <m:sty m:val="p"/>
          </m:rPr>
          <m:t>(</m:t>
        </m:r>
        <m:sSub>
          <m:e>
            <m:r>
              <m:t>v</m:t>
            </m:r>
          </m:e>
          <m:sub>
            <m:r>
              <m:t>2</m:t>
            </m:r>
          </m:sub>
        </m:sSub>
        <m:r>
          <m:rPr>
            <m:sty m:val="p"/>
          </m:rPr>
          <m:t>−</m:t>
        </m:r>
        <m:sSub>
          <m:e>
            <m:acc>
              <m:accPr>
                <m:chr m:val="‾"/>
              </m:accPr>
              <m:e>
                <m:r>
                  <m:t>v</m:t>
                </m:r>
              </m:e>
            </m:acc>
          </m:e>
          <m:sub>
            <m:r>
              <m:t>2</m:t>
            </m:r>
          </m:sub>
        </m:sSub>
        <m:sSup>
          <m:e>
            <m:r>
              <m:rPr>
                <m:sty m:val="p"/>
              </m:rPr>
              <m:t>)</m:t>
            </m:r>
          </m:e>
          <m:sup>
            <m:r>
              <m:rPr>
                <m:sty m:val="p"/>
              </m:rPr>
              <m:t>′</m:t>
            </m:r>
          </m:sup>
        </m:sSup>
        <m:r>
          <m:t>p</m:t>
        </m:r>
      </m:oMath>
      <w:r>
        <w:t xml:space="preserve"> </w:t>
      </w:r>
      <w:r>
        <w:rPr>
          <w:rFonts w:hint="eastAsia"/>
        </w:rPr>
        <w:t xml:space="preserve">による非一様な部分でも示す。因子回帰・コントラスト・時刻別回帰の標準誤差は、5.2.3</w:t>
      </w:r>
      <w:r>
        <w:t xml:space="preserve"> </w:t>
      </w:r>
      <w:r>
        <w:rPr>
          <w:rFonts w:hint="eastAsia"/>
        </w:rPr>
        <w:t xml:space="preserve">と同じ</w:t>
      </w:r>
      <w:r>
        <w:t xml:space="preserve"> </w:t>
      </w:r>
      <w:r>
        <w:rPr>
          <w:rFonts w:hint="eastAsia"/>
        </w:rPr>
        <w:t xml:space="preserve">EWC（暦日の格子、</w:t>
      </w:r>
      <m:oMath>
        <m:r>
          <m:t>ν</m:t>
        </m:r>
        <m:r>
          <m:rPr>
            <m:sty m:val="p"/>
          </m:rPr>
          <m:t>=</m:t>
        </m:r>
        <m:r>
          <m:rPr>
            <m:sty m:val="p"/>
          </m:rPr>
          <m:t>⌊</m:t>
        </m:r>
        <m:r>
          <m:t>0.4</m:t>
        </m:r>
        <m:sSup>
          <m:e>
            <m:r>
              <m:t>T</m:t>
            </m:r>
          </m:e>
          <m:sup>
            <m:r>
              <m:t>2</m:t>
            </m:r>
            <m:r>
              <m:rPr>
                <m:sty m:val="p"/>
              </m:rPr>
              <m:t>/</m:t>
            </m:r>
            <m:r>
              <m:t>3</m:t>
            </m:r>
          </m:sup>
        </m:sSup>
        <m:r>
          <m:rPr>
            <m:sty m:val="p"/>
          </m:rPr>
          <m:t>⌋</m:t>
        </m:r>
      </m:oMath>
      <w:r>
        <w:t xml:space="preserve">、t </w:t>
      </w:r>
      <w:r>
        <w:rPr>
          <w:rFonts w:hint="eastAsia"/>
        </w:rPr>
        <w:t xml:space="preserve">分布）による。境界の係数は5.2.3</w:t>
      </w:r>
      <w:r>
        <w:t xml:space="preserve"> </w:t>
      </w:r>
      <w:r>
        <w:rPr>
          <w:rFonts w:hint="eastAsia"/>
        </w:rPr>
        <w:t xml:space="preserve">の設計に合わせたふるいブートストラップの</w:t>
      </w:r>
      <w:r>
        <w:t xml:space="preserve"> p </w:t>
      </w:r>
      <w:r>
        <w:rPr>
          <w:rFonts w:hint="eastAsia"/>
        </w:rPr>
        <w:t xml:space="preserve">で確かめ、ラグ14日の</w:t>
      </w:r>
      <w:r>
        <w:t xml:space="preserve"> Newey-West の p </w:t>
      </w:r>
      <w:r>
        <w:rPr>
          <w:rFonts w:hint="eastAsia"/>
        </w:rPr>
        <w:t xml:space="preserve">は参考に併記する（5.2.3</w:t>
      </w:r>
      <w:r>
        <w:t xml:space="preserve"> </w:t>
      </w:r>
      <w:r>
        <w:rPr>
          <w:rFonts w:hint="eastAsia"/>
        </w:rPr>
        <w:t xml:space="preserve">の設計で求めた実効サイズでは、ラグ14日の</w:t>
      </w:r>
      <w:r>
        <w:t xml:space="preserve"> Newey-West </w:t>
      </w:r>
      <w:r>
        <w:rPr>
          <w:rFonts w:hint="eastAsia"/>
        </w:rPr>
        <w:t xml:space="preserve">は名目5%の検定を12〜16%の頻度で棄却する。6.5.6）。2021年1月の31日（標本の0.85%）は偏差平方和の約半分を占めるので、この31日を除いた寄与率・負荷・回帰を感応度として併記する。</w:t>
      </w:r>
    </w:p>
    <w:p>
      <w:pPr>
        <w:pStyle w:val="BodyText"/>
      </w:pPr>
      <w:r>
        <w:rPr>
          <w:rFonts w:hint="eastAsia"/>
        </w:rPr>
        <w:t xml:space="preserve">時刻別の係数ベクトル</w:t>
      </w:r>
      <w:r>
        <w:t xml:space="preserve"> </w:t>
      </w:r>
      <m:oMath>
        <m:r>
          <m:t>b</m:t>
        </m:r>
      </m:oMath>
      <w:r>
        <w:t xml:space="preserve"> </w:t>
      </w:r>
      <w:r>
        <w:rPr>
          <w:rFonts w:hint="eastAsia"/>
        </w:rPr>
        <w:t xml:space="preserve">については、平行シフト</w:t>
      </w:r>
      <w:r>
        <w:t xml:space="preserve"> </w:t>
      </w:r>
      <m:oMath>
        <m:sSub>
          <m:e>
            <m:r>
              <m:t>H</m:t>
            </m:r>
          </m:e>
          <m:sub>
            <m:r>
              <m:t>0</m:t>
            </m:r>
          </m:sub>
        </m:sSub>
        <m:r>
          <m:rPr>
            <m:sty m:val="p"/>
          </m:rPr>
          <m:t>:</m:t>
        </m:r>
        <m:sSub>
          <m:e>
            <m:r>
              <m:t>b</m:t>
            </m:r>
          </m:e>
          <m:sub>
            <m:r>
              <m:t>0</m:t>
            </m:r>
          </m:sub>
        </m:sSub>
        <m:r>
          <m:rPr>
            <m:sty m:val="p"/>
          </m:rPr>
          <m:t>=</m:t>
        </m:r>
        <m:r>
          <m:rPr>
            <m:sty m:val="p"/>
          </m:rPr>
          <m:t>⋯</m:t>
        </m:r>
        <m:r>
          <m:rPr>
            <m:sty m:val="p"/>
          </m:rPr>
          <m:t>=</m:t>
        </m:r>
        <m:sSub>
          <m:e>
            <m:r>
              <m:t>b</m:t>
            </m:r>
          </m:e>
          <m:sub>
            <m:r>
              <m:t>23</m:t>
            </m:r>
          </m:sub>
        </m:sSub>
      </m:oMath>
      <w:r>
        <w:t xml:space="preserve"> </w:t>
      </w:r>
      <w:r>
        <w:rPr>
          <w:rFonts w:hint="eastAsia"/>
        </w:rPr>
        <w:t xml:space="preserve">と比例シフト</w:t>
      </w:r>
      <w:r>
        <w:t xml:space="preserve"> </w:t>
      </w:r>
      <m:oMath>
        <m:sSub>
          <m:e>
            <m:r>
              <m:t>H</m:t>
            </m:r>
          </m:e>
          <m:sub>
            <m:r>
              <m:t>0</m:t>
            </m:r>
          </m:sub>
        </m:sSub>
        <m:r>
          <m:rPr>
            <m:sty m:val="p"/>
          </m:rPr>
          <m:t>:</m:t>
        </m:r>
        <m:r>
          <m:t>b</m:t>
        </m:r>
        <m:r>
          <m:rPr>
            <m:sty m:val="p"/>
          </m:rPr>
          <m:t>=</m:t>
        </m:r>
        <m:r>
          <m:t>𝜍</m:t>
        </m:r>
        <m:sSup>
          <m:e>
            <m:acc>
              <m:accPr>
                <m:chr m:val="‾"/>
              </m:accPr>
              <m:e>
                <m:r>
                  <m:t>p</m:t>
                </m:r>
              </m:e>
            </m:acc>
          </m:e>
          <m:sup>
            <m:r>
              <m:rPr>
                <m:sty m:val="p"/>
              </m:rPr>
              <m:t>(</m:t>
            </m:r>
            <m:r>
              <m:t>s</m:t>
            </m:r>
            <m:r>
              <m:rPr>
                <m:sty m:val="p"/>
              </m:rPr>
              <m:t>)</m:t>
            </m:r>
          </m:sup>
        </m:sSup>
      </m:oMath>
      <w:r>
        <w:rPr>
          <w:rFonts w:hint="eastAsia"/>
        </w:rPr>
        <w:t xml:space="preserve">（</w:t>
      </w:r>
      <m:oMath>
        <m:sSup>
          <m:e>
            <m:acc>
              <m:accPr>
                <m:chr m:val="‾"/>
              </m:accPr>
              <m:e>
                <m:r>
                  <m:t>p</m:t>
                </m:r>
              </m:e>
            </m:acc>
          </m:e>
          <m:sup>
            <m:r>
              <m:rPr>
                <m:sty m:val="p"/>
              </m:rPr>
              <m:t>(</m:t>
            </m:r>
            <m:r>
              <m:t>s</m:t>
            </m:r>
            <m:r>
              <m:rPr>
                <m:sty m:val="p"/>
              </m:rPr>
              <m:t>)</m:t>
            </m:r>
          </m:sup>
        </m:sSup>
      </m:oMath>
      <w:r>
        <w:t xml:space="preserve"> </w:t>
      </w:r>
      <w:r>
        <w:rPr>
          <w:rFonts w:hint="eastAsia"/>
        </w:rPr>
        <w:t xml:space="preserve">は季節</w:t>
      </w:r>
      <w:r>
        <w:t xml:space="preserve"> </w:t>
      </w:r>
      <m:oMath>
        <m:r>
          <m:t>s</m:t>
        </m:r>
      </m:oMath>
      <w:r>
        <w:t xml:space="preserve"> </w:t>
      </w:r>
      <w:r>
        <w:rPr>
          <w:rFonts w:hint="eastAsia"/>
        </w:rPr>
        <w:t xml:space="preserve">の平均価格プロファイル、</w:t>
      </w:r>
      <m:oMath>
        <m:r>
          <m:t>𝜍</m:t>
        </m:r>
      </m:oMath>
      <w:r>
        <w:t xml:space="preserve"> </w:t>
      </w:r>
      <w:r>
        <w:rPr>
          <w:rFonts w:hint="eastAsia"/>
        </w:rPr>
        <w:t xml:space="preserve">は比例の係数）を検定する。時刻をまたぐ同時検定には、時刻間の残差相関と日次の系列相関を両方考慮した多式の</w:t>
      </w:r>
      <w:r>
        <w:t xml:space="preserve"> EWC </w:t>
      </w:r>
      <w:r>
        <w:rPr>
          <w:rFonts w:hint="eastAsia"/>
        </w:rPr>
        <w:t xml:space="preserve">共分散で</w:t>
      </w:r>
      <w:r>
        <w:t xml:space="preserve"> Wald </w:t>
      </w:r>
      <w:r>
        <w:rPr>
          <w:rFonts w:hint="eastAsia"/>
        </w:rPr>
        <w:t xml:space="preserve">統計量を作り、Lazarus</w:t>
      </w:r>
      <w:r>
        <w:t xml:space="preserve"> et al. (2018) の F </w:t>
      </w:r>
      <w:r>
        <w:rPr>
          <w:rFonts w:hint="eastAsia"/>
        </w:rPr>
        <w:t xml:space="preserve">補正（</w:t>
      </w:r>
      <m:oMath>
        <m:r>
          <m:t>F</m:t>
        </m:r>
        <m:r>
          <m:rPr>
            <m:sty m:val="p"/>
          </m:rPr>
          <m:t>(</m:t>
        </m:r>
        <m:r>
          <m:t>q</m:t>
        </m:r>
        <m:r>
          <m:rPr>
            <m:sty m:val="p"/>
          </m:rPr>
          <m:t>,</m:t>
        </m:r>
        <m:r>
          <m:t>ν</m:t>
        </m:r>
        <m:r>
          <m:rPr>
            <m:sty m:val="p"/>
          </m:rPr>
          <m:t>−</m:t>
        </m:r>
        <m:r>
          <m:t>q</m:t>
        </m:r>
        <m:r>
          <m:rPr>
            <m:sty m:val="p"/>
          </m:rPr>
          <m:t>+</m:t>
        </m:r>
        <m:r>
          <m:t>1</m:t>
        </m:r>
        <m:r>
          <m:rPr>
            <m:sty m:val="p"/>
          </m:rPr>
          <m:t>)</m:t>
        </m:r>
      </m:oMath>
      <w:r>
        <w:t xml:space="preserve">、</w:t>
      </w:r>
      <m:oMath>
        <m:r>
          <m:t>q</m:t>
        </m:r>
      </m:oMath>
      <w:r>
        <w:t xml:space="preserve"> </w:t>
      </w:r>
      <w:r>
        <w:rPr>
          <w:rFonts w:hint="eastAsia"/>
        </w:rPr>
        <w:t xml:space="preserve">は制約の数）で</w:t>
      </w:r>
      <w:r>
        <w:t xml:space="preserve"> p </w:t>
      </w:r>
      <w:r>
        <w:rPr>
          <w:rFonts w:hint="eastAsia"/>
        </w:rPr>
        <w:t xml:space="preserve">を求める。24次元の共分散は日数に比べて推定誤差が大きいため（FY2023〜25</w:t>
      </w:r>
      <w:r>
        <w:t xml:space="preserve"> の</w:t>
      </w:r>
      <w:r>
        <w:t xml:space="preserve"> </w:t>
      </w:r>
      <m:oMath>
        <m:r>
          <m:t>ν</m:t>
        </m:r>
      </m:oMath>
      <w:r>
        <w:t xml:space="preserve">=42 </w:t>
      </w:r>
      <w:r>
        <w:rPr>
          <w:rFonts w:hint="eastAsia"/>
        </w:rPr>
        <w:t xml:space="preserve">では23制約の検定は参考にとどめる）、4時間ブロックの平均6本に縮約したWald検定（5制約）と、14日の移動ブロック・ブートストラップ（Künsch</w:t>
      </w:r>
      <w:r>
        <w:t xml:space="preserve"> </w:t>
      </w:r>
      <w:r>
        <w:rPr>
          <w:rFonts w:hint="eastAsia"/>
        </w:rPr>
        <w:t xml:space="preserve">1989、299回）による</w:t>
      </w:r>
      <w:r>
        <w:t xml:space="preserve"> p </w:t>
      </w:r>
      <w:r>
        <w:rPr>
          <w:rFonts w:hint="eastAsia"/>
        </w:rPr>
        <w:t xml:space="preserve">値を主に報告する。形状の大きさは、時刻別係数の変動係数と、蓄電池の裁定に直結する2つのコントラスト——夕方（17〜19時）−昼（11〜13時）と夕方−夜（0〜5時）——で測る。</w:t>
      </w:r>
    </w:p>
    <w:p>
      <w:pPr>
        <w:pStyle w:val="BodyText"/>
      </w:pPr>
      <w:r>
        <w:rPr>
          <w:rFonts w:hint="eastAsia"/>
        </w:rPr>
        <w:t xml:space="preserve">蓄電池側では、日次の完全予見粗利（5.3.1の4時間・往復効率0.85、円/kW-日）を5.2.3の右辺と第1〜第5主成分のスコアに回帰し、各因子へのエクスポージャーを得る。これは、債券の水準・傾き・曲率の各因子への感応度（ファクター・デュレーション）を、非線形なペイオフについて線形近似で測ったものにあたる（この回帰の標準誤差はラグ14日の</w:t>
      </w:r>
      <w:r>
        <w:t xml:space="preserve"> Newey-West によるもので、EWC </w:t>
      </w:r>
      <w:r>
        <w:rPr>
          <w:rFonts w:hint="eastAsia"/>
        </w:rPr>
        <w:t xml:space="preserve">と2021年1月を除く感応度は求めていない）。このエクスポージャーと因子回帰の係数を掛け合わせ、風力・太陽光の完全予見粗利への効果を三つに分ける。水準因子（第1主成分）経由、形状因子（第2〜第5主成分）経由、残差（第1〜第5主成分で捉えられない部分。第6主成分以下を通る線形の経路と、上位・下位4時間の並べ替え・休止による非線形性の合計）である。欠落変数の公式により、この分解は標本内で厳密に成り立つ。頑健性として、期間別（FY2016〜19・FY2020〜22・年度別）に主成分を求め直したエクスポージャーも示す。最後に、FY2023〜25の季節別の主成分について、ある成分だけを0〜2倍した価格、および風力・太陽光の発電量の年度内偏差（年度×季節の平均からの偏差）が作る価格変動だけを0〜3倍した価格を作り（時刻別の価格の偏差を風力・太陽光・需要の偏差に回帰した標本内の線形の応答を延ばすもので、年度×季節の平均の発電量は変えない。2倍・3倍は観測された変動の幅を超えるモデル依存の外挿である）、下限価格0.01円/kWhで打ち切る場合と打ち切らない場合の完全予見粗利を再計算する（因子別の感応度）。価格カーブの結果は6.6に、完全予見粗利の因子エクスポージャーは7.5に示す。</w:t>
      </w:r>
    </w:p>
    <w:bookmarkEnd w:id="65"/>
    <w:bookmarkEnd w:id="66"/>
    <w:bookmarkStart w:id="73" w:name="蓄電池価値の測定方法第7章"/>
    <w:p>
      <w:pPr>
        <w:pStyle w:val="Heading2"/>
      </w:pPr>
      <w:r>
        <w:t xml:space="preserve">5.3 </w:t>
      </w:r>
      <w:r>
        <w:rPr>
          <w:rFonts w:hint="eastAsia"/>
        </w:rPr>
        <w:t xml:space="preserve">蓄電池価値の測定方法（第7章）</w:t>
      </w:r>
    </w:p>
    <w:bookmarkStart w:id="68" w:name="日次スプレッドオプションとしての完全予見バックテストと実行可能戦略"/>
    <w:p>
      <w:pPr>
        <w:pStyle w:val="Heading3"/>
      </w:pPr>
      <w:r>
        <w:t xml:space="preserve">5.3.1 </w:t>
      </w:r>
      <w:r>
        <w:rPr>
          <w:rFonts w:hint="eastAsia"/>
        </w:rPr>
        <w:t xml:space="preserve">日次スプレッドオプションとしての完全予見バックテストと実行可能戦略</w:t>
      </w:r>
    </w:p>
    <w:p>
      <w:pPr>
        <w:pStyle w:val="FirstParagraph"/>
      </w:pPr>
      <w:r>
        <w:rPr>
          <w:rFonts w:hint="eastAsia"/>
        </w:rPr>
        <w:t xml:space="preserve">蓄電池の仕様は出力1MW・容量4MWh（4時間）、往復効率0.85（放電側に一括適用）、1日1サイクル、日をまたぐ持ち越しなし、価格テイカーとする。この蓄電池が日</w:t>
      </w:r>
      <w:r>
        <w:t xml:space="preserve"> </w:t>
      </w:r>
      <m:oMath>
        <m:r>
          <m:t>t</m:t>
        </m:r>
      </m:oMath>
      <w:r>
        <w:t xml:space="preserve"> </w:t>
      </w:r>
      <w:r>
        <w:rPr>
          <w:rFonts w:hint="eastAsia"/>
        </w:rPr>
        <w:t xml:space="preserve">に得る粗利は、充電する4時間</w:t>
      </w:r>
      <w:r>
        <w:t xml:space="preserve"> </w:t>
      </w:r>
      <m:oMath>
        <m:r>
          <m:t>C</m:t>
        </m:r>
      </m:oMath>
      <w:r>
        <w:t xml:space="preserve"> </w:t>
      </w:r>
      <w:r>
        <w:rPr>
          <w:rFonts w:hint="eastAsia"/>
        </w:rPr>
        <w:t xml:space="preserve">と放電する4時間</w:t>
      </w:r>
      <w:r>
        <w:t xml:space="preserve"> </w:t>
      </w:r>
      <m:oMath>
        <m:r>
          <m:t>D</m:t>
        </m:r>
      </m:oMath>
      <w:r>
        <w:t xml:space="preserve"> </w:t>
      </w:r>
      <w:r>
        <w:rPr>
          <w:rFonts w:hint="eastAsia"/>
        </w:rPr>
        <w:t xml:space="preserve">を選び、充電時間の電力を放電時間の電力と交換するスプレッド（交換）オプション（Margrabe</w:t>
      </w:r>
      <w:r>
        <w:t xml:space="preserve"> </w:t>
      </w:r>
      <w:r>
        <w:rPr>
          <w:rFonts w:hint="eastAsia"/>
        </w:rPr>
        <w:t xml:space="preserve">1978）のペイオフとして書ける。</w:t>
      </w:r>
    </w:p>
    <w:p>
      <w:pPr>
        <w:pStyle w:val="BodyText"/>
      </w:pPr>
      <m:oMathPara>
        <m:oMathParaPr>
          <m:jc m:val="center"/>
        </m:oMathParaPr>
        <m:oMath>
          <m:sSub>
            <m:e>
              <m:r>
                <m:t>X</m:t>
              </m:r>
            </m:e>
            <m:sub>
              <m:r>
                <m:t>t</m:t>
              </m:r>
            </m:sub>
          </m:sSub>
          <m:r>
            <m:rPr>
              <m:sty m:val="p"/>
            </m:rPr>
            <m:t>(</m:t>
          </m:r>
          <m:r>
            <m:t>D</m:t>
          </m:r>
          <m:r>
            <m:rPr>
              <m:sty m:val="p"/>
            </m:rPr>
            <m:t>,</m:t>
          </m:r>
          <m:r>
            <m:t>C</m:t>
          </m:r>
          <m:r>
            <m:rPr>
              <m:sty m:val="p"/>
            </m:rPr>
            <m:t>)</m:t>
          </m:r>
          <m:r>
            <m:rPr>
              <m:sty m:val="p"/>
            </m:rPr>
            <m:t>=</m:t>
          </m:r>
          <m:r>
            <m:t>η</m:t>
          </m:r>
          <m:nary>
            <m:naryPr>
              <m:chr m:val="∑"/>
              <m:limLoc m:val="undOvr"/>
              <m:subHide m:val="off"/>
              <m:supHide m:val="on"/>
            </m:naryPr>
            <m:sub>
              <m:r>
                <m:t>h</m:t>
              </m:r>
              <m:r>
                <m:rPr>
                  <m:sty m:val="p"/>
                </m:rPr>
                <m:t>∈</m:t>
              </m:r>
              <m:r>
                <m:t>D</m:t>
              </m:r>
            </m:sub>
            <m:sup>
              <m:r>
                <m:t>​</m:t>
              </m:r>
            </m:sup>
            <m:e>
              <m:sSub>
                <m:e>
                  <m:r>
                    <m:t>p</m:t>
                  </m:r>
                </m:e>
                <m:sub>
                  <m:r>
                    <m:t>t</m:t>
                  </m:r>
                  <m:r>
                    <m:rPr>
                      <m:sty m:val="p"/>
                    </m:rPr>
                    <m:t>,</m:t>
                  </m:r>
                  <m:r>
                    <m:t>h</m:t>
                  </m:r>
                </m:sub>
              </m:sSub>
            </m:e>
          </m:nary>
          <m:r>
            <m:rPr>
              <m:sty m:val="p"/>
            </m:rPr>
            <m:t>−</m:t>
          </m:r>
          <m:nary>
            <m:naryPr>
              <m:chr m:val="∑"/>
              <m:limLoc m:val="undOvr"/>
              <m:subHide m:val="off"/>
              <m:supHide m:val="on"/>
            </m:naryPr>
            <m:sub>
              <m:r>
                <m:t>h</m:t>
              </m:r>
              <m:r>
                <m:rPr>
                  <m:sty m:val="p"/>
                </m:rPr>
                <m:t>∈</m:t>
              </m:r>
              <m:r>
                <m:t>C</m:t>
              </m:r>
            </m:sub>
            <m:sup>
              <m:r>
                <m:t>​</m:t>
              </m:r>
            </m:sup>
            <m:e>
              <m:sSub>
                <m:e>
                  <m:r>
                    <m:t>p</m:t>
                  </m:r>
                </m:e>
                <m:sub>
                  <m:r>
                    <m:t>t</m:t>
                  </m:r>
                  <m:r>
                    <m:rPr>
                      <m:sty m:val="p"/>
                    </m:rPr>
                    <m:t>,</m:t>
                  </m:r>
                  <m:r>
                    <m:t>h</m:t>
                  </m:r>
                </m:sub>
              </m:sSub>
            </m:e>
          </m:nary>
          <m:r>
            <m:t>  </m:t>
          </m:r>
          <m:r>
            <m:rPr>
              <m:sty m:val="p"/>
            </m:rPr>
            <m:t>(</m:t>
          </m:r>
          <m:r>
            <m:rPr>
              <m:nor/>
              <m:sty m:val="p"/>
            </m:rPr>
            <m:t>円/kW-日</m:t>
          </m:r>
          <m:r>
            <m:rPr>
              <m:sty m:val="p"/>
            </m:rPr>
            <m:t>,</m:t>
          </m:r>
          <m:r>
            <m:t> </m:t>
          </m:r>
          <m:r>
            <m:t>η</m:t>
          </m:r>
          <m:r>
            <m:rPr>
              <m:sty m:val="p"/>
            </m:rPr>
            <m:t>=</m:t>
          </m:r>
          <m:r>
            <m:t>0.85</m:t>
          </m:r>
          <m:r>
            <m:rPr>
              <m:sty m:val="p"/>
            </m:rPr>
            <m:t>)</m:t>
          </m:r>
        </m:oMath>
      </m:oMathPara>
    </w:p>
    <w:p>
      <w:pPr>
        <w:pStyle w:val="FirstParagraph"/>
      </w:pPr>
      <w:r>
        <w:rPr>
          <w:rFonts w:hint="eastAsia"/>
        </w:rPr>
        <w:t xml:space="preserve">放電1kWhあたりに直すと、充電時間の電力</w:t>
      </w:r>
      <w:r>
        <w:t xml:space="preserve"> </w:t>
      </w:r>
      <m:oMath>
        <m:r>
          <m:t>1</m:t>
        </m:r>
        <m:r>
          <m:rPr>
            <m:sty m:val="p"/>
          </m:rPr>
          <m:t>/</m:t>
        </m:r>
        <m:r>
          <m:t>η</m:t>
        </m:r>
        <m:r>
          <m:rPr>
            <m:sty m:val="p"/>
          </m:rPr>
          <m:t>≈</m:t>
        </m:r>
        <m:r>
          <m:t>1.18</m:t>
        </m:r>
      </m:oMath>
      <w:r>
        <w:t xml:space="preserve"> </w:t>
      </w:r>
      <w:r>
        <w:t xml:space="preserve">kWh </w:t>
      </w:r>
      <w:r>
        <w:rPr>
          <w:rFonts w:hint="eastAsia"/>
        </w:rPr>
        <w:t xml:space="preserve">を投じて放電時間の電力1kWhを得る形である。</w:t>
      </w:r>
      <m:oMath>
        <m:r>
          <m:t>1</m:t>
        </m:r>
        <m:r>
          <m:rPr>
            <m:sty m:val="p"/>
          </m:rPr>
          <m:t>/</m:t>
        </m:r>
        <m:r>
          <m:t>η</m:t>
        </m:r>
      </m:oMath>
      <w:r>
        <w:t xml:space="preserve"> </w:t>
      </w:r>
      <w:r>
        <w:rPr>
          <w:rFonts w:hint="eastAsia"/>
        </w:rPr>
        <w:t xml:space="preserve">は、火力発電所をスパーク・スプレッド・オプション（電力価格と、燃料価格にヒートレートを掛けた額との差を受け取る権利）の束として評価するときのヒートレートに当たる（Deng,</w:t>
      </w:r>
      <w:r>
        <w:t xml:space="preserve"> Johnson and Sogomonian </w:t>
      </w:r>
      <w:r>
        <w:rPr>
          <w:rFonts w:hint="eastAsia"/>
        </w:rPr>
        <w:t xml:space="preserve">2001）。行使は日ごとに完結するので、年間の価値は日次オプション約365本の束（ストリップ）の価値である。このペイオフは価格の比例的な変化には1次同次で反応する（価格を0.8倍すれば粗利も0.8倍になる）。一方、交換比率</w:t>
      </w:r>
      <w:r>
        <w:t xml:space="preserve"> </w:t>
      </w:r>
      <m:oMath>
        <m:r>
          <m:t>η</m:t>
        </m:r>
      </m:oMath>
      <w:r>
        <w:t xml:space="preserve"> </w:t>
      </w:r>
      <w:r>
        <w:rPr>
          <w:rFonts w:hint="eastAsia"/>
        </w:rPr>
        <w:t xml:space="preserve">が1でないため、全時刻に同じ額</w:t>
      </w:r>
      <w:r>
        <w:t xml:space="preserve"> </w:t>
      </w:r>
      <m:oMath>
        <m:sSub>
          <m:e>
            <m:r>
              <m:t>c</m:t>
            </m:r>
          </m:e>
          <m:sub>
            <m:r>
              <m:t>d</m:t>
            </m:r>
          </m:sub>
        </m:sSub>
      </m:oMath>
      <w:r>
        <w:rPr>
          <w:rFonts w:hint="eastAsia"/>
        </w:rPr>
        <w:t xml:space="preserve">（円/kWh）を足す加法的な変化に対しては不変でなく、粗利は往復損失の分</w:t>
      </w:r>
      <w:r>
        <w:t xml:space="preserve"> </w:t>
      </w:r>
      <m:oMath>
        <m:r>
          <m:rPr>
            <m:sty m:val="p"/>
          </m:rPr>
          <m:t>−</m:t>
        </m:r>
        <m:r>
          <m:t>4</m:t>
        </m:r>
        <m:r>
          <m:rPr>
            <m:sty m:val="p"/>
          </m:rPr>
          <m:t>(</m:t>
        </m:r>
        <m:r>
          <m:t>1</m:t>
        </m:r>
        <m:r>
          <m:rPr>
            <m:sty m:val="p"/>
          </m:rPr>
          <m:t>−</m:t>
        </m:r>
        <m:r>
          <m:t>η</m:t>
        </m:r>
        <m:r>
          <m:rPr>
            <m:sty m:val="p"/>
          </m:rPr>
          <m:t>)</m:t>
        </m:r>
        <m:sSub>
          <m:e>
            <m:r>
              <m:t>c</m:t>
            </m:r>
          </m:e>
          <m:sub>
            <m:r>
              <m:t>d</m:t>
            </m:r>
          </m:sub>
        </m:sSub>
        <m:r>
          <m:rPr>
            <m:sty m:val="p"/>
          </m:rPr>
          <m:t>=</m:t>
        </m:r>
        <m:r>
          <m:rPr>
            <m:sty m:val="p"/>
          </m:rPr>
          <m:t>−</m:t>
        </m:r>
        <m:r>
          <m:t>0.6</m:t>
        </m:r>
        <m:sSub>
          <m:e>
            <m:r>
              <m:t>c</m:t>
            </m:r>
          </m:e>
          <m:sub>
            <m:r>
              <m:t>d</m:t>
            </m:r>
          </m:sub>
        </m:sSub>
      </m:oMath>
      <w:r>
        <w:rPr>
          <w:rFonts w:hint="eastAsia"/>
        </w:rPr>
        <w:t xml:space="preserve">（円/kW-日）だけ動く（休止の切替を除く。5.4.1、8.6）。</w:t>
      </w:r>
    </w:p>
    <w:p>
      <w:pPr>
        <w:pStyle w:val="BodyText"/>
      </w:pPr>
      <w:r>
        <w:rPr>
          <w:rFonts w:hint="eastAsia"/>
        </w:rPr>
        <w:t xml:space="preserve">完全予見戦略は、当日の実現価格を知って最安4時間に充電・最高4時間に放電し、粗利が負の日は休止する。その年間合計</w:t>
      </w:r>
      <w:r>
        <w:t xml:space="preserve"> </w:t>
      </w:r>
      <m:oMath>
        <m:nary>
          <m:naryPr>
            <m:chr m:val="∑"/>
            <m:limLoc m:val="undOvr"/>
            <m:subHide m:val="off"/>
            <m:supHide m:val="on"/>
          </m:naryPr>
          <m:sub>
            <m:r>
              <m:t>t</m:t>
            </m:r>
          </m:sub>
          <m:sup>
            <m:r>
              <m:t>​</m:t>
            </m:r>
          </m:sup>
          <m:e>
            <m:r>
              <m:rPr>
                <m:sty m:val="p"/>
              </m:rPr>
              <m:t>(</m:t>
            </m:r>
          </m:e>
        </m:nary>
        <m:sSub>
          <m:e>
            <m:r>
              <m:rPr>
                <m:sty m:val="p"/>
              </m:rPr>
              <m:t>max</m:t>
            </m:r>
          </m:e>
          <m:sub>
            <m:r>
              <m:t>D</m:t>
            </m:r>
            <m:r>
              <m:rPr>
                <m:sty m:val="p"/>
              </m:rPr>
              <m:t>,</m:t>
            </m:r>
            <m:r>
              <m:t>C</m:t>
            </m:r>
          </m:sub>
        </m:sSub>
        <m:sSub>
          <m:e>
            <m:r>
              <m:t>X</m:t>
            </m:r>
          </m:e>
          <m:sub>
            <m:r>
              <m:t>t</m:t>
            </m:r>
          </m:sub>
        </m:sSub>
        <m:r>
          <m:rPr>
            <m:sty m:val="p"/>
          </m:rPr>
          <m:t>(</m:t>
        </m:r>
        <m:r>
          <m:t>D</m:t>
        </m:r>
        <m:r>
          <m:rPr>
            <m:sty m:val="p"/>
          </m:rPr>
          <m:t>,</m:t>
        </m:r>
        <m:r>
          <m:t>C</m:t>
        </m:r>
        <m:r>
          <m:rPr>
            <m:sty m:val="p"/>
          </m:rPr>
          <m:t>)</m:t>
        </m:r>
        <m:sSup>
          <m:e>
            <m:r>
              <m:rPr>
                <m:sty m:val="p"/>
              </m:rPr>
              <m:t>)</m:t>
            </m:r>
          </m:e>
          <m:sup>
            <m:r>
              <m:rPr>
                <m:sty m:val="p"/>
              </m:rPr>
              <m:t>+</m:t>
            </m:r>
          </m:sup>
        </m:sSup>
      </m:oMath>
      <w:r>
        <w:t xml:space="preserve"> </w:t>
      </w:r>
      <w:r>
        <w:rPr>
          <w:rFonts w:hint="eastAsia"/>
        </w:rPr>
        <w:t xml:space="preserve">を完全予見の裁定粗利（以下、完全予見粗利）と呼ぶ。これはオプションの束の事後のペイオフである。休止はペイオフの</w:t>
      </w:r>
      <w:r>
        <w:t xml:space="preserve"> </w:t>
      </w:r>
      <m:oMath>
        <m:r>
          <m:rPr>
            <m:sty m:val="p"/>
          </m:rPr>
          <m:t>(</m:t>
        </m:r>
        <m:r>
          <m:rPr>
            <m:sty m:val="p"/>
          </m:rPr>
          <m:t>⋅</m:t>
        </m:r>
        <m:sSup>
          <m:e>
            <m:r>
              <m:rPr>
                <m:sty m:val="p"/>
              </m:rPr>
              <m:t>)</m:t>
            </m:r>
          </m:e>
          <m:sup>
            <m:r>
              <m:rPr>
                <m:sty m:val="p"/>
              </m:rPr>
              <m:t>+</m:t>
            </m:r>
          </m:sup>
        </m:sSup>
      </m:oMath>
      <w:r>
        <w:t xml:space="preserve"> </w:t>
      </w:r>
      <w:r>
        <w:rPr>
          <w:rFonts w:hint="eastAsia"/>
        </w:rPr>
        <w:t xml:space="preserve">にあたり、粗利が負になる日に行使しない権利を表す。完全予見粗利は、意思決定がその時点までの情報にしか依存できないという制約を外し、外したことにペナルティを課さない情報緩和（Brown,</w:t>
      </w:r>
      <w:r>
        <w:t xml:space="preserve"> Smith and Sun </w:t>
      </w:r>
      <w:r>
        <w:rPr>
          <w:rFonts w:hint="eastAsia"/>
        </w:rPr>
        <w:t xml:space="preserve">2010）による上界である。日ごとに、先読みのないどの運用方策の粗利も上回る。ただしこれは、前日スポット市場で1日1サイクル運用するという本研究の設定の中での上界であり、時間前市場での組み替えや需給調整市場の収入は含まない。価格テイカー・完全予見の裁定を線形計画で解く定式化は</w:t>
      </w:r>
      <w:r>
        <w:t xml:space="preserve"> Sioshansi et al. (2009) </w:t>
      </w:r>
      <w:r>
        <w:rPr>
          <w:rFonts w:hint="eastAsia"/>
        </w:rPr>
        <w:t xml:space="preserve">以来の標準であり、Lamp</w:t>
      </w:r>
      <w:r>
        <w:t xml:space="preserve"> and Samano (2022) </w:t>
      </w:r>
      <w:r>
        <w:rPr>
          <w:rFonts w:hint="eastAsia"/>
        </w:rPr>
        <w:t xml:space="preserve">がCAISOで示したように実運用はこの上界に届かない。</w:t>
      </w:r>
    </w:p>
    <w:p>
      <w:pPr>
        <w:pStyle w:val="BodyText"/>
      </w:pPr>
      <w:r>
        <w:rPr>
          <w:rFonts w:hint="eastAsia"/>
        </w:rPr>
        <w:t xml:space="preserve">実行可能戦略として、（a）前日の実現価格の時間帯ランクをそのまま使う戦略、（b）D−2までの実績から需要（曜日区分別の28日平均）と太陽光（7日平均）を予測し残余需要のランクで配置する戦略、（c）過去28日・同曜日区分の平均価格のランクを使う戦略（気候値）を、先読みのない取引戦略としてバックテストする</w:t>
      </w:r>
      <w:r>
        <w:rPr>
          <w:rStyle w:val="FootnoteReference"/>
        </w:rPr>
        <w:footnoteReference w:id="67"/>
      </w:r>
      <w:r>
        <w:rPr>
          <w:rFonts w:hint="eastAsia"/>
        </w:rPr>
        <w:t xml:space="preserve">。窓はいずれも上位4時間・下位4時間の順位で選び（ランク法）、充電してから放電するという順序は課さない。DP（SoC制約下の厳密最適）との比較でランク法の妥当性を確認する（5.3.3）。北海道には時間別の先渡価格がないため、戦略</w:t>
      </w:r>
      <w:r>
        <w:t xml:space="preserve"> c </w:t>
      </w:r>
      <w:r>
        <w:rPr>
          <w:rFonts w:hint="eastAsia"/>
        </w:rPr>
        <w:t xml:space="preserve">の平均価格カーブを期待価格カーブの代理とみなす。戦略</w:t>
      </w:r>
      <w:r>
        <w:t xml:space="preserve"> c </w:t>
      </w:r>
      <w:r>
        <w:rPr>
          <w:rFonts w:hint="eastAsia"/>
        </w:rPr>
        <w:t xml:space="preserve">はこのカーブに対して窓を前日に固定する本源的（intrinsic）方策である。c</w:t>
      </w:r>
      <w:r>
        <w:t xml:space="preserve"> </w:t>
      </w:r>
      <w:r>
        <w:rPr>
          <w:rFonts w:hint="eastAsia"/>
        </w:rPr>
        <w:t xml:space="preserve">は先読みのない方策の一つなので、その価値は先読みのない最適方策の価値を期待値の意味で下回る（下界）。</w:t>
      </w:r>
    </w:p>
    <w:p>
      <w:pPr>
        <w:pStyle w:val="BodyText"/>
      </w:pPr>
      <w:r>
        <w:rPr>
          <w:rFonts w:hint="eastAsia"/>
        </w:rPr>
        <w:t xml:space="preserve">各戦略の実現粗利の完全予見粗利に対する比率を</w:t>
      </w:r>
      <w:r>
        <w:t xml:space="preserve"> </w:t>
      </w:r>
      <w:r>
        <w:rPr>
          <w:rFonts w:hint="eastAsia"/>
        </w:rPr>
        <w:t xml:space="preserve">capture率（実現率）と呼ぶ。気候値戦略</w:t>
      </w:r>
      <w:r>
        <w:t xml:space="preserve"> c の </w:t>
      </w:r>
      <w:r>
        <w:rPr>
          <w:rFonts w:hint="eastAsia"/>
        </w:rPr>
        <w:t xml:space="preserve">capture率は、FY2023〜25</w:t>
      </w:r>
      <w:r>
        <w:t xml:space="preserve"> </w:t>
      </w:r>
      <w:r>
        <w:rPr>
          <w:rFonts w:hint="eastAsia"/>
        </w:rPr>
        <w:t xml:space="preserve">の実績価格のプールで81.7%（実現粗利8,427円/kW-年）である。第8章は、この比率を価格過程モデルの完全予見粗利に掛けることはしない。モデル価格は日々の予測できない形状の変動（5.3.3</w:t>
      </w:r>
      <w:r>
        <w:t xml:space="preserve"> </w:t>
      </w:r>
      <w:r>
        <w:rPr>
          <w:rFonts w:hint="eastAsia"/>
        </w:rPr>
        <w:t xml:space="preserve">の層</w:t>
      </w:r>
      <w:r>
        <w:t xml:space="preserve"> </w:t>
      </w:r>
      <w:r>
        <w:rPr>
          <w:rFonts w:hint="eastAsia"/>
        </w:rPr>
        <w:t xml:space="preserve">(III)）の多くを持たないので、同じ戦略</w:t>
      </w:r>
      <w:r>
        <w:t xml:space="preserve"> c </w:t>
      </w:r>
      <w:r>
        <w:rPr>
          <w:rFonts w:hint="eastAsia"/>
        </w:rPr>
        <w:t xml:space="preserve">のモデル価格の上での</w:t>
      </w:r>
      <w:r>
        <w:t xml:space="preserve"> </w:t>
      </w:r>
      <w:r>
        <w:rPr>
          <w:rFonts w:hint="eastAsia"/>
        </w:rPr>
        <w:t xml:space="preserve">capture率は0.92</w:t>
      </w:r>
      <w:r>
        <w:t xml:space="preserve"> </w:t>
      </w:r>
      <w:r>
        <w:rPr>
          <w:rFonts w:hint="eastAsia"/>
        </w:rPr>
        <w:t xml:space="preserve">と高く、実績で測った比率をモデルの完全予見粗利に掛けると、取り逃しを二重に差し引くことになるからである。代わりに、モデル価格の上で戦略</w:t>
      </w:r>
      <w:r>
        <w:t xml:space="preserve"> c </w:t>
      </w:r>
      <w:r>
        <w:rPr>
          <w:rFonts w:hint="eastAsia"/>
        </w:rPr>
        <w:t xml:space="preserve">を実際に動かして実現粗利を直接計算し、K=0・FY2023〜25</w:t>
      </w:r>
      <w:r>
        <w:t xml:space="preserve"> </w:t>
      </w:r>
      <w:r>
        <w:rPr>
          <w:rFonts w:hint="eastAsia"/>
        </w:rPr>
        <w:t xml:space="preserve">の水準で実績の戦略</w:t>
      </w:r>
      <w:r>
        <w:t xml:space="preserve"> c </w:t>
      </w:r>
      <w:r>
        <w:rPr>
          <w:rFonts w:hint="eastAsia"/>
        </w:rPr>
        <w:t xml:space="preserve">の8,427円に一致するよう校正する（実績整合ケース、5.4.2）。capture率を低く置くことは参入収益を小さく出す側であり、</w:t>
      </w:r>
      <m:oMath>
        <m:sSup>
          <m:e>
            <m:r>
              <m:t>K</m:t>
            </m:r>
          </m:e>
          <m:sup>
            <m:r>
              <m:rPr>
                <m:sty m:val="p"/>
              </m:rPr>
              <m:t>*</m:t>
            </m:r>
          </m:sup>
        </m:sSup>
        <m:r>
          <m:rPr>
            <m:sty m:val="p"/>
          </m:rPr>
          <m:t>=</m:t>
        </m:r>
        <m:r>
          <m:t>0</m:t>
        </m:r>
      </m:oMath>
      <w:r>
        <w:t xml:space="preserve"> </w:t>
      </w:r>
      <w:r>
        <w:rPr>
          <w:rFonts w:hint="eastAsia"/>
        </w:rPr>
        <w:t xml:space="preserve">の判定には有利に働く。このため本研究は、実績整合ケースを主とし、旧版の0.81×完全予見粗利は比較のための参考値にとどめる（位置づけは7.5）。価格モデルを置かずに履歴から学習する近似動的計画（Jiang</w:t>
      </w:r>
      <w:r>
        <w:t xml:space="preserve"> and Powell </w:t>
      </w:r>
      <w:r>
        <w:rPr>
          <w:rFonts w:hint="eastAsia"/>
        </w:rPr>
        <w:t xml:space="preserve">2015）のような高度な実行可能戦略も存在するが、本研究の目的は実現率の校正であるため、透明で再現可能な単純戦略を用いる。</w:t>
      </w:r>
    </w:p>
    <w:bookmarkEnd w:id="68"/>
    <w:bookmarkStart w:id="69" w:name="duration-別の価値と参入閾値"/>
    <w:p>
      <w:pPr>
        <w:pStyle w:val="Heading3"/>
      </w:pPr>
      <w:r>
        <w:t xml:space="preserve">5.3.2 duration </w:t>
      </w:r>
      <w:r>
        <w:rPr>
          <w:rFonts w:hint="eastAsia"/>
        </w:rPr>
        <w:t xml:space="preserve">別の価値と参入閾値</w:t>
      </w:r>
    </w:p>
    <w:p>
      <w:pPr>
        <w:pStyle w:val="FirstParagraph"/>
      </w:pPr>
      <w:r>
        <w:rPr>
          <w:rFonts w:hint="eastAsia"/>
        </w:rPr>
        <w:t xml:space="preserve">充放電時間</w:t>
      </w:r>
      <w:r>
        <w:t xml:space="preserve"> </w:t>
      </w:r>
      <m:oMath>
        <m:r>
          <m:t>h</m:t>
        </m:r>
        <m:r>
          <m:rPr>
            <m:sty m:val="p"/>
          </m:rPr>
          <m:t>∈</m:t>
        </m:r>
        <m:r>
          <m:rPr>
            <m:sty m:val="p"/>
          </m:rPr>
          <m:t>{</m:t>
        </m:r>
        <m:r>
          <m:t>2</m:t>
        </m:r>
        <m:r>
          <m:rPr>
            <m:sty m:val="p"/>
          </m:rPr>
          <m:t>,</m:t>
        </m:r>
        <m:r>
          <m:rPr>
            <m:sty m:val="p"/>
          </m:rPr>
          <m:t>…</m:t>
        </m:r>
        <m:r>
          <m:rPr>
            <m:sty m:val="p"/>
          </m:rPr>
          <m:t>,</m:t>
        </m:r>
        <m:r>
          <m:t>8</m:t>
        </m:r>
        <m:r>
          <m:rPr>
            <m:sty m:val="p"/>
          </m:rPr>
          <m:t>}</m:t>
        </m:r>
      </m:oMath>
      <w:r>
        <w:t xml:space="preserve"> </w:t>
      </w:r>
      <w:r>
        <w:rPr>
          <w:rFonts w:hint="eastAsia"/>
        </w:rPr>
        <w:t xml:space="preserve">について、完全予見粗利と戦略</w:t>
      </w:r>
      <w:r>
        <w:t xml:space="preserve"> </w:t>
      </w:r>
      <w:r>
        <w:rPr>
          <w:rFonts w:hint="eastAsia"/>
        </w:rPr>
        <w:t xml:space="preserve">c（窓を</w:t>
      </w:r>
      <w:r>
        <w:t xml:space="preserve"> </w:t>
      </w:r>
      <m:oMath>
        <m:r>
          <m:t>h</m:t>
        </m:r>
      </m:oMath>
      <w:r>
        <w:t xml:space="preserve"> </w:t>
      </w:r>
      <w:r>
        <w:rPr>
          <w:rFonts w:hint="eastAsia"/>
        </w:rPr>
        <w:t xml:space="preserve">時間にした同じ規則）の実現粗利を実績価格で計算し、スポット側のh別価値を得る。第8章の価格過程モデルの上でも同じ計算をし、4時間・K=0</w:t>
      </w:r>
      <w:r>
        <w:t xml:space="preserve"> </w:t>
      </w:r>
      <w:r>
        <w:rPr>
          <w:rFonts w:hint="eastAsia"/>
        </w:rPr>
        <w:t xml:space="preserve">で実績の戦略</w:t>
      </w:r>
      <w:r>
        <w:t xml:space="preserve"> c </w:t>
      </w:r>
      <w:r>
        <w:rPr>
          <w:rFonts w:hint="eastAsia"/>
        </w:rPr>
        <w:t xml:space="preserve">に校正する（5.4.2）。資本費は</w:t>
      </w:r>
      <w:r>
        <w:t xml:space="preserve"> kWh </w:t>
      </w:r>
      <w:r>
        <w:rPr>
          <w:rFonts w:hint="eastAsia"/>
        </w:rPr>
        <w:t xml:space="preserve">に比例する部分と</w:t>
      </w:r>
      <w:r>
        <w:t xml:space="preserve"> PCS </w:t>
      </w:r>
      <w:r>
        <w:rPr>
          <w:rFonts w:hint="eastAsia"/>
        </w:rPr>
        <w:t xml:space="preserve">等の</w:t>
      </w:r>
      <w:r>
        <w:t xml:space="preserve"> kW </w:t>
      </w:r>
      <w:r>
        <w:rPr>
          <w:rFonts w:hint="eastAsia"/>
        </w:rPr>
        <w:t xml:space="preserve">に比例する部分に分け（経済産業省の</w:t>
      </w:r>
      <w:r>
        <w:t xml:space="preserve"> FY2024 </w:t>
      </w:r>
      <w:r>
        <w:rPr>
          <w:rFonts w:hint="eastAsia"/>
        </w:rPr>
        <w:t xml:space="preserve">系統用蓄電池の費用内訳による。kW</w:t>
      </w:r>
      <w:r>
        <w:t xml:space="preserve"> </w:t>
      </w:r>
      <w:r>
        <w:rPr>
          <w:rFonts w:hint="eastAsia"/>
        </w:rPr>
        <w:t xml:space="preserve">部分の比率は0〜40%、主は24.3%）、容量市場の調整係数</w:t>
      </w:r>
      <w:r>
        <w:t xml:space="preserve"> </w:t>
      </w:r>
      <m:oMath>
        <m:r>
          <m:t>κ</m:t>
        </m:r>
        <m:r>
          <m:rPr>
            <m:sty m:val="p"/>
          </m:rPr>
          <m:t>(</m:t>
        </m:r>
        <m:r>
          <m:t>h</m:t>
        </m:r>
        <m:r>
          <m:rPr>
            <m:sty m:val="p"/>
          </m:rPr>
          <m:t>)</m:t>
        </m:r>
      </m:oMath>
      <w:r>
        <w:rPr>
          <w:rFonts w:hint="eastAsia"/>
        </w:rPr>
        <w:t xml:space="preserve">（2029年度向け北海道。3時間未満は0）による容量収入を入れて、duration</w:t>
      </w:r>
      <w:r>
        <w:t xml:space="preserve"> </w:t>
      </w:r>
      <w:r>
        <w:rPr>
          <w:rFonts w:hint="eastAsia"/>
        </w:rPr>
        <w:t xml:space="preserve">別の参入閾値</w:t>
      </w:r>
      <w:r>
        <w:t xml:space="preserve"> </w:t>
      </w:r>
      <m:oMath>
        <m:sSup>
          <m:e>
            <m:r>
              <m:t>θ</m:t>
            </m:r>
          </m:e>
          <m:sup>
            <m:r>
              <m:rPr>
                <m:sty m:val="p"/>
              </m:rPr>
              <m:t>*</m:t>
            </m:r>
          </m:sup>
        </m:sSup>
        <m:r>
          <m:rPr>
            <m:sty m:val="p"/>
          </m:rPr>
          <m:t>(</m:t>
        </m:r>
        <m:r>
          <m:t>h</m:t>
        </m:r>
        <m:r>
          <m:rPr>
            <m:sty m:val="p"/>
          </m:rPr>
          <m:t>)</m:t>
        </m:r>
      </m:oMath>
      <w:r>
        <w:t xml:space="preserve"> </w:t>
      </w:r>
      <w:r>
        <w:rPr>
          <w:rFonts w:hint="eastAsia"/>
        </w:rPr>
        <w:t xml:space="preserve">を求める。h別の収入は実績価格の戦略</w:t>
      </w:r>
      <w:r>
        <w:t xml:space="preserve"> c </w:t>
      </w:r>
      <w:r>
        <w:rPr>
          <w:rFonts w:hint="eastAsia"/>
        </w:rPr>
        <w:t xml:space="preserve">を主とし、4時間で校正したモデル価格の値との差も示す。充放電の順序の制約と1日2サイクルを頑健性として確かめる。</w:t>
      </w:r>
    </w:p>
    <w:bookmarkEnd w:id="69"/>
    <w:bookmarkStart w:id="72" w:name="層分解と実行可能戦略の検定"/>
    <w:p>
      <w:pPr>
        <w:pStyle w:val="Heading3"/>
      </w:pPr>
      <w:r>
        <w:t xml:space="preserve">5.3.3 </w:t>
      </w:r>
      <w:r>
        <w:rPr>
          <w:rFonts w:hint="eastAsia"/>
        </w:rPr>
        <w:t xml:space="preserve">層分解と実行可能戦略の検定</w:t>
      </w:r>
    </w:p>
    <w:p>
      <w:pPr>
        <w:pStyle w:val="FirstParagraph"/>
      </w:pPr>
      <w:r>
        <w:rPr>
          <w:rFonts w:hint="eastAsia"/>
          <w:b/>
          <w:bCs/>
        </w:rPr>
        <w:t xml:space="preserve">完全予見粗利の層分解</w:t>
      </w:r>
      <w:r>
        <w:rPr>
          <w:rFonts w:hint="eastAsia"/>
        </w:rPr>
        <w:t xml:space="preserve">。capture率が何を取り逃しているかを見るため、完全予見粗利を、戦略</w:t>
      </w:r>
      <w:r>
        <w:t xml:space="preserve"> c </w:t>
      </w:r>
      <w:r>
        <w:rPr>
          <w:rFonts w:hint="eastAsia"/>
        </w:rPr>
        <w:t xml:space="preserve">の固定窓を基準にした3つの層に分ける。戦略</w:t>
      </w:r>
      <w:r>
        <w:t xml:space="preserve"> c </w:t>
      </w:r>
      <w:r>
        <w:rPr>
          <w:rFonts w:hint="eastAsia"/>
        </w:rPr>
        <w:t xml:space="preserve">の窓を</w:t>
      </w:r>
      <w:r>
        <w:t xml:space="preserve"> </w:t>
      </w:r>
      <m:oMath>
        <m:r>
          <m:rPr>
            <m:sty m:val="p"/>
          </m:rPr>
          <m:t>(</m:t>
        </m:r>
        <m:sSub>
          <m:e>
            <m:r>
              <m:t>D</m:t>
            </m:r>
          </m:e>
          <m:sub>
            <m:r>
              <m:t>c</m:t>
            </m:r>
          </m:sub>
        </m:sSub>
        <m:r>
          <m:rPr>
            <m:sty m:val="p"/>
          </m:rPr>
          <m:t>,</m:t>
        </m:r>
        <m:sSub>
          <m:e>
            <m:r>
              <m:t>C</m:t>
            </m:r>
          </m:e>
          <m:sub>
            <m:r>
              <m:t>c</m:t>
            </m:r>
          </m:sub>
        </m:sSub>
        <m:r>
          <m:rPr>
            <m:sty m:val="p"/>
          </m:rPr>
          <m:t>)</m:t>
        </m:r>
      </m:oMath>
      <w:r>
        <w:t xml:space="preserve"> </w:t>
      </w:r>
      <w:r>
        <w:rPr>
          <w:rFonts w:hint="eastAsia"/>
        </w:rPr>
        <w:t xml:space="preserve">として、次のように定義する。</w:t>
      </w:r>
    </w:p>
    <w:p>
      <w:pPr>
        <w:pStyle w:val="Compact"/>
        <w:numPr>
          <w:ilvl w:val="0"/>
          <w:numId w:val="1005"/>
        </w:numPr>
      </w:pPr>
    </w:p>
    <w:p>
      <w:pPr>
        <w:pStyle w:val="Compact"/>
        <w:numPr>
          <w:ilvl w:val="1"/>
          <w:numId w:val="1006"/>
        </w:numPr>
      </w:pPr>
      <w:r>
        <w:rPr>
          <w:rFonts w:hint="eastAsia"/>
        </w:rPr>
        <w:t xml:space="preserve">本源的方策の価値</w:t>
      </w:r>
      <w:r>
        <w:t xml:space="preserve"> </w:t>
      </w:r>
      <m:oMath>
        <m:nary>
          <m:naryPr>
            <m:chr m:val="∑"/>
            <m:limLoc m:val="undOvr"/>
            <m:subHide m:val="off"/>
            <m:supHide m:val="on"/>
          </m:naryPr>
          <m:sub>
            <m:r>
              <m:t>t</m:t>
            </m:r>
          </m:sub>
          <m:sup>
            <m:r>
              <m:t>​</m:t>
            </m:r>
          </m:sup>
          <m:e>
            <m:sSub>
              <m:e>
                <m:r>
                  <m:t>X</m:t>
                </m:r>
              </m:e>
              <m:sub>
                <m:r>
                  <m:t>t</m:t>
                </m:r>
              </m:sub>
            </m:sSub>
          </m:e>
        </m:nary>
        <m:r>
          <m:rPr>
            <m:sty m:val="p"/>
          </m:rPr>
          <m:t>(</m:t>
        </m:r>
        <m:sSub>
          <m:e>
            <m:r>
              <m:t>D</m:t>
            </m:r>
          </m:e>
          <m:sub>
            <m:r>
              <m:t>c</m:t>
            </m:r>
          </m:sub>
        </m:sSub>
        <m:r>
          <m:rPr>
            <m:sty m:val="p"/>
          </m:rPr>
          <m:t>,</m:t>
        </m:r>
        <m:sSub>
          <m:e>
            <m:r>
              <m:t>C</m:t>
            </m:r>
          </m:e>
          <m:sub>
            <m:r>
              <m:t>c</m:t>
            </m:r>
          </m:sub>
        </m:sSub>
        <m:r>
          <m:rPr>
            <m:sty m:val="p"/>
          </m:rPr>
          <m:t>)</m:t>
        </m:r>
      </m:oMath>
      <w:r>
        <w:rPr>
          <w:rFonts w:hint="eastAsia"/>
        </w:rPr>
        <w:t xml:space="preserve">：期待価格カーブに対して前日に固定した窓の実現粗利</w:t>
      </w:r>
    </w:p>
    <w:p>
      <w:pPr>
        <w:pStyle w:val="Compact"/>
        <w:numPr>
          <w:ilvl w:val="0"/>
          <w:numId w:val="1005"/>
        </w:numPr>
      </w:pPr>
    </w:p>
    <w:p>
      <w:pPr>
        <w:pStyle w:val="Compact"/>
        <w:numPr>
          <w:ilvl w:val="1"/>
          <w:numId w:val="1007"/>
        </w:numPr>
      </w:pPr>
      <w:r>
        <w:rPr>
          <w:rFonts w:hint="eastAsia"/>
        </w:rPr>
        <w:t xml:space="preserve">休止の価値</w:t>
      </w:r>
      <w:r>
        <w:t xml:space="preserve"> </w:t>
      </w:r>
      <m:oMath>
        <m:nary>
          <m:naryPr>
            <m:chr m:val="∑"/>
            <m:limLoc m:val="undOvr"/>
            <m:subHide m:val="off"/>
            <m:supHide m:val="on"/>
          </m:naryPr>
          <m:sub>
            <m:r>
              <m:t>t</m:t>
            </m:r>
          </m:sub>
          <m:sup>
            <m:r>
              <m:t>​</m:t>
            </m:r>
          </m:sup>
          <m:e>
            <m:r>
              <m:rPr>
                <m:sty m:val="p"/>
              </m:rPr>
              <m:t>max</m:t>
            </m:r>
          </m:e>
        </m:nary>
        <m:r>
          <m:rPr>
            <m:sty m:val="p"/>
          </m:rPr>
          <m:t>{</m:t>
        </m:r>
        <m:sSub>
          <m:e>
            <m:r>
              <m:t>X</m:t>
            </m:r>
          </m:e>
          <m:sub>
            <m:r>
              <m:t>t</m:t>
            </m:r>
          </m:sub>
        </m:sSub>
        <m:r>
          <m:rPr>
            <m:sty m:val="p"/>
          </m:rPr>
          <m:t>(</m:t>
        </m:r>
        <m:sSub>
          <m:e>
            <m:r>
              <m:t>D</m:t>
            </m:r>
          </m:e>
          <m:sub>
            <m:r>
              <m:t>c</m:t>
            </m:r>
          </m:sub>
        </m:sSub>
        <m:r>
          <m:rPr>
            <m:sty m:val="p"/>
          </m:rPr>
          <m:t>,</m:t>
        </m:r>
        <m:sSub>
          <m:e>
            <m:r>
              <m:t>C</m:t>
            </m:r>
          </m:e>
          <m:sub>
            <m:r>
              <m:t>c</m:t>
            </m:r>
          </m:sub>
        </m:sSub>
        <m:r>
          <m:rPr>
            <m:sty m:val="p"/>
          </m:rPr>
          <m:t>)</m:t>
        </m:r>
        <m:r>
          <m:rPr>
            <m:sty m:val="p"/>
          </m:rPr>
          <m:t>,</m:t>
        </m:r>
        <m:r>
          <m:t>0</m:t>
        </m:r>
        <m:r>
          <m:rPr>
            <m:sty m:val="p"/>
          </m:rPr>
          <m:t>}</m:t>
        </m:r>
        <m:r>
          <m:rPr>
            <m:sty m:val="p"/>
          </m:rPr>
          <m:t>−</m:t>
        </m:r>
        <m:nary>
          <m:naryPr>
            <m:chr m:val="∑"/>
            <m:limLoc m:val="undOvr"/>
            <m:subHide m:val="off"/>
            <m:supHide m:val="on"/>
          </m:naryPr>
          <m:sub>
            <m:r>
              <m:t>t</m:t>
            </m:r>
          </m:sub>
          <m:sup>
            <m:r>
              <m:t>​</m:t>
            </m:r>
          </m:sup>
          <m:e>
            <m:sSub>
              <m:e>
                <m:r>
                  <m:t>X</m:t>
                </m:r>
              </m:e>
              <m:sub>
                <m:r>
                  <m:t>t</m:t>
                </m:r>
              </m:sub>
            </m:sSub>
          </m:e>
        </m:nary>
        <m:r>
          <m:rPr>
            <m:sty m:val="p"/>
          </m:rPr>
          <m:t>(</m:t>
        </m:r>
        <m:sSub>
          <m:e>
            <m:r>
              <m:t>D</m:t>
            </m:r>
          </m:e>
          <m:sub>
            <m:r>
              <m:t>c</m:t>
            </m:r>
          </m:sub>
        </m:sSub>
        <m:r>
          <m:rPr>
            <m:sty m:val="p"/>
          </m:rPr>
          <m:t>,</m:t>
        </m:r>
        <m:sSub>
          <m:e>
            <m:r>
              <m:t>C</m:t>
            </m:r>
          </m:e>
          <m:sub>
            <m:r>
              <m:t>c</m:t>
            </m:r>
          </m:sub>
        </m:sSub>
        <m:r>
          <m:rPr>
            <m:sty m:val="p"/>
          </m:rPr>
          <m:t>)</m:t>
        </m:r>
      </m:oMath>
      <w:r>
        <w:rPr>
          <w:rFonts w:hint="eastAsia"/>
        </w:rPr>
        <w:t xml:space="preserve">：固定窓の粗利が負になる日に休む価値</w:t>
      </w:r>
    </w:p>
    <w:p>
      <w:pPr>
        <w:pStyle w:val="Compact"/>
        <w:numPr>
          <w:ilvl w:val="0"/>
          <w:numId w:val="1005"/>
        </w:numPr>
      </w:pPr>
    </w:p>
    <w:p>
      <w:pPr>
        <w:pStyle w:val="Compact"/>
        <w:numPr>
          <w:ilvl w:val="1"/>
          <w:numId w:val="1008"/>
        </w:numPr>
      </w:pPr>
      <w:r>
        <w:rPr>
          <w:rFonts w:hint="eastAsia"/>
        </w:rPr>
        <w:t xml:space="preserve">窓の選び直しの価値</w:t>
      </w:r>
      <w:r>
        <w:t xml:space="preserve"> </w:t>
      </w:r>
      <m:oMath>
        <m:nary>
          <m:naryPr>
            <m:chr m:val="∑"/>
            <m:limLoc m:val="undOvr"/>
            <m:subHide m:val="off"/>
            <m:supHide m:val="on"/>
          </m:naryPr>
          <m:sub>
            <m:r>
              <m:t>t</m:t>
            </m:r>
          </m:sub>
          <m:sup>
            <m:r>
              <m:t>​</m:t>
            </m:r>
          </m:sup>
          <m:e>
            <m:r>
              <m:rPr>
                <m:sty m:val="p"/>
              </m:rPr>
              <m:t>(</m:t>
            </m:r>
          </m:e>
        </m:nary>
        <m:sSub>
          <m:e>
            <m:r>
              <m:rPr>
                <m:sty m:val="p"/>
              </m:rPr>
              <m:t>max</m:t>
            </m:r>
          </m:e>
          <m:sub>
            <m:r>
              <m:t>D</m:t>
            </m:r>
            <m:r>
              <m:rPr>
                <m:sty m:val="p"/>
              </m:rPr>
              <m:t>,</m:t>
            </m:r>
            <m:r>
              <m:t>C</m:t>
            </m:r>
          </m:sub>
        </m:sSub>
        <m:sSub>
          <m:e>
            <m:r>
              <m:t>X</m:t>
            </m:r>
          </m:e>
          <m:sub>
            <m:r>
              <m:t>t</m:t>
            </m:r>
          </m:sub>
        </m:sSub>
        <m:r>
          <m:rPr>
            <m:sty m:val="p"/>
          </m:rPr>
          <m:t>(</m:t>
        </m:r>
        <m:r>
          <m:t>D</m:t>
        </m:r>
        <m:r>
          <m:rPr>
            <m:sty m:val="p"/>
          </m:rPr>
          <m:t>,</m:t>
        </m:r>
        <m:r>
          <m:t>C</m:t>
        </m:r>
        <m:r>
          <m:rPr>
            <m:sty m:val="p"/>
          </m:rPr>
          <m:t>)</m:t>
        </m:r>
        <m:sSup>
          <m:e>
            <m:r>
              <m:rPr>
                <m:sty m:val="p"/>
              </m:rPr>
              <m:t>)</m:t>
            </m:r>
          </m:e>
          <m:sup>
            <m:r>
              <m:rPr>
                <m:sty m:val="p"/>
              </m:rPr>
              <m:t>+</m:t>
            </m:r>
          </m:sup>
        </m:sSup>
        <m:r>
          <m:rPr>
            <m:sty m:val="p"/>
          </m:rPr>
          <m:t>−</m:t>
        </m:r>
        <m:nary>
          <m:naryPr>
            <m:chr m:val="∑"/>
            <m:limLoc m:val="undOvr"/>
            <m:subHide m:val="off"/>
            <m:supHide m:val="on"/>
          </m:naryPr>
          <m:sub>
            <m:r>
              <m:t>t</m:t>
            </m:r>
          </m:sub>
          <m:sup>
            <m:r>
              <m:t>​</m:t>
            </m:r>
          </m:sup>
          <m:e>
            <m:r>
              <m:rPr>
                <m:sty m:val="p"/>
              </m:rPr>
              <m:t>max</m:t>
            </m:r>
          </m:e>
        </m:nary>
        <m:r>
          <m:rPr>
            <m:sty m:val="p"/>
          </m:rPr>
          <m:t>{</m:t>
        </m:r>
        <m:sSub>
          <m:e>
            <m:r>
              <m:t>X</m:t>
            </m:r>
          </m:e>
          <m:sub>
            <m:r>
              <m:t>t</m:t>
            </m:r>
          </m:sub>
        </m:sSub>
        <m:r>
          <m:rPr>
            <m:sty m:val="p"/>
          </m:rPr>
          <m:t>(</m:t>
        </m:r>
        <m:sSub>
          <m:e>
            <m:r>
              <m:t>D</m:t>
            </m:r>
          </m:e>
          <m:sub>
            <m:r>
              <m:t>c</m:t>
            </m:r>
          </m:sub>
        </m:sSub>
        <m:r>
          <m:rPr>
            <m:sty m:val="p"/>
          </m:rPr>
          <m:t>,</m:t>
        </m:r>
        <m:sSub>
          <m:e>
            <m:r>
              <m:t>C</m:t>
            </m:r>
          </m:e>
          <m:sub>
            <m:r>
              <m:t>c</m:t>
            </m:r>
          </m:sub>
        </m:sSub>
        <m:r>
          <m:rPr>
            <m:sty m:val="p"/>
          </m:rPr>
          <m:t>)</m:t>
        </m:r>
        <m:r>
          <m:rPr>
            <m:sty m:val="p"/>
          </m:rPr>
          <m:t>,</m:t>
        </m:r>
        <m:r>
          <m:t>0</m:t>
        </m:r>
        <m:r>
          <m:rPr>
            <m:sty m:val="p"/>
          </m:rPr>
          <m:t>}</m:t>
        </m:r>
      </m:oMath>
      <w:r>
        <w:rPr>
          <w:rFonts w:hint="eastAsia"/>
        </w:rPr>
        <w:t xml:space="preserve">：当日の実現価格で窓を選び直す価値</w:t>
      </w:r>
    </w:p>
    <w:p>
      <w:pPr>
        <w:pStyle w:val="FirstParagraph"/>
      </w:pPr>
      <w:r>
        <w:t xml:space="preserve">(I)+(II)+(III) </w:t>
      </w:r>
      <w:r>
        <w:rPr>
          <w:rFonts w:hint="eastAsia"/>
        </w:rPr>
        <w:t xml:space="preserve">は完全予見粗利に一致し、戦略</w:t>
      </w:r>
      <w:r>
        <w:t xml:space="preserve"> c の </w:t>
      </w:r>
      <w:r>
        <w:rPr>
          <w:rFonts w:hint="eastAsia"/>
        </w:rPr>
        <w:t xml:space="preserve">capture率は</w:t>
      </w:r>
      <w:r>
        <w:t xml:space="preserve"> </w:t>
      </w:r>
      <w:r>
        <w:rPr>
          <w:rFonts w:hint="eastAsia"/>
        </w:rPr>
        <w:t xml:space="preserve">(I)/完全予見粗利</w:t>
      </w:r>
      <w:r>
        <w:t xml:space="preserve"> にほかならない。(II)+(III) </w:t>
      </w:r>
      <w:r>
        <w:rPr>
          <w:rFonts w:hint="eastAsia"/>
        </w:rPr>
        <w:t xml:space="preserve">は固定窓に対する完全情報の価値である。前日市場では当日24時間の価格が約定時に一度に決まる。したがって</w:t>
      </w:r>
      <w:r>
        <w:t xml:space="preserve"> (II)+(III) </w:t>
      </w:r>
      <w:r>
        <w:rPr>
          <w:rFonts w:hint="eastAsia"/>
        </w:rPr>
        <w:t xml:space="preserve">は、約定後に時間前市場でスポットと同じ価格で窓を組み替えられるとした場合に取れる額であり、実際に取れる額の上限である。(II)</w:t>
      </w:r>
      <w:r>
        <w:t xml:space="preserve"> </w:t>
      </w:r>
      <w:r>
        <w:rPr>
          <w:rFonts w:hint="eastAsia"/>
        </w:rPr>
        <w:t xml:space="preserve">も事後の粗利の符号で判定するため、前日の入札だけで確実に取れる額ではない。ガス貯蔵の評価（Lai,</w:t>
      </w:r>
      <w:r>
        <w:t xml:space="preserve"> Margot and Secomandi 2010 </w:t>
      </w:r>
      <w:r>
        <w:rPr>
          <w:rFonts w:hint="eastAsia"/>
        </w:rPr>
        <w:t xml:space="preserve">など）でいう</w:t>
      </w:r>
      <w:r>
        <w:t xml:space="preserve"> extrinsic </w:t>
      </w:r>
      <w:r>
        <w:rPr>
          <w:rFonts w:hint="eastAsia"/>
        </w:rPr>
        <w:t xml:space="preserve">価値は、流動的な先渡市場で動的に取引して実際に得る価値であり、(II)+(III)</w:t>
      </w:r>
      <w:r>
        <w:t xml:space="preserve"> </w:t>
      </w:r>
      <w:r>
        <w:rPr>
          <w:rFonts w:hint="eastAsia"/>
        </w:rPr>
        <w:t xml:space="preserve">はこれとは性質が違う。このため本研究は</w:t>
      </w:r>
      <w:r>
        <w:t xml:space="preserve"> extrinsic </w:t>
      </w:r>
      <w:r>
        <w:rPr>
          <w:rFonts w:hint="eastAsia"/>
        </w:rPr>
        <w:t xml:space="preserve">の語を用いず、完全情報の価値と呼ぶ。正規分布を仮定した閉形式（Bachelier</w:t>
      </w:r>
      <w:r>
        <w:t xml:space="preserve"> </w:t>
      </w:r>
      <w:r>
        <w:rPr>
          <w:rFonts w:hint="eastAsia"/>
        </w:rPr>
        <w:t xml:space="preserve">型）で休止の価値を求める方法は、時間価値を大きく過大に出すので用いない</w:t>
      </w:r>
      <w:r>
        <w:rPr>
          <w:rStyle w:val="FootnoteReference"/>
        </w:rPr>
        <w:footnoteReference w:id="70"/>
      </w:r>
      <w:r>
        <w:rPr>
          <w:rFonts w:hint="eastAsia"/>
        </w:rPr>
        <w:t xml:space="preserve">。先読みのない最適方策の価値は、期待値で見て</w:t>
      </w:r>
      <w:r>
        <w:t xml:space="preserve"> </w:t>
      </w:r>
      <w:r>
        <w:rPr>
          <w:rFonts w:hint="eastAsia"/>
        </w:rPr>
        <w:t xml:space="preserve">(I)（下界）と完全予見粗利（上界）の間にある。ペナルティ付きの情報緩和で上界を締めることは、本研究では行わない。層は年度別と、季節×風力の三分位別に集計する。</w:t>
      </w:r>
    </w:p>
    <w:p>
      <w:pPr>
        <w:pStyle w:val="BodyText"/>
      </w:pPr>
      <w:r>
        <w:rPr>
          <w:rFonts w:hint="eastAsia"/>
        </w:rPr>
        <w:t xml:space="preserve">ランク法は充放電の順序を無視する。そこで、0時に空の状態から始めて4時間充電してから4時間放電する（または休止する）順序を課した厳密解を動的計画で求め、完全予見粗利と</w:t>
      </w:r>
      <w:r>
        <w:t xml:space="preserve"> (I) </w:t>
      </w:r>
      <w:r>
        <w:rPr>
          <w:rFonts w:hint="eastAsia"/>
        </w:rPr>
        <w:t xml:space="preserve">がどれだけ変わるかを確かめる。部分サイクルと日をまたぐ持ち越しは扱わない。</w:t>
      </w:r>
    </w:p>
    <w:p>
      <w:pPr>
        <w:pStyle w:val="BodyText"/>
      </w:pPr>
      <w:r>
        <w:rPr>
          <w:rFonts w:hint="eastAsia"/>
          <w:b/>
          <w:bCs/>
        </w:rPr>
        <w:t xml:space="preserve">予測評価と取引ルールの検定</w:t>
      </w:r>
      <w:r>
        <w:rPr>
          <w:rFonts w:hint="eastAsia"/>
        </w:rPr>
        <w:t xml:space="preserve">。実行可能戦略の比較は、予測評価と取引ルールの検定として行う。戦略は、a・a2（同じ曜日区分の直近日の実現価格のランク）・b・b’（b</w:t>
      </w:r>
      <w:r>
        <w:t xml:space="preserve"> </w:t>
      </w:r>
      <w:r>
        <w:rPr>
          <w:rFonts w:hint="eastAsia"/>
        </w:rPr>
        <w:t xml:space="preserve">の残余需要からさらに風力の直近7日（D−8〜D−2）の平均を控除した信号のランク）・c</w:t>
      </w:r>
      <w:r>
        <w:t xml:space="preserve"> </w:t>
      </w:r>
      <w:r>
        <w:rPr>
          <w:rFonts w:hint="eastAsia"/>
        </w:rPr>
        <w:t xml:space="preserve">と、後述の動的因子予測3本（DL1・DL3・DL5）と時刻別</w:t>
      </w:r>
      <w:r>
        <w:t xml:space="preserve"> </w:t>
      </w:r>
      <w:r>
        <w:rPr>
          <w:rFonts w:hint="eastAsia"/>
        </w:rPr>
        <w:t xml:space="preserve">AR(1)（AR）の計9本である</w:t>
      </w:r>
      <w:r>
        <w:rPr>
          <w:rStyle w:val="FootnoteReference"/>
        </w:rPr>
        <w:footnoteReference w:id="71"/>
      </w:r>
      <w:r>
        <w:rPr>
          <w:rFonts w:hint="eastAsia"/>
        </w:rPr>
        <w:t xml:space="preserve">。戦略</w:t>
      </w:r>
      <w:r>
        <w:t xml:space="preserve"> X と Y </w:t>
      </w:r>
      <w:r>
        <w:rPr>
          <w:rFonts w:hint="eastAsia"/>
        </w:rPr>
        <w:t xml:space="preserve">の日次粗利の差</w:t>
      </w:r>
      <w:r>
        <w:t xml:space="preserve"> </w:t>
      </w:r>
      <m:oMath>
        <m:sSub>
          <m:e>
            <m:r>
              <m:t>d</m:t>
            </m:r>
          </m:e>
          <m:sub>
            <m:r>
              <m:t>t</m:t>
            </m:r>
          </m:sub>
        </m:sSub>
        <m:r>
          <m:rPr>
            <m:sty m:val="p"/>
          </m:rPr>
          <m:t>=</m:t>
        </m:r>
        <m:sSub>
          <m:e>
            <m:r>
              <m:t>π</m:t>
            </m:r>
          </m:e>
          <m:sub>
            <m:r>
              <m:t>X</m:t>
            </m:r>
            <m:r>
              <m:rPr>
                <m:sty m:val="p"/>
              </m:rPr>
              <m:t>,</m:t>
            </m:r>
            <m:r>
              <m:t>t</m:t>
            </m:r>
          </m:sub>
        </m:sSub>
        <m:r>
          <m:rPr>
            <m:sty m:val="p"/>
          </m:rPr>
          <m:t>−</m:t>
        </m:r>
        <m:sSub>
          <m:e>
            <m:r>
              <m:t>π</m:t>
            </m:r>
          </m:e>
          <m:sub>
            <m:r>
              <m:t>Y</m:t>
            </m:r>
            <m:r>
              <m:rPr>
                <m:sty m:val="p"/>
              </m:rPr>
              <m:t>,</m:t>
            </m:r>
            <m:r>
              <m:t>t</m:t>
            </m:r>
          </m:sub>
        </m:sSub>
      </m:oMath>
      <w:r>
        <w:rPr>
          <w:rFonts w:hint="eastAsia"/>
        </w:rPr>
        <w:t xml:space="preserve">（円/kW-日）を損失差とみなし、その平均がゼロかを</w:t>
      </w:r>
      <w:r>
        <w:t xml:space="preserve"> Diebold and Mariano (1995) </w:t>
      </w:r>
      <w:r>
        <w:rPr>
          <w:rFonts w:hint="eastAsia"/>
        </w:rPr>
        <w:t xml:space="preserve">の検定で調べる。損失を粗利そのもので測るのは、予測の価値を利用者の損益で評価する経済的な予測評価の考え方である（Leitch</w:t>
      </w:r>
      <w:r>
        <w:t xml:space="preserve"> and Tanner </w:t>
      </w:r>
      <w:r>
        <w:rPr>
          <w:rFonts w:hint="eastAsia"/>
        </w:rPr>
        <w:t xml:space="preserve">1991）。日次の差は系列相関をもつので、長期分散は</w:t>
      </w:r>
      <w:r>
        <w:t xml:space="preserve"> Newey and West (1987) の Bartlett </w:t>
      </w:r>
      <w:r>
        <w:rPr>
          <w:rFonts w:hint="eastAsia"/>
        </w:rPr>
        <w:t xml:space="preserve">カーネル（ラグ7日。0日・14日を感応度）で推定し、Harvey,</w:t>
      </w:r>
      <w:r>
        <w:t xml:space="preserve"> Leybourne and Newbold (1997) </w:t>
      </w:r>
      <w:r>
        <w:rPr>
          <w:rFonts w:hint="eastAsia"/>
        </w:rPr>
        <w:t xml:space="preserve">の小標本補正を付す。比較はFY2023〜25のプール（1,096日）と年度別に行う。</w:t>
      </w:r>
    </w:p>
    <w:p>
      <w:pPr>
        <w:pStyle w:val="BodyText"/>
      </w:pPr>
      <w:r>
        <w:rPr>
          <w:rFonts w:hint="eastAsia"/>
        </w:rPr>
        <w:t xml:space="preserve">戦略</w:t>
      </w:r>
      <w:r>
        <w:t xml:space="preserve"> c </w:t>
      </w:r>
      <w:r>
        <w:rPr>
          <w:rFonts w:hint="eastAsia"/>
        </w:rPr>
        <w:t xml:space="preserve">は、複数の戦略を試した後に事後的に選んだ最善の戦略である。このため二者比較のDM検定には、選択の偏り（データ・スヌーピング）が残る。そこで、技術的取引ルールの評価で標準的な</w:t>
      </w:r>
      <w:r>
        <w:t xml:space="preserve"> White (2000) の Reality Check と Hansen (2005) の SPA </w:t>
      </w:r>
      <w:r>
        <w:rPr>
          <w:rFonts w:hint="eastAsia"/>
        </w:rPr>
        <w:t xml:space="preserve">検定を用いて（応用は</w:t>
      </w:r>
      <w:r>
        <w:t xml:space="preserve"> Sullivan, Timmermann and White </w:t>
      </w:r>
      <w:r>
        <w:rPr>
          <w:rFonts w:hint="eastAsia"/>
        </w:rPr>
        <w:t xml:space="preserve">1999）、基準以外の候補のうち最善のものが基準を上回るかを検定する。基準は</w:t>
      </w:r>
      <w:r>
        <w:t xml:space="preserve"> a・b・c </w:t>
      </w:r>
      <w:r>
        <w:rPr>
          <w:rFonts w:hint="eastAsia"/>
        </w:rPr>
        <w:t xml:space="preserve">とし、残る8本を候補とする。補足として、最善の戦略の集合を推定する</w:t>
      </w:r>
      <w:r>
        <w:t xml:space="preserve"> Hansen, Lunde and Nason (2011) </w:t>
      </w:r>
      <w:r>
        <w:rPr>
          <w:rFonts w:hint="eastAsia"/>
        </w:rPr>
        <w:t xml:space="preserve">のモデル信頼集合を、範囲統計量</w:t>
      </w:r>
      <w:r>
        <w:t xml:space="preserve"> </w:t>
      </w:r>
      <m:oMath>
        <m:sSub>
          <m:e>
            <m:r>
              <m:t>T</m:t>
            </m:r>
          </m:e>
          <m:sub>
            <m:r>
              <m:t>R</m:t>
            </m:r>
          </m:sub>
        </m:sSub>
      </m:oMath>
      <w:r>
        <w:t xml:space="preserve"> </w:t>
      </w:r>
      <w:r>
        <w:rPr>
          <w:rFonts w:hint="eastAsia"/>
        </w:rPr>
        <w:t xml:space="preserve">と最大統計量</w:t>
      </w:r>
      <w:r>
        <w:t xml:space="preserve"> </w:t>
      </w:r>
      <m:oMath>
        <m:sSub>
          <m:e>
            <m:r>
              <m:t>T</m:t>
            </m:r>
          </m:e>
          <m:sub>
            <m:r>
              <m:t>m</m:t>
            </m:r>
            <m:r>
              <m:t>a</m:t>
            </m:r>
            <m:r>
              <m:t>x</m:t>
            </m:r>
          </m:sub>
        </m:sSub>
      </m:oMath>
      <w:r>
        <w:t xml:space="preserve"> </w:t>
      </w:r>
      <w:r>
        <w:rPr>
          <w:rFonts w:hint="eastAsia"/>
        </w:rPr>
        <w:t xml:space="preserve">の両方で示す。ブートストラップには</w:t>
      </w:r>
      <w:r>
        <w:t xml:space="preserve"> Politis and Romano (1994) </w:t>
      </w:r>
      <w:r>
        <w:rPr>
          <w:rFonts w:hint="eastAsia"/>
        </w:rPr>
        <w:t xml:space="preserve">の定常ブートストラップを用い、日の添字を全戦略で共通に再標本化し、反復は10,000回とする。平均ブロック長は、Politis</w:t>
      </w:r>
      <w:r>
        <w:t xml:space="preserve"> and White (2004) </w:t>
      </w:r>
      <w:r>
        <w:rPr>
          <w:rFonts w:hint="eastAsia"/>
        </w:rPr>
        <w:t xml:space="preserve">の自動選択（Patton,</w:t>
      </w:r>
      <w:r>
        <w:t xml:space="preserve"> Politis and White 2009 </w:t>
      </w:r>
      <w:r>
        <w:rPr>
          <w:rFonts w:hint="eastAsia"/>
        </w:rPr>
        <w:t xml:space="preserve">の修正版）を損失差と</w:t>
      </w:r>
      <w:r>
        <w:t xml:space="preserve"> </w:t>
      </w:r>
      <w:r>
        <w:rPr>
          <w:rFonts w:hint="eastAsia"/>
        </w:rPr>
        <w:t xml:space="preserve">capture率の線形化系列に当てた最大値で、20日である（7〜28日を感応度）。capture率とその差の95%区間も、同じブートストラップ標本のパーセンタイルで求める。同じ標本で、c</w:t>
      </w:r>
      <w:r>
        <w:t xml:space="preserve"> </w:t>
      </w:r>
      <w:r>
        <w:rPr>
          <w:rFonts w:hint="eastAsia"/>
        </w:rPr>
        <w:t xml:space="preserve">が9本の中で最大の</w:t>
      </w:r>
      <w:r>
        <w:t xml:space="preserve"> </w:t>
      </w:r>
      <w:r>
        <w:rPr>
          <w:rFonts w:hint="eastAsia"/>
        </w:rPr>
        <w:t xml:space="preserve">capture率をとる割合と、最大値を選ぶことによる偏り（ブートストラップ平均と点推定の差）も求める。</w:t>
      </w:r>
    </w:p>
    <w:p>
      <w:pPr>
        <w:pStyle w:val="BodyText"/>
      </w:pPr>
      <w:r>
        <w:rPr>
          <w:rFonts w:hint="eastAsia"/>
        </w:rPr>
        <w:t xml:space="preserve">比較対象には、期間構造の予測で標準的な</w:t>
      </w:r>
      <w:r>
        <w:t xml:space="preserve"> Diebold and Li (2006) </w:t>
      </w:r>
      <w:r>
        <w:rPr>
          <w:rFonts w:hint="eastAsia"/>
        </w:rPr>
        <w:t xml:space="preserve">の動的因子モデルを24時間の価格カーブに当てた戦略を加える。まず戦略</w:t>
      </w:r>
      <w:r>
        <w:t xml:space="preserve"> c </w:t>
      </w:r>
      <w:r>
        <w:rPr>
          <w:rFonts w:hint="eastAsia"/>
        </w:rPr>
        <w:t xml:space="preserve">の気候値からの前日の価格の偏差を、過去365日の偏差の主成分で1・3・5因子に縮約する。次に因子ごとの</w:t>
      </w:r>
      <w:r>
        <w:t xml:space="preserve"> AR(1) </w:t>
      </w:r>
      <w:r>
        <w:rPr>
          <w:rFonts w:hint="eastAsia"/>
        </w:rPr>
        <w:t xml:space="preserve">で当日に持ち越し、気候値に、偏差の過去365日平均と持ち越した因子の寄与を足したカーブのランクで充放電する（DL1・DL3・DL5）。Diebold</w:t>
      </w:r>
      <w:r>
        <w:t xml:space="preserve"> and Li の Nelson–Siegel </w:t>
      </w:r>
      <w:r>
        <w:rPr>
          <w:rFonts w:hint="eastAsia"/>
        </w:rPr>
        <w:t xml:space="preserve">型の負荷の代わりに主成分の負荷を用いる2段階法である。時刻ごとの</w:t>
      </w:r>
      <w:r>
        <w:t xml:space="preserve"> AR(1) </w:t>
      </w:r>
      <w:r>
        <w:rPr>
          <w:rFonts w:hint="eastAsia"/>
        </w:rPr>
        <w:t xml:space="preserve">で偏差を持ち越す戦略（AR）も評価する。負荷と係数は日ごとに再推定し、先読みはない（前日の価格は、当日分の入札締切の時点で既知である）。推定は固定長のローリング窓で行うので、比較は推定誤差を含めた予測力の比較になる（Giacomini</w:t>
      </w:r>
      <w:r>
        <w:t xml:space="preserve"> and White </w:t>
      </w:r>
      <w:r>
        <w:rPr>
          <w:rFonts w:hint="eastAsia"/>
        </w:rPr>
        <w:t xml:space="preserve">2006）。価格の予測としての精度は、時間別価格の二乗誤差を、日平均（水準）の二乗誤差と、日平均を除いた形状の二乗誤差に恒等的に分けて比べる。結果と、第8章の実績整合ケースとの関係は7.5に示す。</w:t>
      </w:r>
    </w:p>
    <w:bookmarkEnd w:id="72"/>
    <w:bookmarkEnd w:id="73"/>
    <w:bookmarkStart w:id="80" w:name="構造モデルと均衡の方法第8章"/>
    <w:p>
      <w:pPr>
        <w:pStyle w:val="Heading2"/>
      </w:pPr>
      <w:r>
        <w:t xml:space="preserve">5.4 </w:t>
      </w:r>
      <w:r>
        <w:rPr>
          <w:rFonts w:hint="eastAsia"/>
        </w:rPr>
        <w:t xml:space="preserve">構造モデルと均衡の方法（第8章）</w:t>
      </w:r>
    </w:p>
    <w:bookmarkStart w:id="74" w:name="価格過程モデル"/>
    <w:p>
      <w:pPr>
        <w:pStyle w:val="Heading3"/>
      </w:pPr>
      <w:r>
        <w:t xml:space="preserve">5.4.1 </w:t>
      </w:r>
      <w:r>
        <w:rPr>
          <w:rFonts w:hint="eastAsia"/>
        </w:rPr>
        <w:t xml:space="preserve">価格過程モデル</w:t>
      </w:r>
    </w:p>
    <w:p>
      <w:pPr>
        <w:pStyle w:val="FirstParagraph"/>
      </w:pPr>
      <w:r>
        <w:rPr>
          <w:rFonts w:hint="eastAsia"/>
        </w:rPr>
        <w:t xml:space="preserve">エリアプライスを純需要</w:t>
      </w:r>
      <w:r>
        <w:t xml:space="preserve"> </w:t>
      </w:r>
      <m:oMath>
        <m:r>
          <m:t>n</m:t>
        </m:r>
        <m:r>
          <m:t>e</m:t>
        </m:r>
        <m:r>
          <m:t>t</m:t>
        </m:r>
      </m:oMath>
      <w:r>
        <w:rPr>
          <w:rFonts w:hint="eastAsia"/>
        </w:rPr>
        <w:t xml:space="preserve">（需要</w:t>
      </w:r>
      <w:r>
        <w:t xml:space="preserve"> − </w:t>
      </w:r>
      <w:r>
        <w:rPr>
          <w:rFonts w:hint="eastAsia"/>
        </w:rPr>
        <w:t xml:space="preserve">制御前太陽光</w:t>
      </w:r>
      <w:r>
        <w:t xml:space="preserve"> − </w:t>
      </w:r>
      <w:r>
        <w:rPr>
          <w:rFonts w:hint="eastAsia"/>
        </w:rPr>
        <w:t xml:space="preserve">制御前風力</w:t>
      </w:r>
      <w:r>
        <w:t xml:space="preserve"> − </w:t>
      </w:r>
      <w:r>
        <w:rPr>
          <w:rFonts w:hint="eastAsia"/>
        </w:rPr>
        <w:t xml:space="preserve">原子力）の関数として</w:t>
      </w:r>
    </w:p>
    <w:p>
      <w:pPr>
        <w:pStyle w:val="BodyText"/>
      </w:pPr>
      <m:oMathPara>
        <m:oMathParaPr>
          <m:jc m:val="center"/>
        </m:oMathParaPr>
        <m:oMath>
          <m:sSub>
            <m:e>
              <m:r>
                <m:t>p</m:t>
              </m:r>
            </m:e>
            <m:sub>
              <m:r>
                <m:t>t</m:t>
              </m:r>
            </m:sub>
          </m:sSub>
          <m:r>
            <m:rPr>
              <m:sty m:val="p"/>
            </m:rPr>
            <m:t>=</m:t>
          </m:r>
          <m:r>
            <m:t>g</m:t>
          </m:r>
          <m:r>
            <m:rPr>
              <m:sty m:val="p"/>
            </m:rPr>
            <m:t>(</m:t>
          </m:r>
          <m:r>
            <m:t>n</m:t>
          </m:r>
          <m:r>
            <m:t>e</m:t>
          </m:r>
          <m:sSub>
            <m:e>
              <m:r>
                <m:t>t</m:t>
              </m:r>
            </m:e>
            <m:sub>
              <m:r>
                <m:t>t</m:t>
              </m:r>
            </m:sub>
          </m:sSub>
          <m:r>
            <m:rPr>
              <m:sty m:val="p"/>
            </m:rPr>
            <m:t>;</m:t>
          </m:r>
          <m:r>
            <m:t>s</m:t>
          </m:r>
          <m:r>
            <m:t>e</m:t>
          </m:r>
          <m:r>
            <m:t>a</m:t>
          </m:r>
          <m:r>
            <m:t>s</m:t>
          </m:r>
          <m:r>
            <m:t>o</m:t>
          </m:r>
          <m:r>
            <m:t>n</m:t>
          </m:r>
          <m:r>
            <m:rPr>
              <m:sty m:val="p"/>
            </m:rPr>
            <m:t>)</m:t>
          </m:r>
          <m:r>
            <m:rPr>
              <m:sty m:val="p"/>
            </m:rPr>
            <m:t>+</m:t>
          </m:r>
          <m:r>
            <m:t>μ</m:t>
          </m:r>
          <m:r>
            <m:rPr>
              <m:sty m:val="p"/>
            </m:rPr>
            <m:t>(</m:t>
          </m:r>
          <m:r>
            <m:t>s</m:t>
          </m:r>
          <m:r>
            <m:t>e</m:t>
          </m:r>
          <m:r>
            <m:t>a</m:t>
          </m:r>
          <m:r>
            <m:t>s</m:t>
          </m:r>
          <m:r>
            <m:t>o</m:t>
          </m:r>
          <m:r>
            <m:t>n</m:t>
          </m:r>
          <m:r>
            <m:rPr>
              <m:sty m:val="p"/>
            </m:rPr>
            <m:t>,</m:t>
          </m:r>
          <m:r>
            <m:t>h</m:t>
          </m:r>
          <m:r>
            <m:t>o</m:t>
          </m:r>
          <m:r>
            <m:t>u</m:t>
          </m:r>
          <m:r>
            <m:t>r</m:t>
          </m:r>
          <m:r>
            <m:rPr>
              <m:sty m:val="p"/>
            </m:rPr>
            <m:t>)</m:t>
          </m:r>
          <m:r>
            <m:rPr>
              <m:sty m:val="p"/>
            </m:rPr>
            <m:t>,</m:t>
          </m:r>
          <m:r>
            <m:t> </m:t>
          </m:r>
          <m:sSub>
            <m:e>
              <m:r>
                <m:t>p</m:t>
              </m:r>
            </m:e>
            <m:sub>
              <m:r>
                <m:t>t</m:t>
              </m:r>
            </m:sub>
          </m:sSub>
          <m:r>
            <m:rPr>
              <m:sty m:val="p"/>
            </m:rPr>
            <m:t>≥</m:t>
          </m:r>
          <m:r>
            <m:t>0.01</m:t>
          </m:r>
        </m:oMath>
      </m:oMathPara>
    </w:p>
    <w:p>
      <w:pPr>
        <w:pStyle w:val="FirstParagraph"/>
      </w:pPr>
      <w:r>
        <w:rPr>
          <w:rFonts w:hint="eastAsia"/>
        </w:rPr>
        <w:t xml:space="preserve">でモデル化する。</w:t>
      </w:r>
      <m:oMath>
        <m:r>
          <m:t>g</m:t>
        </m:r>
      </m:oMath>
      <w:r>
        <w:t xml:space="preserve"> </w:t>
      </w:r>
      <w:r>
        <w:rPr>
          <w:rFonts w:hint="eastAsia"/>
        </w:rPr>
        <w:t xml:space="preserve">は季節別に</w:t>
      </w:r>
      <w:r>
        <w:t xml:space="preserve"> </w:t>
      </w:r>
      <m:oMath>
        <m:r>
          <m:t>n</m:t>
        </m:r>
        <m:r>
          <m:t>e</m:t>
        </m:r>
        <m:r>
          <m:t>t</m:t>
        </m:r>
      </m:oMath>
      <w:r>
        <w:t xml:space="preserve"> </w:t>
      </w:r>
      <w:r>
        <w:rPr>
          <w:rFonts w:hint="eastAsia"/>
        </w:rPr>
        <w:t xml:space="preserve">の80分位ビンの中央値を単調化した局所供給曲線、</w:t>
      </w:r>
      <m:oMath>
        <m:r>
          <m:t>μ</m:t>
        </m:r>
      </m:oMath>
      <w:r>
        <w:t xml:space="preserve"> </w:t>
      </w:r>
      <w:r>
        <w:t xml:space="preserve">は</w:t>
      </w:r>
      <w:r>
        <w:t xml:space="preserve"> </w:t>
      </w:r>
      <m:oMath>
        <m:r>
          <m:t>g</m:t>
        </m:r>
      </m:oMath>
      <w:r>
        <w:t xml:space="preserve"> </w:t>
      </w:r>
      <w:r>
        <w:rPr>
          <w:rFonts w:hint="eastAsia"/>
        </w:rPr>
        <w:t xml:space="preserve">の残差の季節×時刻別中央値（夕方のランプ・希少性プレミアム）である（以下、仕様A）。ここでの季節は気象学的な4区分（12〜2月、3〜5月、6〜8月、9〜11月）であり、第6章の報告用の季節区分（5.2.3）とは別である。各季節の最上位ビンの中心より高い純需要では、価格を一定とする（Kanamura</w:t>
      </w:r>
      <w:r>
        <w:t xml:space="preserve"> and Ohashi </w:t>
      </w:r>
      <w:r>
        <w:rPr>
          <w:rFonts w:hint="eastAsia"/>
        </w:rPr>
        <w:t xml:space="preserve">のホッケースティックとは逆の仮定）。感応度として、上端を最上位8ビンの傾き、その2倍の傾き、実績の季節別の上位十分位の傾き、8.6</w:t>
      </w:r>
      <w:r>
        <w:t xml:space="preserve"> </w:t>
      </w:r>
      <w:r>
        <w:rPr>
          <w:rFonts w:hint="eastAsia"/>
        </w:rPr>
        <w:t xml:space="preserve">が報告する上端の傾きの上限（冬0.81・夏1.15円/kWh</w:t>
      </w:r>
      <w:r>
        <w:t xml:space="preserve"> per </w:t>
      </w:r>
      <w:r>
        <w:rPr>
          <w:rFonts w:hint="eastAsia"/>
        </w:rPr>
        <w:t xml:space="preserve">100MW）で線形外挿する場合を示す（8.2）。市場分断を扱うため、システムプライス比の安値・同価格・高値の3レジーム（5.2.4）を</w:t>
      </w:r>
      <w:r>
        <w:t xml:space="preserve"> </w:t>
      </w:r>
      <m:oMath>
        <m:r>
          <m:t>n</m:t>
        </m:r>
        <m:r>
          <m:t>e</m:t>
        </m:r>
        <m:r>
          <m:t>t</m:t>
        </m:r>
      </m:oMath>
      <w:r>
        <w:t xml:space="preserve"> </w:t>
      </w:r>
      <w:r>
        <w:rPr>
          <w:rFonts w:hint="eastAsia"/>
        </w:rPr>
        <w:t xml:space="preserve">の多項ロジットで確率化し、同価格の時間はシステムプライスを外生に適用する混合仕様（分断混合仕様）も推定する。レジームは多項ロジットの確率で時間ごとに独立に引く（乱数種20260728、シナリオ間は共通乱数。乱数種による</w:t>
      </w:r>
      <w:r>
        <w:t xml:space="preserve"> </w:t>
      </w:r>
      <w:r>
        <w:rPr>
          <w:rFonts w:hint="eastAsia"/>
        </w:rPr>
        <w:t xml:space="preserve">Δ完全予見粗利の標準偏差は約30〜50円/kW-年）。実績のレジームは持続する（次の時間も同じレジームである確率は、実績0.82</w:t>
      </w:r>
      <w:r>
        <w:t xml:space="preserve"> </w:t>
      </w:r>
      <w:r>
        <w:rPr>
          <w:rFonts w:hint="eastAsia"/>
        </w:rPr>
        <w:t xml:space="preserve">に対し独立な抽出では0.52）ので、前の時間のレジームに条件づけたマルコフ型の抽出を感応度とする（8.2）。推定期間はFY2023〜25で、FY2026上期（4〜6月）を形状の期間外検証に用いる。制御前太陽光・風力は</w:t>
      </w:r>
      <w:r>
        <w:t xml:space="preserve"> </w:t>
      </w:r>
      <m:oMath>
        <m:r>
          <m:t>c</m:t>
        </m:r>
        <m:r>
          <m:t>f</m:t>
        </m:r>
        <m:r>
          <m:rPr>
            <m:sty m:val="p"/>
          </m:rPr>
          <m:t>×</m:t>
        </m:r>
        <m:sSub>
          <m:e>
            <m:r>
              <m:t>K</m:t>
            </m:r>
          </m:e>
          <m:sub>
            <m:r>
              <m:t>p</m:t>
            </m:r>
            <m:r>
              <m:t>v</m:t>
            </m:r>
          </m:sub>
        </m:sSub>
        <m:r>
          <m:rPr>
            <m:sty m:val="p"/>
          </m:rPr>
          <m:t>,</m:t>
        </m:r>
        <m:r>
          <m:t>c</m:t>
        </m:r>
        <m:r>
          <m:t>f</m:t>
        </m:r>
        <m:r>
          <m:rPr>
            <m:sty m:val="p"/>
          </m:rPr>
          <m:t>×</m:t>
        </m:r>
        <m:sSub>
          <m:e>
            <m:r>
              <m:t>K</m:t>
            </m:r>
          </m:e>
          <m:sub>
            <m:r>
              <m:t>w</m:t>
            </m:r>
            <m:r>
              <m:t>i</m:t>
            </m:r>
            <m:r>
              <m:t>n</m:t>
            </m:r>
            <m:r>
              <m:t>d</m:t>
            </m:r>
          </m:sub>
        </m:sSub>
      </m:oMath>
      <w:r>
        <w:t xml:space="preserve"> </w:t>
      </w:r>
      <w:r>
        <w:rPr>
          <w:rFonts w:hint="eastAsia"/>
        </w:rPr>
        <w:t xml:space="preserve">で表され、導入量をシナリオ変数として気象パスを保存したまま動かせる。cf</w:t>
      </w:r>
      <w:r>
        <w:t xml:space="preserve"> </w:t>
      </w:r>
      <w:r>
        <w:rPr>
          <w:rFonts w:hint="eastAsia"/>
        </w:rPr>
        <w:t xml:space="preserve">の分母の導入量（FIT/FIP</w:t>
      </w:r>
      <w:r>
        <w:t xml:space="preserve"> </w:t>
      </w:r>
      <w:r>
        <w:rPr>
          <w:rFonts w:hint="eastAsia"/>
        </w:rPr>
        <w:t xml:space="preserve">の認定容量）は、計上の時期が出力に遅れる月がある（4.2）。主の分析は補正前の系列を用い、計上時期を補正した系列による結果を感応度として示す。</w:t>
      </w:r>
    </w:p>
    <w:p>
      <w:pPr>
        <w:pStyle w:val="BodyText"/>
      </w:pPr>
      <w:r>
        <w:rPr>
          <w:rFonts w:hint="eastAsia"/>
        </w:rPr>
        <w:t xml:space="preserve">この定式化は、需要を供給曲線（電源の入札を限界費用の順に積み上げた</w:t>
      </w:r>
      <w:r>
        <w:t xml:space="preserve"> bid </w:t>
      </w:r>
      <w:r>
        <w:rPr>
          <w:rFonts w:hint="eastAsia"/>
        </w:rPr>
        <w:t xml:space="preserve">stack）に当てて価格を導く、構造型の電力価格モデルの系譜にある。Barlow</w:t>
      </w:r>
      <w:r>
        <w:t xml:space="preserve"> (2002) </w:t>
      </w:r>
      <w:r>
        <w:rPr>
          <w:rFonts w:hint="eastAsia"/>
        </w:rPr>
        <w:t xml:space="preserve">は、需要の確率過程を非線形の供給関数で価格に写す拡散モデルを示した。Kanamura</w:t>
      </w:r>
      <w:r>
        <w:t xml:space="preserve"> and Ohashi (2007) </w:t>
      </w:r>
      <w:r>
        <w:rPr>
          <w:rFonts w:hint="eastAsia"/>
        </w:rPr>
        <w:t xml:space="preserve">は、需給に基づく構造モデルで価格のスパイクを表し（Weron</w:t>
      </w:r>
      <w:r>
        <w:t xml:space="preserve"> 2014 </w:t>
      </w:r>
      <w:r>
        <w:rPr>
          <w:rFonts w:hint="eastAsia"/>
        </w:rPr>
        <w:t xml:space="preserve">の整理によれば、供給曲線はホッケースティック型で、需要が供給力に近づくと価格が急騰する）、揚水式水力発電機の最適な運用方策の導出に用いた（要旨による）。Carmona,</w:t>
      </w:r>
      <w:r>
        <w:t xml:space="preserve"> Coulon and Schwarz (2013) </w:t>
      </w:r>
      <w:r>
        <w:rPr>
          <w:rFonts w:hint="eastAsia"/>
        </w:rPr>
        <w:t xml:space="preserve">は、燃料価格と電源ごとの容量から供給曲線を組み立てる多燃料の構造型モデルで、燃料価格が供給曲線を動かす経路を明示した。本研究の</w:t>
      </w:r>
      <w:r>
        <w:t xml:space="preserve"> </w:t>
      </w:r>
      <m:oMath>
        <m:r>
          <m:t>g</m:t>
        </m:r>
      </m:oMath>
      <w:r>
        <w:t xml:space="preserve"> </w:t>
      </w:r>
      <w:r>
        <w:rPr>
          <w:rFonts w:hint="eastAsia"/>
        </w:rPr>
        <w:t xml:space="preserve">は、この供給曲線を純需要のビン別中央値から非パラメトリックに推定したものであり、後述の水準係数</w:t>
      </w:r>
      <w:r>
        <w:t xml:space="preserve"> </w:t>
      </w:r>
      <m:oMath>
        <m:sSub>
          <m:e>
            <m:r>
              <m:t>θ</m:t>
            </m:r>
          </m:e>
          <m:sub>
            <m:r>
              <m:t>F</m:t>
            </m:r>
            <m:r>
              <m:t>Y</m:t>
            </m:r>
          </m:sub>
        </m:sSub>
      </m:oMath>
      <w:r>
        <w:t xml:space="preserve"> </w:t>
      </w:r>
      <w:r>
        <w:rPr>
          <w:rFonts w:hint="eastAsia"/>
        </w:rPr>
        <w:t xml:space="preserve">は、燃料価格による供給曲線の上側のスケールにあたる。Kanamura</w:t>
      </w:r>
      <w:r>
        <w:t xml:space="preserve"> and Ohashi </w:t>
      </w:r>
      <w:r>
        <w:rPr>
          <w:rFonts w:hint="eastAsia"/>
        </w:rPr>
        <w:t xml:space="preserve">のモデルでスパイクを作るのは、供給曲線の上端の急勾配であると整理される（Weron</w:t>
      </w:r>
      <w:r>
        <w:t xml:space="preserve"> </w:t>
      </w:r>
      <w:r>
        <w:rPr>
          <w:rFonts w:hint="eastAsia"/>
        </w:rPr>
        <w:t xml:space="preserve">2014）。これに対し北海道の蓄電池の裁定価値には、純需要の低い時間にゼロ限界費用の電源へ切り替わる下端の急勾配も効く。安い時間ほど大きく下がるので、充電側の価格が下がってスプレッドが開く（モデル上の機構である。標本内の回帰では、春の風力の正の係数が純需要の低い日に集中する証拠は得られない。6.5.3）。本研究が扱う下端の急勾配は、同じ構造型モデルの上端の鏡像にあたる。その終点にある下限価格は、充電側の値下がりをそこで止め、価値を削る側に働く（後述、8.6）。</w:t>
      </w:r>
    </w:p>
    <w:p>
      <w:pPr>
        <w:pStyle w:val="BodyText"/>
      </w:pPr>
      <w:r>
        <w:rPr>
          <w:rFonts w:hint="eastAsia"/>
        </w:rPr>
        <w:t xml:space="preserve">電力価格モデルの類型（Weron</w:t>
      </w:r>
      <w:r>
        <w:t xml:space="preserve"> </w:t>
      </w:r>
      <w:r>
        <w:rPr>
          <w:rFonts w:hint="eastAsia"/>
        </w:rPr>
        <w:t xml:space="preserve">2014）でいえば、</w:t>
      </w:r>
      <m:oMath>
        <m:r>
          <m:t>g</m:t>
        </m:r>
      </m:oMath>
      <w:r>
        <w:t xml:space="preserve"> </w:t>
      </w:r>
      <w:r>
        <w:rPr>
          <w:rFonts w:hint="eastAsia"/>
        </w:rPr>
        <w:t xml:space="preserve">は純需要から価格を導く基礎（fundamental）モデル、</w:t>
      </w:r>
      <m:oMath>
        <m:r>
          <m:t>μ</m:t>
        </m:r>
      </m:oMath>
      <w:r>
        <w:t xml:space="preserve"> </w:t>
      </w:r>
      <w:r>
        <w:rPr>
          <w:rFonts w:hint="eastAsia"/>
        </w:rPr>
        <w:t xml:space="preserve">と分断レジームの混合は統計・レジームスイッチの要素であり、JEPXにおける買い・売り主導のレジーム転換（Kanamura</w:t>
      </w:r>
      <w:r>
        <w:t xml:space="preserve"> and Bunn </w:t>
      </w:r>
      <w:r>
        <w:rPr>
          <w:rFonts w:hint="eastAsia"/>
        </w:rPr>
        <w:t xml:space="preserve">2022）を分断の3レジームに置き換えたものにあたる。欧州の簡約形モデルが負値価格を明示的に生成する（Fanone</w:t>
      </w:r>
      <w:r>
        <w:t xml:space="preserve"> et al. </w:t>
      </w:r>
      <w:r>
        <w:rPr>
          <w:rFonts w:hint="eastAsia"/>
        </w:rPr>
        <w:t xml:space="preserve">2013）のに対し、日本の0.01円/kWh下限は分布の左側打ち切りとして扱う。推定期間外の検証は</w:t>
      </w:r>
      <w:r>
        <w:t xml:space="preserve"> Lago et al. (2021) </w:t>
      </w:r>
      <w:r>
        <w:rPr>
          <w:rFonts w:hint="eastAsia"/>
        </w:rPr>
        <w:t xml:space="preserve">の作法（最終区間・1年以上）に従うべきところ、FY2026上期は3か月分にとどまり、検証の対象も形状に限られるので、暫定的な検証である。</w:t>
      </w:r>
    </w:p>
    <w:p>
      <w:pPr>
        <w:pStyle w:val="BodyText"/>
      </w:pPr>
      <w:r>
        <w:rPr>
          <w:rFonts w:hint="eastAsia"/>
        </w:rPr>
        <w:t xml:space="preserve">供給曲線の上側は燃料価格や電源構成で年々動く非定常項であり、FY2023〜25で推定した定常な</w:t>
      </w:r>
      <w:r>
        <w:t xml:space="preserve"> </w:t>
      </w:r>
      <m:oMath>
        <m:r>
          <m:t>g</m:t>
        </m:r>
      </m:oMath>
      <w:r>
        <w:rPr>
          <w:rFonts w:hint="eastAsia"/>
        </w:rPr>
        <w:t xml:space="preserve">（基本仕様）はFY2026上期の高スプレッドを再現できない。そこで拡張として年度別の価格水準係数</w:t>
      </w:r>
      <w:r>
        <w:t xml:space="preserve"> </w:t>
      </w:r>
      <m:oMath>
        <m:sSub>
          <m:e>
            <m:r>
              <m:t>θ</m:t>
            </m:r>
          </m:e>
          <m:sub>
            <m:r>
              <m:t>F</m:t>
            </m:r>
            <m:r>
              <m:t>Y</m:t>
            </m:r>
          </m:sub>
        </m:sSub>
      </m:oMath>
      <w:r>
        <w:t xml:space="preserve"> </w:t>
      </w:r>
      <w:r>
        <w:rPr>
          <w:rFonts w:hint="eastAsia"/>
        </w:rPr>
        <w:t xml:space="preserve">を導入する。</w:t>
      </w:r>
    </w:p>
    <w:p>
      <w:pPr>
        <w:pStyle w:val="BodyText"/>
      </w:pPr>
      <m:oMathPara>
        <m:oMathParaPr>
          <m:jc m:val="center"/>
        </m:oMathParaPr>
        <m:oMath>
          <m:sSub>
            <m:e>
              <m:r>
                <m:t>p</m:t>
              </m:r>
            </m:e>
            <m:sub>
              <m:r>
                <m:t>t</m:t>
              </m:r>
            </m:sub>
          </m:sSub>
          <m:r>
            <m:rPr>
              <m:sty m:val="p"/>
            </m:rPr>
            <m:t>=</m:t>
          </m:r>
          <m:r>
            <m:rPr>
              <m:sty m:val="p"/>
            </m:rPr>
            <m:t>max</m:t>
          </m:r>
          <m:r>
            <m:rPr>
              <m:sty m:val="p"/>
            </m:rPr>
            <m:t>{</m:t>
          </m:r>
          <m:r>
            <m:t>0.01</m:t>
          </m:r>
          <m:r>
            <m:rPr>
              <m:sty m:val="p"/>
            </m:rPr>
            <m:t>,</m:t>
          </m:r>
          <m:r>
            <m:t> </m:t>
          </m:r>
          <m:r>
            <m:t>0.01</m:t>
          </m:r>
          <m:r>
            <m:rPr>
              <m:sty m:val="p"/>
            </m:rPr>
            <m:t>+</m:t>
          </m:r>
          <m:sSub>
            <m:e>
              <m:r>
                <m:t>θ</m:t>
              </m:r>
            </m:e>
            <m:sub>
              <m:r>
                <m:t>F</m:t>
              </m:r>
              <m:r>
                <m:t>Y</m:t>
              </m:r>
            </m:sub>
          </m:sSub>
          <m:r>
            <m:t> </m:t>
          </m:r>
          <m:r>
            <m:rPr>
              <m:sty m:val="p"/>
            </m:rPr>
            <m:t>[</m:t>
          </m:r>
          <m:r>
            <m:t> </m:t>
          </m:r>
          <m:r>
            <m:t>g</m:t>
          </m:r>
          <m:r>
            <m:rPr>
              <m:sty m:val="p"/>
            </m:rPr>
            <m:t>(</m:t>
          </m:r>
          <m:r>
            <m:t>n</m:t>
          </m:r>
          <m:r>
            <m:t>e</m:t>
          </m:r>
          <m:sSub>
            <m:e>
              <m:r>
                <m:t>t</m:t>
              </m:r>
            </m:e>
            <m:sub>
              <m:r>
                <m:t>t</m:t>
              </m:r>
            </m:sub>
          </m:sSub>
          <m:r>
            <m:rPr>
              <m:sty m:val="p"/>
            </m:rPr>
            <m:t>;</m:t>
          </m:r>
          <m:r>
            <m:t>s</m:t>
          </m:r>
          <m:r>
            <m:t>e</m:t>
          </m:r>
          <m:r>
            <m:t>a</m:t>
          </m:r>
          <m:r>
            <m:t>s</m:t>
          </m:r>
          <m:r>
            <m:t>o</m:t>
          </m:r>
          <m:r>
            <m:t>n</m:t>
          </m:r>
          <m:r>
            <m:rPr>
              <m:sty m:val="p"/>
            </m:rPr>
            <m:t>)</m:t>
          </m:r>
          <m:r>
            <m:rPr>
              <m:sty m:val="p"/>
            </m:rPr>
            <m:t>+</m:t>
          </m:r>
          <m:r>
            <m:t>μ</m:t>
          </m:r>
          <m:r>
            <m:rPr>
              <m:sty m:val="p"/>
            </m:rPr>
            <m:t>(</m:t>
          </m:r>
          <m:r>
            <m:t>s</m:t>
          </m:r>
          <m:r>
            <m:t>e</m:t>
          </m:r>
          <m:r>
            <m:t>a</m:t>
          </m:r>
          <m:r>
            <m:t>s</m:t>
          </m:r>
          <m:r>
            <m:t>o</m:t>
          </m:r>
          <m:r>
            <m:t>n</m:t>
          </m:r>
          <m:r>
            <m:rPr>
              <m:sty m:val="p"/>
            </m:rPr>
            <m:t>,</m:t>
          </m:r>
          <m:r>
            <m:t>h</m:t>
          </m:r>
          <m:r>
            <m:t>o</m:t>
          </m:r>
          <m:r>
            <m:t>u</m:t>
          </m:r>
          <m:r>
            <m:t>r</m:t>
          </m:r>
          <m:r>
            <m:rPr>
              <m:sty m:val="p"/>
            </m:rPr>
            <m:t>)</m:t>
          </m:r>
          <m:r>
            <m:rPr>
              <m:sty m:val="p"/>
            </m:rPr>
            <m:t>−</m:t>
          </m:r>
          <m:r>
            <m:t>0.01</m:t>
          </m:r>
          <m:r>
            <m:t> </m:t>
          </m:r>
          <m:r>
            <m:rPr>
              <m:sty m:val="p"/>
            </m:rPr>
            <m:t>]</m:t>
          </m:r>
          <m:r>
            <m:rPr>
              <m:sty m:val="p"/>
            </m:rPr>
            <m:t>}</m:t>
          </m:r>
        </m:oMath>
      </m:oMathPara>
    </w:p>
    <w:p>
      <w:pPr>
        <w:pStyle w:val="FirstParagraph"/>
      </w:pPr>
      <w:r>
        <w:rPr>
          <w:rFonts w:hint="eastAsia"/>
        </w:rPr>
        <w:t xml:space="preserve">下限価格（0.01円）より上の部分だけをスケールするのは、再エネ・水力のゼロ限界費用セグメントは動かず、火力セグメントが燃料価格に比例して動くというメリットオーダーの読みによる。形状</w:t>
      </w:r>
      <w:r>
        <w:t xml:space="preserve"> </w:t>
      </w:r>
      <m:oMath>
        <m:r>
          <m:t>g</m:t>
        </m:r>
        <m:r>
          <m:rPr>
            <m:sty m:val="p"/>
          </m:rPr>
          <m:t>,</m:t>
        </m:r>
        <m:r>
          <m:t>μ</m:t>
        </m:r>
      </m:oMath>
      <w:r>
        <w:t xml:space="preserve"> </w:t>
      </w:r>
      <w:r>
        <w:t xml:space="preserve">は</w:t>
      </w:r>
      <w:r>
        <w:t xml:space="preserve"> </w:t>
      </w:r>
      <m:oMath>
        <m:r>
          <m:t>θ</m:t>
        </m:r>
      </m:oMath>
      <w:r>
        <w:t xml:space="preserve"> </w:t>
      </w:r>
      <w:r>
        <w:rPr>
          <w:rFonts w:hint="eastAsia"/>
        </w:rPr>
        <w:t xml:space="preserve">で割り戻した価格に対してFY2023〜25で推定し（</w:t>
      </w:r>
      <m:oMath>
        <m:r>
          <m:t>θ</m:t>
        </m:r>
      </m:oMath>
      <w:r>
        <w:t xml:space="preserve"> </w:t>
      </w:r>
      <w:r>
        <w:rPr>
          <w:rFonts w:hint="eastAsia"/>
        </w:rPr>
        <w:t xml:space="preserve">と形状を交互に更新し、FY2023〜25の時間加重平均が1になるよう正規化）、形状を固定したままFY2022（燃料危機）とFY2026上期の</w:t>
      </w:r>
      <w:r>
        <w:t xml:space="preserve"> </w:t>
      </w:r>
      <m:oMath>
        <m:r>
          <m:t>θ</m:t>
        </m:r>
      </m:oMath>
      <w:r>
        <w:t xml:space="preserve"> </w:t>
      </w:r>
      <w:r>
        <w:rPr>
          <w:rFonts w:hint="eastAsia"/>
        </w:rPr>
        <w:t xml:space="preserve">を当該期間の価格で1パラメータ推定し、形状の期間外検証とする。水準</w:t>
      </w:r>
      <w:r>
        <w:t xml:space="preserve"> </w:t>
      </w:r>
      <m:oMath>
        <m:r>
          <m:t>θ</m:t>
        </m:r>
      </m:oMath>
      <w:r>
        <w:t xml:space="preserve"> </w:t>
      </w:r>
      <w:r>
        <w:rPr>
          <w:rFonts w:hint="eastAsia"/>
        </w:rPr>
        <w:t xml:space="preserve">は評価する期間の価格で推定するので、これは水準の予測力の検証ではない（直前の水準</w:t>
      </w:r>
      <w:r>
        <w:t xml:space="preserve"> </w:t>
      </w:r>
      <m:oMath>
        <m:r>
          <m:t>θ</m:t>
        </m:r>
      </m:oMath>
      <w:r>
        <w:t xml:space="preserve">=1.0〜1.03 </w:t>
      </w:r>
      <w:r>
        <w:rPr>
          <w:rFonts w:hint="eastAsia"/>
        </w:rPr>
        <w:t xml:space="preserve">を与えると、FY2026上期の完全予見粗利の再現は約5割にとどまる）。</w:t>
      </w:r>
      <m:oMath>
        <m:r>
          <m:t>θ</m:t>
        </m:r>
      </m:oMath>
      <w:r>
        <w:t xml:space="preserve"> </w:t>
      </w:r>
      <w:r>
        <w:rPr>
          <w:rFonts w:hint="eastAsia"/>
        </w:rPr>
        <w:t xml:space="preserve">は原点回帰（基準価格3円以上・下限価格に張り付いていない時間）で推定する外部指数によらない「価格水準指数」であり、月次でも算出する。</w:t>
      </w:r>
      <m:oMath>
        <m:r>
          <m:t>θ</m:t>
        </m:r>
      </m:oMath>
      <w:r>
        <w:t xml:space="preserve"> </w:t>
      </w:r>
      <w:r>
        <w:rPr>
          <w:rFonts w:hint="eastAsia"/>
        </w:rPr>
        <w:t xml:space="preserve">は基準価格3円以上の価格の水準を表す指数であって、年度間の完全予見粗利の違いは説明しない（8.1）。ファイナンスの言葉でいえば、</w:t>
      </w:r>
      <m:oMath>
        <m:r>
          <m:t>θ</m:t>
        </m:r>
      </m:oMath>
      <w:r>
        <w:t xml:space="preserve"> </w:t>
      </w:r>
      <w:r>
        <w:rPr>
          <w:rFonts w:hint="eastAsia"/>
        </w:rPr>
        <w:t xml:space="preserve">は価格カーブの水準因子である。ただし下限価格より上の価格を同じ比率で伸縮させる乗法的な因子であり、年度・季節内の日々の変動を分解した5.2.7の第1主成分（全時刻をおおむね同じ方向に動かす加法的な因子）とは別物である。比例的な変化はスプレッドも同じ比率で動かし、完全予見粗利は価格の比例的な変化に1次同次で反応するので（5.3.1）、限界参入者の粗収益は</w:t>
      </w:r>
      <w:r>
        <w:t xml:space="preserve"> </w:t>
      </w:r>
      <m:oMath>
        <m:r>
          <m:t>θ</m:t>
        </m:r>
      </m:oMath>
      <w:r>
        <w:t xml:space="preserve"> </w:t>
      </w:r>
      <w:r>
        <w:rPr>
          <w:rFonts w:hint="eastAsia"/>
        </w:rPr>
        <w:t xml:space="preserve">にほぼ比例する（</w:t>
      </w:r>
      <m:oMath>
        <m:r>
          <m:t>θ</m:t>
        </m:r>
      </m:oMath>
      <w:r>
        <w:t xml:space="preserve">=1.57・1.72・3.0 </w:t>
      </w:r>
      <w:r>
        <w:rPr>
          <w:rFonts w:hint="eastAsia"/>
        </w:rPr>
        <w:t xml:space="preserve">で直接計算した比は0.998〜1.002）。均衡分析では</w:t>
      </w:r>
      <w:r>
        <w:t xml:space="preserve"> </w:t>
      </w:r>
      <m:oMath>
        <m:r>
          <m:t>θ</m:t>
        </m:r>
      </m:oMath>
      <w:r>
        <w:t xml:space="preserve"> </w:t>
      </w:r>
      <w:r>
        <w:rPr>
          <w:rFonts w:hint="eastAsia"/>
        </w:rPr>
        <w:t xml:space="preserve">を価格水準のシナリオ変数として扱う。</w:t>
      </w:r>
    </w:p>
    <w:p>
      <w:pPr>
        <w:pStyle w:val="BodyText"/>
      </w:pPr>
      <w:r>
        <w:rPr>
          <w:rFonts w:hint="eastAsia"/>
          <w:b/>
          <w:bCs/>
        </w:rPr>
        <w:t xml:space="preserve">条件付き応答の検証と仕様A′</w:t>
      </w:r>
      <w:r>
        <w:rPr>
          <w:rFonts w:hint="eastAsia"/>
        </w:rPr>
        <w:t xml:space="preserve">。無条件の分布の再現に加え、反実仮想で動かす風力・太陽光への条件付き応答を検証する。FY2023〜25</w:t>
      </w:r>
      <w:r>
        <w:t xml:space="preserve"> </w:t>
      </w:r>
      <w:r>
        <w:rPr>
          <w:rFonts w:hint="eastAsia"/>
        </w:rPr>
        <w:t xml:space="preserve">の1,096日について、実績価格とモデル価格の日次の指標（日平均・上位4h・下位4h・TB4h・完全予見粗利）に表6.2</w:t>
      </w:r>
      <w:r>
        <w:t xml:space="preserve"> </w:t>
      </w:r>
      <w:r>
        <w:rPr>
          <w:rFonts w:hint="eastAsia"/>
        </w:rPr>
        <w:t xml:space="preserve">の主仕様と年月固定効果の仕様を当て、差（モデル−実績）の系列を同じ右辺に回帰して差そのものを検定する。推論は</w:t>
      </w:r>
      <w:r>
        <w:t xml:space="preserve"> </w:t>
      </w:r>
      <w:r>
        <w:rPr>
          <w:rFonts w:hint="eastAsia"/>
        </w:rPr>
        <w:t xml:space="preserve">EWC（</w:t>
      </w:r>
      <m:oMath>
        <m:r>
          <m:t>ν</m:t>
        </m:r>
      </m:oMath>
      <w:r>
        <w:t xml:space="preserve">=42、t </w:t>
      </w:r>
      <w:r>
        <w:rPr>
          <w:rFonts w:hint="eastAsia"/>
        </w:rPr>
        <w:t xml:space="preserve">分布）で、風力の3季節の族には</w:t>
      </w:r>
      <w:r>
        <w:t xml:space="preserve"> Holm (1979) </w:t>
      </w:r>
      <w:r>
        <w:rPr>
          <w:rFonts w:hint="eastAsia"/>
        </w:rPr>
        <w:t xml:space="preserve">の多重比較の補正を当てる。判定の基準は、主仕様・年月固定効果の仕様のどちらでも、全季節・全脚で差の</w:t>
      </w:r>
      <w:r>
        <w:t xml:space="preserve"> p が0.10 </w:t>
      </w:r>
      <w:r>
        <w:rPr>
          <w:rFonts w:hint="eastAsia"/>
        </w:rPr>
        <w:t xml:space="preserve">を上回ることである。仕様A</w:t>
      </w:r>
      <w:r>
        <w:t xml:space="preserve"> </w:t>
      </w:r>
      <w:r>
        <w:rPr>
          <w:rFonts w:hint="eastAsia"/>
        </w:rPr>
        <w:t xml:space="preserve">は不需要期の風力でこの基準を満たさない（8.1）。そこで、</w:t>
      </w:r>
      <m:oMath>
        <m:r>
          <m:t>μ</m:t>
        </m:r>
      </m:oMath>
      <w:r>
        <w:t xml:space="preserve"> </w:t>
      </w:r>
      <w:r>
        <w:rPr>
          <w:rFonts w:hint="eastAsia"/>
        </w:rPr>
        <w:t xml:space="preserve">を（季節、時刻、日次の制御前風力発電量の三分位）に依存させた修正版（仕様A′）を用いる。三分位の境界は季節ごとに</w:t>
      </w:r>
      <w:r>
        <w:t xml:space="preserve"> FY2023〜25 </w:t>
      </w:r>
      <w:r>
        <w:rPr>
          <w:rFonts w:hint="eastAsia"/>
        </w:rPr>
        <w:t xml:space="preserve">で定め、</w:t>
      </w:r>
      <m:oMath>
        <m:r>
          <m:t>μ</m:t>
        </m:r>
      </m:oMath>
      <w:r>
        <w:t xml:space="preserve"> </w:t>
      </w:r>
      <w:r>
        <w:t xml:space="preserve">は</w:t>
      </w:r>
      <w:r>
        <w:t xml:space="preserve"> </w:t>
      </w:r>
      <m:oMath>
        <m:r>
          <m:t>θ</m:t>
        </m:r>
      </m:oMath>
      <w:r>
        <w:t xml:space="preserve"> </w:t>
      </w:r>
      <w:r>
        <w:rPr>
          <w:rFonts w:hint="eastAsia"/>
        </w:rPr>
        <w:t xml:space="preserve">で割り戻した価格の</w:t>
      </w:r>
      <w:r>
        <w:t xml:space="preserve"> </w:t>
      </w:r>
      <m:oMath>
        <m:r>
          <m:t>g</m:t>
        </m:r>
      </m:oMath>
      <w:r>
        <w:t xml:space="preserve"> </w:t>
      </w:r>
      <w:r>
        <w:rPr>
          <w:rFonts w:hint="eastAsia"/>
        </w:rPr>
        <w:t xml:space="preserve">の残差の平均とする。風力の反実仮想では、日次風力が境界を越えると上の三分位の</w:t>
      </w:r>
      <w:r>
        <w:t xml:space="preserve"> </w:t>
      </w:r>
      <m:oMath>
        <m:r>
          <m:t>μ</m:t>
        </m:r>
      </m:oMath>
      <w:r>
        <w:t xml:space="preserve"> </w:t>
      </w:r>
      <w:r>
        <w:rPr>
          <w:rFonts w:hint="eastAsia"/>
        </w:rPr>
        <w:t xml:space="preserve">を使い、最上位の三分位より先へは外挿しない。仕様A′</w:t>
      </w:r>
      <w:r>
        <w:t xml:space="preserve"> </w:t>
      </w:r>
      <w:r>
        <w:rPr>
          <w:rFonts w:hint="eastAsia"/>
        </w:rPr>
        <w:t xml:space="preserve">は状態変数・分位数・統計量の組合せを試して選んだので、この検証は</w:t>
      </w:r>
      <w:r>
        <w:t xml:space="preserve"> in-sample </w:t>
      </w:r>
      <w:r>
        <w:rPr>
          <w:rFonts w:hint="eastAsia"/>
        </w:rPr>
        <w:t xml:space="preserve">の確認にとどまる（</w:t>
      </w:r>
      <m:oMath>
        <m:r>
          <m:t>μ</m:t>
        </m:r>
      </m:oMath>
      <w:r>
        <w:t xml:space="preserve"> </w:t>
      </w:r>
      <w:r>
        <w:rPr>
          <w:rFonts w:hint="eastAsia"/>
        </w:rPr>
        <w:t xml:space="preserve">を年度抜き取りで推定した版も示す）。有意でないことは一致を意味しないので、差の点推定と区間も示す。現行の風力水準での</w:t>
      </w:r>
      <w:r>
        <w:t xml:space="preserve"> </w:t>
      </w:r>
      <m:oMath>
        <m:r>
          <m:t>π</m:t>
        </m:r>
        <m:r>
          <m:rPr>
            <m:sty m:val="p"/>
          </m:rPr>
          <m:t>(</m:t>
        </m:r>
        <m:r>
          <m:t>K</m:t>
        </m:r>
        <m:r>
          <m:rPr>
            <m:sty m:val="p"/>
          </m:rPr>
          <m:t>)</m:t>
        </m:r>
      </m:oMath>
      <w:r>
        <w:t xml:space="preserve"> </w:t>
      </w:r>
      <w:r>
        <w:t xml:space="preserve">と</w:t>
      </w:r>
      <w:r>
        <w:t xml:space="preserve"> </w:t>
      </w:r>
      <m:oMath>
        <m:sSup>
          <m:e>
            <m:r>
              <m:t>θ</m:t>
            </m:r>
          </m:e>
          <m:sup>
            <m:r>
              <m:rPr>
                <m:sty m:val="p"/>
              </m:rPr>
              <m:t>*</m:t>
            </m:r>
          </m:sup>
        </m:sSup>
      </m:oMath>
      <w:r>
        <w:t xml:space="preserve"> </w:t>
      </w:r>
      <w:r>
        <w:rPr>
          <w:rFonts w:hint="eastAsia"/>
        </w:rPr>
        <w:t xml:space="preserve">は、水準の再現がよい仕様A</w:t>
      </w:r>
      <w:r>
        <w:t xml:space="preserve"> </w:t>
      </w:r>
      <w:r>
        <w:rPr>
          <w:rFonts w:hint="eastAsia"/>
        </w:rPr>
        <w:t xml:space="preserve">を主とする（K=0</w:t>
      </w:r>
      <w:r>
        <w:t xml:space="preserve"> では5.4.2 </w:t>
      </w:r>
      <w:r>
        <w:rPr>
          <w:rFonts w:hint="eastAsia"/>
        </w:rPr>
        <w:t xml:space="preserve">の校正で実績に一致する）。風力の導入量を動かす反実仮想（8.2</w:t>
      </w:r>
      <w:r>
        <w:t xml:space="preserve"> </w:t>
      </w:r>
      <w:r>
        <w:rPr>
          <w:rFonts w:hint="eastAsia"/>
        </w:rPr>
        <w:t xml:space="preserve">の風力スイープ、8.5</w:t>
      </w:r>
      <w:r>
        <w:t xml:space="preserve"> </w:t>
      </w:r>
      <w:r>
        <w:rPr>
          <w:rFonts w:hint="eastAsia"/>
        </w:rPr>
        <w:t xml:space="preserve">の風力の軸、第10章の泊＋風力2倍）は仕様A′</w:t>
      </w:r>
      <w:r>
        <w:t xml:space="preserve"> </w:t>
      </w:r>
      <w:r>
        <w:rPr>
          <w:rFonts w:hint="eastAsia"/>
        </w:rPr>
        <w:t xml:space="preserve">を主とし、仕様A</w:t>
      </w:r>
      <w:r>
        <w:t xml:space="preserve"> </w:t>
      </w:r>
      <w:r>
        <w:rPr>
          <w:rFonts w:hint="eastAsia"/>
        </w:rPr>
        <w:t xml:space="preserve">を併記する。</w:t>
      </w:r>
    </w:p>
    <w:p>
      <w:pPr>
        <w:pStyle w:val="BodyText"/>
      </w:pPr>
      <w:r>
        <w:rPr>
          <w:rFonts w:hint="eastAsia"/>
          <w:b/>
          <w:bCs/>
        </w:rPr>
        <w:t xml:space="preserve">感応度と完全予見粗利の分解</w:t>
      </w:r>
      <w:r>
        <w:rPr>
          <w:rFonts w:hint="eastAsia"/>
        </w:rPr>
        <w:t xml:space="preserve">。価格過程の上で、構造イベントやベースロードの変化が完全予見粗利に与える効果は、稼働日の恒等式</w:t>
      </w:r>
      <w:r>
        <w:t xml:space="preserve"> </w:t>
      </w:r>
      <m:oMath>
        <m:r>
          <m:t>4</m:t>
        </m:r>
        <m:r>
          <m:rPr>
            <m:sty m:val="p"/>
          </m:rPr>
          <m:t>⋅</m:t>
        </m:r>
        <m:r>
          <m:rPr>
            <m:sty m:val="p"/>
          </m:rPr>
          <m:t>(</m:t>
        </m:r>
        <m:r>
          <m:t>0.85</m:t>
        </m:r>
        <m:r>
          <m:rPr>
            <m:sty m:val="p"/>
          </m:rPr>
          <m:t>⋅</m:t>
        </m:r>
        <m:r>
          <m:rPr>
            <m:nor/>
            <m:sty m:val="p"/>
          </m:rPr>
          <m:t>上位4h</m:t>
        </m:r>
        <m:r>
          <m:rPr>
            <m:sty m:val="p"/>
          </m:rPr>
          <m:t>−</m:t>
        </m:r>
        <m:r>
          <m:rPr>
            <m:nor/>
            <m:sty m:val="p"/>
          </m:rPr>
          <m:t>下位4h</m:t>
        </m:r>
        <m:r>
          <m:rPr>
            <m:sty m:val="p"/>
          </m:rPr>
          <m:t>)</m:t>
        </m:r>
        <m:r>
          <m:rPr>
            <m:sty m:val="p"/>
          </m:rPr>
          <m:t>=</m:t>
        </m:r>
        <m:r>
          <m:t>3.4</m:t>
        </m:r>
        <m:r>
          <m:rPr>
            <m:sty m:val="p"/>
          </m:rPr>
          <m:t>⋅</m:t>
        </m:r>
        <m:r>
          <m:rPr>
            <m:nor/>
            <m:sty m:val="p"/>
          </m:rPr>
          <m:t>TB4h</m:t>
        </m:r>
        <m:r>
          <m:rPr>
            <m:sty m:val="p"/>
          </m:rPr>
          <m:t>−</m:t>
        </m:r>
        <m:r>
          <m:t>0.6</m:t>
        </m:r>
        <m:r>
          <m:rPr>
            <m:sty m:val="p"/>
          </m:rPr>
          <m:t>⋅</m:t>
        </m:r>
        <m:r>
          <m:rPr>
            <m:nor/>
            <m:sty m:val="p"/>
          </m:rPr>
          <m:t>下位4h</m:t>
        </m:r>
      </m:oMath>
      <w:r>
        <w:rPr>
          <w:rFonts w:hint="eastAsia"/>
        </w:rPr>
        <w:t xml:space="preserve">（円/kW-日。上位4h・下位4hは最高・最安4時間の平均価格）を用いて三つに分解する。Δ完全予見粗利を、「スプレッドの変化（3.4·ΔTB4h）」「往復損失の水準効果（−0.6·Δ下位4h）」「休止の切替（比較する二つの状態のどちらかで粗利が負となり休止する日の差）」に分けるのである。失われる0.6kWhは充電時に下位4hの価格で買うので、下位4hで評価する。上位4hで評価する別の分け方（4·ΔTB4h</w:t>
      </w:r>
      <w:r>
        <w:t xml:space="preserve"> と </w:t>
      </w:r>
      <w:r>
        <w:rPr>
          <w:rFonts w:hint="eastAsia"/>
        </w:rPr>
        <w:t xml:space="preserve">−0.6·Δ上位4h）も併記する。原子力の再稼働は、ベースロードの一律減として純需要から差し引く（泊3号</w:t>
      </w:r>
      <w:r>
        <w:t xml:space="preserve"> </w:t>
      </w:r>
      <w:r>
        <w:rPr>
          <w:rFonts w:hint="eastAsia"/>
        </w:rPr>
        <w:t xml:space="preserve">91.2万kW×稼働率90%＝821MW、泊3号の2基分1,642MW、泊1〜3号の全基1,863MW）。その上で、0〜2,000MWを100MW刻みで振る。供給曲線</w:t>
      </w:r>
      <w:r>
        <w:t xml:space="preserve"> </w:t>
      </w:r>
      <m:oMath>
        <m:r>
          <m:t>g</m:t>
        </m:r>
      </m:oMath>
      <w:r>
        <w:t xml:space="preserve"> </w:t>
      </w:r>
      <w:r>
        <w:rPr>
          <w:rFonts w:hint="eastAsia"/>
        </w:rPr>
        <w:t xml:space="preserve">は、各季節の最下位ビンの中心（推定範囲の下端）より下では識別できず、基本仕様はこの範囲を0.01円とする。感応度として、下端を最下位の打ち切られていない8ビン（各季節の時間の約1割）の傾きで線形外挿した仕様を、下限0.01円を残す場合と外す場合の二通りで併記する。後者と前者の差が、下限価格が削る価値である。下限を外した仕様の負の価格の深さは下端の傾きで決まり、浅い（泊3号で平均約−5円）。この差は、負価格の深さを一律に</w:t>
      </w:r>
      <w:r>
        <w:t xml:space="preserve"> </w:t>
      </w:r>
      <w:r>
        <w:rPr>
          <w:rFonts w:hint="eastAsia"/>
        </w:rPr>
        <w:t xml:space="preserve">c≈4.5円とした段差モデルとほぼ同じ大きさで、下限価格が削る価値の上限ではない（第10章の負価格は深さを外生に置く別の反実仮想である）。この分解は水準係数を入れない基本仕様の上で計算し、第10章は水準係数付きの仕様の上で計算するので、泊の増分の大きさは両者で少し違う。</w:t>
      </w:r>
    </w:p>
    <w:p>
      <w:pPr>
        <w:pStyle w:val="BodyText"/>
      </w:pPr>
      <w:r>
        <w:rPr>
          <w:rFonts w:hint="eastAsia"/>
        </w:rPr>
        <w:t xml:space="preserve">下限価格の役割は、実績価格でも確かめる。約定価格は</w:t>
      </w:r>
      <w:r>
        <w:t xml:space="preserve"> </w:t>
      </w:r>
      <m:oMath>
        <m:r>
          <m:rPr>
            <m:sty m:val="p"/>
          </m:rPr>
          <m:t>max</m:t>
        </m:r>
        <m:r>
          <m:rPr>
            <m:sty m:val="p"/>
          </m:rPr>
          <m:t>(</m:t>
        </m:r>
        <m:r>
          <m:rPr>
            <m:nor/>
            <m:sty m:val="p"/>
          </m:rPr>
          <m:t>潜在価格</m:t>
        </m:r>
        <m:r>
          <m:rPr>
            <m:sty m:val="p"/>
          </m:rPr>
          <m:t>,</m:t>
        </m:r>
        <m:r>
          <m:t>0.01</m:t>
        </m:r>
        <m:r>
          <m:rPr>
            <m:sty m:val="p"/>
          </m:rPr>
          <m:t>)</m:t>
        </m:r>
        <m:r>
          <m:rPr>
            <m:sty m:val="p"/>
          </m:rPr>
          <m:t>=</m:t>
        </m:r>
        <m:r>
          <m:rPr>
            <m:nor/>
            <m:sty m:val="p"/>
          </m:rPr>
          <m:t>潜在価格</m:t>
        </m:r>
        <m:r>
          <m:rPr>
            <m:sty m:val="p"/>
          </m:rPr>
          <m:t>+</m:t>
        </m:r>
        <m:r>
          <m:rPr>
            <m:sty m:val="p"/>
          </m:rPr>
          <m:t>max</m:t>
        </m:r>
        <m:r>
          <m:rPr>
            <m:sty m:val="p"/>
          </m:rPr>
          <m:t>(</m:t>
        </m:r>
        <m:r>
          <m:t>0.01</m:t>
        </m:r>
        <m:r>
          <m:rPr>
            <m:sty m:val="p"/>
          </m:rPr>
          <m:t>−</m:t>
        </m:r>
        <m:r>
          <m:rPr>
            <m:nor/>
            <m:sty m:val="p"/>
          </m:rPr>
          <m:t>潜在価格</m:t>
        </m:r>
        <m:r>
          <m:rPr>
            <m:sty m:val="p"/>
          </m:rPr>
          <m:t>,</m:t>
        </m:r>
        <m:r>
          <m:t>0</m:t>
        </m:r>
        <m:r>
          <m:rPr>
            <m:sty m:val="p"/>
          </m:rPr>
          <m:t>)</m:t>
        </m:r>
      </m:oMath>
      <w:r>
        <w:t xml:space="preserve"> </w:t>
      </w:r>
      <w:r>
        <w:rPr>
          <w:rFonts w:hint="eastAsia"/>
        </w:rPr>
        <w:t xml:space="preserve">であり、充電する蓄電池は、充電脚で行使価格0.01円のプットを売った形になる。FY2023〜25の実績価格を全時刻で一様に</w:t>
      </w:r>
      <w:r>
        <w:t xml:space="preserve"> δ </w:t>
      </w:r>
      <w:r>
        <w:rPr>
          <w:rFonts w:hint="eastAsia"/>
        </w:rPr>
        <w:t xml:space="preserve">円/kWh</w:t>
      </w:r>
      <w:r>
        <w:t xml:space="preserve"> </w:t>
      </w:r>
      <w:r>
        <w:rPr>
          <w:rFonts w:hint="eastAsia"/>
        </w:rPr>
        <w:t xml:space="preserve">下げ（δ=0〜10円）、0.01円で打ち切る場合と打ち切らない場合の完全予見粗利を比べる。また原子力の効果の外部検証として、原子力の日次発電量が定期検査などで変動する九州で、5.2.3の右辺に季節×原子力の発電量を加えた日次回帰（需要等が欠測の20日を除く3,632日）を推定する。推論は5.2.3</w:t>
      </w:r>
      <w:r>
        <w:t xml:space="preserve"> </w:t>
      </w:r>
      <w:r>
        <w:rPr>
          <w:rFonts w:hint="eastAsia"/>
        </w:rPr>
        <w:t xml:space="preserve">と同じ</w:t>
      </w:r>
      <w:r>
        <w:t xml:space="preserve"> </w:t>
      </w:r>
      <w:r>
        <w:rPr>
          <w:rFonts w:hint="eastAsia"/>
        </w:rPr>
        <w:t xml:space="preserve">EWC（</w:t>
      </w:r>
      <m:oMath>
        <m:r>
          <m:t>ν</m:t>
        </m:r>
      </m:oMath>
      <w:r>
        <w:rPr>
          <w:rFonts w:hint="eastAsia"/>
        </w:rPr>
        <w:t xml:space="preserve">=94）とし、境界の係数は設計に合わせたブートストラップの</w:t>
      </w:r>
      <w:r>
        <w:t xml:space="preserve"> p </w:t>
      </w:r>
      <w:r>
        <w:rPr>
          <w:rFonts w:hint="eastAsia"/>
        </w:rPr>
        <w:t xml:space="preserve">で確かめる。年月固定効果の仕様（曜日・祝日なしと、ありの2版）を併記する。定期検査の時期は需要の低い時期に選ばれやすく、主仕様の識別には時期選択の偏りが残りうる。有意でないことを「広げない」とは読まず、TB4h</w:t>
      </w:r>
      <w:r>
        <w:t xml:space="preserve"> </w:t>
      </w:r>
      <w:r>
        <w:rPr>
          <w:rFonts w:hint="eastAsia"/>
        </w:rPr>
        <w:t xml:space="preserve">と完全予見粗利の係数の片側95%上限を泊3号相当（19.7GWh/日）に換算し、拡大が0.5円/kWh</w:t>
      </w:r>
      <w:r>
        <w:t xml:space="preserve"> </w:t>
      </w:r>
      <w:r>
        <w:rPr>
          <w:rFonts w:hint="eastAsia"/>
        </w:rPr>
        <w:t xml:space="preserve">以上という帰無仮説に対する片側の非優越検定の</w:t>
      </w:r>
      <w:r>
        <w:t xml:space="preserve"> p </w:t>
      </w:r>
      <w:r>
        <w:rPr>
          <w:rFonts w:hint="eastAsia"/>
        </w:rPr>
        <w:t xml:space="preserve">を示す。この換算は、年月固定効果の仕様では識別に使う変動（年月内の標準偏差）の約3倍への外挿であり、九州の日需要が北海道の約2.8倍であることも換算には入れていない。結果は8.6に示す。</w:t>
      </w:r>
    </w:p>
    <w:bookmarkEnd w:id="74"/>
    <w:bookmarkStart w:id="75" w:name="フリートの内生化"/>
    <w:p>
      <w:pPr>
        <w:pStyle w:val="Heading3"/>
      </w:pPr>
      <w:r>
        <w:t xml:space="preserve">5.4.2 </w:t>
      </w:r>
      <w:r>
        <w:rPr>
          <w:rFonts w:hint="eastAsia"/>
        </w:rPr>
        <w:t xml:space="preserve">フリートの内生化</w:t>
      </w:r>
    </w:p>
    <w:p>
      <w:pPr>
        <w:pStyle w:val="FirstParagraph"/>
      </w:pPr>
      <w:r>
        <w:rPr>
          <w:rFonts w:hint="eastAsia"/>
        </w:rPr>
        <w:t xml:space="preserve">規模</w:t>
      </w:r>
      <w:r>
        <w:t xml:space="preserve"> </w:t>
      </w:r>
      <m:oMath>
        <m:r>
          <m:t>K</m:t>
        </m:r>
      </m:oMath>
      <w:r>
        <w:t xml:space="preserve"> </w:t>
      </w:r>
      <w:r>
        <w:rPr>
          <w:rFonts w:hint="eastAsia"/>
        </w:rPr>
        <w:t xml:space="preserve">の蓄電池フリートを1万kW刻みで逐次投入する増分貪欲ディスパッチにより、フリートが価格に与える影響を内生化する（0〜150万kW</w:t>
      </w:r>
      <w:r>
        <w:t xml:space="preserve"> </w:t>
      </w:r>
      <w:r>
        <w:rPr>
          <w:rFonts w:hint="eastAsia"/>
        </w:rPr>
        <w:t xml:space="preserve">の各整数で評価し、それより大きい</w:t>
      </w:r>
      <w:r>
        <w:t xml:space="preserve"> K </w:t>
      </w:r>
      <w:r>
        <w:rPr>
          <w:rFonts w:hint="eastAsia"/>
        </w:rPr>
        <w:t xml:space="preserve">は10万kW</w:t>
      </w:r>
      <w:r>
        <w:t xml:space="preserve"> </w:t>
      </w:r>
      <w:r>
        <w:rPr>
          <w:rFonts w:hint="eastAsia"/>
        </w:rPr>
        <w:t xml:space="preserve">ごとに評価する。刻み10・5・2.5・0.5万kW</w:t>
      </w:r>
      <w:r>
        <w:t xml:space="preserve"> </w:t>
      </w:r>
      <w:r>
        <w:rPr>
          <w:rFonts w:hint="eastAsia"/>
        </w:rPr>
        <w:t xml:space="preserve">の感応度を8.3に示す）。各増分はその時点の価格で最安4時間に充電・最高4時間に放電し（正マージンの日のみ）、純需要と価格を更新する。これは「各参入者が残されたスプレッドを順に取る」競争均衡の近似である。刻みを細かくすると</w:t>
      </w:r>
      <w:r>
        <w:t xml:space="preserve"> </w:t>
      </w:r>
      <m:oMath>
        <m:r>
          <m:t>π</m:t>
        </m:r>
        <m:r>
          <m:rPr>
            <m:sty m:val="p"/>
          </m:rPr>
          <m:t>(</m:t>
        </m:r>
        <m:r>
          <m:t>K</m:t>
        </m:r>
        <m:r>
          <m:rPr>
            <m:sty m:val="p"/>
          </m:rPr>
          <m:t>)</m:t>
        </m:r>
      </m:oMath>
      <w:r>
        <w:t xml:space="preserve"> </w:t>
      </w:r>
      <w:r>
        <w:t xml:space="preserve">は </w:t>
      </w:r>
      <w:r>
        <w:rPr>
          <w:rFonts w:hint="eastAsia"/>
        </w:rPr>
        <w:t xml:space="preserve">K≥50万kW</w:t>
      </w:r>
      <w:r>
        <w:t xml:space="preserve"> </w:t>
      </w:r>
      <w:r>
        <w:rPr>
          <w:rFonts w:hint="eastAsia"/>
        </w:rPr>
        <w:t xml:space="preserve">でわずかずつ上がり、1万kW</w:t>
      </w:r>
      <w:r>
        <w:t xml:space="preserve"> </w:t>
      </w:r>
      <w:r>
        <w:rPr>
          <w:rFonts w:hint="eastAsia"/>
        </w:rPr>
        <w:t xml:space="preserve">刻みでも</w:t>
      </w:r>
      <w:r>
        <w:t xml:space="preserve"> </w:t>
      </w:r>
      <w:r>
        <w:rPr>
          <w:rFonts w:hint="eastAsia"/>
        </w:rPr>
        <w:t xml:space="preserve">K≥70万kW</w:t>
      </w:r>
      <w:r>
        <w:t xml:space="preserve"> </w:t>
      </w:r>
      <w:r>
        <w:rPr>
          <w:rFonts w:hint="eastAsia"/>
        </w:rPr>
        <w:t xml:space="preserve">では収束していない。ただし</w:t>
      </w:r>
      <w:r>
        <w:t xml:space="preserve"> </w:t>
      </w:r>
      <m:oMath>
        <m:sSup>
          <m:e>
            <m:r>
              <m:t>K</m:t>
            </m:r>
          </m:e>
          <m:sup>
            <m:r>
              <m:rPr>
                <m:sty m:val="p"/>
              </m:rPr>
              <m:t>*</m:t>
            </m:r>
          </m:sup>
        </m:sSup>
        <m:r>
          <m:rPr>
            <m:sty m:val="p"/>
          </m:rPr>
          <m:t>=</m:t>
        </m:r>
        <m:r>
          <m:t>0</m:t>
        </m:r>
      </m:oMath>
      <w:r>
        <w:t xml:space="preserve"> </w:t>
      </w:r>
      <w:r>
        <w:rPr>
          <w:rFonts w:hint="eastAsia"/>
        </w:rPr>
        <w:t xml:space="preserve">の判定は</w:t>
      </w:r>
      <w:r>
        <w:t xml:space="preserve"> K=0 </w:t>
      </w:r>
      <w:r>
        <w:rPr>
          <w:rFonts w:hint="eastAsia"/>
        </w:rPr>
        <w:t xml:space="preserve">の値で決まるので、刻みの影響を受けない。ファイナンスの言葉でいえば、増分ディスパッチは、裁定ポジションの価格インパクト（取引量あたりの価格の動きで測る市場の深さ。Kyle</w:t>
      </w:r>
      <w:r>
        <w:t xml:space="preserve"> (1985) </w:t>
      </w:r>
      <w:r>
        <w:rPr>
          <w:rFonts w:hint="eastAsia"/>
        </w:rPr>
        <w:t xml:space="preserve">のラムダ（価格インパクト係数）と同じ尺度である。ただし本研究のインパクトは、情報の非対称ではなく供給曲線の傾きから生じる）を供給曲線から計算し、フリートが取り尽くすまでの裁定の容量を測るものである。価格テイカーモデルが貯蔵の価値を過大評価する問題に対し、Emmanuel</w:t>
      </w:r>
      <w:r>
        <w:t xml:space="preserve"> and Denholm (2022) </w:t>
      </w:r>
      <w:r>
        <w:rPr>
          <w:rFonts w:hint="eastAsia"/>
        </w:rPr>
        <w:t xml:space="preserve">は貯蔵を100MW刻みで追加しながら価格への影響を回帰で戻す市場フィードバックの枠組みを提案しており、本研究の増分投入は同じ発想を供給曲線モデル上で実装したものである。Karaduman</w:t>
      </w:r>
      <w:r>
        <w:t xml:space="preserve"> (2023) </w:t>
      </w:r>
      <w:r>
        <w:rPr>
          <w:rFonts w:hint="eastAsia"/>
        </w:rPr>
        <w:t xml:space="preserve">は南豪州で価格インパクトを無視すると収益性を約2倍過大評価することを示している。フリート</w:t>
      </w:r>
      <w:r>
        <w:t xml:space="preserve"> </w:t>
      </w:r>
      <m:oMath>
        <m:r>
          <m:t>K</m:t>
        </m:r>
      </m:oMath>
      <w:r>
        <w:t xml:space="preserve"> </w:t>
      </w:r>
      <w:r>
        <w:rPr>
          <w:rFonts w:hint="eastAsia"/>
        </w:rPr>
        <w:t xml:space="preserve">投入後の価格での限界参入者（価格テイカー・完全予見）の年間裁定粗利（完全予見粗利）を</w:t>
      </w:r>
      <w:r>
        <w:t xml:space="preserve"> </w:t>
      </w:r>
      <m:oMath>
        <m:sSub>
          <m:e>
            <m:r>
              <m:t>π</m:t>
            </m:r>
          </m:e>
          <m:sub>
            <m:r>
              <m:t>P</m:t>
            </m:r>
            <m:r>
              <m:t>F</m:t>
            </m:r>
          </m:sub>
        </m:sSub>
        <m:r>
          <m:rPr>
            <m:sty m:val="p"/>
          </m:rPr>
          <m:t>(</m:t>
        </m:r>
        <m:r>
          <m:t>K</m:t>
        </m:r>
        <m:r>
          <m:rPr>
            <m:sty m:val="p"/>
          </m:rPr>
          <m:t>)</m:t>
        </m:r>
      </m:oMath>
      <w:r>
        <w:t xml:space="preserve"> </w:t>
      </w:r>
      <w:r>
        <w:t xml:space="preserve">とする。</w:t>
      </w:r>
    </w:p>
    <w:p>
      <w:pPr>
        <w:pStyle w:val="BodyText"/>
      </w:pPr>
      <w:r>
        <w:rPr>
          <w:rFonts w:hint="eastAsia"/>
          <w:b/>
          <w:bCs/>
        </w:rPr>
        <w:t xml:space="preserve">限界参入者の収益（実績整合ケース）</w:t>
      </w:r>
      <w:r>
        <w:rPr>
          <w:rFonts w:hint="eastAsia"/>
        </w:rPr>
        <w:t xml:space="preserve">。限界参入者は完全予見では運用できないので、その収益は、フリート投入後のモデル価格の上で戦略</w:t>
      </w:r>
      <w:r>
        <w:t xml:space="preserve"> </w:t>
      </w:r>
      <w:r>
        <w:rPr>
          <w:rFonts w:hint="eastAsia"/>
        </w:rPr>
        <w:t xml:space="preserve">c（5.3.1。直近29日・同じ曜日区分の平均価格のランクで前日に窓を固定する。最初の履歴には</w:t>
      </w:r>
      <w:r>
        <w:t xml:space="preserve"> FY2022 </w:t>
      </w:r>
      <w:r>
        <w:rPr>
          <w:rFonts w:hint="eastAsia"/>
        </w:rPr>
        <w:t xml:space="preserve">末のモデル価格を使う）が実際に得る粗利</w:t>
      </w:r>
      <w:r>
        <w:t xml:space="preserve"> </w:t>
      </w:r>
      <m:oMath>
        <m:sSub>
          <m:e>
            <m:r>
              <m:t>c</m:t>
            </m:r>
          </m:e>
          <m:sub>
            <m:r>
              <m:t>m</m:t>
            </m:r>
            <m:r>
              <m:t>o</m:t>
            </m:r>
            <m:r>
              <m:t>d</m:t>
            </m:r>
            <m:r>
              <m:t>e</m:t>
            </m:r>
            <m:r>
              <m:t>l</m:t>
            </m:r>
          </m:sub>
        </m:sSub>
        <m:r>
          <m:rPr>
            <m:sty m:val="p"/>
          </m:rPr>
          <m:t>(</m:t>
        </m:r>
        <m:r>
          <m:t>K</m:t>
        </m:r>
        <m:r>
          <m:rPr>
            <m:sty m:val="p"/>
          </m:rPr>
          <m:t>)</m:t>
        </m:r>
      </m:oMath>
      <w:r>
        <w:t xml:space="preserve"> </w:t>
      </w:r>
      <w:r>
        <w:rPr>
          <w:rFonts w:hint="eastAsia"/>
        </w:rPr>
        <w:t xml:space="preserve">で測る。モデル価格は日々の予測できない形状の変動の多くを持たないので、K=0・</w:t>
      </w:r>
      <m:oMath>
        <m:r>
          <m:t>θ</m:t>
        </m:r>
      </m:oMath>
      <w:r>
        <w:t xml:space="preserve">=1 </w:t>
      </w:r>
      <w:r>
        <w:rPr>
          <w:rFonts w:hint="eastAsia"/>
        </w:rPr>
        <w:t xml:space="preserve">でモデル価格の上の戦略</w:t>
      </w:r>
      <w:r>
        <w:t xml:space="preserve"> c </w:t>
      </w:r>
      <w:r>
        <w:rPr>
          <w:rFonts w:hint="eastAsia"/>
        </w:rPr>
        <w:t xml:space="preserve">の粗利は7,602円/kW-年（capture率0.92）と、実績価格の上の8,427円（同0.82）を下回る。そこで、K=0・</w:t>
      </w:r>
      <m:oMath>
        <m:r>
          <m:t>θ</m:t>
        </m:r>
      </m:oMath>
      <w:r>
        <w:t xml:space="preserve">=1 </w:t>
      </w:r>
      <w:r>
        <w:rPr>
          <w:rFonts w:hint="eastAsia"/>
        </w:rPr>
        <w:t xml:space="preserve">で実績の戦略</w:t>
      </w:r>
      <w:r>
        <w:t xml:space="preserve"> c </w:t>
      </w:r>
      <w:r>
        <w:rPr>
          <w:rFonts w:hint="eastAsia"/>
        </w:rPr>
        <w:t xml:space="preserve">に一致させる校正係数</w:t>
      </w:r>
      <w:r>
        <w:t xml:space="preserve"> </w:t>
      </w:r>
      <m:oMath>
        <m:r>
          <m:t>λ</m:t>
        </m:r>
      </m:oMath>
      <w:r>
        <w:rPr>
          <w:rFonts w:hint="eastAsia"/>
        </w:rPr>
        <w:t xml:space="preserve">＝実績の戦略</w:t>
      </w:r>
      <w:r>
        <w:t xml:space="preserve"> </w:t>
      </w:r>
      <w:r>
        <w:rPr>
          <w:rFonts w:hint="eastAsia"/>
        </w:rPr>
        <w:t xml:space="preserve">c÷モデル価格の上の戦略</w:t>
      </w:r>
      <w:r>
        <w:t xml:space="preserve"> </w:t>
      </w:r>
      <w:r>
        <w:rPr>
          <w:rFonts w:hint="eastAsia"/>
        </w:rPr>
        <w:t xml:space="preserve">c＝1.108（FY2023〜25</w:t>
      </w:r>
      <w:r>
        <w:t xml:space="preserve"> の in-sample </w:t>
      </w:r>
      <w:r>
        <w:rPr>
          <w:rFonts w:hint="eastAsia"/>
        </w:rPr>
        <w:t xml:space="preserve">の値。日次の組の定常ブートストラップで95%区間1.03〜1.19）を掛け、充電側の託送従量負担</w:t>
      </w:r>
      <w:r>
        <w:t xml:space="preserve"> </w:t>
      </w:r>
      <m:oMath>
        <m:sSub>
          <m:e>
            <m:r>
              <m:t>w</m:t>
            </m:r>
          </m:e>
          <m:sub>
            <m:r>
              <m:t>c</m:t>
            </m:r>
            <m:r>
              <m:t>h</m:t>
            </m:r>
            <m:r>
              <m:t>g</m:t>
            </m:r>
          </m:sub>
        </m:sSub>
      </m:oMath>
      <w:r>
        <w:rPr>
          <w:rFonts w:hint="eastAsia"/>
        </w:rPr>
        <w:t xml:space="preserve">（1.2円/kWh×4時間×365日＝1,752円/kW-年）を控除した</w:t>
      </w:r>
    </w:p>
    <w:p>
      <w:pPr>
        <w:pStyle w:val="BodyText"/>
      </w:pPr>
      <m:oMathPara>
        <m:oMathParaPr>
          <m:jc m:val="center"/>
        </m:oMathParaPr>
        <m:oMath>
          <m:r>
            <m:t>π</m:t>
          </m:r>
          <m:r>
            <m:rPr>
              <m:sty m:val="p"/>
            </m:rPr>
            <m:t>(</m:t>
          </m:r>
          <m:r>
            <m:t>K</m:t>
          </m:r>
          <m:r>
            <m:rPr>
              <m:sty m:val="p"/>
            </m:rPr>
            <m:t>)</m:t>
          </m:r>
          <m:r>
            <m:rPr>
              <m:sty m:val="p"/>
            </m:rPr>
            <m:t>=</m:t>
          </m:r>
          <m:r>
            <m:t>λ</m:t>
          </m:r>
          <m:r>
            <m:rPr>
              <m:sty m:val="p"/>
            </m:rPr>
            <m:t>⋅</m:t>
          </m:r>
          <m:sSub>
            <m:e>
              <m:r>
                <m:t>c</m:t>
              </m:r>
            </m:e>
            <m:sub>
              <m:r>
                <m:t>m</m:t>
              </m:r>
              <m:r>
                <m:t>o</m:t>
              </m:r>
              <m:r>
                <m:t>d</m:t>
              </m:r>
              <m:r>
                <m:t>e</m:t>
              </m:r>
              <m:r>
                <m:t>l</m:t>
              </m:r>
            </m:sub>
          </m:sSub>
          <m:r>
            <m:rPr>
              <m:sty m:val="p"/>
            </m:rPr>
            <m:t>(</m:t>
          </m:r>
          <m:r>
            <m:t>K</m:t>
          </m:r>
          <m:r>
            <m:rPr>
              <m:sty m:val="p"/>
            </m:rPr>
            <m:t>)</m:t>
          </m:r>
          <m:r>
            <m:rPr>
              <m:sty m:val="p"/>
            </m:rPr>
            <m:t>−</m:t>
          </m:r>
          <m:sSub>
            <m:e>
              <m:r>
                <m:t>w</m:t>
              </m:r>
            </m:e>
            <m:sub>
              <m:r>
                <m:t>c</m:t>
              </m:r>
              <m:r>
                <m:t>h</m:t>
              </m:r>
              <m:r>
                <m:t>g</m:t>
              </m:r>
            </m:sub>
          </m:sSub>
        </m:oMath>
      </m:oMathPara>
    </w:p>
    <w:p>
      <w:pPr>
        <w:pStyle w:val="FirstParagraph"/>
      </w:pPr>
      <w:r>
        <w:rPr>
          <w:rFonts w:hint="eastAsia"/>
        </w:rPr>
        <w:t xml:space="preserve">を限界参入者の実現可能収益とする（実績整合ケース。K=0</w:t>
      </w:r>
      <w:r>
        <w:t xml:space="preserve"> </w:t>
      </w:r>
      <w:r>
        <w:rPr>
          <w:rFonts w:hint="eastAsia"/>
        </w:rPr>
        <w:t xml:space="preserve">で6,675円/kW-年、8.3）。</w:t>
      </w:r>
      <m:oMath>
        <m:r>
          <m:t>λ</m:t>
        </m:r>
      </m:oMath>
      <w:r>
        <w:t xml:space="preserve">=1 </w:t>
      </w:r>
      <w:r>
        <w:rPr>
          <w:rFonts w:hint="eastAsia"/>
        </w:rPr>
        <w:t xml:space="preserve">とするモデル直値を参考に併記し、旧版の</w:t>
      </w:r>
      <w:r>
        <w:t xml:space="preserve"> </w:t>
      </w:r>
      <m:oMath>
        <m:r>
          <m:t>0.81</m:t>
        </m:r>
        <m:r>
          <m:rPr>
            <m:sty m:val="p"/>
          </m:rPr>
          <m:t>⋅</m:t>
        </m:r>
        <m:sSub>
          <m:e>
            <m:r>
              <m:t>π</m:t>
            </m:r>
          </m:e>
          <m:sub>
            <m:r>
              <m:t>P</m:t>
            </m:r>
            <m:r>
              <m:t>F</m:t>
            </m:r>
          </m:sub>
        </m:sSub>
        <m:r>
          <m:rPr>
            <m:sty m:val="p"/>
          </m:rPr>
          <m:t>(</m:t>
        </m:r>
        <m:r>
          <m:t>K</m:t>
        </m:r>
        <m:r>
          <m:rPr>
            <m:sty m:val="p"/>
          </m:rPr>
          <m:t>)</m:t>
        </m:r>
        <m:r>
          <m:rPr>
            <m:sty m:val="p"/>
          </m:rPr>
          <m:t>−</m:t>
        </m:r>
        <m:sSub>
          <m:e>
            <m:r>
              <m:t>w</m:t>
            </m:r>
          </m:e>
          <m:sub>
            <m:r>
              <m:t>c</m:t>
            </m:r>
            <m:r>
              <m:t>h</m:t>
            </m:r>
            <m:r>
              <m:t>g</m:t>
            </m:r>
          </m:sub>
        </m:sSub>
      </m:oMath>
      <w:r>
        <w:rPr>
          <w:rFonts w:hint="eastAsia"/>
        </w:rPr>
        <w:t xml:space="preserve">（取り逃しを二重に差し引く。5.3.1）を比較のために示す。実績とモデルの戦略</w:t>
      </w:r>
      <w:r>
        <w:t xml:space="preserve"> c </w:t>
      </w:r>
      <w:r>
        <w:rPr>
          <w:rFonts w:hint="eastAsia"/>
        </w:rPr>
        <w:t xml:space="preserve">の比は、年度別には0.94〜1.21</w:t>
      </w:r>
      <w:r>
        <w:t xml:space="preserve"> </w:t>
      </w:r>
      <w:r>
        <w:rPr>
          <w:rFonts w:hint="eastAsia"/>
        </w:rPr>
        <w:t xml:space="preserve">で、形状の期間外（水準</w:t>
      </w:r>
      <w:r>
        <w:t xml:space="preserve"> </w:t>
      </w:r>
      <m:oMath>
        <m:r>
          <m:t>θ</m:t>
        </m:r>
      </m:oMath>
      <w:r>
        <w:t xml:space="preserve"> </w:t>
      </w:r>
      <w:r>
        <w:rPr>
          <w:rFonts w:hint="eastAsia"/>
        </w:rPr>
        <w:t xml:space="preserve">は当該期間の価格で推定。5.4.1）でも小さくならない（FY2026</w:t>
      </w:r>
      <w:r>
        <w:t xml:space="preserve"> </w:t>
      </w:r>
      <w:r>
        <w:rPr>
          <w:rFonts w:hint="eastAsia"/>
        </w:rPr>
        <w:t xml:space="preserve">の4〜6月で1.23、FY2022</w:t>
      </w:r>
      <w:r>
        <w:t xml:space="preserve"> </w:t>
      </w:r>
      <w:r>
        <w:rPr>
          <w:rFonts w:hint="eastAsia"/>
        </w:rPr>
        <w:t xml:space="preserve">で1.60）ので、K=0</w:t>
      </w:r>
      <w:r>
        <w:t xml:space="preserve"> </w:t>
      </w:r>
      <w:r>
        <w:rPr>
          <w:rFonts w:hint="eastAsia"/>
        </w:rPr>
        <w:t xml:space="preserve">での実績整合ケースは収益の上限ではなく中心の推定である。一方、K&gt;0</w:t>
      </w:r>
      <w:r>
        <w:t xml:space="preserve"> </w:t>
      </w:r>
      <w:r>
        <w:rPr>
          <w:rFonts w:hint="eastAsia"/>
        </w:rPr>
        <w:t xml:space="preserve">ではフリートが価格の山谷を先に削るので、</w:t>
      </w:r>
      <m:oMath>
        <m:r>
          <m:t>λ</m:t>
        </m:r>
      </m:oMath>
      <w:r>
        <w:t xml:space="preserve"> </w:t>
      </w:r>
      <w:r>
        <w:t xml:space="preserve">を K </w:t>
      </w:r>
      <w:r>
        <w:rPr>
          <w:rFonts w:hint="eastAsia"/>
        </w:rPr>
        <w:t xml:space="preserve">によらず一定とする実績整合ケースは上側の値になりうる。</w:t>
      </w:r>
    </w:p>
    <w:p>
      <w:pPr>
        <w:pStyle w:val="BodyText"/>
      </w:pPr>
      <w:r>
        <w:rPr>
          <w:rFonts w:hint="eastAsia"/>
        </w:rPr>
        <w:t xml:space="preserve">主仕様のフリートは、完全予見の増分貪欲で配分する。限界参入者だけを戦略</w:t>
      </w:r>
      <w:r>
        <w:t xml:space="preserve"> c </w:t>
      </w:r>
      <w:r>
        <w:rPr>
          <w:rFonts w:hint="eastAsia"/>
        </w:rPr>
        <w:t xml:space="preserve">で評価するこの組合せは情報の仮定が一貫しないので、感応度として、フリートも戦略</w:t>
      </w:r>
      <w:r>
        <w:t xml:space="preserve"> c </w:t>
      </w:r>
      <w:r>
        <w:rPr>
          <w:rFonts w:hint="eastAsia"/>
        </w:rPr>
        <w:t xml:space="preserve">の窓（気候値で期待粗利が正の日だけ稼働）で動く場合と、両者が半々の場合を示す（8.3）。K</w:t>
      </w:r>
      <w:r>
        <w:t xml:space="preserve"> </w:t>
      </w:r>
      <w:r>
        <w:rPr>
          <w:rFonts w:hint="eastAsia"/>
        </w:rPr>
        <w:t xml:space="preserve">が大きい領域（150万kW</w:t>
      </w:r>
      <w:r>
        <w:t xml:space="preserve"> </w:t>
      </w:r>
      <w:r>
        <w:rPr>
          <w:rFonts w:hint="eastAsia"/>
        </w:rPr>
        <w:t xml:space="preserve">以上）では休止しない戦略</w:t>
      </w:r>
      <w:r>
        <w:t xml:space="preserve"> c </w:t>
      </w:r>
      <w:r>
        <w:rPr>
          <w:rFonts w:hint="eastAsia"/>
        </w:rPr>
        <w:t xml:space="preserve">の年間粗利が負になるので、事前の期待粗利が負の日を休止する版も示す。</w:t>
      </w:r>
    </w:p>
    <w:bookmarkEnd w:id="75"/>
    <w:bookmarkStart w:id="76" w:name="均衡条件"/>
    <w:p>
      <w:pPr>
        <w:pStyle w:val="Heading3"/>
      </w:pPr>
      <w:r>
        <w:t xml:space="preserve">5.4.3 </w:t>
      </w:r>
      <w:r>
        <w:rPr>
          <w:rFonts w:hint="eastAsia"/>
        </w:rPr>
        <w:t xml:space="preserve">均衡条件</w:t>
      </w:r>
    </w:p>
    <w:p>
      <w:pPr>
        <w:pStyle w:val="FirstParagraph"/>
      </w:pPr>
      <w:r>
        <w:rPr>
          <w:rFonts w:hint="eastAsia"/>
        </w:rPr>
        <w:t xml:space="preserve">自由参入均衡は限界参入者のレントがゼロとなる条件</w:t>
      </w:r>
    </w:p>
    <w:p>
      <w:pPr>
        <w:pStyle w:val="BodyText"/>
      </w:pPr>
      <m:oMathPara>
        <m:oMathParaPr>
          <m:jc m:val="center"/>
        </m:oMathParaPr>
        <m:oMath>
          <m:r>
            <m:t>λ</m:t>
          </m:r>
          <m:r>
            <m:rPr>
              <m:sty m:val="p"/>
            </m:rPr>
            <m:t>⋅</m:t>
          </m:r>
          <m:sSub>
            <m:e>
              <m:r>
                <m:t>c</m:t>
              </m:r>
            </m:e>
            <m:sub>
              <m:r>
                <m:t>m</m:t>
              </m:r>
              <m:r>
                <m:t>o</m:t>
              </m:r>
              <m:r>
                <m:t>d</m:t>
              </m:r>
              <m:r>
                <m:t>e</m:t>
              </m:r>
              <m:r>
                <m:t>l</m:t>
              </m:r>
            </m:sub>
          </m:sSub>
          <m:r>
            <m:rPr>
              <m:sty m:val="p"/>
            </m:rPr>
            <m:t>(</m:t>
          </m:r>
          <m:r>
            <m:t>K</m:t>
          </m:r>
          <m:r>
            <m:rPr>
              <m:sty m:val="p"/>
            </m:rPr>
            <m:t>)</m:t>
          </m:r>
          <m:r>
            <m:rPr>
              <m:sty m:val="p"/>
            </m:rPr>
            <m:t>−</m:t>
          </m:r>
          <m:sSub>
            <m:e>
              <m:r>
                <m:t>w</m:t>
              </m:r>
            </m:e>
            <m:sub>
              <m:r>
                <m:t>c</m:t>
              </m:r>
              <m:r>
                <m:t>h</m:t>
              </m:r>
              <m:r>
                <m:t>g</m:t>
              </m:r>
            </m:sub>
          </m:sSub>
          <m:r>
            <m:rPr>
              <m:sty m:val="p"/>
            </m:rPr>
            <m:t>+</m:t>
          </m:r>
          <m:r>
            <m:t>κ</m:t>
          </m:r>
          <m:r>
            <m:rPr>
              <m:sty m:val="p"/>
            </m:rPr>
            <m:t>⋅</m:t>
          </m:r>
          <m:sSub>
            <m:e>
              <m:r>
                <m:t>P</m:t>
              </m:r>
            </m:e>
            <m:sub>
              <m:r>
                <m:t>c</m:t>
              </m:r>
              <m:r>
                <m:t>a</m:t>
              </m:r>
              <m:r>
                <m:t>p</m:t>
              </m:r>
            </m:sub>
          </m:sSub>
          <m:r>
            <m:rPr>
              <m:sty m:val="p"/>
            </m:rPr>
            <m:t>−</m:t>
          </m:r>
          <m:sSub>
            <m:e>
              <m:r>
                <m:t>c</m:t>
              </m:r>
            </m:e>
            <m:sub>
              <m:r>
                <m:t>r</m:t>
              </m:r>
              <m:r>
                <m:t>e</m:t>
              </m:r>
              <m:r>
                <m:t>q</m:t>
              </m:r>
            </m:sub>
          </m:sSub>
          <m:r>
            <m:rPr>
              <m:sty m:val="p"/>
            </m:rPr>
            <m:t>=</m:t>
          </m:r>
          <m:r>
            <m:t>0</m:t>
          </m:r>
        </m:oMath>
      </m:oMathPara>
    </w:p>
    <w:p>
      <w:pPr>
        <w:pStyle w:val="FirstParagraph"/>
      </w:pPr>
      <w:r>
        <w:rPr>
          <w:rFonts w:hint="eastAsia"/>
        </w:rPr>
        <w:t xml:space="preserve">で定義し、その解を</w:t>
      </w:r>
      <w:r>
        <w:t xml:space="preserve"> </w:t>
      </w:r>
      <m:oMath>
        <m:sSup>
          <m:e>
            <m:r>
              <m:t>K</m:t>
            </m:r>
          </m:e>
          <m:sup>
            <m:r>
              <m:rPr>
                <m:sty m:val="p"/>
              </m:rPr>
              <m:t>*</m:t>
            </m:r>
          </m:sup>
        </m:sSup>
      </m:oMath>
      <w:r>
        <w:t xml:space="preserve"> </w:t>
      </w:r>
      <w:r>
        <w:rPr>
          <w:rFonts w:hint="eastAsia"/>
        </w:rPr>
        <w:t xml:space="preserve">とする（</w:t>
      </w:r>
      <m:oMath>
        <m:sSub>
          <m:e>
            <m:r>
              <m:t>c</m:t>
            </m:r>
          </m:e>
          <m:sub>
            <m:r>
              <m:t>m</m:t>
            </m:r>
            <m:r>
              <m:t>o</m:t>
            </m:r>
            <m:r>
              <m:t>d</m:t>
            </m:r>
            <m:r>
              <m:t>e</m:t>
            </m:r>
            <m:r>
              <m:t>l</m:t>
            </m:r>
          </m:sub>
        </m:sSub>
        <m:r>
          <m:rPr>
            <m:sty m:val="p"/>
          </m:rPr>
          <m:t>(</m:t>
        </m:r>
        <m:r>
          <m:t>K</m:t>
        </m:r>
        <m:r>
          <m:rPr>
            <m:sty m:val="p"/>
          </m:rPr>
          <m:t>)</m:t>
        </m:r>
      </m:oMath>
      <w:r>
        <w:t xml:space="preserve"> </w:t>
      </w:r>
      <w:r>
        <w:rPr>
          <w:rFonts w:hint="eastAsia"/>
        </w:rPr>
        <w:t xml:space="preserve">はモデル価格の上の戦略</w:t>
      </w:r>
      <w:r>
        <w:t xml:space="preserve"> c </w:t>
      </w:r>
      <w:r>
        <w:rPr>
          <w:rFonts w:hint="eastAsia"/>
        </w:rPr>
        <w:t xml:space="preserve">の粗利、</w:t>
      </w:r>
      <m:oMath>
        <m:r>
          <m:t>λ</m:t>
        </m:r>
      </m:oMath>
      <w:r>
        <w:t xml:space="preserve"> </w:t>
      </w:r>
      <w:r>
        <w:rPr>
          <w:rFonts w:hint="eastAsia"/>
        </w:rPr>
        <w:t xml:space="preserve">は校正係数（5.4.2）、</w:t>
      </w:r>
      <m:oMath>
        <m:sSub>
          <m:e>
            <m:r>
              <m:t>w</m:t>
            </m:r>
          </m:e>
          <m:sub>
            <m:r>
              <m:t>c</m:t>
            </m:r>
            <m:r>
              <m:t>h</m:t>
            </m:r>
            <m:r>
              <m:t>g</m:t>
            </m:r>
          </m:sub>
        </m:sSub>
      </m:oMath>
      <w:r>
        <w:t xml:space="preserve"> </w:t>
      </w:r>
      <w:r>
        <w:rPr>
          <w:rFonts w:hint="eastAsia"/>
        </w:rPr>
        <w:t xml:space="preserve">は充電従量負担1,752円/kW-年、</w:t>
      </w:r>
      <m:oMath>
        <m:r>
          <m:t>κ</m:t>
        </m:r>
        <m:r>
          <m:rPr>
            <m:sty m:val="p"/>
          </m:rPr>
          <m:t>⋅</m:t>
        </m:r>
        <m:sSub>
          <m:e>
            <m:r>
              <m:t>P</m:t>
            </m:r>
          </m:e>
          <m:sub>
            <m:r>
              <m:t>c</m:t>
            </m:r>
            <m:r>
              <m:t>a</m:t>
            </m:r>
            <m:r>
              <m:t>p</m:t>
            </m:r>
          </m:sub>
        </m:sSub>
      </m:oMath>
      <w:r>
        <w:t xml:space="preserve"> </w:t>
      </w:r>
      <w:r>
        <w:rPr>
          <w:rFonts w:hint="eastAsia"/>
        </w:rPr>
        <w:t xml:space="preserve">は実効容量収入、</w:t>
      </w:r>
      <m:oMath>
        <m:sSub>
          <m:e>
            <m:r>
              <m:t>c</m:t>
            </m:r>
          </m:e>
          <m:sub>
            <m:r>
              <m:t>r</m:t>
            </m:r>
            <m:r>
              <m:t>e</m:t>
            </m:r>
            <m:r>
              <m:t>q</m:t>
            </m:r>
          </m:sub>
        </m:sSub>
      </m:oMath>
      <w:r>
        <w:t xml:space="preserve"> </w:t>
      </w:r>
      <w:r>
        <w:rPr>
          <w:rFonts w:hint="eastAsia"/>
        </w:rPr>
        <w:t xml:space="preserve">は年間固定費に託送等固定費を加えた参入必要収益）。左辺の最初の2項が実現可能収益</w:t>
      </w:r>
      <w:r>
        <w:t xml:space="preserve"> </w:t>
      </w:r>
      <m:oMath>
        <m:r>
          <m:t>π</m:t>
        </m:r>
        <m:r>
          <m:rPr>
            <m:sty m:val="p"/>
          </m:rPr>
          <m:t>(</m:t>
        </m:r>
        <m:r>
          <m:t>K</m:t>
        </m:r>
        <m:r>
          <m:rPr>
            <m:sty m:val="p"/>
          </m:rPr>
          <m:t>)</m:t>
        </m:r>
      </m:oMath>
      <w:r>
        <w:t xml:space="preserve"> </w:t>
      </w:r>
      <w:r>
        <w:t xml:space="preserve">である。</w:t>
      </w:r>
      <m:oMath>
        <m:sSub>
          <m:e>
            <m:r>
              <m:t>c</m:t>
            </m:r>
          </m:e>
          <m:sub>
            <m:r>
              <m:t>r</m:t>
            </m:r>
            <m:r>
              <m:t>e</m:t>
            </m:r>
            <m:r>
              <m:t>q</m:t>
            </m:r>
          </m:sub>
        </m:sSub>
      </m:oMath>
      <w:r>
        <w:t xml:space="preserve"> </w:t>
      </w:r>
      <w:r>
        <w:rPr>
          <w:rFonts w:hint="eastAsia"/>
        </w:rPr>
        <w:t xml:space="preserve">は、4時間分の資本費</w:t>
      </w:r>
      <w:r>
        <w:t xml:space="preserve"> </w:t>
      </w:r>
      <m:oMath>
        <m:r>
          <m:t>I</m:t>
        </m:r>
      </m:oMath>
      <w:r>
        <w:rPr>
          <w:rFonts w:hint="eastAsia"/>
        </w:rPr>
        <w:t xml:space="preserve">（6.8万円/kWh×4＝27.2万円/kW）を資本回収係数</w:t>
      </w:r>
      <w:r>
        <w:t xml:space="preserve"> </w:t>
      </w:r>
      <m:oMath>
        <m:r>
          <m:t>C</m:t>
        </m:r>
        <m:r>
          <m:t>R</m:t>
        </m:r>
        <m:r>
          <m:t>F</m:t>
        </m:r>
        <m:r>
          <m:rPr>
            <m:sty m:val="p"/>
          </m:rPr>
          <m:t>(</m:t>
        </m:r>
        <m:r>
          <m:t>r</m:t>
        </m:r>
        <m:r>
          <m:rPr>
            <m:sty m:val="p"/>
          </m:rPr>
          <m:t>,</m:t>
        </m:r>
        <m:r>
          <m:t>20</m:t>
        </m:r>
        <m:r>
          <m:rPr>
            <m:sty m:val="p"/>
          </m:rPr>
          <m:t>)</m:t>
        </m:r>
        <m:r>
          <m:rPr>
            <m:sty m:val="p"/>
          </m:rPr>
          <m:t>=</m:t>
        </m:r>
        <m:r>
          <m:t>r</m:t>
        </m:r>
        <m:r>
          <m:rPr>
            <m:sty m:val="p"/>
          </m:rPr>
          <m:t>/</m:t>
        </m:r>
        <m:r>
          <m:rPr>
            <m:sty m:val="p"/>
          </m:rPr>
          <m:t>[</m:t>
        </m:r>
        <m:r>
          <m:t>1</m:t>
        </m:r>
        <m:r>
          <m:rPr>
            <m:sty m:val="p"/>
          </m:rPr>
          <m:t>−</m:t>
        </m:r>
        <m:r>
          <m:rPr>
            <m:sty m:val="p"/>
          </m:rPr>
          <m:t>(</m:t>
        </m:r>
        <m:r>
          <m:t>1</m:t>
        </m:r>
        <m:r>
          <m:rPr>
            <m:sty m:val="p"/>
          </m:rPr>
          <m:t>+</m:t>
        </m:r>
        <m:r>
          <m:t>r</m:t>
        </m:r>
        <m:sSup>
          <m:e>
            <m:r>
              <m:rPr>
                <m:sty m:val="p"/>
              </m:rPr>
              <m:t>)</m:t>
            </m:r>
          </m:e>
          <m:sup>
            <m:r>
              <m:rPr>
                <m:sty m:val="p"/>
              </m:rPr>
              <m:t>−</m:t>
            </m:r>
            <m:r>
              <m:t>20</m:t>
            </m:r>
          </m:sup>
        </m:sSup>
        <m:r>
          <m:rPr>
            <m:sty m:val="p"/>
          </m:rPr>
          <m:t>]</m:t>
        </m:r>
      </m:oMath>
      <w:r>
        <w:t xml:space="preserve"> </w:t>
      </w:r>
      <w:r>
        <w:rPr>
          <w:rFonts w:hint="eastAsia"/>
        </w:rPr>
        <w:t xml:space="preserve">で年額にならした等価年額に、運維・廃止0.53万円と託送等固定0.69万円/kW-年を加えたものである（9.4）。WACC</w:t>
      </w:r>
      <w:r>
        <w:t xml:space="preserve"> </w:t>
      </w:r>
      <m:oMath>
        <m:r>
          <m:t>r</m:t>
        </m:r>
      </m:oMath>
      <w:r>
        <w:t xml:space="preserve">=6% </w:t>
      </w:r>
      <w:r>
        <w:rPr>
          <w:rFonts w:hint="eastAsia"/>
        </w:rPr>
        <w:t xml:space="preserve">では3.59万円/kW-年になる。8.4</w:t>
      </w:r>
      <w:r>
        <w:t xml:space="preserve"> </w:t>
      </w:r>
      <w:r>
        <w:rPr>
          <w:rFonts w:hint="eastAsia"/>
        </w:rPr>
        <w:t xml:space="preserve">の標準・楽観・保守ケースの</w:t>
      </w:r>
      <w:r>
        <w:t xml:space="preserve"> </w:t>
      </w:r>
      <m:oMath>
        <m:sSub>
          <m:e>
            <m:r>
              <m:t>c</m:t>
            </m:r>
          </m:e>
          <m:sub>
            <m:r>
              <m:t>r</m:t>
            </m:r>
            <m:r>
              <m:t>e</m:t>
            </m:r>
            <m:r>
              <m:t>q</m:t>
            </m:r>
          </m:sub>
        </m:sSub>
      </m:oMath>
      <w:r>
        <w:rPr>
          <w:rFonts w:hint="eastAsia"/>
        </w:rPr>
        <w:t xml:space="preserve">（3.45万・3.2万・3.7万円）は、この式ではそれぞれ割引率約5.3%・3.9%・6.6%にあたる。8.4</w:t>
      </w:r>
      <w:r>
        <w:t xml:space="preserve"> </w:t>
      </w:r>
      <w:r>
        <w:rPr>
          <w:rFonts w:hint="eastAsia"/>
        </w:rPr>
        <w:t xml:space="preserve">の標準ケースの損益分岐の水準係数</w:t>
      </w:r>
      <w:r>
        <w:t xml:space="preserve"> </w:t>
      </w:r>
      <m:oMath>
        <m:sSup>
          <m:e>
            <m:r>
              <m:t>θ</m:t>
            </m:r>
          </m:e>
          <m:sup>
            <m:r>
              <m:rPr>
                <m:sty m:val="p"/>
              </m:rPr>
              <m:t>*</m:t>
            </m:r>
          </m:sup>
        </m:sSup>
      </m:oMath>
      <w:r>
        <w:t xml:space="preserve">=2.82 と9.4 </w:t>
      </w:r>
      <w:r>
        <w:rPr>
          <w:rFonts w:hint="eastAsia"/>
        </w:rPr>
        <w:t xml:space="preserve">の2.99（いずれも実績整合ケース）の違いは、この</w:t>
      </w:r>
      <w:r>
        <w:t xml:space="preserve"> </w:t>
      </w:r>
      <m:oMath>
        <m:sSub>
          <m:e>
            <m:r>
              <m:t>c</m:t>
            </m:r>
          </m:e>
          <m:sub>
            <m:r>
              <m:t>r</m:t>
            </m:r>
            <m:r>
              <m:t>e</m:t>
            </m:r>
            <m:r>
              <m:t>q</m:t>
            </m:r>
          </m:sub>
        </m:sSub>
      </m:oMath>
      <w:r>
        <w:t xml:space="preserve"> </w:t>
      </w:r>
      <w:r>
        <w:rPr>
          <w:rFonts w:hint="eastAsia"/>
        </w:rPr>
        <w:t xml:space="preserve">の置き方の違いだけによる。8.4</w:t>
      </w:r>
      <w:r>
        <w:t xml:space="preserve"> </w:t>
      </w:r>
      <w:r>
        <w:rPr>
          <w:rFonts w:hint="eastAsia"/>
        </w:rPr>
        <w:t xml:space="preserve">の保守ケースは、</w:t>
      </w:r>
      <m:oMath>
        <m:sSub>
          <m:e>
            <m:r>
              <m:t>c</m:t>
            </m:r>
          </m:e>
          <m:sub>
            <m:r>
              <m:t>r</m:t>
            </m:r>
            <m:r>
              <m:t>e</m:t>
            </m:r>
            <m:r>
              <m:t>q</m:t>
            </m:r>
          </m:sub>
        </m:sSub>
      </m:oMath>
      <w:r>
        <w:t xml:space="preserve"> </w:t>
      </w:r>
      <w:r>
        <w:rPr>
          <w:rFonts w:hint="eastAsia"/>
        </w:rPr>
        <w:t xml:space="preserve">を高く容量収入を低く置く、参入に不利な側のケースである。</w:t>
      </w:r>
    </w:p>
    <w:p>
      <w:pPr>
        <w:pStyle w:val="BodyText"/>
      </w:pPr>
      <w:r>
        <w:rPr>
          <w:rFonts w:hint="eastAsia"/>
        </w:rPr>
        <w:t xml:space="preserve">収入と費用が20年間一定なら、この条件は限界参入者の</w:t>
      </w:r>
      <w:r>
        <w:t xml:space="preserve"> NPV</w:t>
      </w:r>
    </w:p>
    <w:p>
      <w:pPr>
        <w:pStyle w:val="BodyText"/>
      </w:pPr>
      <m:oMathPara>
        <m:oMathParaPr>
          <m:jc m:val="center"/>
        </m:oMathParaPr>
        <m:oMath>
          <m:r>
            <m:t>N</m:t>
          </m:r>
          <m:r>
            <m:t>P</m:t>
          </m:r>
          <m:r>
            <m:t>V</m:t>
          </m:r>
          <m:r>
            <m:rPr>
              <m:sty m:val="p"/>
            </m:rPr>
            <m:t>=</m:t>
          </m:r>
          <m:r>
            <m:rPr>
              <m:sty m:val="p"/>
            </m:rPr>
            <m:t>−</m:t>
          </m:r>
          <m:r>
            <m:t>I</m:t>
          </m:r>
          <m:r>
            <m:rPr>
              <m:sty m:val="p"/>
            </m:rPr>
            <m:t>+</m:t>
          </m:r>
          <m:nary>
            <m:naryPr>
              <m:chr m:val="∑"/>
              <m:limLoc m:val="undOvr"/>
              <m:subHide m:val="off"/>
              <m:supHide m:val="off"/>
            </m:naryPr>
            <m:sub>
              <m:r>
                <m:t>t</m:t>
              </m:r>
              <m:r>
                <m:rPr>
                  <m:sty m:val="p"/>
                </m:rPr>
                <m:t>=</m:t>
              </m:r>
              <m:r>
                <m:t>1</m:t>
              </m:r>
            </m:sub>
            <m:sup>
              <m:r>
                <m:t>20</m:t>
              </m:r>
            </m:sup>
            <m:e>
              <m:f>
                <m:fPr>
                  <m:type m:val="bar"/>
                </m:fPr>
                <m:num>
                  <m:r>
                    <m:t>π</m:t>
                  </m:r>
                  <m:r>
                    <m:rPr>
                      <m:sty m:val="p"/>
                    </m:rPr>
                    <m:t>(</m:t>
                  </m:r>
                  <m:r>
                    <m:t>K</m:t>
                  </m:r>
                  <m:r>
                    <m:rPr>
                      <m:sty m:val="p"/>
                    </m:rPr>
                    <m:t>)</m:t>
                  </m:r>
                  <m:r>
                    <m:rPr>
                      <m:sty m:val="p"/>
                    </m:rPr>
                    <m:t>+</m:t>
                  </m:r>
                  <m:r>
                    <m:t>κ</m:t>
                  </m:r>
                  <m:sSub>
                    <m:e>
                      <m:r>
                        <m:t>P</m:t>
                      </m:r>
                    </m:e>
                    <m:sub>
                      <m:r>
                        <m:t>c</m:t>
                      </m:r>
                      <m:r>
                        <m:t>a</m:t>
                      </m:r>
                      <m:r>
                        <m:t>p</m:t>
                      </m:r>
                    </m:sub>
                  </m:sSub>
                  <m:r>
                    <m:rPr>
                      <m:sty m:val="p"/>
                    </m:rPr>
                    <m:t>−</m:t>
                  </m:r>
                  <m:sSub>
                    <m:e>
                      <m:r>
                        <m:t>c</m:t>
                      </m:r>
                    </m:e>
                    <m:sub>
                      <m:r>
                        <m:t>f</m:t>
                      </m:r>
                      <m:r>
                        <m:t>i</m:t>
                      </m:r>
                      <m:r>
                        <m:t>x</m:t>
                      </m:r>
                    </m:sub>
                  </m:sSub>
                </m:num>
                <m:den>
                  <m:r>
                    <m:rPr>
                      <m:sty m:val="p"/>
                    </m:rPr>
                    <m:t>(</m:t>
                  </m:r>
                  <m:r>
                    <m:t>1</m:t>
                  </m:r>
                  <m:r>
                    <m:rPr>
                      <m:sty m:val="p"/>
                    </m:rPr>
                    <m:t>+</m:t>
                  </m:r>
                  <m:r>
                    <m:t>r</m:t>
                  </m:r>
                  <m:sSup>
                    <m:e>
                      <m:r>
                        <m:rPr>
                          <m:sty m:val="p"/>
                        </m:rPr>
                        <m:t>)</m:t>
                      </m:r>
                    </m:e>
                    <m:sup>
                      <m:r>
                        <m:t>t</m:t>
                      </m:r>
                    </m:sup>
                  </m:sSup>
                </m:den>
              </m:f>
            </m:e>
          </m:nary>
          <m:r>
            <m:rPr>
              <m:sty m:val="p"/>
            </m:rPr>
            <m:t>=</m:t>
          </m:r>
          <m:r>
            <m:t>0</m:t>
          </m:r>
        </m:oMath>
      </m:oMathPara>
    </w:p>
    <w:p>
      <w:pPr>
        <w:pStyle w:val="FirstParagraph"/>
      </w:pPr>
      <w:r>
        <w:rPr>
          <w:rFonts w:hint="eastAsia"/>
        </w:rPr>
        <w:t xml:space="preserve">（</w:t>
      </w:r>
      <m:oMath>
        <m:sSub>
          <m:e>
            <m:r>
              <m:t>c</m:t>
            </m:r>
          </m:e>
          <m:sub>
            <m:r>
              <m:t>f</m:t>
            </m:r>
            <m:r>
              <m:t>i</m:t>
            </m:r>
            <m:r>
              <m:t>x</m:t>
            </m:r>
          </m:sub>
        </m:sSub>
      </m:oMath>
      <w:r>
        <w:t xml:space="preserve"> </w:t>
      </w:r>
      <w:r>
        <w:rPr>
          <w:rFonts w:hint="eastAsia"/>
        </w:rPr>
        <w:t xml:space="preserve">は運維・廃止と託送等固定費の合計1.22万円/kW-年で、</w:t>
      </w:r>
      <m:oMath>
        <m:sSub>
          <m:e>
            <m:r>
              <m:t>c</m:t>
            </m:r>
          </m:e>
          <m:sub>
            <m:r>
              <m:t>r</m:t>
            </m:r>
            <m:r>
              <m:t>e</m:t>
            </m:r>
            <m:r>
              <m:t>q</m:t>
            </m:r>
          </m:sub>
        </m:sSub>
        <m:r>
          <m:rPr>
            <m:sty m:val="p"/>
          </m:rPr>
          <m:t>=</m:t>
        </m:r>
        <m:r>
          <m:t>I</m:t>
        </m:r>
        <m:r>
          <m:rPr>
            <m:sty m:val="p"/>
          </m:rPr>
          <m:t>⋅</m:t>
        </m:r>
        <m:r>
          <m:t>C</m:t>
        </m:r>
        <m:r>
          <m:t>R</m:t>
        </m:r>
        <m:r>
          <m:t>F</m:t>
        </m:r>
        <m:r>
          <m:rPr>
            <m:sty m:val="p"/>
          </m:rPr>
          <m:t>(</m:t>
        </m:r>
        <m:r>
          <m:t>r</m:t>
        </m:r>
        <m:r>
          <m:rPr>
            <m:sty m:val="p"/>
          </m:rPr>
          <m:t>,</m:t>
        </m:r>
        <m:r>
          <m:t>20</m:t>
        </m:r>
        <m:r>
          <m:rPr>
            <m:sty m:val="p"/>
          </m:rPr>
          <m:t>)</m:t>
        </m:r>
        <m:r>
          <m:rPr>
            <m:sty m:val="p"/>
          </m:rPr>
          <m:t>+</m:t>
        </m:r>
        <m:sSub>
          <m:e>
            <m:r>
              <m:t>c</m:t>
            </m:r>
          </m:e>
          <m:sub>
            <m:r>
              <m:t>f</m:t>
            </m:r>
            <m:r>
              <m:t>i</m:t>
            </m:r>
            <m:r>
              <m:t>x</m:t>
            </m:r>
          </m:sub>
        </m:sSub>
      </m:oMath>
      <w:r>
        <w:rPr>
          <w:rFonts w:hint="eastAsia"/>
        </w:rPr>
        <w:t xml:space="preserve">）と同値である。すなわちゼロレント条件は、自由参入によって限界参入者の超過収益（正の</w:t>
      </w:r>
      <w:r>
        <w:t xml:space="preserve"> </w:t>
      </w:r>
      <w:r>
        <w:rPr>
          <w:rFonts w:hint="eastAsia"/>
        </w:rPr>
        <w:t xml:space="preserve">NPV）が消える条件であり、</w:t>
      </w:r>
      <m:oMath>
        <m:sSup>
          <m:e>
            <m:r>
              <m:t>K</m:t>
            </m:r>
          </m:e>
          <m:sup>
            <m:r>
              <m:rPr>
                <m:sty m:val="p"/>
              </m:rPr>
              <m:t>*</m:t>
            </m:r>
          </m:sup>
        </m:sSup>
      </m:oMath>
      <w:r>
        <w:t xml:space="preserve"> </w:t>
      </w:r>
      <w:r>
        <w:t xml:space="preserve">は NPV=0 </w:t>
      </w:r>
      <w:r>
        <w:rPr>
          <w:rFonts w:hint="eastAsia"/>
        </w:rPr>
        <w:t xml:space="preserve">となるフリート容量である。</w:t>
      </w:r>
      <m:oMath>
        <m:r>
          <m:t>K</m:t>
        </m:r>
        <m:r>
          <m:rPr>
            <m:sty m:val="p"/>
          </m:rPr>
          <m:t>=</m:t>
        </m:r>
        <m:r>
          <m:t>0</m:t>
        </m:r>
      </m:oMath>
      <w:r>
        <w:t xml:space="preserve"> </w:t>
      </w:r>
      <w:r>
        <w:t xml:space="preserve">でこの NPV </w:t>
      </w:r>
      <w:r>
        <w:rPr>
          <w:rFonts w:hint="eastAsia"/>
        </w:rPr>
        <w:t xml:space="preserve">を0にする価格水準係数</w:t>
      </w:r>
      <w:r>
        <w:t xml:space="preserve"> </w:t>
      </w:r>
      <m:oMath>
        <m:sSup>
          <m:e>
            <m:r>
              <m:t>θ</m:t>
            </m:r>
          </m:e>
          <m:sup>
            <m:r>
              <m:rPr>
                <m:sty m:val="p"/>
              </m:rPr>
              <m:t>*</m:t>
            </m:r>
          </m:sup>
        </m:sSup>
      </m:oMath>
      <w:r>
        <w:rPr>
          <w:rFonts w:hint="eastAsia"/>
        </w:rPr>
        <w:t xml:space="preserve">（9.4）は、市場価格から逆算した損益分岐の水準（reverse</w:t>
      </w:r>
      <w:r>
        <w:t xml:space="preserve"> DCF </w:t>
      </w:r>
      <w:r>
        <w:rPr>
          <w:rFonts w:hint="eastAsia"/>
        </w:rPr>
        <w:t xml:space="preserve">と同じ考え方）にあたる。参入は契約型とマーチャントの2区分とし、LTDA・補助金による契約型容量は外生、マーチャント容量のみがゼロレント条件に従う。</w:t>
      </w:r>
      <m:oMath>
        <m:sSup>
          <m:e>
            <m:r>
              <m:t>K</m:t>
            </m:r>
          </m:e>
          <m:sup>
            <m:r>
              <m:rPr>
                <m:sty m:val="p"/>
              </m:rPr>
              <m:t>*</m:t>
            </m:r>
          </m:sup>
        </m:sSup>
      </m:oMath>
      <w:r>
        <w:t xml:space="preserve"> </w:t>
      </w:r>
      <w:r>
        <w:rPr>
          <w:rFonts w:hint="eastAsia"/>
        </w:rPr>
        <w:t xml:space="preserve">は外生の契約型容量</w:t>
      </w:r>
      <w:r>
        <w:t xml:space="preserve"> </w:t>
      </w:r>
      <m:oMath>
        <m:sSub>
          <m:e>
            <m:r>
              <m:t>K</m:t>
            </m:r>
          </m:e>
          <m:sub>
            <m:r>
              <m:t>e</m:t>
            </m:r>
            <m:r>
              <m:t>x</m:t>
            </m:r>
            <m:r>
              <m:t>o</m:t>
            </m:r>
          </m:sub>
        </m:sSub>
      </m:oMath>
      <w:r>
        <w:t xml:space="preserve"> </w:t>
      </w:r>
      <w:r>
        <w:rPr>
          <w:rFonts w:hint="eastAsia"/>
        </w:rPr>
        <w:t xml:space="preserve">を含む総容量とし、マーチャント分は</w:t>
      </w:r>
      <w:r>
        <w:t xml:space="preserve"> </w:t>
      </w:r>
      <m:oMath>
        <m:sSup>
          <m:e>
            <m:r>
              <m:t>K</m:t>
            </m:r>
          </m:e>
          <m:sup>
            <m:r>
              <m:rPr>
                <m:sty m:val="p"/>
              </m:rPr>
              <m:t>*</m:t>
            </m:r>
          </m:sup>
        </m:sSup>
        <m:r>
          <m:rPr>
            <m:sty m:val="p"/>
          </m:rPr>
          <m:t>−</m:t>
        </m:r>
        <m:sSub>
          <m:e>
            <m:r>
              <m:t>K</m:t>
            </m:r>
          </m:e>
          <m:sub>
            <m:r>
              <m:t>e</m:t>
            </m:r>
            <m:r>
              <m:t>x</m:t>
            </m:r>
            <m:r>
              <m:t>o</m:t>
            </m:r>
          </m:sub>
        </m:sSub>
      </m:oMath>
      <w:r>
        <w:t xml:space="preserve"> </w:t>
      </w:r>
      <w:r>
        <w:rPr>
          <w:rFonts w:hint="eastAsia"/>
        </w:rPr>
        <w:t xml:space="preserve">である。主結果は市場外収入に依存する容量を除いたマーチャントのみのケース（</w:t>
      </w:r>
      <m:oMath>
        <m:sSub>
          <m:e>
            <m:r>
              <m:t>K</m:t>
            </m:r>
          </m:e>
          <m:sub>
            <m:r>
              <m:t>e</m:t>
            </m:r>
            <m:r>
              <m:t>x</m:t>
            </m:r>
            <m:r>
              <m:t>o</m:t>
            </m:r>
          </m:sub>
        </m:sSub>
        <m:r>
          <m:rPr>
            <m:sty m:val="p"/>
          </m:rPr>
          <m:t>=</m:t>
        </m:r>
        <m:r>
          <m:t>0</m:t>
        </m:r>
      </m:oMath>
      <w:r>
        <w:rPr>
          <w:rFonts w:hint="eastAsia"/>
        </w:rPr>
        <w:t xml:space="preserve">）で報告する。これは既設・契約型の容量を0と置く、参入に有利な側の評価である。感応度として、接続済み約20万kW、およびこれに</w:t>
      </w:r>
      <w:r>
        <w:t xml:space="preserve"> LTDA </w:t>
      </w:r>
      <w:r>
        <w:rPr>
          <w:rFonts w:hint="eastAsia"/>
        </w:rPr>
        <w:t xml:space="preserve">の北海道分約67.4万kW</w:t>
      </w:r>
      <w:r>
        <w:t xml:space="preserve"> </w:t>
      </w:r>
      <w:r>
        <w:rPr>
          <w:rFonts w:hint="eastAsia"/>
        </w:rPr>
        <w:t xml:space="preserve">を加えた87.4万kW（9.2）を、価格テイカーとして同じ増分貪欲で動く</w:t>
      </w:r>
      <w:r>
        <w:t xml:space="preserve"> </w:t>
      </w:r>
      <m:oMath>
        <m:sSub>
          <m:e>
            <m:r>
              <m:t>K</m:t>
            </m:r>
          </m:e>
          <m:sub>
            <m:r>
              <m:t>e</m:t>
            </m:r>
            <m:r>
              <m:t>x</m:t>
            </m:r>
            <m:r>
              <m:t>o</m:t>
            </m:r>
          </m:sub>
        </m:sSub>
      </m:oMath>
      <w:r>
        <w:t xml:space="preserve"> </w:t>
      </w:r>
      <w:r>
        <w:rPr>
          <w:rFonts w:hint="eastAsia"/>
        </w:rPr>
        <w:t xml:space="preserve">として置いた</w:t>
      </w:r>
      <w:r>
        <w:t xml:space="preserve"> </w:t>
      </w:r>
      <m:oMath>
        <m:sSup>
          <m:e>
            <m:r>
              <m:t>θ</m:t>
            </m:r>
          </m:e>
          <m:sup>
            <m:r>
              <m:rPr>
                <m:sty m:val="p"/>
              </m:rPr>
              <m:t>*</m:t>
            </m:r>
          </m:sup>
        </m:sSup>
      </m:oMath>
      <w:r>
        <w:t xml:space="preserve"> </w:t>
      </w:r>
      <w:r>
        <w:t xml:space="preserve">と</w:t>
      </w:r>
      <w:r>
        <w:t xml:space="preserve"> </w:t>
      </w:r>
      <m:oMath>
        <m:sSup>
          <m:e>
            <m:r>
              <m:t>K</m:t>
            </m:r>
          </m:e>
          <m:sup>
            <m:r>
              <m:rPr>
                <m:sty m:val="p"/>
              </m:rPr>
              <m:t>*</m:t>
            </m:r>
          </m:sup>
        </m:sSup>
      </m:oMath>
      <w:r>
        <w:t xml:space="preserve"> </w:t>
      </w:r>
      <w:r>
        <w:rPr>
          <w:rFonts w:hint="eastAsia"/>
        </w:rPr>
        <w:t xml:space="preserve">を併記する（8.4・9.4）。FY2023〜25</w:t>
      </w:r>
      <w:r>
        <w:t xml:space="preserve"> </w:t>
      </w:r>
      <w:r>
        <w:rPr>
          <w:rFonts w:hint="eastAsia"/>
        </w:rPr>
        <w:t xml:space="preserve">の価格（供給曲線の推定）には当時稼働していた蓄電池の影響が既に入っているので、</w:t>
      </w:r>
      <m:oMath>
        <m:sSub>
          <m:e>
            <m:r>
              <m:t>K</m:t>
            </m:r>
          </m:e>
          <m:sub>
            <m:r>
              <m:t>e</m:t>
            </m:r>
            <m:r>
              <m:t>x</m:t>
            </m:r>
            <m:r>
              <m:t>o</m:t>
            </m:r>
          </m:sub>
        </m:sSub>
      </m:oMath>
      <w:r>
        <w:t xml:space="preserve"> </w:t>
      </w:r>
      <w:r>
        <w:rPr>
          <w:rFonts w:hint="eastAsia"/>
        </w:rPr>
        <w:t xml:space="preserve">を置いた値は二重計上を含み、逆向きの（参入に不利な側の）偏りをもつ。</w:t>
      </w:r>
    </w:p>
    <w:p>
      <w:pPr>
        <w:pStyle w:val="BodyText"/>
      </w:pPr>
      <w:r>
        <w:rPr>
          <w:rFonts w:hint="eastAsia"/>
        </w:rPr>
        <w:t xml:space="preserve">このゼロレント条件は、Butters</w:t>
      </w:r>
      <w:r>
        <w:t xml:space="preserve"> et al. (2025) </w:t>
      </w:r>
      <w:r>
        <w:rPr>
          <w:rFonts w:hint="eastAsia"/>
        </w:rPr>
        <w:t xml:space="preserve">の動学的参入均衡を定常・確定的にした版にあたり、投資家間の競争が進むほど個別利潤が消えて総容量が決まるという</w:t>
      </w:r>
      <w:r>
        <w:t xml:space="preserve"> Zhao et al. (2022) </w:t>
      </w:r>
      <w:r>
        <w:rPr>
          <w:rFonts w:hint="eastAsia"/>
        </w:rPr>
        <w:t xml:space="preserve">の極限に対応する。ただしこれは、価格水準が一定のまま続くと置いた静学の条件である。</w:t>
      </w:r>
    </w:p>
    <w:p>
      <w:pPr>
        <w:pStyle w:val="BodyText"/>
      </w:pPr>
      <w:r>
        <w:rPr>
          <w:rFonts w:hint="eastAsia"/>
        </w:rPr>
        <w:t xml:space="preserve">価格水準が不確実で投資が不可逆な場合、自由参入の競争均衡でも、参入は静学の損益分岐を上回る価格水準になるまで起きない。競争が消すのは参入時点の超過</w:t>
      </w:r>
      <w:r>
        <w:t xml:space="preserve"> </w:t>
      </w:r>
      <w:r>
        <w:rPr>
          <w:rFonts w:hint="eastAsia"/>
        </w:rPr>
        <w:t xml:space="preserve">NPV（将来の参入で価格の上側が押さえられることを織り込んで計算した</w:t>
      </w:r>
      <w:r>
        <w:t xml:space="preserve"> </w:t>
      </w:r>
      <w:r>
        <w:rPr>
          <w:rFonts w:hint="eastAsia"/>
        </w:rPr>
        <w:t xml:space="preserve">NPV）であり、静学の損益分岐に対する閾値の上乗せは残る（Leahy</w:t>
      </w:r>
      <w:r>
        <w:t xml:space="preserve"> 1993; Dixit and Pindyck 1994, </w:t>
      </w:r>
      <w:r>
        <w:rPr>
          <w:rFonts w:hint="eastAsia"/>
        </w:rPr>
        <w:t xml:space="preserve">第8章）。Leahy</w:t>
      </w:r>
      <w:r>
        <w:t xml:space="preserve"> (1993) </w:t>
      </w:r>
      <w:r>
        <w:rPr>
          <w:rFonts w:hint="eastAsia"/>
        </w:rPr>
        <w:t xml:space="preserve">が「近視眼的」と呼んだのは、他社の参入が価格に与える効果を無視しつつ、自分の待機の価値は考慮する参入トリガーであり、それが競争均衡のトリガーと一致する（無限寿命の場合。本研究の20年寿命では、競争均衡の閾値はこれより1〜2割低い。8.7）。Grenadier</w:t>
      </w:r>
      <w:r>
        <w:t xml:space="preserve"> (2002) </w:t>
      </w:r>
      <w:r>
        <w:rPr>
          <w:rFonts w:hint="eastAsia"/>
        </w:rPr>
        <w:t xml:space="preserve">の寡占の均衡で投資が「ゼロ</w:t>
      </w:r>
      <w:r>
        <w:t xml:space="preserve"> NPV </w:t>
      </w:r>
      <w:r>
        <w:rPr>
          <w:rFonts w:hint="eastAsia"/>
        </w:rPr>
        <w:t xml:space="preserve">の近く」で起きるという結果も、競争者の将来の投資で価格の上側が押さえられることを織り込んだ</w:t>
      </w:r>
      <w:r>
        <w:t xml:space="preserve"> NPV </w:t>
      </w:r>
      <w:r>
        <w:rPr>
          <w:rFonts w:hint="eastAsia"/>
        </w:rPr>
        <w:t xml:space="preserve">についての命題であり、価格が一定のまま続くと置いた静学の</w:t>
      </w:r>
      <w:r>
        <w:t xml:space="preserve"> NPV </w:t>
      </w:r>
      <w:r>
        <w:rPr>
          <w:rFonts w:hint="eastAsia"/>
        </w:rPr>
        <w:t xml:space="preserve">についての命題ではない。資本費の低下が見込まれる場合も、後から安く参入する者との競争が待つ理由になる。均衡で参入する者の、将来の参入を織り込んだ</w:t>
      </w:r>
      <w:r>
        <w:t xml:space="preserve"> NPV </w:t>
      </w:r>
      <w:r>
        <w:rPr>
          <w:rFonts w:hint="eastAsia"/>
        </w:rPr>
        <w:t xml:space="preserve">は非負であり、将来の参入は収入を下げる方向にしか働かない。したがって、参入者が見込む価格経路で評価した静学のゼロレント条件は動学的な参入閾値の下限を与え、静学で求めた</w:t>
      </w:r>
      <w:r>
        <w:t xml:space="preserve"> </w:t>
      </w:r>
      <m:oMath>
        <m:sSup>
          <m:e>
            <m:r>
              <m:t>K</m:t>
            </m:r>
          </m:e>
          <m:sup>
            <m:r>
              <m:rPr>
                <m:sty m:val="p"/>
              </m:rPr>
              <m:t>*</m:t>
            </m:r>
          </m:sup>
        </m:sSup>
      </m:oMath>
      <w:r>
        <w:t xml:space="preserve"> </w:t>
      </w:r>
      <w:r>
        <w:rPr>
          <w:rFonts w:hint="eastAsia"/>
        </w:rPr>
        <w:t xml:space="preserve">は動学的な競争均衡の容量の上限にあたる。価格水準の期待成長を0と置く主仕様では、この下限は価格水準一定の条件そのものである。</w:t>
      </w:r>
    </w:p>
    <w:p>
      <w:pPr>
        <w:pStyle w:val="BodyText"/>
      </w:pPr>
      <w:r>
        <w:rPr>
          <w:rFonts w:hint="eastAsia"/>
        </w:rPr>
        <w:t xml:space="preserve">主結果に静学の条件を用いるのは、それが参入に有利な側の判定であり、その下でも</w:t>
      </w:r>
      <w:r>
        <w:t xml:space="preserve"> </w:t>
      </w:r>
      <m:oMath>
        <m:sSup>
          <m:e>
            <m:r>
              <m:t>K</m:t>
            </m:r>
          </m:e>
          <m:sup>
            <m:r>
              <m:rPr>
                <m:sty m:val="p"/>
              </m:rPr>
              <m:t>*</m:t>
            </m:r>
          </m:sup>
        </m:sSup>
        <m:r>
          <m:rPr>
            <m:sty m:val="p"/>
          </m:rPr>
          <m:t>=</m:t>
        </m:r>
        <m:r>
          <m:t>0</m:t>
        </m:r>
      </m:oMath>
      <w:r>
        <w:t xml:space="preserve"> </w:t>
      </w:r>
      <w:r>
        <w:t xml:space="preserve">となれば、</w:t>
      </w:r>
      <m:oMath>
        <m:sSup>
          <m:e>
            <m:r>
              <m:t>K</m:t>
            </m:r>
          </m:e>
          <m:sup>
            <m:r>
              <m:rPr>
                <m:sty m:val="p"/>
              </m:rPr>
              <m:t>*</m:t>
            </m:r>
          </m:sup>
        </m:sSup>
        <m:r>
          <m:rPr>
            <m:sty m:val="p"/>
          </m:rPr>
          <m:t>=</m:t>
        </m:r>
        <m:r>
          <m:t>0</m:t>
        </m:r>
      </m:oMath>
      <w:r>
        <w:t xml:space="preserve"> </w:t>
      </w:r>
      <w:r>
        <w:rPr>
          <w:rFonts w:hint="eastAsia"/>
        </w:rPr>
        <w:t xml:space="preserve">という結論をそれに不利な側で確かめたことになるからである（期待成長を0と置く主仕様では、静学の条件で参入が開かなければ、待機を考慮しても開かない）。待機を考慮した参入閾値と、期待成長を見込む場合の感応度は、5.4.4の方法で計算して8.7に示す。</w:t>
      </w:r>
    </w:p>
    <w:p>
      <w:pPr>
        <w:pStyle w:val="BodyText"/>
      </w:pPr>
      <w:r>
        <w:rPr>
          <w:rFonts w:hint="eastAsia"/>
        </w:rPr>
        <w:t xml:space="preserve">需給調整市場は、機会費用に基づく価格上限・前日調達への移行・実績の価格崩落・同時市場への移行を根拠にゼロレントとして扱い、調達量</w:t>
      </w:r>
      <w:r>
        <w:t xml:space="preserve"> </w:t>
      </w:r>
      <m:oMath>
        <m:r>
          <m:t>Q</m:t>
        </m:r>
      </m:oMath>
      <w:r>
        <w:rPr>
          <w:rFonts w:hint="eastAsia"/>
        </w:rPr>
        <w:t xml:space="preserve">×実勢ΔkW価格÷K</w:t>
      </w:r>
      <w:r>
        <w:t xml:space="preserve"> </w:t>
      </w:r>
      <w:r>
        <w:rPr>
          <w:rFonts w:hint="eastAsia"/>
        </w:rPr>
        <w:t xml:space="preserve">で定義したレントの上限を感応度として示す。1kW</w:t>
      </w:r>
      <w:r>
        <w:t xml:space="preserve"> </w:t>
      </w:r>
      <w:r>
        <w:rPr>
          <w:rFonts w:hint="eastAsia"/>
        </w:rPr>
        <w:t xml:space="preserve">が年間に供出できる</w:t>
      </w:r>
      <w:r>
        <w:t xml:space="preserve"> ΔkW </w:t>
      </w:r>
      <w:r>
        <w:rPr>
          <w:rFonts w:hint="eastAsia"/>
        </w:rPr>
        <w:t xml:space="preserve">には物理的な上限があるので、上限は</w:t>
      </w:r>
      <w:r>
        <w:t xml:space="preserve"> </w:t>
      </w:r>
      <m:oMath>
        <m:r>
          <m:rPr>
            <m:sty m:val="p"/>
          </m:rPr>
          <m:t>min</m:t>
        </m:r>
        <m:r>
          <m:rPr>
            <m:sty m:val="p"/>
          </m:rPr>
          <m:t>(</m:t>
        </m:r>
        <m:r>
          <m:t>Q</m:t>
        </m:r>
        <m:r>
          <m:rPr>
            <m:sty m:val="p"/>
          </m:rPr>
          <m:t>/</m:t>
        </m:r>
        <m:r>
          <m:t>K</m:t>
        </m:r>
        <m:r>
          <m:rPr>
            <m:sty m:val="p"/>
          </m:rPr>
          <m:t>,</m:t>
        </m:r>
        <m:r>
          <m:t>1</m:t>
        </m:r>
        <m:r>
          <m:rPr>
            <m:sty m:val="p"/>
          </m:rPr>
          <m:t>)</m:t>
        </m:r>
        <m:r>
          <m:rPr>
            <m:sty m:val="p"/>
          </m:rPr>
          <m:t>×</m:t>
        </m:r>
      </m:oMath>
      <w:r>
        <w:rPr>
          <w:rFonts w:hint="eastAsia"/>
        </w:rPr>
        <w:t xml:space="preserve">価格$</w:t>
      </w:r>
      <m:oMath>
        <m:r>
          <m:t>8</m:t>
        </m:r>
        <m:r>
          <m:rPr>
            <m:sty m:val="p"/>
          </m:rPr>
          <m:t>,</m:t>
        </m:r>
        <m:r>
          <m:t>760</m:t>
        </m:r>
        <m:r>
          <m:t>時</m:t>
        </m:r>
        <m:r>
          <m:t>間</m:t>
        </m:r>
        <m:r>
          <m:t>で</m:t>
        </m:r>
        <m:r>
          <m:t>抑</m:t>
        </m:r>
        <m:r>
          <m:t>え</m:t>
        </m:r>
        <m:r>
          <m:t>る</m:t>
        </m:r>
        <m:r>
          <m:rPr>
            <m:sty m:val="p"/>
          </m:rPr>
          <m:t>。</m:t>
        </m:r>
      </m:oMath>
      <w:r>
        <w:t xml:space="preserve">Q$ </w:t>
      </w:r>
      <w:r>
        <w:rPr>
          <w:rFonts w:hint="eastAsia"/>
        </w:rPr>
        <w:t xml:space="preserve">は北海道の調達量が未取得のため置いた仮定の幅である。ΔkW</w:t>
      </w:r>
      <w:r>
        <w:t xml:space="preserve"> </w:t>
      </w:r>
      <w:r>
        <w:rPr>
          <w:rFonts w:hint="eastAsia"/>
        </w:rPr>
        <w:t xml:space="preserve">を供出する時間はスポット裁定と排他的なので、この上限は</w:t>
      </w:r>
      <w:r>
        <w:t xml:space="preserve"> </w:t>
      </w:r>
      <m:oMath>
        <m:r>
          <m:t>π</m:t>
        </m:r>
        <m:r>
          <m:rPr>
            <m:sty m:val="p"/>
          </m:rPr>
          <m:t>(</m:t>
        </m:r>
        <m:r>
          <m:t>K</m:t>
        </m:r>
        <m:r>
          <m:rPr>
            <m:sty m:val="p"/>
          </m:rPr>
          <m:t>)</m:t>
        </m:r>
      </m:oMath>
      <w:r>
        <w:t xml:space="preserve"> </w:t>
      </w:r>
      <w:r>
        <w:rPr>
          <w:rFonts w:hint="eastAsia"/>
        </w:rPr>
        <w:t xml:space="preserve">に足すものではなく、置き換えて比べるものである。容量市場価格のK依存（容量市場側のカニバリゼーション）は公表需要曲線から閉形式で導ける。主結果では定数として扱い、8.5・9.4では北海道ブロック按分と全国連系の2境界で、2030年度向けの価格軸を持つ需要曲線の上の移動として内生化し（現在点は起点の実効容量収入に置く。2030年度向けの数量の公表値は未取得なので、数量軸は2029年度向けで代用する。LTDA</w:t>
      </w:r>
      <w:r>
        <w:t xml:space="preserve"> </w:t>
      </w:r>
      <w:r>
        <w:rPr>
          <w:rFonts w:hint="eastAsia"/>
        </w:rPr>
        <w:t xml:space="preserve">電源は容量市場に参加しないので、接続済み容量とマーチャントだけを入れる）、9.4の均衡容量に反映する。</w:t>
      </w:r>
    </w:p>
    <w:bookmarkEnd w:id="76"/>
    <w:bookmarkStart w:id="79" w:name="不確実性の下での参入閾値"/>
    <w:p>
      <w:pPr>
        <w:pStyle w:val="Heading3"/>
      </w:pPr>
      <w:r>
        <w:t xml:space="preserve">5.4.4 </w:t>
      </w:r>
      <w:r>
        <w:rPr>
          <w:rFonts w:hint="eastAsia"/>
        </w:rPr>
        <w:t xml:space="preserve">不確実性の下での参入閾値</w:t>
      </w:r>
    </w:p>
    <w:p>
      <w:pPr>
        <w:pStyle w:val="FirstParagraph"/>
      </w:pPr>
      <w:r>
        <w:rPr>
          <w:rFonts w:hint="eastAsia"/>
        </w:rPr>
        <w:t xml:space="preserve">5.4.3の静学の条件を、価格水準の不確実性と資本費の低下を考慮した動学的な参入閾値で補う。不可逆な投資の機会は、原資産（ここでは価格水準）に対するアメリカン型のコール・オプションであり、不確実性の下では</w:t>
      </w:r>
      <w:r>
        <w:t xml:space="preserve"> NPV </w:t>
      </w:r>
      <w:r>
        <w:rPr>
          <w:rFonts w:hint="eastAsia"/>
        </w:rPr>
        <w:t xml:space="preserve">が正になっても待つことに価値がある（McDonald</w:t>
      </w:r>
      <w:r>
        <w:t xml:space="preserve"> and Siegel 1986; Dixit and Pindyck </w:t>
      </w:r>
      <w:r>
        <w:rPr>
          <w:rFonts w:hint="eastAsia"/>
        </w:rPr>
        <w:t xml:space="preserve">1994）。</w:t>
      </w:r>
    </w:p>
    <w:p>
      <w:pPr>
        <w:pStyle w:val="BodyText"/>
      </w:pPr>
      <w:r>
        <w:rPr>
          <w:rFonts w:hint="eastAsia"/>
          <w:b/>
          <w:bCs/>
        </w:rPr>
        <w:t xml:space="preserve">価格水準の2因子分解</w:t>
      </w:r>
      <w:r>
        <w:rPr>
          <w:rFonts w:hint="eastAsia"/>
        </w:rPr>
        <w:t xml:space="preserve">。価格水準係数</w:t>
      </w:r>
      <w:r>
        <w:t xml:space="preserve"> </w:t>
      </w:r>
      <m:oMath>
        <m:r>
          <m:t>θ</m:t>
        </m:r>
      </m:oMath>
      <w:r>
        <w:t xml:space="preserve"> </w:t>
      </w:r>
      <w:r>
        <w:rPr>
          <w:rFonts w:hint="eastAsia"/>
        </w:rPr>
        <w:t xml:space="preserve">の代理として、月平均システムプライスをFY2023〜25の同月平均で割った値を用いる（2016年4月〜2026年6月、123か月）。この代理は、5.4.1の水準係数付き価格過程の月次の水準係数</w:t>
      </w:r>
      <w:r>
        <w:t xml:space="preserve"> </w:t>
      </w:r>
      <m:oMath>
        <m:sSub>
          <m:e>
            <m:r>
              <m:t>θ</m:t>
            </m:r>
          </m:e>
          <m:sub>
            <m:r>
              <m:t>m</m:t>
            </m:r>
          </m:sub>
        </m:sSub>
      </m:oMath>
      <w:r>
        <w:t xml:space="preserve"> </w:t>
      </w:r>
      <w:r>
        <w:rPr>
          <w:rFonts w:hint="eastAsia"/>
        </w:rPr>
        <w:t xml:space="preserve">と、重複する51か月（2022年4月〜2026年6月）で対数0.93の相関を持つ。北海道エリアプライスで作った代理は相関が0.95とやや高いが、恒久成分のボラティリティは0と推定される。本研究は、ボラティリティを大きく出し参入に有利な側にあたるシステムプライスの代理を主に用いる。代理の対数を、ランダムウォークに従う恒久成分</w:t>
      </w:r>
      <w:r>
        <w:t xml:space="preserve"> </w:t>
      </w:r>
      <m:oMath>
        <m:r>
          <m:t>ξ</m:t>
        </m:r>
      </m:oMath>
      <w:r>
        <w:t xml:space="preserve"> </w:t>
      </w:r>
      <w:r>
        <w:t xml:space="preserve">と AR(1) </w:t>
      </w:r>
      <w:r>
        <w:rPr>
          <w:rFonts w:hint="eastAsia"/>
        </w:rPr>
        <w:t xml:space="preserve">に従う一時成分</w:t>
      </w:r>
      <w:r>
        <w:t xml:space="preserve"> </w:t>
      </w:r>
      <m:oMath>
        <m:r>
          <m:t>χ</m:t>
        </m:r>
      </m:oMath>
      <w:r>
        <w:t xml:space="preserve"> </w:t>
      </w:r>
      <w:r>
        <w:rPr>
          <w:rFonts w:hint="eastAsia"/>
        </w:rPr>
        <w:t xml:space="preserve">の和として状態空間モデルで表し、カルマンフィルタを用いた最尤法で推定する。これは</w:t>
      </w:r>
      <w:r>
        <w:t xml:space="preserve"> Schwartz and Smith (2000) </w:t>
      </w:r>
      <w:r>
        <w:rPr>
          <w:rFonts w:hint="eastAsia"/>
        </w:rPr>
        <w:t xml:space="preserve">の短期・長期2因子モデルを、先物を使わずに推定した形にあたる。恒久成分のボラティリティ</w:t>
      </w:r>
      <w:r>
        <w:t xml:space="preserve"> </w:t>
      </w:r>
      <m:oMath>
        <m:sSub>
          <m:e>
            <m:r>
              <m:t>σ</m:t>
            </m:r>
          </m:e>
          <m:sub>
            <m:r>
              <m:t>ξ</m:t>
            </m:r>
          </m:sub>
        </m:sSub>
      </m:oMath>
      <w:r>
        <w:t xml:space="preserve"> </w:t>
      </w:r>
      <w:r>
        <w:rPr>
          <w:rFonts w:hint="eastAsia"/>
        </w:rPr>
        <w:t xml:space="preserve">の区間はプロファイル尤度で求める。ショックが恒久的か一時的かは、単位根検定（ADF、Dickey</w:t>
      </w:r>
      <w:r>
        <w:t xml:space="preserve"> and Fuller </w:t>
      </w:r>
      <w:r>
        <w:rPr>
          <w:rFonts w:hint="eastAsia"/>
        </w:rPr>
        <w:t xml:space="preserve">1979）、定常性の検定（KPSS、Kwiatkowski</w:t>
      </w:r>
      <w:r>
        <w:t xml:space="preserve"> et al. </w:t>
      </w:r>
      <w:r>
        <w:rPr>
          <w:rFonts w:hint="eastAsia"/>
        </w:rPr>
        <w:t xml:space="preserve">1992）、不均一分散に頑健な分散比検定（Lo</w:t>
      </w:r>
      <w:r>
        <w:t xml:space="preserve"> and MacKinlay </w:t>
      </w:r>
      <w:r>
        <w:rPr>
          <w:rFonts w:hint="eastAsia"/>
        </w:rPr>
        <w:t xml:space="preserve">1988）で確かめる。</w:t>
      </w:r>
      <m:oMath>
        <m:sSub>
          <m:e>
            <m:r>
              <m:t>σ</m:t>
            </m:r>
          </m:e>
          <m:sub>
            <m:r>
              <m:t>ξ</m:t>
            </m:r>
          </m:sub>
        </m:sSub>
      </m:oMath>
      <w:r>
        <w:t xml:space="preserve"> </w:t>
      </w:r>
      <w:r>
        <w:rPr>
          <w:rFonts w:hint="eastAsia"/>
        </w:rPr>
        <w:t xml:space="preserve">は10年余りのスポット価格からは識別できないので（8.7）、</w:t>
      </w:r>
      <m:oMath>
        <m:r>
          <m:t>σ</m:t>
        </m:r>
      </m:oMath>
      <w:r>
        <w:t xml:space="preserve"> </w:t>
      </w:r>
      <w:r>
        <w:rPr>
          <w:rFonts w:hint="eastAsia"/>
        </w:rPr>
        <w:t xml:space="preserve">を0.10〜0.30の幅で示す。出発点は、2026年6月の恒久成分の推定値（全期間モデルのフィルタ値）</w:t>
      </w:r>
      <m:oMath>
        <m:r>
          <m:t>ξ</m:t>
        </m:r>
      </m:oMath>
      <w:r>
        <w:t xml:space="preserve">=1.22 とする。</w:t>
      </w:r>
    </w:p>
    <w:p>
      <w:pPr>
        <w:pStyle w:val="BodyText"/>
      </w:pPr>
      <w:r>
        <w:rPr>
          <w:rFonts w:hint="eastAsia"/>
          <w:b/>
          <w:bCs/>
        </w:rPr>
        <w:t xml:space="preserve">キャッシュフローと3つの閾値</w:t>
      </w:r>
      <w:r>
        <w:rPr>
          <w:rFonts w:hint="eastAsia"/>
        </w:rPr>
        <w:t xml:space="preserve">。年間のキャッシュフローを</w:t>
      </w:r>
      <w:r>
        <w:t xml:space="preserve"> </w:t>
      </w:r>
      <m:oMath>
        <m:r>
          <m:t>a</m:t>
        </m:r>
        <m:r>
          <m:t>θ</m:t>
        </m:r>
        <m:r>
          <m:t> </m:t>
        </m:r>
        <m:r>
          <m:t>c</m:t>
        </m:r>
        <m:r>
          <m:rPr>
            <m:sty m:val="p"/>
          </m:rPr>
          <m:t>(</m:t>
        </m:r>
        <m:r>
          <m:t>K</m:t>
        </m:r>
        <m:r>
          <m:rPr>
            <m:sty m:val="p"/>
          </m:rPr>
          <m:t>)</m:t>
        </m:r>
        <m:r>
          <m:rPr>
            <m:sty m:val="p"/>
          </m:rPr>
          <m:t>/</m:t>
        </m:r>
        <m:r>
          <m:t>c</m:t>
        </m:r>
        <m:r>
          <m:rPr>
            <m:sty m:val="p"/>
          </m:rPr>
          <m:t>(</m:t>
        </m:r>
        <m:r>
          <m:t>0</m:t>
        </m:r>
        <m:r>
          <m:rPr>
            <m:sty m:val="p"/>
          </m:rPr>
          <m:t>)</m:t>
        </m:r>
        <m:r>
          <m:rPr>
            <m:sty m:val="p"/>
          </m:rPr>
          <m:t>−</m:t>
        </m:r>
        <m:r>
          <m:t>F</m:t>
        </m:r>
      </m:oMath>
      <w:r>
        <w:t xml:space="preserve"> </w:t>
      </w:r>
      <w:r>
        <w:rPr>
          <w:rFonts w:hint="eastAsia"/>
        </w:rPr>
        <w:t xml:space="preserve">と書く。</w:t>
      </w:r>
      <m:oMath>
        <m:r>
          <m:t>a</m:t>
        </m:r>
      </m:oMath>
      <w:r>
        <w:t xml:space="preserve"> </w:t>
      </w:r>
      <w:r>
        <w:t xml:space="preserve">は K=0・</w:t>
      </w:r>
      <m:oMath>
        <m:r>
          <m:t>θ</m:t>
        </m:r>
      </m:oMath>
      <w:r>
        <w:t xml:space="preserve">=1 </w:t>
      </w:r>
      <w:r>
        <w:rPr>
          <w:rFonts w:hint="eastAsia"/>
        </w:rPr>
        <w:t xml:space="preserve">の限界参入者の粗収益で、実績整合ケース（5.4.2）の</w:t>
      </w:r>
      <w:r>
        <w:t xml:space="preserve"> </w:t>
      </w:r>
      <m:oMath>
        <m:r>
          <m:t>a</m:t>
        </m:r>
        <m:r>
          <m:rPr>
            <m:sty m:val="p"/>
          </m:rPr>
          <m:t>=</m:t>
        </m:r>
        <m:r>
          <m:t>λ</m:t>
        </m:r>
        <m:r>
          <m:t> </m:t>
        </m:r>
        <m:sSub>
          <m:e>
            <m:r>
              <m:t>c</m:t>
            </m:r>
          </m:e>
          <m:sub>
            <m:r>
              <m:t>m</m:t>
            </m:r>
            <m:r>
              <m:t>o</m:t>
            </m:r>
            <m:r>
              <m:t>d</m:t>
            </m:r>
            <m:r>
              <m:t>e</m:t>
            </m:r>
            <m:r>
              <m:t>l</m:t>
            </m:r>
          </m:sub>
        </m:sSub>
        <m:r>
          <m:rPr>
            <m:sty m:val="p"/>
          </m:rPr>
          <m:t>(</m:t>
        </m:r>
        <m:r>
          <m:t>0</m:t>
        </m:r>
        <m:r>
          <m:rPr>
            <m:sty m:val="p"/>
          </m:rPr>
          <m:t>)</m:t>
        </m:r>
        <m:r>
          <m:rPr>
            <m:sty m:val="p"/>
          </m:rPr>
          <m:t>=</m:t>
        </m:r>
        <m:r>
          <m:t>1.1085</m:t>
        </m:r>
        <m:r>
          <m:rPr>
            <m:sty m:val="p"/>
          </m:rPr>
          <m:t>×</m:t>
        </m:r>
        <m:r>
          <m:t>7</m:t>
        </m:r>
        <m:r>
          <m:rPr>
            <m:sty m:val="p"/>
          </m:rPr>
          <m:t>,</m:t>
        </m:r>
        <m:r>
          <m:t>602</m:t>
        </m:r>
        <m:r>
          <m:rPr>
            <m:sty m:val="p"/>
          </m:rPr>
          <m:t>=</m:t>
        </m:r>
        <m:r>
          <m:t>8</m:t>
        </m:r>
        <m:r>
          <m:rPr>
            <m:sty m:val="p"/>
          </m:rPr>
          <m:t>,</m:t>
        </m:r>
        <m:r>
          <m:t>427</m:t>
        </m:r>
      </m:oMath>
      <w:r>
        <w:t xml:space="preserve"> </w:t>
      </w:r>
      <w:r>
        <w:rPr>
          <w:rFonts w:hint="eastAsia"/>
        </w:rPr>
        <w:t xml:space="preserve">円/kW-年である（モデル直値は7,602円）</w:t>
      </w:r>
      <w:r>
        <w:rPr>
          <w:rStyle w:val="FootnoteReference"/>
        </w:rPr>
        <w:footnoteReference w:id="77"/>
      </w:r>
      <w:r>
        <w:t xml:space="preserve">。</w:t>
      </w:r>
      <m:oMath>
        <m:r>
          <m:t>c</m:t>
        </m:r>
        <m:r>
          <m:rPr>
            <m:sty m:val="p"/>
          </m:rPr>
          <m:t>(</m:t>
        </m:r>
        <m:r>
          <m:t>K</m:t>
        </m:r>
        <m:r>
          <m:rPr>
            <m:sty m:val="p"/>
          </m:rPr>
          <m:t>)</m:t>
        </m:r>
      </m:oMath>
      <w:r>
        <w:t xml:space="preserve"> </w:t>
      </w:r>
      <w:r>
        <w:rPr>
          <w:rFonts w:hint="eastAsia"/>
        </w:rPr>
        <w:t xml:space="preserve">は、仕様A（水準係数付き）・完全予見の増分貪欲フリート・1万kW刻みの、モデル価格の上の戦略</w:t>
      </w:r>
      <w:r>
        <w:t xml:space="preserve"> c </w:t>
      </w:r>
      <w:r>
        <w:rPr>
          <w:rFonts w:hint="eastAsia"/>
        </w:rPr>
        <w:t xml:space="preserve">の粗利である。</w:t>
      </w:r>
      <m:oMath>
        <m:r>
          <m:t>F</m:t>
        </m:r>
      </m:oMath>
      <w:r>
        <w:t xml:space="preserve"> </w:t>
      </w:r>
      <w:r>
        <w:rPr>
          <w:rFonts w:hint="eastAsia"/>
        </w:rPr>
        <w:t xml:space="preserve">は、運維・廃止0.53万円、託送等固定0.69万円、充電従量負担1,752円の合計から実効容量収入1.25万円を引いた1,452円/kW-年である。粗収益は</w:t>
      </w:r>
      <w:r>
        <w:t xml:space="preserve"> </w:t>
      </w:r>
      <m:oMath>
        <m:r>
          <m:t>θ</m:t>
        </m:r>
      </m:oMath>
      <w:r>
        <w:t xml:space="preserve"> </w:t>
      </w:r>
      <w:r>
        <w:rPr>
          <w:rFonts w:hint="eastAsia"/>
        </w:rPr>
        <w:t xml:space="preserve">にほぼ比例する（戦略</w:t>
      </w:r>
      <w:r>
        <w:t xml:space="preserve"> c </w:t>
      </w:r>
      <w:r>
        <w:rPr>
          <w:rFonts w:hint="eastAsia"/>
        </w:rPr>
        <w:t xml:space="preserve">の粗利の比</w:t>
      </w:r>
      <w:r>
        <w:t xml:space="preserve"> </w:t>
      </w:r>
      <m:oMath>
        <m:r>
          <m:t>c</m:t>
        </m:r>
        <m:r>
          <m:rPr>
            <m:sty m:val="p"/>
          </m:rPr>
          <m:t>(</m:t>
        </m:r>
        <m:r>
          <m:t>K</m:t>
        </m:r>
        <m:r>
          <m:rPr>
            <m:sty m:val="p"/>
          </m:rPr>
          <m:t>;</m:t>
        </m:r>
        <m:r>
          <m:t>1.567</m:t>
        </m:r>
        <m:r>
          <m:rPr>
            <m:sty m:val="p"/>
          </m:rPr>
          <m:t>)</m:t>
        </m:r>
        <m:r>
          <m:rPr>
            <m:sty m:val="p"/>
          </m:rPr>
          <m:t>/</m:t>
        </m:r>
        <m:r>
          <m:rPr>
            <m:sty m:val="p"/>
          </m:rPr>
          <m:t>(</m:t>
        </m:r>
        <m:r>
          <m:t>1.567</m:t>
        </m:r>
        <m:r>
          <m:t> </m:t>
        </m:r>
        <m:r>
          <m:t>c</m:t>
        </m:r>
        <m:r>
          <m:rPr>
            <m:sty m:val="p"/>
          </m:rPr>
          <m:t>(</m:t>
        </m:r>
        <m:r>
          <m:t>K</m:t>
        </m:r>
        <m:r>
          <m:rPr>
            <m:sty m:val="p"/>
          </m:rPr>
          <m:t>;</m:t>
        </m:r>
        <m:r>
          <m:t>1</m:t>
        </m:r>
        <m:r>
          <m:rPr>
            <m:sty m:val="p"/>
          </m:rPr>
          <m:t>)</m:t>
        </m:r>
        <m:r>
          <m:rPr>
            <m:sty m:val="p"/>
          </m:rPr>
          <m:t>)</m:t>
        </m:r>
      </m:oMath>
      <w:r>
        <w:t xml:space="preserve"> </w:t>
      </w:r>
      <w:r>
        <w:t xml:space="preserve">は </w:t>
      </w:r>
      <w:r>
        <w:rPr>
          <w:rFonts w:hint="eastAsia"/>
        </w:rPr>
        <w:t xml:space="preserve">K≤100万kW</w:t>
      </w:r>
      <w:r>
        <w:t xml:space="preserve"> </w:t>
      </w:r>
      <w:r>
        <w:rPr>
          <w:rFonts w:hint="eastAsia"/>
        </w:rPr>
        <w:t xml:space="preserve">で0.999〜1.001）。投資額は4時間×資本費（6.8万円/kWh＝27.2万円/kW）とし、年率</w:t>
      </w:r>
      <w:r>
        <w:t xml:space="preserve"> </w:t>
      </w:r>
      <m:oMath>
        <m:r>
          <m:t>g</m:t>
        </m:r>
      </m:oMath>
      <w:r>
        <w:rPr>
          <w:rFonts w:hint="eastAsia"/>
        </w:rPr>
        <w:t xml:space="preserve">（0〜8%）で低下して揚水並みの2.3万円/kWh</w:t>
      </w:r>
      <w:r>
        <w:t xml:space="preserve"> </w:t>
      </w:r>
      <w:r>
        <w:rPr>
          <w:rFonts w:hint="eastAsia"/>
        </w:rPr>
        <w:t xml:space="preserve">で止まるとする。寿命は20年、判断は年1回、建設ラグは1年である。</w:t>
      </w:r>
      <m:oMath>
        <m:r>
          <m:t>θ</m:t>
        </m:r>
      </m:oMath>
      <w:r>
        <w:t xml:space="preserve"> </w:t>
      </w:r>
      <w:r>
        <w:rPr>
          <w:rFonts w:hint="eastAsia"/>
        </w:rPr>
        <w:t xml:space="preserve">の恒久成分は年次の対数正規マルチンゲール（期待成長</w:t>
      </w:r>
      <w:r>
        <w:t xml:space="preserve"> </w:t>
      </w:r>
      <m:oMath>
        <m:r>
          <m:t>α</m:t>
        </m:r>
        <m:r>
          <m:rPr>
            <m:sty m:val="p"/>
          </m:rPr>
          <m:t>=</m:t>
        </m:r>
        <m:r>
          <m:t>0</m:t>
        </m:r>
      </m:oMath>
      <w:r>
        <w:rPr>
          <w:rFonts w:hint="eastAsia"/>
        </w:rPr>
        <w:t xml:space="preserve">）とする。Dixit</w:t>
      </w:r>
      <w:r>
        <w:t xml:space="preserve"> and Pindyck (1994) </w:t>
      </w:r>
      <w:r>
        <w:rPr>
          <w:rFonts w:hint="eastAsia"/>
        </w:rPr>
        <w:t xml:space="preserve">の記法では、割引率</w:t>
      </w:r>
      <w:r>
        <w:t xml:space="preserve"> </w:t>
      </w:r>
      <m:oMath>
        <m:r>
          <m:t>ρ</m:t>
        </m:r>
        <m:r>
          <m:rPr>
            <m:sty m:val="p"/>
          </m:rPr>
          <m:t>=</m:t>
        </m:r>
        <m:r>
          <m:rPr>
            <m:sty m:val="p"/>
          </m:rPr>
          <m:t>ln</m:t>
        </m:r>
        <m:r>
          <m:rPr>
            <m:sty m:val="p"/>
          </m:rPr>
          <m:t>(</m:t>
        </m:r>
        <m:r>
          <m:t>1</m:t>
        </m:r>
        <m:r>
          <m:rPr>
            <m:sty m:val="p"/>
          </m:rPr>
          <m:t>+</m:t>
        </m:r>
        <m:r>
          <m:t>r</m:t>
        </m:r>
        <m:r>
          <m:rPr>
            <m:sty m:val="p"/>
          </m:rPr>
          <m:t>)</m:t>
        </m:r>
      </m:oMath>
      <w:r>
        <w:rPr>
          <w:rFonts w:hint="eastAsia"/>
        </w:rPr>
        <w:t xml:space="preserve">（</w:t>
      </w:r>
      <m:oMath>
        <m:r>
          <m:t>r</m:t>
        </m:r>
      </m:oMath>
      <w:r>
        <w:t xml:space="preserve"> </w:t>
      </w:r>
      <w:r>
        <w:t xml:space="preserve">は </w:t>
      </w:r>
      <w:r>
        <w:rPr>
          <w:rFonts w:hint="eastAsia"/>
        </w:rPr>
        <w:t xml:space="preserve">WACC）に対し、配当利回りにあたる</w:t>
      </w:r>
      <w:r>
        <w:t xml:space="preserve"> </w:t>
      </w:r>
      <m:oMath>
        <m:r>
          <m:t>δ</m:t>
        </m:r>
        <m:r>
          <m:rPr>
            <m:sty m:val="p"/>
          </m:rPr>
          <m:t>=</m:t>
        </m:r>
        <m:r>
          <m:t>ρ</m:t>
        </m:r>
        <m:r>
          <m:rPr>
            <m:sty m:val="p"/>
          </m:rPr>
          <m:t>−</m:t>
        </m:r>
        <m:r>
          <m:t>α</m:t>
        </m:r>
      </m:oMath>
      <w:r>
        <w:t xml:space="preserve"> </w:t>
      </w:r>
      <w:r>
        <w:t xml:space="preserve">が</w:t>
      </w:r>
      <w:r>
        <w:t xml:space="preserve"> </w:t>
      </w:r>
      <m:oMath>
        <m:r>
          <m:t>ρ</m:t>
        </m:r>
      </m:oMath>
      <w:r>
        <w:t xml:space="preserve"> </w:t>
      </w:r>
      <w:r>
        <w:rPr>
          <w:rFonts w:hint="eastAsia"/>
        </w:rPr>
        <w:t xml:space="preserve">に等しい場合にあたる</w:t>
      </w:r>
      <w:r>
        <w:rPr>
          <w:rStyle w:val="FootnoteReference"/>
        </w:rPr>
        <w:footnoteReference w:id="78"/>
      </w:r>
      <w:r>
        <w:rPr>
          <w:rFonts w:hint="eastAsia"/>
        </w:rPr>
        <w:t xml:space="preserve">。期待成長の感応度として、</w:t>
      </w:r>
      <m:oMath>
        <m:r>
          <m:t>α</m:t>
        </m:r>
      </m:oMath>
      <w:r>
        <w:rPr>
          <w:rFonts w:hint="eastAsia"/>
        </w:rPr>
        <w:t xml:space="preserve">=2%/年（名目の物価上昇程度）と、</w:t>
      </w:r>
      <m:oMath>
        <m:r>
          <m:t>α</m:t>
        </m:r>
        <m:r>
          <m:rPr>
            <m:sty m:val="p"/>
          </m:rPr>
          <m:t>=</m:t>
        </m:r>
        <m:r>
          <m:rPr>
            <m:sty m:val="p"/>
          </m:rPr>
          <m:t>exp</m:t>
        </m:r>
        <m:r>
          <m:rPr>
            <m:sty m:val="p"/>
          </m:rPr>
          <m:t>(</m:t>
        </m:r>
        <m:sSup>
          <m:e>
            <m:r>
              <m:t>σ</m:t>
            </m:r>
          </m:e>
          <m:sup>
            <m:r>
              <m:t>2</m:t>
            </m:r>
          </m:sup>
        </m:sSup>
        <m:r>
          <m:rPr>
            <m:sty m:val="p"/>
          </m:rPr>
          <m:t>/</m:t>
        </m:r>
        <m:r>
          <m:t>2</m:t>
        </m:r>
        <m:r>
          <m:rPr>
            <m:sty m:val="p"/>
          </m:rPr>
          <m:t>)</m:t>
        </m:r>
        <m:r>
          <m:rPr>
            <m:sty m:val="p"/>
          </m:rPr>
          <m:t>−</m:t>
        </m:r>
        <m:r>
          <m:t>1</m:t>
        </m:r>
      </m:oMath>
      <w:r>
        <w:rPr>
          <w:rFonts w:hint="eastAsia"/>
        </w:rPr>
        <w:t xml:space="preserve">（2因子モデルどおり対数のドリフトを0とする場合）を計算する。費用</w:t>
      </w:r>
      <w:r>
        <w:t xml:space="preserve"> </w:t>
      </w:r>
      <m:oMath>
        <m:r>
          <m:t>F</m:t>
        </m:r>
      </m:oMath>
      <w:r>
        <w:t xml:space="preserve"> </w:t>
      </w:r>
      <w:r>
        <w:rPr>
          <w:rFonts w:hint="eastAsia"/>
        </w:rPr>
        <w:t xml:space="preserve">は一定とする。</w:t>
      </w:r>
    </w:p>
    <w:p>
      <w:pPr>
        <w:pStyle w:val="BodyText"/>
      </w:pPr>
      <w:r>
        <w:rPr>
          <w:rFonts w:hint="eastAsia"/>
        </w:rPr>
        <w:t xml:space="preserve">比べる閾値は次の3つである。(i)</w:t>
      </w:r>
      <w:r>
        <w:t xml:space="preserve"> </w:t>
      </w:r>
      <w:r>
        <w:rPr>
          <w:rFonts w:hint="eastAsia"/>
        </w:rPr>
        <w:t xml:space="preserve">静学の損益分岐</w:t>
      </w:r>
      <w:r>
        <w:t xml:space="preserve"> </w:t>
      </w:r>
      <m:oMath>
        <m:sSup>
          <m:e>
            <m:r>
              <m:t>θ</m:t>
            </m:r>
          </m:e>
          <m:sup>
            <m:r>
              <m:rPr>
                <m:sty m:val="p"/>
              </m:rPr>
              <m:t>*</m:t>
            </m:r>
          </m:sup>
        </m:sSup>
        <m:r>
          <m:rPr>
            <m:sty m:val="p"/>
          </m:rPr>
          <m:t>=</m:t>
        </m:r>
        <m:r>
          <m:rPr>
            <m:sty m:val="p"/>
          </m:rPr>
          <m:t>(</m:t>
        </m:r>
        <m:r>
          <m:t>I</m:t>
        </m:r>
        <m:r>
          <m:rPr>
            <m:sty m:val="p"/>
          </m:rPr>
          <m:t>⋅</m:t>
        </m:r>
        <m:r>
          <m:t>C</m:t>
        </m:r>
        <m:r>
          <m:t>R</m:t>
        </m:r>
        <m:r>
          <m:t>F</m:t>
        </m:r>
        <m:r>
          <m:rPr>
            <m:sty m:val="p"/>
          </m:rPr>
          <m:t>+</m:t>
        </m:r>
        <m:r>
          <m:t>F</m:t>
        </m:r>
        <m:r>
          <m:rPr>
            <m:sty m:val="p"/>
          </m:rPr>
          <m:t>)</m:t>
        </m:r>
        <m:r>
          <m:rPr>
            <m:sty m:val="p"/>
          </m:rPr>
          <m:t>/</m:t>
        </m:r>
        <m:r>
          <m:t>a</m:t>
        </m:r>
      </m:oMath>
      <w:r>
        <w:rPr>
          <w:rFonts w:hint="eastAsia"/>
        </w:rPr>
        <w:t xml:space="preserve">。9.4の式であり、WACC</w:t>
      </w:r>
      <w:r>
        <w:t xml:space="preserve"> </w:t>
      </w:r>
      <w:r>
        <w:rPr>
          <w:rFonts w:hint="eastAsia"/>
        </w:rPr>
        <w:t xml:space="preserve">6%では2.99（実績整合）になる。(ii)</w:t>
      </w:r>
      <w:r>
        <w:t xml:space="preserve"> </w:t>
      </w:r>
      <w:r>
        <w:rPr>
          <w:rFonts w:hint="eastAsia"/>
        </w:rPr>
        <w:t xml:space="preserve">排他的な参入権を持つ単独企業の最適行使閾値</w:t>
      </w:r>
      <w:r>
        <w:t xml:space="preserve"> </w:t>
      </w:r>
      <m:oMath>
        <m:acc>
          <m:accPr>
            <m:chr m:val="‾"/>
          </m:accPr>
          <m:e>
            <m:r>
              <m:t>θ</m:t>
            </m:r>
          </m:e>
        </m:acc>
      </m:oMath>
      <w:r>
        <w:rPr>
          <w:rFonts w:hint="eastAsia"/>
        </w:rPr>
        <w:t xml:space="preserve">。対数</w:t>
      </w:r>
      <w:r>
        <w:t xml:space="preserve"> </w:t>
      </w:r>
      <m:oMath>
        <m:r>
          <m:t>θ</m:t>
        </m:r>
      </m:oMath>
      <w:r>
        <w:t xml:space="preserve"> </w:t>
      </w:r>
      <w:r>
        <w:rPr>
          <w:rFonts w:hint="eastAsia"/>
        </w:rPr>
        <w:t xml:space="preserve">の格子（2,001点）上で、年次の動的計画法を後ろ向きに解いて求める。他社の参入を無視し、自分の待機の価値は考慮する閾値であり、Leahy</w:t>
      </w:r>
      <w:r>
        <w:t xml:space="preserve"> (1993) </w:t>
      </w:r>
      <w:r>
        <w:rPr>
          <w:rFonts w:hint="eastAsia"/>
        </w:rPr>
        <w:t xml:space="preserve">が「近視眼的」と呼んだ閾値と同じ形である。(iii)</w:t>
      </w:r>
      <w:r>
        <w:t xml:space="preserve"> </w:t>
      </w:r>
      <w:r>
        <w:rPr>
          <w:rFonts w:hint="eastAsia"/>
        </w:rPr>
        <w:t xml:space="preserve">競争均衡の参入閾値</w:t>
      </w:r>
      <w:r>
        <w:t xml:space="preserve"> </w:t>
      </w:r>
      <m:oMath>
        <m:sSub>
          <m:e>
            <m:r>
              <m:t>θ</m:t>
            </m:r>
          </m:e>
          <m:sub>
            <m:r>
              <m:t>c</m:t>
            </m:r>
          </m:sub>
        </m:sSub>
      </m:oMath>
      <w:r>
        <w:rPr>
          <w:rFonts w:hint="eastAsia"/>
        </w:rPr>
        <w:t xml:space="preserve">。閾値で参入した者の</w:t>
      </w:r>
      <w:r>
        <w:t xml:space="preserve"> NPV </w:t>
      </w:r>
      <w:r>
        <w:rPr>
          <w:rFonts w:hint="eastAsia"/>
        </w:rPr>
        <w:t xml:space="preserve">を、その後に他社が同じ規則で参入し、収入の水準</w:t>
      </w:r>
      <w:r>
        <w:t xml:space="preserve"> </w:t>
      </w:r>
      <m:oMath>
        <m:r>
          <m:t>X</m:t>
        </m:r>
        <m:r>
          <m:rPr>
            <m:sty m:val="p"/>
          </m:rPr>
          <m:t>=</m:t>
        </m:r>
        <m:r>
          <m:t>θ</m:t>
        </m:r>
        <m:r>
          <m:rPr>
            <m:sty m:val="p"/>
          </m:rPr>
          <m:t>⋅</m:t>
        </m:r>
        <m:r>
          <m:t>c</m:t>
        </m:r>
        <m:r>
          <m:rPr>
            <m:sty m:val="p"/>
          </m:rPr>
          <m:t>(</m:t>
        </m:r>
        <m:r>
          <m:t>K</m:t>
        </m:r>
        <m:r>
          <m:rPr>
            <m:sty m:val="p"/>
          </m:rPr>
          <m:t>)</m:t>
        </m:r>
        <m:r>
          <m:rPr>
            <m:sty m:val="p"/>
          </m:rPr>
          <m:t>/</m:t>
        </m:r>
        <m:r>
          <m:t>c</m:t>
        </m:r>
        <m:r>
          <m:rPr>
            <m:sty m:val="p"/>
          </m:rPr>
          <m:t>(</m:t>
        </m:r>
        <m:r>
          <m:t>0</m:t>
        </m:r>
        <m:r>
          <m:rPr>
            <m:sty m:val="p"/>
          </m:rPr>
          <m:t>)</m:t>
        </m:r>
      </m:oMath>
      <w:r>
        <w:t xml:space="preserve"> </w:t>
      </w:r>
      <w:r>
        <w:rPr>
          <w:rFonts w:hint="eastAsia"/>
        </w:rPr>
        <w:t xml:space="preserve">が閾値に押さえられる（上側の反射壁）ことを織り込んで計算する（モンテカルロ5万本、共通乱数）。この</w:t>
      </w:r>
      <w:r>
        <w:t xml:space="preserve"> NPV </w:t>
      </w:r>
      <w:r>
        <w:rPr>
          <w:rFonts w:hint="eastAsia"/>
        </w:rPr>
        <w:t xml:space="preserve">が0になる閾値を、資本費が下限に達する年から後ろ向きに求める。自由参入によって参入時点の超過</w:t>
      </w:r>
      <w:r>
        <w:t xml:space="preserve"> NPV </w:t>
      </w:r>
      <w:r>
        <w:rPr>
          <w:rFonts w:hint="eastAsia"/>
        </w:rPr>
        <w:t xml:space="preserve">が消える条件であり、Dixit</w:t>
      </w:r>
      <w:r>
        <w:t xml:space="preserve"> and Pindyck (1994, </w:t>
      </w:r>
      <w:r>
        <w:rPr>
          <w:rFonts w:hint="eastAsia"/>
        </w:rPr>
        <w:t xml:space="preserve">第8章)</w:t>
      </w:r>
      <w:r>
        <w:t xml:space="preserve"> </w:t>
      </w:r>
      <w:r>
        <w:rPr>
          <w:rFonts w:hint="eastAsia"/>
        </w:rPr>
        <w:t xml:space="preserve">の産業均衡を年次・有限寿命に置き換えたものにあたる。</w:t>
      </w:r>
    </w:p>
    <w:p>
      <w:pPr>
        <w:pStyle w:val="BodyText"/>
      </w:pPr>
      <w:r>
        <w:rPr>
          <w:rFonts w:hint="eastAsia"/>
        </w:rPr>
        <w:t xml:space="preserve">計算は三通りに検算する。第一に、資本費一定の単独企業の閾値の倍率</w:t>
      </w:r>
      <w:r>
        <w:t xml:space="preserve"> </w:t>
      </w:r>
      <m:oMath>
        <m:acc>
          <m:accPr>
            <m:chr m:val="‾"/>
          </m:accPr>
          <m:e>
            <m:r>
              <m:t>θ</m:t>
            </m:r>
          </m:e>
        </m:acc>
        <m:r>
          <m:rPr>
            <m:sty m:val="p"/>
          </m:rPr>
          <m:t>/</m:t>
        </m:r>
        <m:sSup>
          <m:e>
            <m:r>
              <m:t>θ</m:t>
            </m:r>
          </m:e>
          <m:sup>
            <m:r>
              <m:rPr>
                <m:sty m:val="p"/>
              </m:rPr>
              <m:t>*</m:t>
            </m:r>
          </m:sup>
        </m:sSup>
      </m:oMath>
      <w:r>
        <w:t xml:space="preserve"> </w:t>
      </w:r>
      <w:r>
        <w:rPr>
          <w:rFonts w:hint="eastAsia"/>
        </w:rPr>
        <w:t xml:space="preserve">を、連続時間の閉形式</w:t>
      </w:r>
      <w:r>
        <w:t xml:space="preserve"> </w:t>
      </w:r>
      <m:oMath>
        <m:r>
          <m:t>β</m:t>
        </m:r>
        <m:r>
          <m:rPr>
            <m:sty m:val="p"/>
          </m:rPr>
          <m:t>/</m:t>
        </m:r>
        <m:r>
          <m:rPr>
            <m:sty m:val="p"/>
          </m:rPr>
          <m:t>(</m:t>
        </m:r>
        <m:r>
          <m:t>β</m:t>
        </m:r>
        <m:r>
          <m:rPr>
            <m:sty m:val="p"/>
          </m:rPr>
          <m:t>−</m:t>
        </m:r>
        <m:r>
          <m:t>1</m:t>
        </m:r>
        <m:r>
          <m:rPr>
            <m:sty m:val="p"/>
          </m:rPr>
          <m:t>)</m:t>
        </m:r>
      </m:oMath>
      <w:r>
        <w:t xml:space="preserve"> </w:t>
      </w:r>
      <w:r>
        <w:rPr>
          <w:rFonts w:hint="eastAsia"/>
        </w:rPr>
        <w:t xml:space="preserve">に年1回判断の補正</w:t>
      </w:r>
      <w:r>
        <w:t xml:space="preserve"> </w:t>
      </w:r>
      <m:oMath>
        <m:r>
          <m:rPr>
            <m:sty m:val="p"/>
          </m:rPr>
          <m:t>exp</m:t>
        </m:r>
        <m:r>
          <m:rPr>
            <m:sty m:val="p"/>
          </m:rPr>
          <m:t>(</m:t>
        </m:r>
        <m:r>
          <m:rPr>
            <m:sty m:val="p"/>
          </m:rPr>
          <m:t>−</m:t>
        </m:r>
        <m:r>
          <m:t>0.5826</m:t>
        </m:r>
        <m:r>
          <m:t>σ</m:t>
        </m:r>
        <m:rad>
          <m:radPr>
            <m:degHide m:val="on"/>
          </m:radPr>
          <m:deg/>
          <m:e>
            <m:r>
              <m:rPr>
                <m:sty m:val="p"/>
              </m:rPr>
              <m:t>Δ</m:t>
            </m:r>
            <m:r>
              <m:t>t</m:t>
            </m:r>
          </m:e>
        </m:rad>
        <m:r>
          <m:rPr>
            <m:sty m:val="p"/>
          </m:rPr>
          <m:t>)</m:t>
        </m:r>
      </m:oMath>
      <w:r>
        <w:t xml:space="preserve"> </w:t>
      </w:r>
      <w:r>
        <w:rPr>
          <w:rFonts w:hint="eastAsia"/>
        </w:rPr>
        <w:t xml:space="preserve">を掛けた値と比べる。補正の定数は、離散監視のバリア・オプションに対する</w:t>
      </w:r>
      <w:r>
        <w:t xml:space="preserve"> Broadie, Glasserman and Kou (1997) のものである。Howison (2007) </w:t>
      </w:r>
      <w:r>
        <w:rPr>
          <w:rFonts w:hint="eastAsia"/>
        </w:rPr>
        <w:t xml:space="preserve">は、行使日が離散的なオプション（バミューダ型）の最適行使境界も、1次のオーダーで同じ定数だけ継続領域の側へずれることを示している。第二に、Dixit</w:t>
      </w:r>
      <w:r>
        <w:t xml:space="preserve"> and Pindyck (1994, </w:t>
      </w:r>
      <w:r>
        <w:rPr>
          <w:rFonts w:hint="eastAsia"/>
        </w:rPr>
        <w:t xml:space="preserve">第8章)</w:t>
      </w:r>
      <w:r>
        <w:t xml:space="preserve"> </w:t>
      </w:r>
      <w:r>
        <w:rPr>
          <w:rFonts w:hint="eastAsia"/>
        </w:rPr>
        <w:t xml:space="preserve">の連続時間・無限寿命の競争均衡を、上側に反射壁を持つ価格の収入現在価値のモンテカルロ（区間内の最大値をブラウン橋で生成）で再現する。第三に、</w:t>
      </w:r>
      <m:oMath>
        <m:r>
          <m:t>σ</m:t>
        </m:r>
        <m:r>
          <m:rPr>
            <m:sty m:val="p"/>
          </m:rPr>
          <m:t>→</m:t>
        </m:r>
        <m:r>
          <m:t>0</m:t>
        </m:r>
      </m:oMath>
      <w:r>
        <w:t xml:space="preserve"> </w:t>
      </w:r>
      <w:r>
        <w:rPr>
          <w:rFonts w:hint="eastAsia"/>
        </w:rPr>
        <w:t xml:space="preserve">の閾値を、使用者費用</w:t>
      </w:r>
      <w:r>
        <w:t xml:space="preserve"> </w:t>
      </w:r>
      <m:oMath>
        <m:r>
          <m:rPr>
            <m:sty m:val="p"/>
          </m:rPr>
          <m:t>(</m:t>
        </m:r>
        <m:r>
          <m:t>r</m:t>
        </m:r>
        <m:r>
          <m:rPr>
            <m:sty m:val="p"/>
          </m:rPr>
          <m:t>+</m:t>
        </m:r>
        <m:r>
          <m:t>g</m:t>
        </m:r>
        <m:r>
          <m:rPr>
            <m:sty m:val="p"/>
          </m:rPr>
          <m:t>)</m:t>
        </m:r>
        <m:r>
          <m:rPr>
            <m:sty m:val="p"/>
          </m:rPr>
          <m:t>/</m:t>
        </m:r>
        <m:r>
          <m:t>r</m:t>
        </m:r>
      </m:oMath>
      <w:r>
        <w:t xml:space="preserve"> </w:t>
      </w:r>
      <w:r>
        <w:t xml:space="preserve">による Jorgenson (1963) </w:t>
      </w:r>
      <w:r>
        <w:rPr>
          <w:rFonts w:hint="eastAsia"/>
        </w:rPr>
        <w:t xml:space="preserve">型の閉形式と比べる。</w:t>
      </w:r>
    </w:p>
    <w:p>
      <w:pPr>
        <w:pStyle w:val="BodyText"/>
      </w:pPr>
      <w:r>
        <w:rPr>
          <w:rFonts w:hint="eastAsia"/>
          <w:b/>
          <w:bCs/>
        </w:rPr>
        <w:t xml:space="preserve">参入が開く確率</w:t>
      </w:r>
      <w:r>
        <w:rPr>
          <w:rFonts w:hint="eastAsia"/>
        </w:rPr>
        <w:t xml:space="preserve">。恒久成分の推定値1.22</w:t>
      </w:r>
      <w:r>
        <w:t xml:space="preserve"> </w:t>
      </w:r>
      <w:r>
        <w:rPr>
          <w:rFonts w:hint="eastAsia"/>
        </w:rPr>
        <w:t xml:space="preserve">を出発点に</w:t>
      </w:r>
      <w:r>
        <w:t xml:space="preserve"> </w:t>
      </w:r>
      <m:oMath>
        <m:r>
          <m:t>θ</m:t>
        </m:r>
      </m:oMath>
      <w:r>
        <w:t xml:space="preserve"> </w:t>
      </w:r>
      <w:r>
        <w:rPr>
          <w:rFonts w:hint="eastAsia"/>
        </w:rPr>
        <w:t xml:space="preserve">を年次のマルチンゲールとして動かし、各年度までに</w:t>
      </w:r>
      <w:r>
        <w:t xml:space="preserve"> </w:t>
      </w:r>
      <m:oMath>
        <m:r>
          <m:t>θ</m:t>
        </m:r>
      </m:oMath>
      <w:r>
        <w:t xml:space="preserve"> </w:t>
      </w:r>
      <w:r>
        <w:rPr>
          <w:rFonts w:hint="eastAsia"/>
        </w:rPr>
        <w:t xml:space="preserve">が閾値を上回る確率を格子上の前進計算で求める。2040年度のフリート容量</w:t>
      </w:r>
      <w:r>
        <w:t xml:space="preserve"> </w:t>
      </w:r>
      <m:oMath>
        <m:r>
          <m:t>K</m:t>
        </m:r>
      </m:oMath>
      <w:r>
        <w:t xml:space="preserve"> </w:t>
      </w:r>
      <w:r>
        <w:rPr>
          <w:rFonts w:hint="eastAsia"/>
        </w:rPr>
        <w:t xml:space="preserve">の期待値はモンテカルロ20万本で求める（</w:t>
      </w:r>
      <m:oMath>
        <m:r>
          <m:t>K</m:t>
        </m:r>
      </m:oMath>
      <w:r>
        <w:t xml:space="preserve"> </w:t>
      </w:r>
      <w:r>
        <w:t xml:space="preserve">は</w:t>
      </w:r>
      <w:r>
        <w:t xml:space="preserve"> </w:t>
      </w:r>
      <m:oMath>
        <m:r>
          <m:t>X</m:t>
        </m:r>
      </m:oMath>
      <w:r>
        <w:t xml:space="preserve"> </w:t>
      </w:r>
      <w:r>
        <w:rPr>
          <w:rFonts w:hint="eastAsia"/>
        </w:rPr>
        <w:t xml:space="preserve">を通じて</w:t>
      </w:r>
      <w:r>
        <w:t xml:space="preserve"> </w:t>
      </w:r>
      <m:oMath>
        <m:r>
          <m:t>c</m:t>
        </m:r>
        <m:r>
          <m:rPr>
            <m:sty m:val="p"/>
          </m:rPr>
          <m:t>(</m:t>
        </m:r>
        <m:r>
          <m:t>K</m:t>
        </m:r>
        <m:r>
          <m:rPr>
            <m:sty m:val="p"/>
          </m:rPr>
          <m:t>)</m:t>
        </m:r>
      </m:oMath>
      <w:r>
        <w:t xml:space="preserve"> </w:t>
      </w:r>
      <w:r>
        <w:rPr>
          <w:rFonts w:hint="eastAsia"/>
        </w:rPr>
        <w:t xml:space="preserve">から逆算し、減らないとする）。感応度として、FY2026（4〜6月）の水準1.57</w:t>
      </w:r>
      <w:r>
        <w:t xml:space="preserve"> </w:t>
      </w:r>
      <w:r>
        <w:rPr>
          <w:rFonts w:hint="eastAsia"/>
        </w:rPr>
        <w:t xml:space="preserve">をすべて恒久と置く場合、WACC</w:t>
      </w:r>
      <w:r>
        <w:t xml:space="preserve"> </w:t>
      </w:r>
      <w:r>
        <w:rPr>
          <w:rFonts w:hint="eastAsia"/>
        </w:rPr>
        <w:t xml:space="preserve">8%の場合、期待成長</w:t>
      </w:r>
      <w:r>
        <w:t xml:space="preserve"> </w:t>
      </w:r>
      <m:oMath>
        <m:r>
          <m:t>α</m:t>
        </m:r>
        <m:r>
          <m:rPr>
            <m:sty m:val="p"/>
          </m:rPr>
          <m:t>&gt;</m:t>
        </m:r>
        <m:r>
          <m:t>0</m:t>
        </m:r>
      </m:oMath>
      <w:r>
        <w:t xml:space="preserve"> </w:t>
      </w:r>
      <w:r>
        <w:rPr>
          <w:rFonts w:hint="eastAsia"/>
        </w:rPr>
        <w:t xml:space="preserve">の場合、</w:t>
      </w:r>
      <m:oMath>
        <m:r>
          <m:t>λ</m:t>
        </m:r>
      </m:oMath>
      <w:r>
        <w:t xml:space="preserve"> </w:t>
      </w:r>
      <w:r>
        <w:rPr>
          <w:rFonts w:hint="eastAsia"/>
        </w:rPr>
        <w:t xml:space="preserve">を95%区間の両端に置く場合、フリートを戦略</w:t>
      </w:r>
      <w:r>
        <w:t xml:space="preserve"> c </w:t>
      </w:r>
      <w:r>
        <w:rPr>
          <w:rFonts w:hint="eastAsia"/>
        </w:rPr>
        <w:t xml:space="preserve">の窓に従って配分した</w:t>
      </w:r>
      <w:r>
        <w:t xml:space="preserve"> </w:t>
      </w:r>
      <m:oMath>
        <m:r>
          <m:t>c</m:t>
        </m:r>
        <m:r>
          <m:rPr>
            <m:sty m:val="p"/>
          </m:rPr>
          <m:t>(</m:t>
        </m:r>
        <m:r>
          <m:t>K</m:t>
        </m:r>
        <m:r>
          <m:rPr>
            <m:sty m:val="p"/>
          </m:rPr>
          <m:t>)</m:t>
        </m:r>
      </m:oMath>
      <w:r>
        <w:t xml:space="preserve"> </w:t>
      </w:r>
      <w:r>
        <w:rPr>
          <w:rFonts w:hint="eastAsia"/>
        </w:rPr>
        <w:t xml:space="preserve">を使う場合（期待容量だけが変わる）を示す。</w:t>
      </w:r>
    </w:p>
    <w:p>
      <w:pPr>
        <w:pStyle w:val="BodyText"/>
      </w:pPr>
      <w:r>
        <w:rPr>
          <w:rFonts w:hint="eastAsia"/>
          <w:b/>
          <w:bCs/>
        </w:rPr>
        <w:t xml:space="preserve">容量収入・補助・既設容量の感応度</w:t>
      </w:r>
      <w:r>
        <w:rPr>
          <w:rFonts w:hint="eastAsia"/>
        </w:rPr>
        <w:t xml:space="preserve">。主仕様は、実効容量収入が2029年度向けの1.25万円で20年続き、補助金を受けないマーチャントを対象とする。そこで次の3つを感応度とする（8.7）。第一に、実効容量収入を年度ごとの列とし、FY2027〜29</w:t>
      </w:r>
      <w:r>
        <w:t xml:space="preserve"> </w:t>
      </w:r>
      <w:r>
        <w:rPr>
          <w:rFonts w:hint="eastAsia"/>
        </w:rPr>
        <w:t xml:space="preserve">を1.25万円、FY2030</w:t>
      </w:r>
      <w:r>
        <w:t xml:space="preserve"> </w:t>
      </w:r>
      <w:r>
        <w:rPr>
          <w:rFonts w:hint="eastAsia"/>
        </w:rPr>
        <w:t xml:space="preserve">以降を2030年度向けの指標価格（Net</w:t>
      </w:r>
      <w:r>
        <w:t xml:space="preserve"> </w:t>
      </w:r>
      <w:r>
        <w:rPr>
          <w:rFonts w:hint="eastAsia"/>
        </w:rPr>
        <w:t xml:space="preserve">CONE）による1.75万円、または上限近傍の2.5万円とする。競争均衡の境界は、資本費が下限に達する年と</w:t>
      </w:r>
      <w:r>
        <w:t xml:space="preserve"> FY2030 </w:t>
      </w:r>
      <w:r>
        <w:rPr>
          <w:rFonts w:hint="eastAsia"/>
        </w:rPr>
        <w:t xml:space="preserve">の遅い方から後ろ向きに解く（2.5万円に資本費の低下を重ねると静学の損益分岐が負になり、容量価格を一定とするこのモデルでは参入が際限なく続くので、資本費一定の場合だけを計算する）。第二に、SII</w:t>
      </w:r>
      <w:r>
        <w:t xml:space="preserve"> </w:t>
      </w:r>
      <w:r>
        <w:rPr>
          <w:rFonts w:hint="eastAsia"/>
        </w:rPr>
        <w:t xml:space="preserve">の補助（上限なしの1/2、1/3、上限の効く実効29.4%）を受ける参入者について、資本費とその下限を（1−補助率）倍にする。競争均衡は後続の参入者も補助を受けると置いた近似なので、静学の規則の確率も併記し、期待容量は北海道の交付額で賄える容量で打ち切った版も示す。第三に、外生の契約型容量</w:t>
      </w:r>
      <w:r>
        <w:t xml:space="preserve"> </w:t>
      </w:r>
      <m:oMath>
        <m:sSub>
          <m:e>
            <m:r>
              <m:t>K</m:t>
            </m:r>
          </m:e>
          <m:sub>
            <m:r>
              <m:t>e</m:t>
            </m:r>
            <m:r>
              <m:t>x</m:t>
            </m:r>
            <m:r>
              <m:t>o</m:t>
            </m:r>
          </m:sub>
        </m:sSub>
      </m:oMath>
      <w:r>
        <w:rPr>
          <w:rFonts w:hint="eastAsia"/>
        </w:rPr>
        <w:t xml:space="preserve">（20・76.8・87.4万kW）を出発点に置き、</w:t>
      </w:r>
      <m:oMath>
        <m:r>
          <m:t>a</m:t>
        </m:r>
        <m:r>
          <m:rPr>
            <m:sty m:val="p"/>
          </m:rPr>
          <m:t>=</m:t>
        </m:r>
        <m:r>
          <m:t>λ</m:t>
        </m:r>
        <m:r>
          <m:t> </m:t>
        </m:r>
        <m:r>
          <m:t>c</m:t>
        </m:r>
        <m:r>
          <m:rPr>
            <m:sty m:val="p"/>
          </m:rPr>
          <m:t>(</m:t>
        </m:r>
        <m:sSub>
          <m:e>
            <m:r>
              <m:t>K</m:t>
            </m:r>
          </m:e>
          <m:sub>
            <m:r>
              <m:t>e</m:t>
            </m:r>
            <m:r>
              <m:t>x</m:t>
            </m:r>
            <m:r>
              <m:t>o</m:t>
            </m:r>
          </m:sub>
        </m:sSub>
        <m:r>
          <m:rPr>
            <m:sty m:val="p"/>
          </m:rPr>
          <m:t>)</m:t>
        </m:r>
      </m:oMath>
      <w:r>
        <w:t xml:space="preserve">、</w:t>
      </w:r>
      <m:oMath>
        <m:r>
          <m:t>X</m:t>
        </m:r>
        <m:r>
          <m:rPr>
            <m:sty m:val="p"/>
          </m:rPr>
          <m:t>=</m:t>
        </m:r>
        <m:r>
          <m:t>θ</m:t>
        </m:r>
        <m:r>
          <m:rPr>
            <m:sty m:val="p"/>
          </m:rPr>
          <m:t>⋅</m:t>
        </m:r>
        <m:r>
          <m:t>c</m:t>
        </m:r>
        <m:r>
          <m:rPr>
            <m:sty m:val="p"/>
          </m:rPr>
          <m:t>(</m:t>
        </m:r>
        <m:sSub>
          <m:e>
            <m:r>
              <m:t>K</m:t>
            </m:r>
          </m:e>
          <m:sub>
            <m:r>
              <m:t>e</m:t>
            </m:r>
            <m:r>
              <m:t>x</m:t>
            </m:r>
            <m:r>
              <m:t>o</m:t>
            </m:r>
          </m:sub>
        </m:sSub>
        <m:r>
          <m:rPr>
            <m:sty m:val="p"/>
          </m:rPr>
          <m:t>+</m:t>
        </m:r>
        <m:r>
          <m:t>K</m:t>
        </m:r>
        <m:r>
          <m:rPr>
            <m:sty m:val="p"/>
          </m:rPr>
          <m:t>)</m:t>
        </m:r>
        <m:r>
          <m:rPr>
            <m:sty m:val="p"/>
          </m:rPr>
          <m:t>/</m:t>
        </m:r>
        <m:r>
          <m:t>c</m:t>
        </m:r>
        <m:r>
          <m:rPr>
            <m:sty m:val="p"/>
          </m:rPr>
          <m:t>(</m:t>
        </m:r>
        <m:sSub>
          <m:e>
            <m:r>
              <m:t>K</m:t>
            </m:r>
          </m:e>
          <m:sub>
            <m:r>
              <m:t>e</m:t>
            </m:r>
            <m:r>
              <m:t>x</m:t>
            </m:r>
            <m:r>
              <m:t>o</m:t>
            </m:r>
          </m:sub>
        </m:sSub>
        <m:r>
          <m:rPr>
            <m:sty m:val="p"/>
          </m:rPr>
          <m:t>)</m:t>
        </m:r>
      </m:oMath>
      <w:r>
        <w:t xml:space="preserve"> </w:t>
      </w:r>
      <w:r>
        <w:rPr>
          <w:rFonts w:hint="eastAsia"/>
        </w:rPr>
        <w:t xml:space="preserve">として閾値と確率を計算する。</w:t>
      </w:r>
    </w:p>
    <w:p>
      <w:pPr>
        <w:pStyle w:val="BodyText"/>
      </w:pPr>
      <w:r>
        <w:rPr>
          <w:rFonts w:hint="eastAsia"/>
          <w:b/>
          <w:bCs/>
        </w:rPr>
        <w:t xml:space="preserve">割引の扱い</w:t>
      </w:r>
      <w:r>
        <w:rPr>
          <w:rFonts w:hint="eastAsia"/>
        </w:rPr>
        <w:t xml:space="preserve">。割引は実物確率の下で</w:t>
      </w:r>
      <w:r>
        <w:t xml:space="preserve"> WACC </w:t>
      </w:r>
      <w:r>
        <w:rPr>
          <w:rFonts w:hint="eastAsia"/>
        </w:rPr>
        <w:t xml:space="preserve">によって行い、リスク中立化（同値マルチンゲール測度での評価）はしない。原資産である北海道の価格水準を複製できる取引商品がなく（北海道エリアの電力先物は上場していない）、市場のリスクの価格をデータから校正できないためである。本研究は</w:t>
      </w:r>
      <w:r>
        <w:t xml:space="preserve"> Dixit and Pindyck (1994, </w:t>
      </w:r>
      <w:r>
        <w:rPr>
          <w:rFonts w:hint="eastAsia"/>
        </w:rPr>
        <w:t xml:space="preserve">第4章)</w:t>
      </w:r>
      <w:r>
        <w:t xml:space="preserve"> </w:t>
      </w:r>
      <w:r>
        <w:rPr>
          <w:rFonts w:hint="eastAsia"/>
        </w:rPr>
        <w:t xml:space="preserve">の動的計画法の立場に立ち、リスクの調整を割引率に含める。基準の6%は契約型の資本コストの水準であり、マーチャントの資産の資本コストに近い8%（5.5.2）を感応度とする。割引率を上げれば閾値は上がるので、6%は参入に有利な側の置き方である。</w:t>
      </w:r>
    </w:p>
    <w:p>
      <w:pPr>
        <w:pStyle w:val="BodyText"/>
      </w:pPr>
      <w:r>
        <w:rPr>
          <w:rFonts w:hint="eastAsia"/>
        </w:rPr>
        <w:t xml:space="preserve">接続枠（契約申込）の価値も同じ枠組みで評価する。マーチャント収入（スポット裁定と容量収入）だけで評価した排他的な接続枠の待機価値</w:t>
      </w:r>
      <w:r>
        <w:t xml:space="preserve"> </w:t>
      </w:r>
      <m:oMath>
        <m:sSub>
          <m:e>
            <m:r>
              <m:t>W</m:t>
            </m:r>
          </m:e>
          <m:sub>
            <m:r>
              <m:t>0</m:t>
            </m:r>
          </m:sub>
        </m:sSub>
      </m:oMath>
      <w:r>
        <w:t xml:space="preserve"> </w:t>
      </w:r>
      <w:r>
        <w:rPr>
          <w:rFonts w:hint="eastAsia"/>
        </w:rPr>
        <w:t xml:space="preserve">を、単独企業の動的計画法で、期限5年と期限なし（80年で打ち切り）について求め、契約申込時の保証金（概算工事費負担金の5%）と比べる（9.2(e)）。</w:t>
      </w:r>
      <m:oMath>
        <m:sSub>
          <m:e>
            <m:r>
              <m:t>W</m:t>
            </m:r>
          </m:e>
          <m:sub>
            <m:r>
              <m:t>0</m:t>
            </m:r>
          </m:sub>
        </m:sSub>
      </m:oMath>
      <w:r>
        <w:t xml:space="preserve"> </w:t>
      </w:r>
      <w:r>
        <w:rPr>
          <w:rFonts w:hint="eastAsia"/>
        </w:rPr>
        <w:t xml:space="preserve">は他社の参入を無視した上限である。</w:t>
      </w:r>
    </w:p>
    <w:bookmarkEnd w:id="79"/>
    <w:bookmarkEnd w:id="80"/>
    <w:bookmarkStart w:id="84" w:name="市場外収入と均衡からの乖離の分解方法第9章"/>
    <w:p>
      <w:pPr>
        <w:pStyle w:val="Heading2"/>
      </w:pPr>
      <w:r>
        <w:t xml:space="preserve">5.5 </w:t>
      </w:r>
      <w:r>
        <w:rPr>
          <w:rFonts w:hint="eastAsia"/>
        </w:rPr>
        <w:t xml:space="preserve">市場外収入と均衡からの乖離の分解方法（第9章）</w:t>
      </w:r>
    </w:p>
    <w:bookmarkStart w:id="81" w:name="乖離の分解と-kw-勘定"/>
    <w:p>
      <w:pPr>
        <w:pStyle w:val="Heading3"/>
      </w:pPr>
      <w:r>
        <w:t xml:space="preserve">5.5.1 </w:t>
      </w:r>
      <w:r>
        <w:rPr>
          <w:rFonts w:hint="eastAsia"/>
        </w:rPr>
        <w:t xml:space="preserve">乖離の分解と</w:t>
      </w:r>
      <w:r>
        <w:t xml:space="preserve"> kW </w:t>
      </w:r>
      <w:r>
        <w:rPr>
          <w:rFonts w:hint="eastAsia"/>
        </w:rPr>
        <w:t xml:space="preserve">勘定</w:t>
      </w:r>
    </w:p>
    <w:p>
      <w:pPr>
        <w:pStyle w:val="FirstParagraph"/>
      </w:pPr>
      <w:r>
        <w:t xml:space="preserve">マーチャントの</w:t>
      </w:r>
      <w:r>
        <w:t xml:space="preserve"> </w:t>
      </w:r>
      <m:oMath>
        <m:sSup>
          <m:e>
            <m:r>
              <m:t>K</m:t>
            </m:r>
          </m:e>
          <m:sup>
            <m:r>
              <m:rPr>
                <m:sty m:val="p"/>
              </m:rPr>
              <m:t>*</m:t>
            </m:r>
          </m:sup>
        </m:sSup>
      </m:oMath>
      <w:r>
        <w:t xml:space="preserve"> </w:t>
      </w:r>
      <w:r>
        <w:rPr>
          <w:rFonts w:hint="eastAsia"/>
        </w:rPr>
        <w:t xml:space="preserve">と現実（接続済み</w:t>
      </w:r>
      <w:r>
        <w:t xml:space="preserve"> </w:t>
      </w:r>
      <m:oMath>
        <m:sSub>
          <m:e>
            <m:r>
              <m:t>K</m:t>
            </m:r>
          </m:e>
          <m:sub>
            <m:r>
              <m:t>0</m:t>
            </m:r>
          </m:sub>
        </m:sSub>
      </m:oMath>
      <w:r>
        <w:rPr>
          <w:rFonts w:hint="eastAsia"/>
        </w:rPr>
        <w:t xml:space="preserve">、契約申込）の乖離を、参入者が直面する収益源に分解する。（a）容量市場収入は約定価格×調整係数、（b）LTDAは約定結果と還付構造から実効値、（c）補助金は公募要領の補助率で評価する。（a）〜（c）で説明できない残差を（e）期待（将来スプレッド水準・資本費低下・移行期レント）として定義し、5.4.4の実物オプションの枠組み（動学的な参入閾値と接続枠の待機価値）で解釈する（8.7、9.2(e)）。</w:t>
      </w:r>
    </w:p>
    <w:p>
      <w:pPr>
        <w:pStyle w:val="BodyText"/>
      </w:pPr>
      <w:r>
        <w:rPr>
          <w:rFonts w:hint="eastAsia"/>
          <w:b/>
          <w:bCs/>
        </w:rPr>
        <w:t xml:space="preserve">乖離の</w:t>
      </w:r>
      <w:r>
        <w:rPr>
          <w:b/>
          <w:bCs/>
        </w:rPr>
        <w:t xml:space="preserve"> kW </w:t>
      </w:r>
      <w:r>
        <w:rPr>
          <w:rFonts w:hint="eastAsia"/>
          <w:b/>
          <w:bCs/>
        </w:rPr>
        <w:t xml:space="preserve">勘定</w:t>
      </w:r>
      <w:r>
        <w:rPr>
          <w:rFonts w:hint="eastAsia"/>
        </w:rPr>
        <w:t xml:space="preserve">。乖離が「いくらで、何に帰属するか」を1kWあたりの価値だけでなく容量でも示すため、接続済み約20万kWと契約申込約234万kWの合計254万kWを、案件の属性別の</w:t>
      </w:r>
      <w:r>
        <w:t xml:space="preserve"> kW </w:t>
      </w:r>
      <w:r>
        <w:rPr>
          <w:rFonts w:hint="eastAsia"/>
        </w:rPr>
        <w:t xml:space="preserve">に割り当てる。属性は、LTDA、補助（SII</w:t>
      </w:r>
      <w:r>
        <w:t xml:space="preserve"> </w:t>
      </w:r>
      <w:r>
        <w:rPr>
          <w:rFonts w:hint="eastAsia"/>
        </w:rPr>
        <w:t xml:space="preserve">の交付決定のうち北海道の12件）、マーチャント（事業者の発表で確認できる案件）、併設、不明の5つとする。LTDA</w:t>
      </w:r>
      <w:r>
        <w:t xml:space="preserve"> </w:t>
      </w:r>
      <w:r>
        <w:rPr>
          <w:rFonts w:hint="eastAsia"/>
        </w:rPr>
        <w:t xml:space="preserve">の北海道分は、OCCTO</w:t>
      </w:r>
      <w:r>
        <w:t xml:space="preserve"> </w:t>
      </w:r>
      <w:r>
        <w:rPr>
          <w:rFonts w:hint="eastAsia"/>
        </w:rPr>
        <w:t xml:space="preserve">の約定結果の別紙（電源の名称と所在地）を本文のエリア別落札容量と照合して求める。別紙にはエリアの列がないので、地名で所在が決まる電源を固定し、地名のない電源を本文のエリア別落札容量（0.1万kW</w:t>
      </w:r>
      <w:r>
        <w:t xml:space="preserve"> </w:t>
      </w:r>
      <w:r>
        <w:rPr>
          <w:rFonts w:hint="eastAsia"/>
        </w:rPr>
        <w:t xml:space="preserve">単位）に整合するよう総当たりで割り当てる（第1〜3回に共通の方法。第1回は唯一解、第2回は12通りの解、第3回は2通りの解）。LTDA</w:t>
      </w:r>
      <w:r>
        <w:t xml:space="preserve"> </w:t>
      </w:r>
      <w:r>
        <w:rPr>
          <w:rFonts w:hint="eastAsia"/>
        </w:rPr>
        <w:t xml:space="preserve">は落札容量（契約容量）で数え、設備容量に換算した値を上限側として併記する。補助の</w:t>
      </w:r>
      <w:r>
        <w:t xml:space="preserve"> kW </w:t>
      </w:r>
      <w:r>
        <w:rPr>
          <w:rFonts w:hint="eastAsia"/>
        </w:rPr>
        <w:t xml:space="preserve">は交付決定の一覧に記載がないので、補助額÷（補助率×資本費）と2〜4時間の</w:t>
      </w:r>
      <w:r>
        <w:t xml:space="preserve"> duration </w:t>
      </w:r>
      <w:r>
        <w:rPr>
          <w:rFonts w:hint="eastAsia"/>
        </w:rPr>
        <w:t xml:space="preserve">から幅で推定する。各属性に9.5</w:t>
      </w:r>
      <w:r>
        <w:t xml:space="preserve"> の </w:t>
      </w:r>
      <w:r>
        <w:rPr>
          <w:rFonts w:hint="eastAsia"/>
        </w:rPr>
        <w:t xml:space="preserve">APV（円/kW。マーチャントの資産の資本コスト</w:t>
      </w:r>
      <w:r>
        <w:t xml:space="preserve"> </w:t>
      </w:r>
      <m:oMath>
        <m:sSubSup>
          <m:e>
            <m:r>
              <m:t>r</m:t>
            </m:r>
          </m:e>
          <m:sub>
            <m:r>
              <m:t>A</m:t>
            </m:r>
          </m:sub>
          <m:sup>
            <m:r>
              <m:t>M</m:t>
            </m:r>
          </m:sup>
        </m:sSubSup>
      </m:oMath>
      <w:r>
        <w:rPr>
          <w:rFonts w:hint="eastAsia"/>
        </w:rPr>
        <w:t xml:space="preserve">=9%、実績整合。8%</w:t>
      </w:r>
      <w:r>
        <w:t xml:space="preserve"> </w:t>
      </w:r>
      <w:r>
        <w:rPr>
          <w:rFonts w:hint="eastAsia"/>
        </w:rPr>
        <w:t xml:space="preserve">の値を併記）を対応させ、「市場外収入で</w:t>
      </w:r>
      <w:r>
        <w:t xml:space="preserve"> APV </w:t>
      </w:r>
      <w:r>
        <w:rPr>
          <w:rFonts w:hint="eastAsia"/>
        </w:rPr>
        <w:t xml:space="preserve">が正になる</w:t>
      </w:r>
      <w:r>
        <w:t xml:space="preserve"> kW」「APV </w:t>
      </w:r>
      <w:r>
        <w:rPr>
          <w:rFonts w:hint="eastAsia"/>
        </w:rPr>
        <w:t xml:space="preserve">が負のまま参入を決めた</w:t>
      </w:r>
      <w:r>
        <w:t xml:space="preserve"> </w:t>
      </w:r>
      <w:r>
        <w:rPr>
          <w:rFonts w:hint="eastAsia"/>
        </w:rPr>
        <w:t xml:space="preserve">kW」「属性が不明な</w:t>
      </w:r>
      <w:r>
        <w:t xml:space="preserve"> </w:t>
      </w:r>
      <w:r>
        <w:rPr>
          <w:rFonts w:hint="eastAsia"/>
        </w:rPr>
        <w:t xml:space="preserve">kW」に分ける。残差は、不明の</w:t>
      </w:r>
      <w:r>
        <w:t xml:space="preserve"> kW と、その kW </w:t>
      </w:r>
      <w:r>
        <w:rPr>
          <w:rFonts w:hint="eastAsia"/>
        </w:rPr>
        <w:t xml:space="preserve">をマーチャント4時間とみなした1kWあたりの不足（K=0</w:t>
      </w:r>
      <w:r>
        <w:t xml:space="preserve"> </w:t>
      </w:r>
      <w:r>
        <w:rPr>
          <w:rFonts w:hint="eastAsia"/>
        </w:rPr>
        <w:t xml:space="preserve">での値）の積として円で示す。K=0</w:t>
      </w:r>
      <w:r>
        <w:t xml:space="preserve"> </w:t>
      </w:r>
      <w:r>
        <w:rPr>
          <w:rFonts w:hint="eastAsia"/>
        </w:rPr>
        <w:t xml:space="preserve">は参入に最も有利な評価なので、全量が建設されれば1kWあたりの不足は</w:t>
      </w:r>
      <w:r>
        <w:t xml:space="preserve"> </w:t>
      </w:r>
      <m:oMath>
        <m:r>
          <m:t>π</m:t>
        </m:r>
        <m:r>
          <m:rPr>
            <m:sty m:val="p"/>
          </m:rPr>
          <m:t>(</m:t>
        </m:r>
        <m:r>
          <m:t>K</m:t>
        </m:r>
        <m:r>
          <m:rPr>
            <m:sty m:val="p"/>
          </m:rPr>
          <m:t>)</m:t>
        </m:r>
      </m:oMath>
      <w:r>
        <w:t xml:space="preserve"> </w:t>
      </w:r>
      <w:r>
        <w:rPr>
          <w:rFonts w:hint="eastAsia"/>
        </w:rPr>
        <w:t xml:space="preserve">と容量価格の低下でさらに大きくなる。したがってこの総額は上限ではなく規模の目安である。接続済み・契約申込の総量は一次資料と照合していない。</w:t>
      </w:r>
    </w:p>
    <w:p>
      <w:pPr>
        <w:pStyle w:val="BodyText"/>
      </w:pPr>
      <w:r>
        <w:rPr>
          <w:rFonts w:hint="eastAsia"/>
          <w:b/>
          <w:bCs/>
        </w:rPr>
        <w:t xml:space="preserve">併設蓄電池の増分価値と参入条件</w:t>
      </w:r>
      <w:r>
        <w:rPr>
          <w:rFonts w:hint="eastAsia"/>
        </w:rPr>
        <w:t xml:space="preserve">。（d）併設蓄電池は系統用の接続済み・契約申込の統計の外にあるので、その価値は系統用の乖離の説明には入れず、別に参入条件を評価する。併設蓄電池の価値は、①スポット裁定と、②再エネの出力制御（抑制）の回避からなる。①と②は同じ時間の充電を取り合い、抑制の多くは下限張り付きの時間に生じるので、両者を足し合わせることはできない。そこで日ごとの線形計画で①と②を同時に最適化し、②を系統から充電する場合に比べた増分（両方を許した価値と①だけの価値の差）と定義する。吸収1kWhあたりの増分の目安は</w:t>
      </w:r>
      <w:r>
        <w:t xml:space="preserve"> 0.85×FIP </w:t>
      </w:r>
      <w:r>
        <w:rPr>
          <w:rFonts w:hint="eastAsia"/>
        </w:rPr>
        <w:t xml:space="preserve">のプレミアム＋吸収した時間のエリア価格＋充電従量負担であるが、線形計画で求めた増分はこの目安より1〜2割小さい（9.3.2）。FIP</w:t>
      </w:r>
      <w:r>
        <w:t xml:space="preserve"> </w:t>
      </w:r>
      <w:r>
        <w:rPr>
          <w:rFonts w:hint="eastAsia"/>
        </w:rPr>
        <w:t xml:space="preserve">基準価格（14円/kWh）×抑制電力量は、放電した電力のエネルギー価値まで含む粗い上限なので、①と加算できない参考値として別に示す。FIT</w:t>
      </w:r>
      <w:r>
        <w:t xml:space="preserve"> </w:t>
      </w:r>
      <w:r>
        <w:rPr>
          <w:rFonts w:hint="eastAsia"/>
        </w:rPr>
        <w:t xml:space="preserve">電源の併設（系統から充電できないので①がなく、②＝0.85×FIT</w:t>
      </w:r>
      <w:r>
        <w:t xml:space="preserve"> </w:t>
      </w:r>
      <w:r>
        <w:rPr>
          <w:rFonts w:hint="eastAsia"/>
        </w:rPr>
        <w:t xml:space="preserve">価格×吸収量）と、FIP</w:t>
      </w:r>
      <w:r>
        <w:t xml:space="preserve"> </w:t>
      </w:r>
      <w:r>
        <w:rPr>
          <w:rFonts w:hint="eastAsia"/>
        </w:rPr>
        <w:t xml:space="preserve">電源の併設（①＋増分）は分けて扱う。併設の仕様は0.64・1.28・2.0kWh/kW、FIP</w:t>
      </w:r>
      <w:r>
        <w:t xml:space="preserve"> </w:t>
      </w:r>
      <w:r>
        <w:rPr>
          <w:rFonts w:hint="eastAsia"/>
        </w:rPr>
        <w:t xml:space="preserve">のプレミアムは2・3・4円/kWh、期間は</w:t>
      </w:r>
      <w:r>
        <w:t xml:space="preserve"> FY2025 と FY2026 </w:t>
      </w:r>
      <w:r>
        <w:rPr>
          <w:rFonts w:hint="eastAsia"/>
        </w:rPr>
        <w:t xml:space="preserve">の4〜6月とする。抑制率を上げる方法は2通りとし、FY2026</w:t>
      </w:r>
      <w:r>
        <w:t xml:space="preserve"> </w:t>
      </w:r>
      <w:r>
        <w:rPr>
          <w:rFonts w:hint="eastAsia"/>
        </w:rPr>
        <w:t xml:space="preserve">の4〜6月の時間別の抑制を比例的に拡大する方法（容量の制約で回避率が下がる下限側）と、回避率を一定とする方法（上限側）を並べる。参入条件</w:t>
      </w:r>
      <w:r>
        <w:t xml:space="preserve"> </w:t>
      </w:r>
      <m:oMath>
        <m:sSubSup>
          <m:e>
            <m:r>
              <m:t>π</m:t>
            </m:r>
          </m:e>
          <m:sub>
            <m:r>
              <m:t>s</m:t>
            </m:r>
            <m:r>
              <m:t>p</m:t>
            </m:r>
            <m:r>
              <m:t>o</m:t>
            </m:r>
            <m:r>
              <m:t>t</m:t>
            </m:r>
          </m:sub>
          <m:sup>
            <m:r>
              <m:rPr>
                <m:sty m:val="p"/>
              </m:rPr>
              <m:t>′</m:t>
            </m:r>
          </m:sup>
        </m:sSubSup>
        <m:r>
          <m:rPr>
            <m:sty m:val="p"/>
          </m:rPr>
          <m:t>+</m:t>
        </m:r>
        <m:sSub>
          <m:e>
            <m:r>
              <m:t>π</m:t>
            </m:r>
          </m:e>
          <m:sub>
            <m:r>
              <m:t>l</m:t>
            </m:r>
            <m:r>
              <m:t>o</m:t>
            </m:r>
            <m:r>
              <m:t>c</m:t>
            </m:r>
            <m:r>
              <m:t>a</m:t>
            </m:r>
            <m:r>
              <m:t>l</m:t>
            </m:r>
          </m:sub>
        </m:sSub>
        <m:r>
          <m:rPr>
            <m:sty m:val="p"/>
          </m:rPr>
          <m:t>+</m:t>
        </m:r>
        <m:r>
          <m:t>κ</m:t>
        </m:r>
        <m:sSub>
          <m:e>
            <m:r>
              <m:t>P</m:t>
            </m:r>
          </m:e>
          <m:sub>
            <m:r>
              <m:t>c</m:t>
            </m:r>
            <m:r>
              <m:t>a</m:t>
            </m:r>
            <m:r>
              <m:t>p</m:t>
            </m:r>
          </m:sub>
        </m:sSub>
        <m:r>
          <m:rPr>
            <m:sty m:val="p"/>
          </m:rPr>
          <m:t>≥</m:t>
        </m:r>
        <m:sSubSup>
          <m:e>
            <m:r>
              <m:t>c</m:t>
            </m:r>
          </m:e>
          <m:sub>
            <m:r>
              <m:t>r</m:t>
            </m:r>
            <m:r>
              <m:t>e</m:t>
            </m:r>
            <m:r>
              <m:t>q</m:t>
            </m:r>
          </m:sub>
          <m:sup>
            <m:r>
              <m:rPr>
                <m:nor/>
                <m:sty m:val="p"/>
              </m:rPr>
              <m:t>併設</m:t>
            </m:r>
          </m:sup>
        </m:sSubSup>
      </m:oMath>
      <w:r>
        <w:t xml:space="preserve"> </w:t>
      </w:r>
      <w:r>
        <w:rPr>
          <w:rFonts w:hint="eastAsia"/>
        </w:rPr>
        <w:t xml:space="preserve">は、資本費（2.3・4.0・6.8万円/kWh）、WACC（6・8%）、duration（4・2時間）、容量収入の有無、</w:t>
      </w:r>
      <m:oMath>
        <m:sSubSup>
          <m:e>
            <m:r>
              <m:t>c</m:t>
            </m:r>
          </m:e>
          <m:sub>
            <m:r>
              <m:t>r</m:t>
            </m:r>
            <m:r>
              <m:t>e</m:t>
            </m:r>
            <m:r>
              <m:t>q</m:t>
            </m:r>
          </m:sub>
          <m:sup>
            <m:r>
              <m:rPr>
                <m:nor/>
                <m:sty m:val="p"/>
              </m:rPr>
              <m:t>併設</m:t>
            </m:r>
          </m:sup>
        </m:sSubSup>
      </m:oMath>
      <w:r>
        <w:t xml:space="preserve"> </w:t>
      </w:r>
      <w:r>
        <w:rPr>
          <w:rFonts w:hint="eastAsia"/>
        </w:rPr>
        <w:t xml:space="preserve">の2つの定義（系統用と同じ定義と、託送の固定費を発電所と共有し系統から充電しない併設の定義）、①の基準（実績整合・モデル直値・旧版）の格子の上で評価し、参入が開く抑制率と資本費を求める。</w:t>
      </w:r>
    </w:p>
    <w:bookmarkEnd w:id="81"/>
    <w:bookmarkStart w:id="82" w:name="事業irr資本コスト調整現在価値確実性等価"/>
    <w:p>
      <w:pPr>
        <w:pStyle w:val="Heading3"/>
      </w:pPr>
      <w:r>
        <w:t xml:space="preserve">5.5.2 </w:t>
      </w:r>
      <w:r>
        <w:rPr>
          <w:rFonts w:hint="eastAsia"/>
        </w:rPr>
        <w:t xml:space="preserve">事業IRR・資本コスト・調整現在価値・確実性等価</w:t>
      </w:r>
    </w:p>
    <w:p>
      <w:pPr>
        <w:pStyle w:val="FirstParagraph"/>
      </w:pPr>
      <w:r>
        <w:rPr>
          <w:rFonts w:hint="eastAsia"/>
        </w:rPr>
        <w:t xml:space="preserve">契約型とマーチャントの比較（9.5）は、企業金融の道具で行う。</w:t>
      </w:r>
    </w:p>
    <w:p>
      <w:pPr>
        <w:pStyle w:val="BodyText"/>
      </w:pPr>
      <w:r>
        <w:rPr>
          <w:rFonts w:hint="eastAsia"/>
          <w:b/>
          <w:bCs/>
        </w:rPr>
        <w:t xml:space="preserve">事業IRRと資産の資本コスト</w:t>
      </w:r>
      <w:r>
        <w:rPr>
          <w:rFonts w:hint="eastAsia"/>
        </w:rPr>
        <w:t xml:space="preserve">。計算はすべて、無レバレッジ・税前・20年で、期末に毎年同額のキャッシュフローが生じるとする。物価上昇は織り込まず、調達価格等算定委員会の想定IRRの算定と同じ扱いである。キャッシュフローは実質の一定額なので、IRR</w:t>
      </w:r>
      <w:r>
        <w:t xml:space="preserve"> </w:t>
      </w:r>
      <w:r>
        <w:rPr>
          <w:rFonts w:hint="eastAsia"/>
        </w:rPr>
        <w:t xml:space="preserve">と割引率は実質と読む。スポット収入は第8章と同じ実績整合ケースの基準（K=0・</w:t>
      </w:r>
      <m:oMath>
        <m:r>
          <m:t>θ</m:t>
        </m:r>
      </m:oMath>
      <w:r>
        <w:t xml:space="preserve">=1 で</w:t>
      </w:r>
      <w:r>
        <w:t xml:space="preserve"> </w:t>
      </w:r>
      <m:oMath>
        <m:r>
          <m:t>π</m:t>
        </m:r>
        <m:r>
          <m:rPr>
            <m:sty m:val="p"/>
          </m:rPr>
          <m:t>(</m:t>
        </m:r>
        <m:r>
          <m:t>0</m:t>
        </m:r>
        <m:r>
          <m:rPr>
            <m:sty m:val="p"/>
          </m:rPr>
          <m:t>)</m:t>
        </m:r>
      </m:oMath>
      <w:r>
        <w:rPr>
          <w:rFonts w:hint="eastAsia"/>
        </w:rPr>
        <w:t xml:space="preserve">=6,675円/kW-年）を主とし、モデル直値と旧版の基準を併記する。費用は9.4と同じ定義で、運維・廃止0.53万円＋託送等固定0.69万円/kW-年とし、6時間仕様では廃止費を資本費に比例させて運維・廃止を0.545万円とする。LTDA</w:t>
      </w:r>
      <w:r>
        <w:t xml:space="preserve"> </w:t>
      </w:r>
      <w:r>
        <w:rPr>
          <w:rFonts w:hint="eastAsia"/>
        </w:rPr>
        <w:t xml:space="preserve">の6時間蓄電池のスポット純収入は、実績価格（FY2023〜25）の上で戦略</w:t>
      </w:r>
      <w:r>
        <w:t xml:space="preserve"> c </w:t>
      </w:r>
      <w:r>
        <w:rPr>
          <w:rFonts w:hint="eastAsia"/>
        </w:rPr>
        <w:t xml:space="preserve">を6時間で直接計算した粗利から充電従量負担を引いた値とする。まず、割引率の選び方に左右されない事業IRRで、マーチャントの4時間蓄電池と</w:t>
      </w:r>
      <w:r>
        <w:t xml:space="preserve"> LTDA </w:t>
      </w:r>
      <w:r>
        <w:rPr>
          <w:rFonts w:hint="eastAsia"/>
        </w:rPr>
        <w:t xml:space="preserve">の6時間蓄電池を比べる。IRR</w:t>
      </w:r>
      <w:r>
        <w:t xml:space="preserve"> </w:t>
      </w:r>
      <w:r>
        <w:rPr>
          <w:rFonts w:hint="eastAsia"/>
        </w:rPr>
        <w:t xml:space="preserve">が負なら、割引率を0%まで下げても</w:t>
      </w:r>
      <w:r>
        <w:t xml:space="preserve"> NPV </w:t>
      </w:r>
      <w:r>
        <w:rPr>
          <w:rFonts w:hint="eastAsia"/>
        </w:rPr>
        <w:t xml:space="preserve">は負である。ただし、この判定は容量収入の置き方に依存する。そこで容量収入を、2029年度向けの1.25万円一定（主）、2030年度向けの</w:t>
      </w:r>
      <w:r>
        <w:t xml:space="preserve"> Net CONE </w:t>
      </w:r>
      <w:r>
        <w:rPr>
          <w:rFonts w:hint="eastAsia"/>
        </w:rPr>
        <w:t xml:space="preserve">による1.75万円一定、FY2027〜29</w:t>
      </w:r>
      <w:r>
        <w:t xml:space="preserve"> </w:t>
      </w:r>
      <w:r>
        <w:rPr>
          <w:rFonts w:hint="eastAsia"/>
        </w:rPr>
        <w:t xml:space="preserve">を既約定の値とし</w:t>
      </w:r>
      <w:r>
        <w:t xml:space="preserve"> FY2030 </w:t>
      </w:r>
      <w:r>
        <w:rPr>
          <w:rFonts w:hint="eastAsia"/>
        </w:rPr>
        <w:t xml:space="preserve">以降を1.75万円または上限価格（2.62万円）とする経路、上限近傍の2.5万円一定の各通りで計算し、IRR</w:t>
      </w:r>
      <w:r>
        <w:t xml:space="preserve"> が0・6%・8% </w:t>
      </w:r>
      <w:r>
        <w:rPr>
          <w:rFonts w:hint="eastAsia"/>
        </w:rPr>
        <w:t xml:space="preserve">となる価格水準も求める。モデルの価格過程で与える価格水準（</w:t>
      </w:r>
      <m:oMath>
        <m:r>
          <m:t>θ</m:t>
        </m:r>
      </m:oMath>
      <w:r>
        <w:rPr>
          <w:rFonts w:hint="eastAsia"/>
        </w:rPr>
        <w:t xml:space="preserve">=1〜1.72）に加え、FY2022</w:t>
      </w:r>
      <w:r>
        <w:t xml:space="preserve"> </w:t>
      </w:r>
      <w:r>
        <w:rPr>
          <w:rFonts w:hint="eastAsia"/>
        </w:rPr>
        <w:t xml:space="preserve">の実績価格そのもの（連系線増強前の分断構造）でも計算する。補助金を受けると</w:t>
      </w:r>
      <w:r>
        <w:t xml:space="preserve"> IRR </w:t>
      </w:r>
      <w:r>
        <w:rPr>
          <w:rFonts w:hint="eastAsia"/>
        </w:rPr>
        <w:t xml:space="preserve">は正になりうるので、その場合の判定は割引率に依存する。次に、割引率を資産の資本コスト</w:t>
      </w:r>
      <w:r>
        <w:t xml:space="preserve"> </w:t>
      </w:r>
      <m:oMath>
        <m:sSub>
          <m:e>
            <m:r>
              <m:t>r</m:t>
            </m:r>
          </m:e>
          <m:sub>
            <m:r>
              <m:t>A</m:t>
            </m:r>
          </m:sub>
        </m:sSub>
      </m:oMath>
      <w:r>
        <w:t xml:space="preserve"> </w:t>
      </w:r>
      <w:r>
        <w:rPr>
          <w:rFonts w:hint="eastAsia"/>
        </w:rPr>
        <w:t xml:space="preserve">として、契約型とマーチャントで分ける。Modigliani</w:t>
      </w:r>
      <w:r>
        <w:t xml:space="preserve"> and Miller (1958) </w:t>
      </w:r>
      <w:r>
        <w:rPr>
          <w:rFonts w:hint="eastAsia"/>
        </w:rPr>
        <w:t xml:space="preserve">の命題により、税がなく資本市場に摩擦がなければ、加重平均資本コストは負債比率によらず</w:t>
      </w:r>
      <w:r>
        <w:t xml:space="preserve"> </w:t>
      </w:r>
      <m:oMath>
        <m:sSub>
          <m:e>
            <m:r>
              <m:t>r</m:t>
            </m:r>
          </m:e>
          <m:sub>
            <m:r>
              <m:t>A</m:t>
            </m:r>
          </m:sub>
        </m:sSub>
      </m:oMath>
      <w:r>
        <w:t xml:space="preserve"> </w:t>
      </w:r>
      <w:r>
        <w:rPr>
          <w:rFonts w:hint="eastAsia"/>
        </w:rPr>
        <w:t xml:space="preserve">に等しい。契約型には、LTDA</w:t>
      </w:r>
      <w:r>
        <w:t xml:space="preserve"> </w:t>
      </w:r>
      <w:r>
        <w:rPr>
          <w:rFonts w:hint="eastAsia"/>
        </w:rPr>
        <w:t xml:space="preserve">の事業報酬率や調達価格等算定委員会の想定IRR（陸上風力6%、事業用太陽光4%）にあたる4〜6%を対応させる。マーチャントには、豪州NEMの再エネ案件の資本構成の調査（Gohdes,</w:t>
      </w:r>
      <w:r>
        <w:t xml:space="preserve"> Simshauser and Wilson </w:t>
      </w:r>
      <w:r>
        <w:rPr>
          <w:rFonts w:hint="eastAsia"/>
        </w:rPr>
        <w:t xml:space="preserve">2022）から計算したマーチャントと契約型の差（4.0〜5.1%ポイント）を足し、その下限側の8〜9%を対応させる。調査値は名目の値なので水準のままは用いず、差だけを使う。あわせて</w:t>
      </w:r>
      <w:r>
        <w:t xml:space="preserve"> </w:t>
      </w:r>
      <m:oMath>
        <m:sSub>
          <m:e>
            <m:r>
              <m:t>r</m:t>
            </m:r>
          </m:e>
          <m:sub>
            <m:r>
              <m:t>A</m:t>
            </m:r>
          </m:sub>
        </m:sSub>
      </m:oMath>
      <w:r>
        <w:t xml:space="preserve"> </w:t>
      </w:r>
      <w:r>
        <w:rPr>
          <w:rFonts w:hint="eastAsia"/>
        </w:rPr>
        <w:t xml:space="preserve">別の</w:t>
      </w:r>
      <w:r>
        <w:t xml:space="preserve"> </w:t>
      </w:r>
      <m:oMath>
        <m:sSup>
          <m:e>
            <m:r>
              <m:t>θ</m:t>
            </m:r>
          </m:e>
          <m:sup>
            <m:r>
              <m:rPr>
                <m:sty m:val="p"/>
              </m:rPr>
              <m:t>*</m:t>
            </m:r>
          </m:sup>
        </m:sSup>
      </m:oMath>
      <w:r>
        <w:t xml:space="preserve"> </w:t>
      </w:r>
      <w:r>
        <w:rPr>
          <w:rFonts w:hint="eastAsia"/>
        </w:rPr>
        <w:t xml:space="preserve">を示す。資本構成の効果は法人税の節税効果だけとし（倒産費用や借入額の制約は扱わない）、法人実効税率30.64%、借入金利2.5%、負債比率30〜60%として、Miles</w:t>
      </w:r>
      <w:r>
        <w:t xml:space="preserve"> and Ezzell (1980) </w:t>
      </w:r>
      <w:r>
        <w:rPr>
          <w:rFonts w:hint="eastAsia"/>
        </w:rPr>
        <w:t xml:space="preserve">の式で加重平均資本コストの低下を求める。レバレッジによる株式IRRの上昇は価値に数えない。</w:t>
      </w:r>
    </w:p>
    <w:p>
      <w:pPr>
        <w:pStyle w:val="BodyText"/>
      </w:pPr>
      <w:r>
        <w:rPr>
          <w:rFonts w:hint="eastAsia"/>
          <w:b/>
          <w:bCs/>
        </w:rPr>
        <w:t xml:space="preserve">調整現在価値（APV）</w:t>
      </w:r>
      <w:r>
        <w:rPr>
          <w:rFonts w:hint="eastAsia"/>
        </w:rPr>
        <w:t xml:space="preserve">。乖離の各成分は、調整現在価値（APV、Myers</w:t>
      </w:r>
      <w:r>
        <w:t xml:space="preserve"> </w:t>
      </w:r>
      <w:r>
        <w:rPr>
          <w:rFonts w:hint="eastAsia"/>
        </w:rPr>
        <w:t xml:space="preserve">1974。本来は資金調達の副次効果を基礎</w:t>
      </w:r>
      <w:r>
        <w:t xml:space="preserve"> NPV </w:t>
      </w:r>
      <w:r>
        <w:rPr>
          <w:rFonts w:hint="eastAsia"/>
        </w:rPr>
        <w:t xml:space="preserve">に足し上げる枠組みで、本研究はこれを容量市場・LTDA・補助金という制度収入の成分に拡張して用いる）の形で1kWあたりの現在価値に直し、足し上げる。基礎ケースは借入のないマーチャント事業の</w:t>
      </w:r>
      <w:r>
        <w:t xml:space="preserve"> NPV </w:t>
      </w:r>
      <w:r>
        <w:rPr>
          <w:rFonts w:hint="eastAsia"/>
        </w:rPr>
        <w:t xml:space="preserve">で、マーチャントの資産の資本コスト</w:t>
      </w:r>
      <w:r>
        <w:t xml:space="preserve"> </w:t>
      </w:r>
      <m:oMath>
        <m:sSubSup>
          <m:e>
            <m:r>
              <m:t>r</m:t>
            </m:r>
          </m:e>
          <m:sub>
            <m:r>
              <m:t>A</m:t>
            </m:r>
          </m:sub>
          <m:sup>
            <m:r>
              <m:t>M</m:t>
            </m:r>
          </m:sup>
        </m:sSubSup>
      </m:oMath>
      <w:r>
        <w:t xml:space="preserve"> </w:t>
      </w:r>
      <w:r>
        <w:rPr>
          <w:rFonts w:hint="eastAsia"/>
        </w:rPr>
        <w:t xml:space="preserve">で割り引く。容量市場の収入は、市場に連動する収入として同じ率で割り引く。補助金は建設時の受取として割り引かない。計算は税前なので、負債の節税効果は合計に含めず、法人税を入れた場合に資本構成が加える価値の上限として別に示す（支払利息×法人実効税率を借入金利で割り引く）。LTDA</w:t>
      </w:r>
      <w:r>
        <w:t xml:space="preserve"> </w:t>
      </w:r>
      <w:r>
        <w:rPr>
          <w:rFonts w:hint="eastAsia"/>
        </w:rPr>
        <w:t xml:space="preserve">は、落札者が他市場収益の約9割を還付し、容量市場への参加を手放す代わりに、20年間の固定収入を受け取るレベニュースワップとして扱う。固定側は契約型の資本コスト</w:t>
      </w:r>
      <w:r>
        <w:t xml:space="preserve"> </w:t>
      </w:r>
      <m:oMath>
        <m:sSub>
          <m:e>
            <m:r>
              <m:t>r</m:t>
            </m:r>
          </m:e>
          <m:sub>
            <m:r>
              <m:t>C</m:t>
            </m:r>
          </m:sub>
        </m:sSub>
      </m:oMath>
      <w:r>
        <w:t xml:space="preserve"> </w:t>
      </w:r>
      <w:r>
        <w:rPr>
          <w:rFonts w:hint="eastAsia"/>
        </w:rPr>
        <w:t xml:space="preserve">で、手放す側は</w:t>
      </w:r>
      <w:r>
        <w:t xml:space="preserve"> </w:t>
      </w:r>
      <m:oMath>
        <m:sSubSup>
          <m:e>
            <m:r>
              <m:t>r</m:t>
            </m:r>
          </m:e>
          <m:sub>
            <m:r>
              <m:t>A</m:t>
            </m:r>
          </m:sub>
          <m:sup>
            <m:r>
              <m:t>M</m:t>
            </m:r>
          </m:sup>
        </m:sSubSup>
      </m:oMath>
      <w:r>
        <w:t xml:space="preserve"> </w:t>
      </w:r>
      <w:r>
        <w:rPr>
          <w:rFonts w:hint="eastAsia"/>
        </w:rPr>
        <w:t xml:space="preserve">で評価する。スワップの価値は二つに分かれる。固定収入が手放す側の期待値を上回る分（期待値の移転、</w:t>
      </w:r>
      <m:oMath>
        <m:sSub>
          <m:e>
            <m:r>
              <m:t>r</m:t>
            </m:r>
          </m:e>
          <m:sub>
            <m:r>
              <m:t>C</m:t>
            </m:r>
          </m:sub>
        </m:sSub>
      </m:oMath>
      <w:r>
        <w:t xml:space="preserve"> </w:t>
      </w:r>
      <w:r>
        <w:rPr>
          <w:rFonts w:hint="eastAsia"/>
        </w:rPr>
        <w:t xml:space="preserve">で評価）と、手放す側を</w:t>
      </w:r>
      <w:r>
        <w:t xml:space="preserve"> </w:t>
      </w:r>
      <m:oMath>
        <m:sSub>
          <m:e>
            <m:r>
              <m:t>r</m:t>
            </m:r>
          </m:e>
          <m:sub>
            <m:r>
              <m:t>C</m:t>
            </m:r>
          </m:sub>
        </m:sSub>
      </m:oMath>
      <w:r>
        <w:t xml:space="preserve"> </w:t>
      </w:r>
      <w:r>
        <w:t xml:space="preserve">と</w:t>
      </w:r>
      <w:r>
        <w:t xml:space="preserve"> </w:t>
      </w:r>
      <m:oMath>
        <m:sSubSup>
          <m:e>
            <m:r>
              <m:t>r</m:t>
            </m:r>
          </m:e>
          <m:sub>
            <m:r>
              <m:t>A</m:t>
            </m:r>
          </m:sub>
          <m:sup>
            <m:r>
              <m:t>M</m:t>
            </m:r>
          </m:sup>
        </m:sSubSup>
      </m:oMath>
      <w:r>
        <w:t xml:space="preserve"> </w:t>
      </w:r>
      <w:r>
        <w:rPr>
          <w:rFonts w:hint="eastAsia"/>
        </w:rPr>
        <w:t xml:space="preserve">で割り引いた差（リスク移転）である。手放す側の約3分の2は容量収入なので、このリスク移転は主に容量価格のリスクの価格である。主の割引率は</w:t>
      </w:r>
      <w:r>
        <w:t xml:space="preserve"> </w:t>
      </w:r>
      <m:oMath>
        <m:sSub>
          <m:e>
            <m:r>
              <m:t>r</m:t>
            </m:r>
          </m:e>
          <m:sub>
            <m:r>
              <m:t>C</m:t>
            </m:r>
          </m:sub>
        </m:sSub>
      </m:oMath>
      <w:r>
        <w:t xml:space="preserve">=5%・</w:t>
      </w:r>
      <m:oMath>
        <m:sSubSup>
          <m:e>
            <m:r>
              <m:t>r</m:t>
            </m:r>
          </m:e>
          <m:sub>
            <m:r>
              <m:t>A</m:t>
            </m:r>
          </m:sub>
          <m:sup>
            <m:r>
              <m:t>M</m:t>
            </m:r>
          </m:sup>
        </m:sSubSup>
      </m:oMath>
      <w:r>
        <w:rPr>
          <w:rFonts w:hint="eastAsia"/>
        </w:rPr>
        <w:t xml:space="preserve">=9%（9.5.2</w:t>
      </w:r>
      <w:r>
        <w:t xml:space="preserve"> </w:t>
      </w:r>
      <w:r>
        <w:rPr>
          <w:rFonts w:hint="eastAsia"/>
        </w:rPr>
        <w:t xml:space="preserve">のマーチャントの上乗せ4.0〜5.1ポイントの下端と整合する組合せ）とし、</w:t>
      </w:r>
      <m:oMath>
        <m:sSub>
          <m:e>
            <m:r>
              <m:t>r</m:t>
            </m:r>
          </m:e>
          <m:sub>
            <m:r>
              <m:t>C</m:t>
            </m:r>
          </m:sub>
        </m:sSub>
      </m:oMath>
      <w:r>
        <w:t xml:space="preserve"> </w:t>
      </w:r>
      <w:r>
        <w:rPr>
          <w:rFonts w:hint="eastAsia"/>
        </w:rPr>
        <w:t xml:space="preserve">を2.5〜6%（固定側を20年国債程度の率で割り引く場合まで）、</w:t>
      </w:r>
      <m:oMath>
        <m:sSubSup>
          <m:e>
            <m:r>
              <m:t>r</m:t>
            </m:r>
          </m:e>
          <m:sub>
            <m:r>
              <m:t>A</m:t>
            </m:r>
          </m:sub>
          <m:sup>
            <m:r>
              <m:t>M</m:t>
            </m:r>
          </m:sup>
        </m:sSubSup>
      </m:oMath>
      <w:r>
        <w:t xml:space="preserve"> </w:t>
      </w:r>
      <w:r>
        <w:t xml:space="preserve">を8〜11% </w:t>
      </w:r>
      <w:r>
        <w:rPr>
          <w:rFonts w:hint="eastAsia"/>
        </w:rPr>
        <w:t xml:space="preserve">で動かす。固定側を無リスク金利に近い率で割り引くのは、制度が支払う固定収入の系統的リスクは小さいとみる見方による。スワップの価値をゼロにする固定価格（公正な固定価格）も求め、LTDA</w:t>
      </w:r>
      <w:r>
        <w:t xml:space="preserve"> </w:t>
      </w:r>
      <w:r>
        <w:rPr>
          <w:rFonts w:hint="eastAsia"/>
        </w:rPr>
        <w:t xml:space="preserve">の上限価格と比べる。</w:t>
      </w:r>
    </w:p>
    <w:p>
      <w:pPr>
        <w:pStyle w:val="BodyText"/>
      </w:pPr>
      <w:r>
        <w:rPr>
          <w:rFonts w:hint="eastAsia"/>
          <w:b/>
          <w:bCs/>
        </w:rPr>
        <w:t xml:space="preserve">確実性等価</w:t>
      </w:r>
      <w:r>
        <w:rPr>
          <w:rFonts w:hint="eastAsia"/>
        </w:rPr>
        <w:t xml:space="preserve">。リスク移転の大きさは、割引率の差とは独立に、CAPMの確実性等価（Fama</w:t>
      </w:r>
      <w:r>
        <w:t xml:space="preserve"> </w:t>
      </w:r>
      <w:r>
        <w:rPr>
          <w:rFonts w:hint="eastAsia"/>
        </w:rPr>
        <w:t xml:space="preserve">1977）でも検算する。価格水準係数</w:t>
      </w:r>
      <w:r>
        <w:t xml:space="preserve"> </w:t>
      </w:r>
      <m:oMath>
        <m:r>
          <m:t>θ</m:t>
        </m:r>
      </m:oMath>
      <w:r>
        <w:t xml:space="preserve"> </w:t>
      </w:r>
      <w:r>
        <w:rPr>
          <w:rFonts w:hint="eastAsia"/>
        </w:rPr>
        <w:t xml:space="preserve">の対数の過程は2通りとする。一つは定常</w:t>
      </w:r>
      <w:r>
        <w:t xml:space="preserve"> </w:t>
      </w:r>
      <w:r>
        <w:rPr>
          <w:rFonts w:hint="eastAsia"/>
        </w:rPr>
        <w:t xml:space="preserve">AR(1)（持続性</w:t>
      </w:r>
      <w:r>
        <w:t xml:space="preserve"> </w:t>
      </w:r>
      <m:oMath>
        <m:r>
          <m:t>ϕ</m:t>
        </m:r>
      </m:oMath>
      <w:r>
        <w:rPr>
          <w:rFonts w:hint="eastAsia"/>
        </w:rPr>
        <w:t xml:space="preserve">=0〜0.9）、もう一つは8.7</w:t>
      </w:r>
      <w:r>
        <w:t xml:space="preserve"> </w:t>
      </w:r>
      <w:r>
        <w:rPr>
          <w:rFonts w:hint="eastAsia"/>
        </w:rPr>
        <w:t xml:space="preserve">の主仕様と同じ恒久成分のランダムウォーク（</w:t>
      </w:r>
      <m:oMath>
        <m:r>
          <m:t>ϕ</m:t>
        </m:r>
      </m:oMath>
      <w:r>
        <w:rPr>
          <w:rFonts w:hint="eastAsia"/>
        </w:rPr>
        <w:t xml:space="preserve">=1、革新の標準偏差</w:t>
      </w:r>
      <w:r>
        <w:t xml:space="preserve"> </w:t>
      </w:r>
      <m:oMath>
        <m:sSub>
          <m:e>
            <m:r>
              <m:t>σ</m:t>
            </m:r>
          </m:e>
          <m:sub>
            <m:r>
              <m:t>ξ</m:t>
            </m:r>
          </m:sub>
        </m:sSub>
      </m:oMath>
      <w:r>
        <w:rPr>
          <w:rFonts w:hint="eastAsia"/>
        </w:rPr>
        <w:t xml:space="preserve">=0.10〜0.30）である。各年に生じる価値の更新（その年の価格ショックが、残り期間の期待キャッシュフローに与える影響の現在価値）の標準偏差に、市場リスクの価格</w:t>
      </w:r>
      <w:r>
        <w:t xml:space="preserve"> </w:t>
      </w:r>
      <m:oMath>
        <m:r>
          <m:t>λ</m:t>
        </m:r>
      </m:oMath>
      <w:r>
        <w:rPr>
          <w:rFonts w:hint="eastAsia"/>
        </w:rPr>
        <w:t xml:space="preserve">（市場ポートフォリオのシャープ・レシオ）と市場収益率との相関</w:t>
      </w:r>
      <w:r>
        <w:t xml:space="preserve"> </w:t>
      </w:r>
      <m:oMath>
        <m:r>
          <m:t>ρ</m:t>
        </m:r>
      </m:oMath>
      <w:r>
        <w:t xml:space="preserve"> </w:t>
      </w:r>
      <w:r>
        <w:rPr>
          <w:rFonts w:hint="eastAsia"/>
        </w:rPr>
        <w:t xml:space="preserve">を掛けてリスク調整し、6%で割り引いて積み上げる（ここでの</w:t>
      </w:r>
      <w:r>
        <w:t xml:space="preserve"> </w:t>
      </w:r>
      <m:oMath>
        <m:r>
          <m:t>λ</m:t>
        </m:r>
      </m:oMath>
      <w:r>
        <w:t xml:space="preserve">・</w:t>
      </w:r>
      <m:oMath>
        <m:r>
          <m:t>ρ</m:t>
        </m:r>
      </m:oMath>
      <w:r>
        <w:t xml:space="preserve"> </w:t>
      </w:r>
      <w:r>
        <w:t xml:space="preserve">は、5.4.2 </w:t>
      </w:r>
      <w:r>
        <w:rPr>
          <w:rFonts w:hint="eastAsia"/>
        </w:rPr>
        <w:t xml:space="preserve">の校正係数</w:t>
      </w:r>
      <w:r>
        <w:t xml:space="preserve"> </w:t>
      </w:r>
      <m:oMath>
        <m:r>
          <m:t>λ</m:t>
        </m:r>
      </m:oMath>
      <w:r>
        <w:t xml:space="preserve"> </w:t>
      </w:r>
      <w:r>
        <w:t xml:space="preserve">や5.4.4 </w:t>
      </w:r>
      <w:r>
        <w:rPr>
          <w:rFonts w:hint="eastAsia"/>
        </w:rPr>
        <w:t xml:space="preserve">の割引率</w:t>
      </w:r>
      <w:r>
        <w:t xml:space="preserve"> </w:t>
      </w:r>
      <m:oMath>
        <m:r>
          <m:t>ρ</m:t>
        </m:r>
      </m:oMath>
      <w:r>
        <w:t xml:space="preserve"> </w:t>
      </w:r>
      <w:r>
        <w:rPr>
          <w:rFonts w:hint="eastAsia"/>
        </w:rPr>
        <w:t xml:space="preserve">とは別の記号である）。ランダムウォークでは各年のショックが残り期間のすべてに効くので、リスク調整は大きくなる。</w:t>
      </w:r>
      <m:oMath>
        <m:r>
          <m:t>σ</m:t>
        </m:r>
      </m:oMath>
      <w:r>
        <w:t xml:space="preserve"> </w:t>
      </w:r>
      <w:r>
        <w:t xml:space="preserve">と</w:t>
      </w:r>
      <w:r>
        <w:t xml:space="preserve"> </w:t>
      </w:r>
      <m:oMath>
        <m:r>
          <m:t>λ</m:t>
        </m:r>
        <m:r>
          <m:t>ρ</m:t>
        </m:r>
      </m:oMath>
      <w:r>
        <w:t xml:space="preserve"> </w:t>
      </w:r>
      <w:r>
        <w:rPr>
          <w:rFonts w:hint="eastAsia"/>
        </w:rPr>
        <w:t xml:space="preserve">が大きいとリスク調整が期待粗収入を上回り、この線形の確実性等価は使えなくなるので、その組合せは定義できないものとして示す。確実性等価は本来は無リスク金利で割り引くが、後述の不足額を測る割引率（6%）にそろえた。無リスク金利で割り引くと、持続性</w:t>
      </w:r>
      <w:r>
        <w:t xml:space="preserve"> </w:t>
      </w:r>
      <m:oMath>
        <m:r>
          <m:t>ϕ</m:t>
        </m:r>
      </m:oMath>
      <w:r>
        <w:t xml:space="preserve"> </w:t>
      </w:r>
      <w:r>
        <w:rPr>
          <w:rFonts w:hint="eastAsia"/>
        </w:rPr>
        <w:t xml:space="preserve">が大きいときにリスク調整はやや大きくなるので、この選択はリスク移転を小さめに出す側である（9.5.4）。20年分の現在価値の標準偏差に</w:t>
      </w:r>
      <w:r>
        <w:t xml:space="preserve"> </w:t>
      </w:r>
      <m:oMath>
        <m:r>
          <m:t>λ</m:t>
        </m:r>
        <m:r>
          <m:t>ρ</m:t>
        </m:r>
      </m:oMath>
      <w:r>
        <w:t xml:space="preserve"> </w:t>
      </w:r>
      <w:r>
        <w:rPr>
          <w:rFonts w:hint="eastAsia"/>
        </w:rPr>
        <w:t xml:space="preserve">を一度だけ掛ける方法は、リスクの解消の時点を無視した調整（投資期間が長いほどリスクが小さくなるとみなす時間分散の誤謬と同じ型の誤り）でリスク調整を過小に出すので、用いない（Fama</w:t>
      </w:r>
      <w:r>
        <w:t xml:space="preserve"> </w:t>
      </w:r>
      <w:r>
        <w:rPr>
          <w:rFonts w:hint="eastAsia"/>
        </w:rPr>
        <w:t xml:space="preserve">1977）。</w:t>
      </w:r>
      <m:oMath>
        <m:r>
          <m:t>λ</m:t>
        </m:r>
      </m:oMath>
      <w:r>
        <w:rPr>
          <w:rFonts w:hint="eastAsia"/>
        </w:rPr>
        <w:t xml:space="preserve">（0.2〜0.4）と</w:t>
      </w:r>
      <w:r>
        <w:t xml:space="preserve"> </w:t>
      </w:r>
      <m:oMath>
        <m:r>
          <m:t>ρ</m:t>
        </m:r>
      </m:oMath>
      <w:r>
        <w:rPr>
          <w:rFonts w:hint="eastAsia"/>
        </w:rPr>
        <w:t xml:space="preserve">（0.3〜1）は仮定として幅で示す。</w:t>
      </w:r>
      <m:oMath>
        <m:r>
          <m:t>ρ</m:t>
        </m:r>
        <m:r>
          <m:rPr>
            <m:sty m:val="p"/>
          </m:rPr>
          <m:t>&gt;</m:t>
        </m:r>
        <m:r>
          <m:t>0</m:t>
        </m:r>
      </m:oMath>
      <w:r>
        <w:t xml:space="preserve"> </w:t>
      </w:r>
      <w:r>
        <w:rPr>
          <w:rFonts w:hint="eastAsia"/>
        </w:rPr>
        <w:t xml:space="preserve">は保険価値を大きく出す側の仮定である。定常</w:t>
      </w:r>
      <w:r>
        <w:t xml:space="preserve"> AR(1) の</w:t>
      </w:r>
      <w:r>
        <w:t xml:space="preserve"> </w:t>
      </w:r>
      <m:oMath>
        <m:r>
          <m:t>θ</m:t>
        </m:r>
      </m:oMath>
      <w:r>
        <w:t xml:space="preserve"> </w:t>
      </w:r>
      <w:r>
        <w:rPr>
          <w:rFonts w:hint="eastAsia"/>
        </w:rPr>
        <w:t xml:space="preserve">の年次の標準偏差（対数）は、FY2016〜25のシステムプライス年平均のFY2023〜25平均に対する比から求める。北海道エリアプライスで測るより大きな値になり、リスク調整を大きく出す側の選択である。FY2022を除いた値と、2倍のストレスも示す。期待スポット収入は実績整合ケースの値を主とし、モデル直値を併記する。不足額（参入必要収益から期待スポット収入を引いた額）は割引率6%（契約型の水準）で測るので、マーチャントにとって足りない額は、不足額にリスク調整を足したものになる。そこで、スポット収入のリスクを全部移したときに埋まる比率を、リスク調整÷（不足額＋リスク調整）で測る。</w:t>
      </w:r>
    </w:p>
    <w:bookmarkEnd w:id="82"/>
    <w:bookmarkStart w:id="83" w:name="多因子cash-flow-at-riskとヘッジ有効性"/>
    <w:p>
      <w:pPr>
        <w:pStyle w:val="Heading3"/>
      </w:pPr>
      <w:r>
        <w:t xml:space="preserve">5.5.3 </w:t>
      </w:r>
      <w:r>
        <w:rPr>
          <w:rFonts w:hint="eastAsia"/>
        </w:rPr>
        <w:t xml:space="preserve">多因子Cash-Flow-at-Riskとヘッジ有効性</w:t>
      </w:r>
    </w:p>
    <w:p>
      <w:pPr>
        <w:pStyle w:val="FirstParagraph"/>
      </w:pPr>
      <w:r>
        <w:rPr>
          <w:rFonts w:hint="eastAsia"/>
          <w:b/>
          <w:bCs/>
        </w:rPr>
        <w:t xml:space="preserve">多因子Cash-Flow-at-Risk</w:t>
      </w:r>
      <w:r>
        <w:rPr>
          <w:rFonts w:hint="eastAsia"/>
        </w:rPr>
        <w:t xml:space="preserve">。5.4.3の均衡条件は期待値で書かれており、マーチャントの収入がどれだけ振れ、その振れがどこから来るかを扱わない。そこで、事業会社のキャッシュフロー・リスクの計測法である</w:t>
      </w:r>
      <w:r>
        <w:t xml:space="preserve"> exposure-based </w:t>
      </w:r>
      <w:r>
        <w:rPr>
          <w:rFonts w:hint="eastAsia"/>
        </w:rPr>
        <w:t xml:space="preserve">Cash-Flow-at-Risk（CFaR、Andrén,</w:t>
      </w:r>
      <w:r>
        <w:t xml:space="preserve"> Jankensgård and Oxelheim </w:t>
      </w:r>
      <w:r>
        <w:rPr>
          <w:rFonts w:hint="eastAsia"/>
        </w:rPr>
        <w:t xml:space="preserve">2005）の枠組みで、マーチャント4時間蓄電池の年間の市場収入</w:t>
      </w:r>
      <w:r>
        <w:t xml:space="preserve"> </w:t>
      </w:r>
      <m:oMath>
        <m:r>
          <m:t>R</m:t>
        </m:r>
      </m:oMath>
      <w:r>
        <w:rPr>
          <w:rFonts w:hint="eastAsia"/>
        </w:rPr>
        <w:t xml:space="preserve">（スポットの実現可能収益と実効容量収入の和）の分布を組み立てる。</w:t>
      </w:r>
    </w:p>
    <w:p>
      <w:pPr>
        <w:pStyle w:val="BodyText"/>
      </w:pPr>
      <m:oMathPara>
        <m:oMathParaPr>
          <m:jc m:val="center"/>
        </m:oMathParaPr>
        <m:oMath>
          <m:r>
            <m:t>R</m:t>
          </m:r>
          <m:r>
            <m:rPr>
              <m:sty m:val="p"/>
            </m:rPr>
            <m:t>=</m:t>
          </m:r>
          <m:r>
            <m:t>θ</m:t>
          </m:r>
          <m:r>
            <m:t> </m:t>
          </m:r>
          <m:r>
            <m:t>S</m:t>
          </m:r>
          <m:r>
            <m:t> </m:t>
          </m:r>
          <m:r>
            <m:t>w</m:t>
          </m:r>
          <m:r>
            <m:t> </m:t>
          </m:r>
          <m:r>
            <m:t>a</m:t>
          </m:r>
          <m:r>
            <m:rPr>
              <m:sty m:val="p"/>
            </m:rPr>
            <m:t>(</m:t>
          </m:r>
          <m:r>
            <m:t>K</m:t>
          </m:r>
          <m:r>
            <m:rPr>
              <m:sty m:val="p"/>
            </m:rPr>
            <m:t>)</m:t>
          </m:r>
          <m:r>
            <m:rPr>
              <m:sty m:val="p"/>
            </m:rPr>
            <m:t>−</m:t>
          </m:r>
          <m:sSub>
            <m:e>
              <m:r>
                <m:t>w</m:t>
              </m:r>
            </m:e>
            <m:sub>
              <m:r>
                <m:t>c</m:t>
              </m:r>
              <m:r>
                <m:t>h</m:t>
              </m:r>
              <m:r>
                <m:t>g</m:t>
              </m:r>
            </m:sub>
          </m:sSub>
          <m:r>
            <m:rPr>
              <m:sty m:val="p"/>
            </m:rPr>
            <m:t>+</m:t>
          </m:r>
          <m:r>
            <m:t>κ</m:t>
          </m:r>
          <m:sSub>
            <m:e>
              <m:r>
                <m:t>P</m:t>
              </m:r>
            </m:e>
            <m:sub>
              <m:r>
                <m:t>c</m:t>
              </m:r>
              <m:r>
                <m:t>a</m:t>
              </m:r>
              <m:r>
                <m:t>p</m:t>
              </m:r>
            </m:sub>
          </m:sSub>
          <m:r>
            <m:rPr>
              <m:sty m:val="p"/>
            </m:rPr>
            <m:t>(</m:t>
          </m:r>
          <m:r>
            <m:t>K</m:t>
          </m:r>
          <m:r>
            <m:rPr>
              <m:sty m:val="p"/>
            </m:rPr>
            <m:t>;</m:t>
          </m:r>
          <m:r>
            <m:t>L</m:t>
          </m:r>
          <m:r>
            <m:rPr>
              <m:sty m:val="p"/>
            </m:rPr>
            <m:t>)</m:t>
          </m:r>
        </m:oMath>
      </m:oMathPara>
    </w:p>
    <w:p>
      <w:pPr>
        <w:pStyle w:val="FirstParagraph"/>
      </w:pPr>
      <m:oMath>
        <m:r>
          <m:t>a</m:t>
        </m:r>
        <m:r>
          <m:rPr>
            <m:sty m:val="p"/>
          </m:rPr>
          <m:t>(</m:t>
        </m:r>
        <m:r>
          <m:t>K</m:t>
        </m:r>
        <m:r>
          <m:rPr>
            <m:sty m:val="p"/>
          </m:rPr>
          <m:t>)</m:t>
        </m:r>
        <m:r>
          <m:rPr>
            <m:sty m:val="p"/>
          </m:rPr>
          <m:t>=</m:t>
        </m:r>
        <m:r>
          <m:t>λ</m:t>
        </m:r>
        <m:r>
          <m:t> </m:t>
        </m:r>
        <m:sSub>
          <m:e>
            <m:r>
              <m:t>c</m:t>
            </m:r>
          </m:e>
          <m:sub>
            <m:r>
              <m:t>m</m:t>
            </m:r>
            <m:r>
              <m:t>o</m:t>
            </m:r>
            <m:r>
              <m:t>d</m:t>
            </m:r>
            <m:r>
              <m:t>e</m:t>
            </m:r>
            <m:r>
              <m:t>l</m:t>
            </m:r>
          </m:sub>
        </m:sSub>
        <m:r>
          <m:rPr>
            <m:sty m:val="p"/>
          </m:rPr>
          <m:t>(</m:t>
        </m:r>
        <m:r>
          <m:t>K</m:t>
        </m:r>
        <m:r>
          <m:rPr>
            <m:sty m:val="p"/>
          </m:rPr>
          <m:t>)</m:t>
        </m:r>
      </m:oMath>
      <w:r>
        <w:t xml:space="preserve"> </w:t>
      </w:r>
      <w:r>
        <w:t xml:space="preserve">は、フリート</w:t>
      </w:r>
      <w:r>
        <w:t xml:space="preserve"> </w:t>
      </w:r>
      <m:oMath>
        <m:r>
          <m:t>K</m:t>
        </m:r>
      </m:oMath>
      <w:r>
        <w:t xml:space="preserve"> </w:t>
      </w:r>
      <w:r>
        <w:rPr>
          <w:rFonts w:hint="eastAsia"/>
        </w:rPr>
        <w:t xml:space="preserve">の下での限界参入者の粗収益（</w:t>
      </w:r>
      <m:oMath>
        <m:r>
          <m:t>θ</m:t>
        </m:r>
      </m:oMath>
      <w:r>
        <w:rPr>
          <w:rFonts w:hint="eastAsia"/>
        </w:rPr>
        <w:t xml:space="preserve">=1）で、実績整合ケース（5.4.2。仕様A（水準係数付き）・完全予見の増分貪欲フリート・1万kW刻み）の値である（</w:t>
      </w:r>
      <m:oMath>
        <m:r>
          <m:t>K</m:t>
        </m:r>
      </m:oMath>
      <w:r>
        <w:t xml:space="preserve"> </w:t>
      </w:r>
      <w:r>
        <w:rPr>
          <w:rFonts w:hint="eastAsia"/>
        </w:rPr>
        <w:t xml:space="preserve">の間は単調な3次補間）。</w:t>
      </w:r>
      <m:oMath>
        <m:sSub>
          <m:e>
            <m:r>
              <m:t>w</m:t>
            </m:r>
          </m:e>
          <m:sub>
            <m:r>
              <m:t>c</m:t>
            </m:r>
            <m:r>
              <m:t>h</m:t>
            </m:r>
            <m:r>
              <m:t>g</m:t>
            </m:r>
          </m:sub>
        </m:sSub>
      </m:oMath>
      <w:r>
        <w:t xml:space="preserve"> </w:t>
      </w:r>
      <w:r>
        <w:rPr>
          <w:rFonts w:hint="eastAsia"/>
        </w:rPr>
        <w:t xml:space="preserve">は1,752円/kW-年である。モデル直値と旧版の基準を感応度とする。因子は次の5つとする。</w:t>
      </w:r>
    </w:p>
    <w:p>
      <w:pPr>
        <w:pStyle w:val="Compact"/>
        <w:numPr>
          <w:ilvl w:val="0"/>
          <w:numId w:val="1009"/>
        </w:numPr>
      </w:pPr>
      <w:r>
        <w:rPr>
          <w:rFonts w:hint="eastAsia"/>
        </w:rPr>
        <w:t xml:space="preserve">（i）価格水準</w:t>
      </w:r>
      <w:r>
        <w:t xml:space="preserve"> </w:t>
      </w:r>
      <m:oMath>
        <m:r>
          <m:t>θ</m:t>
        </m:r>
      </m:oMath>
      <w:r>
        <w:rPr>
          <w:rFonts w:hint="eastAsia"/>
        </w:rPr>
        <w:t xml:space="preserve">。FY2016〜25の年平均システムプライスの、FY2023〜25平均に対する比を代理とする。対数正規（中央値1、</w:t>
      </w:r>
      <m:oMath>
        <m:r>
          <m:t>σ</m:t>
        </m:r>
      </m:oMath>
      <w:r>
        <w:rPr>
          <w:rFonts w:hint="eastAsia"/>
        </w:rPr>
        <w:t xml:space="preserve">=0.267。FY2022を除くと0.169）または経験分布から引く。水準係数付き価格過程では、粗収益は</w:t>
      </w:r>
      <w:r>
        <w:t xml:space="preserve"> </w:t>
      </w:r>
      <m:oMath>
        <m:r>
          <m:t>θ</m:t>
        </m:r>
      </m:oMath>
      <w:r>
        <w:t xml:space="preserve"> </w:t>
      </w:r>
      <w:r>
        <w:rPr>
          <w:rFonts w:hint="eastAsia"/>
        </w:rPr>
        <w:t xml:space="preserve">にほぼ比例する（</w:t>
      </w:r>
      <m:oMath>
        <m:r>
          <m:t>a</m:t>
        </m:r>
        <m:r>
          <m:rPr>
            <m:sty m:val="p"/>
          </m:rPr>
          <m:t>(</m:t>
        </m:r>
        <m:r>
          <m:t>K</m:t>
        </m:r>
        <m:r>
          <m:rPr>
            <m:sty m:val="p"/>
          </m:rPr>
          <m:t>;</m:t>
        </m:r>
        <m:r>
          <m:t>θ</m:t>
        </m:r>
        <m:r>
          <m:rPr>
            <m:sty m:val="p"/>
          </m:rPr>
          <m:t>)</m:t>
        </m:r>
        <m:r>
          <m:rPr>
            <m:sty m:val="p"/>
          </m:rPr>
          <m:t>≈</m:t>
        </m:r>
        <m:r>
          <m:t>θ</m:t>
        </m:r>
        <m:r>
          <m:t> </m:t>
        </m:r>
        <m:r>
          <m:t>a</m:t>
        </m:r>
        <m:r>
          <m:rPr>
            <m:sty m:val="p"/>
          </m:rPr>
          <m:t>(</m:t>
        </m:r>
        <m:r>
          <m:t>K</m:t>
        </m:r>
        <m:r>
          <m:rPr>
            <m:sty m:val="p"/>
          </m:rPr>
          <m:t>;</m:t>
        </m:r>
        <m:r>
          <m:t>1</m:t>
        </m:r>
        <m:r>
          <m:rPr>
            <m:sty m:val="p"/>
          </m:rPr>
          <m:t>)</m:t>
        </m:r>
      </m:oMath>
      <w:r>
        <w:rPr>
          <w:rFonts w:hint="eastAsia"/>
        </w:rPr>
        <w:t xml:space="preserve">。5.4.1）。</w:t>
      </w:r>
    </w:p>
    <w:p>
      <w:pPr>
        <w:pStyle w:val="Compact"/>
        <w:numPr>
          <w:ilvl w:val="0"/>
          <w:numId w:val="1009"/>
        </w:numPr>
      </w:pPr>
      <w:r>
        <w:rPr>
          <w:rFonts w:hint="eastAsia"/>
        </w:rPr>
        <w:t xml:space="preserve">（ii）他者の参入</w:t>
      </w:r>
      <w:r>
        <w:t xml:space="preserve"> </w:t>
      </w:r>
      <m:oMath>
        <m:r>
          <m:t>K</m:t>
        </m:r>
      </m:oMath>
      <w:r>
        <w:rPr>
          <w:rFonts w:hint="eastAsia"/>
        </w:rPr>
        <w:t xml:space="preserve">。主ケースでは、接続済みの約20万kW（9.1）から、LTDA</w:t>
      </w:r>
      <w:r>
        <w:t xml:space="preserve"> </w:t>
      </w:r>
      <w:r>
        <w:rPr>
          <w:rFonts w:hint="eastAsia"/>
        </w:rPr>
        <w:t xml:space="preserve">の北海道落札分約67.4万kW（9.2(b)、落札容量）が加わった87.4万kW</w:t>
      </w:r>
      <w:r>
        <w:t xml:space="preserve"> </w:t>
      </w:r>
      <w:r>
        <w:rPr>
          <w:rFonts w:hint="eastAsia"/>
        </w:rPr>
        <w:t xml:space="preserve">までの一様分布とする。LTDA</w:t>
      </w:r>
      <w:r>
        <w:t xml:space="preserve"> </w:t>
      </w:r>
      <w:r>
        <w:rPr>
          <w:rFonts w:hint="eastAsia"/>
        </w:rPr>
        <w:t xml:space="preserve">の供給力の提供は2027年度以降なので、接続済みの容量とは提供時期が重ならない（ただし</w:t>
      </w:r>
      <w:r>
        <w:t xml:space="preserve"> LTDA </w:t>
      </w:r>
      <w:r>
        <w:rPr>
          <w:rFonts w:hint="eastAsia"/>
        </w:rPr>
        <w:t xml:space="preserve">案件の物理的な連系が先行して接続済みに含まれていれば、上端は過大である）。感応度として、第3回の別解による20〜76.8万kW、4時間換算の感応度として6時間級（約23.3万kW）の</w:t>
      </w:r>
      <w:r>
        <w:t xml:space="preserve"> kWh </w:t>
      </w:r>
      <w:r>
        <w:rPr>
          <w:rFonts w:hint="eastAsia"/>
        </w:rPr>
        <w:t xml:space="preserve">を4時間で割った20〜99.1万kW、20〜120万kW</w:t>
      </w:r>
      <w:r>
        <w:t xml:space="preserve"> </w:t>
      </w:r>
      <w:r>
        <w:rPr>
          <w:rFonts w:hint="eastAsia"/>
        </w:rPr>
        <w:t xml:space="preserve">を示す。</w:t>
      </w:r>
    </w:p>
    <w:p>
      <w:pPr>
        <w:pStyle w:val="Compact"/>
        <w:numPr>
          <w:ilvl w:val="0"/>
          <w:numId w:val="1009"/>
        </w:numPr>
      </w:pPr>
      <w:r>
        <w:rPr>
          <w:rFonts w:hint="eastAsia"/>
        </w:rPr>
        <w:t xml:space="preserve">（iii）容量価格の約定水準</w:t>
      </w:r>
      <w:r>
        <w:t xml:space="preserve"> </w:t>
      </w:r>
      <m:oMath>
        <m:r>
          <m:t>L</m:t>
        </m:r>
      </m:oMath>
      <w:r>
        <w:rPr>
          <w:rFonts w:hint="eastAsia"/>
        </w:rPr>
        <w:t xml:space="preserve">。2026〜2029年度向けの北海道の約定価格（3.3）に調整係数0.836</w:t>
      </w:r>
      <w:r>
        <w:t xml:space="preserve"> </w:t>
      </w:r>
      <w:r>
        <w:rPr>
          <w:rFonts w:hint="eastAsia"/>
        </w:rPr>
        <w:t xml:space="preserve">を乗じた4値（7,314〜12,517円/kW-年）から等確率で引く。調整係数は2029年度向けの値を各年度に共通に用いる。感応度として、2026年度向けを除く3値と、3値・4値に2030年度向けの指標価格（0.836×20,911円）を加えた分布を示す。</w:t>
      </w:r>
      <m:oMath>
        <m:r>
          <m:t>K</m:t>
        </m:r>
      </m:oMath>
      <w:r>
        <w:t xml:space="preserve"> </w:t>
      </w:r>
      <w:r>
        <w:rPr>
          <w:rFonts w:hint="eastAsia"/>
        </w:rPr>
        <w:t xml:space="preserve">への依存は、8.5</w:t>
      </w:r>
      <w:r>
        <w:t xml:space="preserve"> </w:t>
      </w:r>
      <w:r>
        <w:rPr>
          <w:rFonts w:hint="eastAsia"/>
        </w:rPr>
        <w:t xml:space="preserve">の容量価格の需要曲線の全国連系（主）と北海道ブロック按分の2つの境界で与え、約定水準の違いは加法で移す。LTDA</w:t>
      </w:r>
      <w:r>
        <w:t xml:space="preserve"> </w:t>
      </w:r>
      <w:r>
        <w:rPr>
          <w:rFonts w:hint="eastAsia"/>
        </w:rPr>
        <w:t xml:space="preserve">電源を容量価格の</w:t>
      </w:r>
      <w:r>
        <w:t xml:space="preserve"> </w:t>
      </w:r>
      <m:oMath>
        <m:r>
          <m:t>K</m:t>
        </m:r>
      </m:oMath>
      <w:r>
        <w:t xml:space="preserve"> </w:t>
      </w:r>
      <w:r>
        <w:rPr>
          <w:rFonts w:hint="eastAsia"/>
        </w:rPr>
        <w:t xml:space="preserve">依存に含めるかは制度の確認が要るので、非</w:t>
      </w:r>
      <w:r>
        <w:t xml:space="preserve"> LTDA </w:t>
      </w:r>
      <w:r>
        <w:rPr>
          <w:rFonts w:hint="eastAsia"/>
        </w:rPr>
        <w:t xml:space="preserve">分（接続済みの容量）だけを含める場合も感応度とする。</w:t>
      </w:r>
    </w:p>
    <w:p>
      <w:pPr>
        <w:pStyle w:val="Compact"/>
        <w:numPr>
          <w:ilvl w:val="0"/>
          <w:numId w:val="1009"/>
        </w:numPr>
      </w:pPr>
      <w:r>
        <w:rPr>
          <w:rFonts w:hint="eastAsia"/>
        </w:rPr>
        <w:t xml:space="preserve">（iv）年度単位の形状</w:t>
      </w:r>
      <w:r>
        <w:t xml:space="preserve"> </w:t>
      </w:r>
      <m:oMath>
        <m:r>
          <m:t>S</m:t>
        </m:r>
      </m:oMath>
      <w:r>
        <w:t xml:space="preserve">。FY2016〜25の </w:t>
      </w:r>
      <w:r>
        <w:rPr>
          <w:rFonts w:hint="eastAsia"/>
        </w:rPr>
        <w:t xml:space="preserve">log(完全予見粗利/</w:t>
      </w:r>
      <m:oMath>
        <m:r>
          <m:t>θ</m:t>
        </m:r>
      </m:oMath>
      <w:r>
        <w:t xml:space="preserve">) </w:t>
      </w:r>
      <w:r>
        <w:rPr>
          <w:rFonts w:hint="eastAsia"/>
        </w:rPr>
        <w:t xml:space="preserve">の標準偏差0.234</w:t>
      </w:r>
      <w:r>
        <w:t xml:space="preserve"> </w:t>
      </w:r>
      <w:r>
        <w:rPr>
          <w:rFonts w:hint="eastAsia"/>
        </w:rPr>
        <w:t xml:space="preserve">から日々の天候の分を除き、</w:t>
      </w:r>
      <m:oMath>
        <m:r>
          <m:t>σ</m:t>
        </m:r>
      </m:oMath>
      <w:r>
        <w:t xml:space="preserve">=0.23 </w:t>
      </w:r>
      <w:r>
        <w:rPr>
          <w:rFonts w:hint="eastAsia"/>
        </w:rPr>
        <w:t xml:space="preserve">の対数正規（平均1）とする。現行構造（FY2023〜25）の</w:t>
      </w:r>
      <w:r>
        <w:t xml:space="preserve"> </w:t>
      </w:r>
      <m:oMath>
        <m:r>
          <m:t>σ</m:t>
        </m:r>
      </m:oMath>
      <w:r>
        <w:t xml:space="preserve">=0.14 </w:t>
      </w:r>
      <w:r>
        <w:rPr>
          <w:rFonts w:hint="eastAsia"/>
        </w:rPr>
        <w:t xml:space="preserve">を感応度とする。</w:t>
      </w:r>
    </w:p>
    <w:p>
      <w:pPr>
        <w:pStyle w:val="Compact"/>
        <w:numPr>
          <w:ilvl w:val="0"/>
          <w:numId w:val="1009"/>
        </w:numPr>
      </w:pPr>
      <w:r>
        <w:rPr>
          <w:rFonts w:hint="eastAsia"/>
        </w:rPr>
        <w:t xml:space="preserve">（v）日々の天候</w:t>
      </w:r>
      <w:r>
        <w:t xml:space="preserve"> </w:t>
      </w:r>
      <m:oMath>
        <m:r>
          <m:t>w</m:t>
        </m:r>
      </m:oMath>
      <w:r>
        <w:rPr>
          <w:rFonts w:hint="eastAsia"/>
        </w:rPr>
        <w:t xml:space="preserve">。FY2023〜25の価格を</w:t>
      </w:r>
      <w:r>
        <w:t xml:space="preserve"> </w:t>
      </w:r>
      <m:oMath>
        <m:r>
          <m:t>θ</m:t>
        </m:r>
      </m:oMath>
      <w:r>
        <w:t xml:space="preserve">=1 </w:t>
      </w:r>
      <w:r>
        <w:rPr>
          <w:rFonts w:hint="eastAsia"/>
        </w:rPr>
        <w:t xml:space="preserve">に割り戻した日次の完全予見粗利を、暦月で層別して再標本化する。各ブロックでは同じ暦月の3年から1年を選び、月内で循環させた長さ7日の連続ブロックを取る（循環ブロック・ブートストラップ、Politis</w:t>
      </w:r>
      <w:r>
        <w:t xml:space="preserve"> and Romano </w:t>
      </w:r>
      <w:r>
        <w:rPr>
          <w:rFonts w:hint="eastAsia"/>
        </w:rPr>
        <w:t xml:space="preserve">1992）。これで4,000年分をつくる。ブロック長1・14・31日を感応度とする。</w:t>
      </w:r>
    </w:p>
    <w:p>
      <w:pPr>
        <w:pStyle w:val="FirstParagraph"/>
      </w:pPr>
      <w:r>
        <w:rPr>
          <w:rFonts w:hint="eastAsia"/>
        </w:rPr>
        <w:t xml:space="preserve">因子は独立とし、</w:t>
      </w:r>
      <m:oMath>
        <m:r>
          <m:t>θ</m:t>
        </m:r>
      </m:oMath>
      <w:r>
        <w:t xml:space="preserve"> </w:t>
      </w:r>
      <w:r>
        <w:rPr>
          <w:rFonts w:hint="eastAsia"/>
        </w:rPr>
        <w:t xml:space="preserve">と形状を年度の組で同時に経験分布から引く場合を感応度とする。20万回のモンテカルロで、5%</w:t>
      </w:r>
      <w:r>
        <w:t xml:space="preserve"> </w:t>
      </w:r>
      <w:r>
        <w:rPr>
          <w:rFonts w:hint="eastAsia"/>
        </w:rPr>
        <w:t xml:space="preserve">CFaR（期待値と5%分位点の差）と5%期待ショートフォール（ES。期待値と、5%分位点以下の条件付き期待値の差。Artzner</w:t>
      </w:r>
      <w:r>
        <w:t xml:space="preserve"> et al. 1999; Acerbi and Tasche </w:t>
      </w:r>
      <w:r>
        <w:rPr>
          <w:rFonts w:hint="eastAsia"/>
        </w:rPr>
        <w:t xml:space="preserve">2002）を求める。</w:t>
      </w:r>
      <m:oMath>
        <m:r>
          <m:t>R</m:t>
        </m:r>
      </m:oMath>
      <w:r>
        <w:t xml:space="preserve"> </w:t>
      </w:r>
      <w:r>
        <w:rPr>
          <w:rFonts w:hint="eastAsia"/>
        </w:rPr>
        <w:t xml:space="preserve">は投資判断の時点から見た運転期間中の代表的な1年の市場収入であり、翌年度の予算に対する</w:t>
      </w:r>
      <w:r>
        <w:t xml:space="preserve"> CFaR ではない。とくに</w:t>
      </w:r>
      <w:r>
        <w:t xml:space="preserve"> </w:t>
      </w:r>
      <m:oMath>
        <m:r>
          <m:t>K</m:t>
        </m:r>
      </m:oMath>
      <w:r>
        <w:t xml:space="preserve"> </w:t>
      </w:r>
      <w:r>
        <w:t xml:space="preserve">と</w:t>
      </w:r>
      <w:r>
        <w:t xml:space="preserve"> </w:t>
      </w:r>
      <m:oMath>
        <m:r>
          <m:t>L</m:t>
        </m:r>
      </m:oMath>
      <w:r>
        <w:t xml:space="preserve"> </w:t>
      </w:r>
      <w:r>
        <w:rPr>
          <w:rFonts w:hint="eastAsia"/>
        </w:rPr>
        <w:t xml:space="preserve">は年々独立に振れるショックではなく、投資時点で分からない状態の不確実性として扱う。</w:t>
      </w:r>
    </w:p>
    <w:p>
      <w:pPr>
        <w:pStyle w:val="BodyText"/>
      </w:pPr>
      <w:r>
        <w:rPr>
          <w:rFonts w:hint="eastAsia"/>
        </w:rPr>
        <w:t xml:space="preserve">因子別の寄与は二通りで示す。第一は、基準</w:t>
      </w:r>
      <w:r>
        <w:t xml:space="preserve"> </w:t>
      </w:r>
      <m:oMath>
        <m:sSub>
          <m:e>
            <m:r>
              <m:t>R</m:t>
            </m:r>
          </m:e>
          <m:sub>
            <m:r>
              <m:t>r</m:t>
            </m:r>
            <m:r>
              <m:t>e</m:t>
            </m:r>
            <m:r>
              <m:t>f</m:t>
            </m:r>
          </m:sub>
        </m:sSub>
      </m:oMath>
      <w:r>
        <w:t xml:space="preserve"> </w:t>
      </w:r>
      <w:r>
        <w:rPr>
          <w:rFonts w:hint="eastAsia"/>
        </w:rPr>
        <w:t xml:space="preserve">から1因子だけを確率変数にしたときの、5%点までの下振れである。</w:t>
      </w:r>
      <m:oMath>
        <m:sSub>
          <m:e>
            <m:r>
              <m:t>R</m:t>
            </m:r>
          </m:e>
          <m:sub>
            <m:r>
              <m:t>r</m:t>
            </m:r>
            <m:r>
              <m:t>e</m:t>
            </m:r>
            <m:r>
              <m:t>f</m:t>
            </m:r>
          </m:sub>
        </m:sSub>
      </m:oMath>
      <w:r>
        <w:t xml:space="preserve"> </w:t>
      </w:r>
      <w:r>
        <w:rPr>
          <w:rFonts w:hint="eastAsia"/>
        </w:rPr>
        <w:t xml:space="preserve">は、他者の参入がない</w:t>
      </w:r>
      <w:r>
        <w:t xml:space="preserve"> K=0・</w:t>
      </w:r>
      <m:oMath>
        <m:r>
          <m:t>θ</m:t>
        </m:r>
      </m:oMath>
      <w:r>
        <w:t xml:space="preserve">=1 での</w:t>
      </w:r>
      <w:r>
        <w:t xml:space="preserve"> </w:t>
      </w:r>
      <m:oMath>
        <m:r>
          <m:t>π</m:t>
        </m:r>
        <m:r>
          <m:rPr>
            <m:sty m:val="p"/>
          </m:rPr>
          <m:t>(</m:t>
        </m:r>
        <m:r>
          <m:t>0</m:t>
        </m:r>
        <m:r>
          <m:rPr>
            <m:sty m:val="p"/>
          </m:rPr>
          <m:t>)</m:t>
        </m:r>
      </m:oMath>
      <w:r>
        <w:rPr>
          <w:rFonts w:hint="eastAsia"/>
        </w:rPr>
        <w:t xml:space="preserve">=6,675円に、過去4回の約定水準で最も高い2029年度向けの容量収入12,517円を足した19,192円/kW-年（5.4.3</w:t>
      </w:r>
      <w:r>
        <w:t xml:space="preserve"> </w:t>
      </w:r>
      <w:r>
        <w:rPr>
          <w:rFonts w:hint="eastAsia"/>
        </w:rPr>
        <w:t xml:space="preserve">の参入条件の左辺を</w:t>
      </w:r>
      <w:r>
        <w:t xml:space="preserve"> </w:t>
      </w:r>
      <m:oMath>
        <m:r>
          <m:t>θ</m:t>
        </m:r>
      </m:oMath>
      <w:r>
        <w:t xml:space="preserve">=1 </w:t>
      </w:r>
      <w:r>
        <w:rPr>
          <w:rFonts w:hint="eastAsia"/>
        </w:rPr>
        <w:t xml:space="preserve">で評価した値。9.5.5）である。第二は、5因子同時の</w:t>
      </w:r>
      <w:r>
        <w:t xml:space="preserve"> CFaR の Shapley </w:t>
      </w:r>
      <w:r>
        <w:rPr>
          <w:rFonts w:hint="eastAsia"/>
        </w:rPr>
        <w:t xml:space="preserve">配分である（Shapley</w:t>
      </w:r>
      <w:r>
        <w:t xml:space="preserve"> 1953; Shorrocks 2013 </w:t>
      </w:r>
      <w:r>
        <w:rPr>
          <w:rFonts w:hint="eastAsia"/>
        </w:rPr>
        <w:t xml:space="preserve">の要因分解）。価値関数には全32通りの部分集合の</w:t>
      </w:r>
      <w:r>
        <w:t xml:space="preserve"> CFaR </w:t>
      </w:r>
      <w:r>
        <w:rPr>
          <w:rFonts w:hint="eastAsia"/>
        </w:rPr>
        <w:t xml:space="preserve">を用い、含めない因子は基準値（</w:t>
      </w:r>
      <m:oMath>
        <m:r>
          <m:t>θ</m:t>
        </m:r>
      </m:oMath>
      <w:r>
        <w:t xml:space="preserve"> </w:t>
      </w:r>
      <w:r>
        <w:rPr>
          <w:rFonts w:hint="eastAsia"/>
        </w:rPr>
        <w:t xml:space="preserve">は中央値1、</w:t>
      </w:r>
      <m:oMath>
        <m:r>
          <m:t>S</m:t>
        </m:r>
      </m:oMath>
      <w:r>
        <w:t xml:space="preserve"> </w:t>
      </w:r>
      <w:r>
        <w:t xml:space="preserve">と</w:t>
      </w:r>
      <w:r>
        <w:t xml:space="preserve"> </w:t>
      </w:r>
      <m:oMath>
        <m:r>
          <m:t>w</m:t>
        </m:r>
      </m:oMath>
      <w:r>
        <w:t xml:space="preserve"> </w:t>
      </w:r>
      <w:r>
        <w:t xml:space="preserve">は1、</w:t>
      </w:r>
      <m:oMath>
        <m:r>
          <m:t>K</m:t>
        </m:r>
      </m:oMath>
      <w:r>
        <w:t xml:space="preserve"> </w:t>
      </w:r>
      <w:r>
        <w:t xml:space="preserve">と</w:t>
      </w:r>
      <w:r>
        <w:t xml:space="preserve"> </w:t>
      </w:r>
      <m:oMath>
        <m:r>
          <m:t>L</m:t>
        </m:r>
      </m:oMath>
      <w:r>
        <w:t xml:space="preserve"> </w:t>
      </w:r>
      <w:r>
        <w:rPr>
          <w:rFonts w:hint="eastAsia"/>
        </w:rPr>
        <w:t xml:space="preserve">は期待値）に固定して、共通乱数で計算する。LTDA</w:t>
      </w:r>
      <w:r>
        <w:t xml:space="preserve"> </w:t>
      </w:r>
      <w:r>
        <w:rPr>
          <w:rFonts w:hint="eastAsia"/>
        </w:rPr>
        <w:t xml:space="preserve">の容量確保契約の収入は、固定の容量収入に他市場収益の約1割を加えたものになる。そこで同じ因子分布の下でこの収入の</w:t>
      </w:r>
      <w:r>
        <w:t xml:space="preserve"> CFaR </w:t>
      </w:r>
      <w:r>
        <w:rPr>
          <w:rFonts w:hint="eastAsia"/>
        </w:rPr>
        <w:t xml:space="preserve">を計算し、契約がどの因子をどれだけ移転するかを、マーチャントと</w:t>
      </w:r>
      <w:r>
        <w:t xml:space="preserve"> LTDA の Shapley </w:t>
      </w:r>
      <w:r>
        <w:rPr>
          <w:rFonts w:hint="eastAsia"/>
        </w:rPr>
        <w:t xml:space="preserve">寄与の差で測る。CFaR</w:t>
      </w:r>
      <w:r>
        <w:t xml:space="preserve"> </w:t>
      </w:r>
      <w:r>
        <w:rPr>
          <w:rFonts w:hint="eastAsia"/>
        </w:rPr>
        <w:t xml:space="preserve">は期待値で書いたゼロレント条件（5.4.3）には入らないので、</w:t>
      </w:r>
      <m:oMath>
        <m:sSup>
          <m:e>
            <m:r>
              <m:t>K</m:t>
            </m:r>
          </m:e>
          <m:sup>
            <m:r>
              <m:rPr>
                <m:sty m:val="p"/>
              </m:rPr>
              <m:t>*</m:t>
            </m:r>
          </m:sup>
        </m:sSup>
        <m:r>
          <m:rPr>
            <m:sty m:val="p"/>
          </m:rPr>
          <m:t>=</m:t>
        </m:r>
        <m:r>
          <m:t>0</m:t>
        </m:r>
      </m:oMath>
      <w:r>
        <w:t xml:space="preserve"> </w:t>
      </w:r>
      <w:r>
        <w:rPr>
          <w:rFonts w:hint="eastAsia"/>
        </w:rPr>
        <w:t xml:space="preserve">の判定を直接は動かさない。リスクが参入判断に効くのは、5.5.2のリスク調整や資金調達の条件を通じてである。</w:t>
      </w:r>
    </w:p>
    <w:p>
      <w:pPr>
        <w:pStyle w:val="BodyText"/>
      </w:pPr>
      <w:r>
        <w:rPr>
          <w:rFonts w:hint="eastAsia"/>
          <w:b/>
          <w:bCs/>
        </w:rPr>
        <w:t xml:space="preserve">ヘッジ有効性と市場の非完備</w:t>
      </w:r>
      <w:r>
        <w:rPr>
          <w:rFonts w:hint="eastAsia"/>
        </w:rPr>
        <w:t xml:space="preserve">。上場デリバティブでマーチャントの収益リスクをどこまで消せるかは、Ederington</w:t>
      </w:r>
      <w:r>
        <w:t xml:space="preserve"> (1979) </w:t>
      </w:r>
      <w:r>
        <w:rPr>
          <w:rFonts w:hint="eastAsia"/>
        </w:rPr>
        <w:t xml:space="preserve">のヘッジ有効性</w:t>
      </w:r>
    </w:p>
    <w:p>
      <w:pPr>
        <w:pStyle w:val="BodyText"/>
      </w:pPr>
      <m:oMathPara>
        <m:oMathParaPr>
          <m:jc m:val="center"/>
        </m:oMathParaPr>
        <m:oMath>
          <m:r>
            <m:t>H</m:t>
          </m:r>
          <m:r>
            <m:t>E</m:t>
          </m:r>
          <m:r>
            <m:rPr>
              <m:sty m:val="p"/>
            </m:rPr>
            <m:t>=</m:t>
          </m:r>
          <m:r>
            <m:t>1</m:t>
          </m:r>
          <m:r>
            <m:rPr>
              <m:sty m:val="p"/>
            </m:rPr>
            <m:t>−</m:t>
          </m:r>
          <m:r>
            <m:rPr>
              <m:sty m:val="p"/>
            </m:rPr>
            <m:t>V</m:t>
          </m:r>
          <m:r>
            <m:rPr>
              <m:sty m:val="p"/>
            </m:rPr>
            <m:t>a</m:t>
          </m:r>
          <m:r>
            <m:rPr>
              <m:sty m:val="p"/>
            </m:rPr>
            <m:t>r</m:t>
          </m:r>
          <m:r>
            <m:rPr>
              <m:sty m:val="p"/>
            </m:rPr>
            <m:t>(</m:t>
          </m:r>
          <m:r>
            <m:t>X</m:t>
          </m:r>
          <m:r>
            <m:rPr>
              <m:sty m:val="p"/>
            </m:rPr>
            <m:t>−</m:t>
          </m:r>
          <m:sSup>
            <m:e>
              <m:r>
                <m:t>h</m:t>
              </m:r>
            </m:e>
            <m:sup>
              <m:r>
                <m:rPr>
                  <m:sty m:val="p"/>
                </m:rPr>
                <m:t>*</m:t>
              </m:r>
            </m:sup>
          </m:sSup>
          <m:r>
            <m:t>F</m:t>
          </m:r>
          <m:r>
            <m:rPr>
              <m:sty m:val="p"/>
            </m:rPr>
            <m:t>)</m:t>
          </m:r>
          <m:r>
            <m:rPr>
              <m:sty m:val="p"/>
            </m:rPr>
            <m:t>/</m:t>
          </m:r>
          <m:r>
            <m:rPr>
              <m:sty m:val="p"/>
            </m:rPr>
            <m:t>V</m:t>
          </m:r>
          <m:r>
            <m:rPr>
              <m:sty m:val="p"/>
            </m:rPr>
            <m:t>a</m:t>
          </m:r>
          <m:r>
            <m:rPr>
              <m:sty m:val="p"/>
            </m:rPr>
            <m:t>r</m:t>
          </m:r>
          <m:r>
            <m:rPr>
              <m:sty m:val="p"/>
            </m:rPr>
            <m:t>(</m:t>
          </m:r>
          <m:r>
            <m:t>X</m:t>
          </m:r>
          <m:r>
            <m:rPr>
              <m:sty m:val="p"/>
            </m:rPr>
            <m:t>)</m:t>
          </m:r>
          <m:r>
            <m:rPr>
              <m:sty m:val="p"/>
            </m:rPr>
            <m:t>,</m:t>
          </m:r>
          <m:r>
            <m:t> </m:t>
          </m:r>
          <m:sSup>
            <m:e>
              <m:r>
                <m:t>h</m:t>
              </m:r>
            </m:e>
            <m:sup>
              <m:r>
                <m:rPr>
                  <m:sty m:val="p"/>
                </m:rPr>
                <m:t>*</m:t>
              </m:r>
            </m:sup>
          </m:sSup>
          <m:r>
            <m:rPr>
              <m:sty m:val="p"/>
            </m:rPr>
            <m:t>=</m:t>
          </m:r>
          <m:r>
            <m:rPr>
              <m:sty m:val="p"/>
            </m:rPr>
            <m:t>C</m:t>
          </m:r>
          <m:r>
            <m:rPr>
              <m:sty m:val="p"/>
            </m:rPr>
            <m:t>o</m:t>
          </m:r>
          <m:r>
            <m:rPr>
              <m:sty m:val="p"/>
            </m:rPr>
            <m:t>v</m:t>
          </m:r>
          <m:r>
            <m:rPr>
              <m:sty m:val="p"/>
            </m:rPr>
            <m:t>(</m:t>
          </m:r>
          <m:r>
            <m:t>X</m:t>
          </m:r>
          <m:r>
            <m:rPr>
              <m:sty m:val="p"/>
            </m:rPr>
            <m:t>,</m:t>
          </m:r>
          <m:r>
            <m:t>F</m:t>
          </m:r>
          <m:r>
            <m:rPr>
              <m:sty m:val="p"/>
            </m:rPr>
            <m:t>)</m:t>
          </m:r>
          <m:r>
            <m:rPr>
              <m:sty m:val="p"/>
            </m:rPr>
            <m:t>/</m:t>
          </m:r>
          <m:r>
            <m:rPr>
              <m:sty m:val="p"/>
            </m:rPr>
            <m:t>V</m:t>
          </m:r>
          <m:r>
            <m:rPr>
              <m:sty m:val="p"/>
            </m:rPr>
            <m:t>a</m:t>
          </m:r>
          <m:r>
            <m:rPr>
              <m:sty m:val="p"/>
            </m:rPr>
            <m:t>r</m:t>
          </m:r>
          <m:r>
            <m:rPr>
              <m:sty m:val="p"/>
            </m:rPr>
            <m:t>(</m:t>
          </m:r>
          <m:r>
            <m:t>F</m:t>
          </m:r>
          <m:r>
            <m:rPr>
              <m:sty m:val="p"/>
            </m:rPr>
            <m:t>)</m:t>
          </m:r>
        </m:oMath>
      </m:oMathPara>
    </w:p>
    <w:p>
      <w:pPr>
        <w:pStyle w:val="FirstParagraph"/>
      </w:pPr>
      <w:r>
        <w:rPr>
          <w:rFonts w:hint="eastAsia"/>
        </w:rPr>
        <w:t xml:space="preserve">で測る。</w:t>
      </w:r>
      <m:oMath>
        <m:r>
          <m:t>X</m:t>
        </m:r>
      </m:oMath>
      <w:r>
        <w:t xml:space="preserve"> </w:t>
      </w:r>
      <w:r>
        <w:rPr>
          <w:rFonts w:hint="eastAsia"/>
        </w:rPr>
        <w:t xml:space="preserve">は北海道の月間の完全予見粗利、</w:t>
      </w:r>
      <m:oMath>
        <m:r>
          <m:t>F</m:t>
        </m:r>
      </m:oMath>
      <w:r>
        <w:t xml:space="preserve"> </w:t>
      </w:r>
      <w:r>
        <w:rPr>
          <w:rFonts w:hint="eastAsia"/>
        </w:rPr>
        <w:t xml:space="preserve">は東京エリアの月平均価格（ベースと、平日8〜20時・祝日除くのピーク）である。国内の電力先物に北海道の商品はなく、東京などの商品は受渡期間の</w:t>
      </w:r>
      <w:r>
        <w:t xml:space="preserve"> JEPX </w:t>
      </w:r>
      <w:r>
        <w:rPr>
          <w:rFonts w:hint="eastAsia"/>
        </w:rPr>
        <w:t xml:space="preserve">エリアプライスの平均で最終決済される。したがって、実現した月平均は最終決済価格そのものである。先物価格は予見可能な季節性を織り込むとみなし、暦月平均を標本の中で除いた値を先物の損益の代理とする。HE</w:t>
      </w:r>
      <w:r>
        <w:t xml:space="preserve"> は</w:t>
      </w:r>
      <w:r>
        <w:t xml:space="preserve"> </w:t>
      </w:r>
      <m:oMath>
        <m:sSup>
          <m:e>
            <m:r>
              <m:t>h</m:t>
            </m:r>
          </m:e>
          <m:sup>
            <m:r>
              <m:rPr>
                <m:sty m:val="p"/>
              </m:rPr>
              <m:t>*</m:t>
            </m:r>
          </m:sup>
        </m:sSup>
      </m:oMath>
      <w:r>
        <w:t xml:space="preserve"> </w:t>
      </w:r>
      <w:r>
        <w:rPr>
          <w:rFonts w:hint="eastAsia"/>
        </w:rPr>
        <w:t xml:space="preserve">を同じ標本で推定する標本内の値なので、上限側である。そこで、</w:t>
      </w:r>
      <m:oMath>
        <m:sSup>
          <m:e>
            <m:r>
              <m:t>h</m:t>
            </m:r>
          </m:e>
          <m:sup>
            <m:r>
              <m:rPr>
                <m:sty m:val="p"/>
              </m:rPr>
              <m:t>*</m:t>
            </m:r>
          </m:sup>
        </m:sSup>
      </m:oMath>
      <w:r>
        <w:t xml:space="preserve"> </w:t>
      </w:r>
      <w:r>
        <w:rPr>
          <w:rFonts w:hint="eastAsia"/>
        </w:rPr>
        <w:t xml:space="preserve">を先行期間（FY2016〜19、FY2016〜22）で推定してFY2023/4〜2026/6</w:t>
      </w:r>
      <w:r>
        <w:t xml:space="preserve"> </w:t>
      </w:r>
      <w:r>
        <w:rPr>
          <w:rFonts w:hint="eastAsia"/>
        </w:rPr>
        <w:t xml:space="preserve">に当てた標本外の</w:t>
      </w:r>
      <w:r>
        <w:t xml:space="preserve"> HE </w:t>
      </w:r>
      <w:r>
        <w:rPr>
          <w:rFonts w:hint="eastAsia"/>
        </w:rPr>
        <w:t xml:space="preserve">も求める。事前のヘッジに近づけるため、</w:t>
      </w:r>
      <m:oMath>
        <m:r>
          <m:t>k</m:t>
        </m:r>
      </m:oMath>
      <w:r>
        <w:t xml:space="preserve"> </w:t>
      </w:r>
      <w:r>
        <w:rPr>
          <w:rFonts w:hint="eastAsia"/>
        </w:rPr>
        <w:t xml:space="preserve">か月前（</w:t>
      </w:r>
      <m:oMath>
        <m:r>
          <m:t>k</m:t>
        </m:r>
      </m:oMath>
      <w:r>
        <w:t xml:space="preserve">=1, 3, 6, </w:t>
      </w:r>
      <w:r>
        <w:rPr>
          <w:rFonts w:hint="eastAsia"/>
        </w:rPr>
        <w:t xml:space="preserve">12）からの変化でも計算する。水準の</w:t>
      </w:r>
      <w:r>
        <w:t xml:space="preserve"> HE </w:t>
      </w:r>
      <w:r>
        <w:rPr>
          <w:rFonts w:hint="eastAsia"/>
        </w:rPr>
        <w:t xml:space="preserve">には、月の移動ブロック・ブートストラップ（Künsch</w:t>
      </w:r>
      <w:r>
        <w:t xml:space="preserve"> </w:t>
      </w:r>
      <w:r>
        <w:rPr>
          <w:rFonts w:hint="eastAsia"/>
        </w:rPr>
        <w:t xml:space="preserve">1989、長さ6か月、2,000回）の90%区間を付す。最後に、上場先物が固定できる期間と20年の資産寿命の不一致（満期構造の不一致。Mello</w:t>
      </w:r>
      <w:r>
        <w:t xml:space="preserve"> and Parsons </w:t>
      </w:r>
      <w:r>
        <w:rPr>
          <w:rFonts w:hint="eastAsia"/>
        </w:rPr>
        <w:t xml:space="preserve">1995）を評価する。</w:t>
      </w:r>
      <m:oMath>
        <m:r>
          <m:rPr>
            <m:sty m:val="p"/>
          </m:rPr>
          <m:t>log</m:t>
        </m:r>
        <m:r>
          <m:t>θ</m:t>
        </m:r>
      </m:oMath>
      <w:r>
        <w:t xml:space="preserve"> </w:t>
      </w:r>
      <w:r>
        <w:t xml:space="preserve">を AR(1) </w:t>
      </w:r>
      <w:r>
        <w:rPr>
          <w:rFonts w:hint="eastAsia"/>
        </w:rPr>
        <w:t xml:space="preserve">とした線形近似で、最長</w:t>
      </w:r>
      <w:r>
        <w:t xml:space="preserve"> </w:t>
      </w:r>
      <m:oMath>
        <m:r>
          <m:t>m</m:t>
        </m:r>
      </m:oMath>
      <w:r>
        <w:t xml:space="preserve"> </w:t>
      </w:r>
      <w:r>
        <w:rPr>
          <w:rFonts w:hint="eastAsia"/>
        </w:rPr>
        <w:t xml:space="preserve">年度分の収入を完全に固定したときに消せる、20年の収入の現在価値（割引率6%）の分散の割合を求める（</w:t>
      </w:r>
      <m:oMath>
        <m:r>
          <m:t>m</m:t>
        </m:r>
      </m:oMath>
      <w:r>
        <w:t xml:space="preserve"> </w:t>
      </w:r>
      <w:r>
        <w:t xml:space="preserve">は JPX・EEX </w:t>
      </w:r>
      <w:r>
        <w:rPr>
          <w:rFonts w:hint="eastAsia"/>
        </w:rPr>
        <w:t xml:space="preserve">の年度物の上場期間に合わせて1・2・5・6年度とする。5年度は、2027年4月26日施行の業務規程改正で</w:t>
      </w:r>
      <w:r>
        <w:t xml:space="preserve"> JPX </w:t>
      </w:r>
      <w:r>
        <w:rPr>
          <w:rFonts w:hint="eastAsia"/>
        </w:rPr>
        <w:t xml:space="preserve">の年度物が5限月制に拡充されることによる。JPX;</w:t>
      </w:r>
      <w:r>
        <w:t xml:space="preserve"> </w:t>
      </w:r>
      <w:r>
        <w:rPr>
          <w:rFonts w:hint="eastAsia"/>
        </w:rPr>
        <w:t xml:space="preserve">東京商品取引所</w:t>
      </w:r>
      <w:r>
        <w:t xml:space="preserve"> </w:t>
      </w:r>
      <w:r>
        <w:rPr>
          <w:rFonts w:hint="eastAsia"/>
        </w:rPr>
        <w:t xml:space="preserve">2026）。</w:t>
      </w:r>
    </w:p>
    <w:bookmarkEnd w:id="83"/>
    <w:bookmarkEnd w:id="84"/>
    <w:bookmarkStart w:id="85" w:name="価格の下限の反実仮想第10章"/>
    <w:p>
      <w:pPr>
        <w:pStyle w:val="Heading2"/>
      </w:pPr>
      <w:r>
        <w:t xml:space="preserve">5.6 </w:t>
      </w:r>
      <w:r>
        <w:rPr>
          <w:rFonts w:hint="eastAsia"/>
        </w:rPr>
        <w:t xml:space="preserve">価格の下限の反実仮想（第10章）</w:t>
      </w:r>
    </w:p>
    <w:p>
      <w:pPr>
        <w:pStyle w:val="FirstParagraph"/>
      </w:pPr>
      <w:r>
        <w:rPr>
          <w:rFonts w:hint="eastAsia"/>
        </w:rPr>
        <w:t xml:space="preserve">価格過程（水準係数付きの仕様A）の下限0.01円/kWhを、下限価格に張り付く時間だけ</w:t>
      </w:r>
      <w:r>
        <w:t xml:space="preserve"> </w:t>
      </w:r>
      <m:oMath>
        <m:r>
          <m:rPr>
            <m:sty m:val="p"/>
          </m:rPr>
          <m:t>−</m:t>
        </m:r>
        <m:r>
          <m:t>c</m:t>
        </m:r>
      </m:oMath>
      <w:r>
        <w:t xml:space="preserve"> </w:t>
      </w:r>
      <w:r>
        <w:rPr>
          <w:rFonts w:hint="eastAsia"/>
        </w:rPr>
        <w:t xml:space="preserve">円/kWh（</w:t>
      </w:r>
      <m:oMath>
        <m:r>
          <m:t>c</m:t>
        </m:r>
      </m:oMath>
      <w:r>
        <w:rPr>
          <w:rFonts w:hint="eastAsia"/>
        </w:rPr>
        <w:t xml:space="preserve">=0・5・10円）に置く段差モデルで負価格の導入を表し、8.3と同じフリート内生化（1万kW刻み、実績整合ケース）で</w:t>
      </w:r>
      <w:r>
        <w:t xml:space="preserve"> </w:t>
      </w:r>
      <m:oMath>
        <m:r>
          <m:t>π</m:t>
        </m:r>
        <m:r>
          <m:rPr>
            <m:sty m:val="p"/>
          </m:rPr>
          <m:t>(</m:t>
        </m:r>
        <m:r>
          <m:t>K</m:t>
        </m:r>
        <m:r>
          <m:rPr>
            <m:sty m:val="p"/>
          </m:rPr>
          <m:t>)</m:t>
        </m:r>
      </m:oMath>
      <w:r>
        <w:t xml:space="preserve"> </w:t>
      </w:r>
      <w:r>
        <w:t xml:space="preserve">と</w:t>
      </w:r>
      <w:r>
        <w:t xml:space="preserve"> </w:t>
      </w:r>
      <m:oMath>
        <m:sSup>
          <m:e>
            <m:r>
              <m:t>θ</m:t>
            </m:r>
          </m:e>
          <m:sup>
            <m:r>
              <m:rPr>
                <m:sty m:val="p"/>
              </m:rPr>
              <m:t>*</m:t>
            </m:r>
          </m:sup>
        </m:sSup>
      </m:oMath>
      <w:r>
        <w:t xml:space="preserve"> </w:t>
      </w:r>
      <w:r>
        <w:rPr>
          <w:rFonts w:hint="eastAsia"/>
        </w:rPr>
        <w:t xml:space="preserve">を再計算する。負の領域の供給曲線は打ち切りデータから識別できないため、</w:t>
      </w:r>
      <m:oMath>
        <m:r>
          <m:t>c</m:t>
        </m:r>
      </m:oMath>
      <w:r>
        <w:t xml:space="preserve"> </w:t>
      </w:r>
      <w:r>
        <w:rPr>
          <w:rFonts w:hint="eastAsia"/>
        </w:rPr>
        <w:t xml:space="preserve">は外生とし、余剰時の電源の支払意思（FIT電源は0円、FIP電源はプレミアム、起動費のある電源はそれ以上）を目安に幅を置く。</w:t>
      </w:r>
    </w:p>
    <w:p>
      <w:pPr>
        <w:pStyle w:val="BodyText"/>
      </w:pPr>
      <m:oMath>
        <m:r>
          <m:rPr>
            <m:sty m:val="p"/>
          </m:rPr>
          <m:t>−</m:t>
        </m:r>
        <m:r>
          <m:t>c</m:t>
        </m:r>
      </m:oMath>
      <w:r>
        <w:t xml:space="preserve"> </w:t>
      </w:r>
      <w:r>
        <w:t xml:space="preserve">は</w:t>
      </w:r>
      <w:r>
        <w:t xml:space="preserve"> </w:t>
      </w:r>
      <m:oMath>
        <m:r>
          <m:t>θ</m:t>
        </m:r>
      </m:oMath>
      <w:r>
        <w:t xml:space="preserve"> </w:t>
      </w:r>
      <w:r>
        <w:rPr>
          <w:rFonts w:hint="eastAsia"/>
        </w:rPr>
        <w:t xml:space="preserve">で伸縮させない（支払意思は燃料価格の水準に依存しないと置く）。このため収益は</w:t>
      </w:r>
      <w:r>
        <w:t xml:space="preserve"> </w:t>
      </w:r>
      <m:oMath>
        <m:r>
          <m:t>θ</m:t>
        </m:r>
      </m:oMath>
      <w:r>
        <w:t xml:space="preserve"> </w:t>
      </w:r>
      <w:r>
        <w:rPr>
          <w:rFonts w:hint="eastAsia"/>
        </w:rPr>
        <w:t xml:space="preserve">に比例せず（</w:t>
      </w:r>
      <m:oMath>
        <m:r>
          <m:t>a</m:t>
        </m:r>
        <m:r>
          <m:rPr>
            <m:sty m:val="p"/>
          </m:rPr>
          <m:t>(</m:t>
        </m:r>
        <m:r>
          <m:t>θ</m:t>
        </m:r>
        <m:r>
          <m:rPr>
            <m:sty m:val="p"/>
          </m:rPr>
          <m:t>)</m:t>
        </m:r>
        <m:r>
          <m:rPr>
            <m:sty m:val="p"/>
          </m:rPr>
          <m:t>≈</m:t>
        </m:r>
        <m:r>
          <m:t>A</m:t>
        </m:r>
        <m:r>
          <m:rPr>
            <m:sty m:val="p"/>
          </m:rPr>
          <m:t>+</m:t>
        </m:r>
        <m:r>
          <m:t>B</m:t>
        </m:r>
        <m:r>
          <m:t>θ</m:t>
        </m:r>
      </m:oMath>
      <w:r>
        <w:t xml:space="preserve">、</w:t>
      </w:r>
      <m:oMath>
        <m:r>
          <m:t>A</m:t>
        </m:r>
        <m:r>
          <m:rPr>
            <m:sty m:val="p"/>
          </m:rPr>
          <m:t>&gt;</m:t>
        </m:r>
        <m:r>
          <m:t>0</m:t>
        </m:r>
      </m:oMath>
      <w:r>
        <w:rPr>
          <w:rFonts w:hint="eastAsia"/>
        </w:rPr>
        <w:t xml:space="preserve">）、比例を前提とする</w:t>
      </w:r>
      <w:r>
        <w:t xml:space="preserve"> </w:t>
      </w:r>
      <m:oMath>
        <m:sSup>
          <m:e>
            <m:r>
              <m:t>θ</m:t>
            </m:r>
          </m:e>
          <m:sup>
            <m:r>
              <m:rPr>
                <m:sty m:val="p"/>
              </m:rPr>
              <m:t>*</m:t>
            </m:r>
          </m:sup>
        </m:sSup>
      </m:oMath>
      <w:r>
        <w:t xml:space="preserve"> </w:t>
      </w:r>
      <w:r>
        <w:rPr>
          <w:rFonts w:hint="eastAsia"/>
        </w:rPr>
        <w:t xml:space="preserve">の式は</w:t>
      </w:r>
      <w:r>
        <w:t xml:space="preserve"> </w:t>
      </w:r>
      <m:oMath>
        <m:sSup>
          <m:e>
            <m:r>
              <m:t>θ</m:t>
            </m:r>
          </m:e>
          <m:sup>
            <m:r>
              <m:rPr>
                <m:sty m:val="p"/>
              </m:rPr>
              <m:t>*</m:t>
            </m:r>
          </m:sup>
        </m:sSup>
      </m:oMath>
      <w:r>
        <w:t xml:space="preserve"> </w:t>
      </w:r>
      <w:r>
        <w:rPr>
          <w:rFonts w:hint="eastAsia"/>
        </w:rPr>
        <w:t xml:space="preserve">を過小に出す。そこで、各</w:t>
      </w:r>
      <w:r>
        <w:t xml:space="preserve"> </w:t>
      </w:r>
      <m:oMath>
        <m:r>
          <m:t>θ</m:t>
        </m:r>
      </m:oMath>
      <w:r>
        <w:t xml:space="preserve"> </w:t>
      </w:r>
      <w:r>
        <w:rPr>
          <w:rFonts w:hint="eastAsia"/>
        </w:rPr>
        <w:t xml:space="preserve">で戦略</w:t>
      </w:r>
      <w:r>
        <w:t xml:space="preserve"> c </w:t>
      </w:r>
      <w:r>
        <w:rPr>
          <w:rFonts w:hint="eastAsia"/>
        </w:rPr>
        <w:t xml:space="preserve">を計算し直した粗収益</w:t>
      </w:r>
      <w:r>
        <w:t xml:space="preserve"> </w:t>
      </w:r>
      <m:oMath>
        <m:r>
          <m:t>a</m:t>
        </m:r>
        <m:r>
          <m:rPr>
            <m:sty m:val="p"/>
          </m:rPr>
          <m:t>(</m:t>
        </m:r>
        <m:r>
          <m:t>0</m:t>
        </m:r>
        <m:r>
          <m:rPr>
            <m:sty m:val="p"/>
          </m:rPr>
          <m:t>;</m:t>
        </m:r>
        <m:r>
          <m:t>θ</m:t>
        </m:r>
        <m:r>
          <m:rPr>
            <m:sty m:val="p"/>
          </m:rPr>
          <m:t>,</m:t>
        </m:r>
        <m:r>
          <m:t>c</m:t>
        </m:r>
        <m:r>
          <m:rPr>
            <m:sty m:val="p"/>
          </m:rPr>
          <m:t>)</m:t>
        </m:r>
      </m:oMath>
      <w:r>
        <w:t xml:space="preserve"> </w:t>
      </w:r>
      <w:r>
        <w:t xml:space="preserve">について、</w:t>
      </w:r>
      <m:oMath>
        <m:r>
          <m:t>a</m:t>
        </m:r>
        <m:r>
          <m:rPr>
            <m:sty m:val="p"/>
          </m:rPr>
          <m:t>(</m:t>
        </m:r>
        <m:r>
          <m:t>0</m:t>
        </m:r>
        <m:r>
          <m:rPr>
            <m:sty m:val="p"/>
          </m:rPr>
          <m:t>;</m:t>
        </m:r>
        <m:r>
          <m:t>θ</m:t>
        </m:r>
        <m:r>
          <m:rPr>
            <m:sty m:val="p"/>
          </m:rPr>
          <m:t>,</m:t>
        </m:r>
        <m:r>
          <m:t>c</m:t>
        </m:r>
        <m:r>
          <m:rPr>
            <m:sty m:val="p"/>
          </m:rPr>
          <m:t>)</m:t>
        </m:r>
        <m:r>
          <m:rPr>
            <m:sty m:val="p"/>
          </m:rPr>
          <m:t>−</m:t>
        </m:r>
        <m:sSub>
          <m:e>
            <m:r>
              <m:t>w</m:t>
            </m:r>
          </m:e>
          <m:sub>
            <m:r>
              <m:t>c</m:t>
            </m:r>
            <m:r>
              <m:t>h</m:t>
            </m:r>
            <m:r>
              <m:t>g</m:t>
            </m:r>
          </m:sub>
        </m:sSub>
        <m:r>
          <m:rPr>
            <m:sty m:val="p"/>
          </m:rPr>
          <m:t>+</m:t>
        </m:r>
        <m:r>
          <m:t>κ</m:t>
        </m:r>
        <m:sSub>
          <m:e>
            <m:r>
              <m:t>P</m:t>
            </m:r>
          </m:e>
          <m:sub>
            <m:r>
              <m:t>c</m:t>
            </m:r>
            <m:r>
              <m:t>a</m:t>
            </m:r>
            <m:r>
              <m:t>p</m:t>
            </m:r>
          </m:sub>
        </m:sSub>
        <m:r>
          <m:rPr>
            <m:sty m:val="p"/>
          </m:rPr>
          <m:t>=</m:t>
        </m:r>
        <m:sSub>
          <m:e>
            <m:r>
              <m:t>c</m:t>
            </m:r>
          </m:e>
          <m:sub>
            <m:r>
              <m:t>r</m:t>
            </m:r>
            <m:r>
              <m:t>e</m:t>
            </m:r>
            <m:r>
              <m:t>q</m:t>
            </m:r>
          </m:sub>
        </m:sSub>
      </m:oMath>
      <w:r>
        <w:t xml:space="preserve"> </w:t>
      </w:r>
      <w:r>
        <w:t xml:space="preserve">を</w:t>
      </w:r>
      <w:r>
        <w:t xml:space="preserve"> </w:t>
      </w:r>
      <m:oMath>
        <m:r>
          <m:t>θ</m:t>
        </m:r>
      </m:oMath>
      <w:r>
        <w:t xml:space="preserve"> </w:t>
      </w:r>
      <w:r>
        <w:rPr>
          <w:rFonts w:hint="eastAsia"/>
        </w:rPr>
        <w:t xml:space="preserve">について直接解く。</w:t>
      </w:r>
      <m:oMath>
        <m:r>
          <m:t>π</m:t>
        </m:r>
        <m:r>
          <m:rPr>
            <m:sty m:val="p"/>
          </m:rPr>
          <m:t>(</m:t>
        </m:r>
        <m:r>
          <m:t>K</m:t>
        </m:r>
        <m:r>
          <m:rPr>
            <m:sty m:val="p"/>
          </m:rPr>
          <m:t>)</m:t>
        </m:r>
      </m:oMath>
      <w:r>
        <w:t xml:space="preserve"> </w:t>
      </w:r>
      <w:r>
        <w:rPr>
          <w:rFonts w:hint="eastAsia"/>
        </w:rPr>
        <w:t xml:space="preserve">は、4つのシナリオ（現状、FY2026上期の価格水準（</w:t>
      </w:r>
      <m:oMath>
        <m:r>
          <m:t>θ</m:t>
        </m:r>
      </m:oMath>
      <w:r>
        <w:rPr>
          <w:rFonts w:hint="eastAsia"/>
        </w:rPr>
        <w:t xml:space="preserve">=1.57）、泊3号、泊＋風力2倍）×下限4通り（現行の0.01円と</w:t>
      </w:r>
      <w:r>
        <w:t xml:space="preserve"> </w:t>
      </w:r>
      <m:oMath>
        <m:r>
          <m:t>c</m:t>
        </m:r>
      </m:oMath>
      <w:r>
        <w:rPr>
          <w:rFonts w:hint="eastAsia"/>
        </w:rPr>
        <w:t xml:space="preserve">=0・5・10円）で求める。</w:t>
      </w:r>
      <m:oMath>
        <m:sSup>
          <m:e>
            <m:r>
              <m:t>θ</m:t>
            </m:r>
          </m:e>
          <m:sup>
            <m:r>
              <m:rPr>
                <m:sty m:val="p"/>
              </m:rPr>
              <m:t>*</m:t>
            </m:r>
          </m:sup>
        </m:sSup>
      </m:oMath>
      <w:r>
        <w:t xml:space="preserve"> </w:t>
      </w:r>
      <w:r>
        <w:rPr>
          <w:rFonts w:hint="eastAsia"/>
        </w:rPr>
        <w:t xml:space="preserve">を解く対象は、</w:t>
      </w:r>
      <m:oMath>
        <m:r>
          <m:t>θ</m:t>
        </m:r>
      </m:oMath>
      <w:r>
        <w:t xml:space="preserve"> </w:t>
      </w:r>
      <w:r>
        <w:t xml:space="preserve">を1.57 </w:t>
      </w:r>
      <w:r>
        <w:rPr>
          <w:rFonts w:hint="eastAsia"/>
        </w:rPr>
        <w:t xml:space="preserve">に固定した</w:t>
      </w:r>
      <w:r>
        <w:t xml:space="preserve"> </w:t>
      </w:r>
      <w:r>
        <w:rPr>
          <w:rFonts w:hint="eastAsia"/>
        </w:rPr>
        <w:t xml:space="preserve">FY2026上期の水準を除く3つのシナリオ×下限4通り×資本費（2.3・4.0・6.8万円/kWh）×容量収入（1.25・1.75・2.5万円）の格子である。解いた</w:t>
      </w:r>
      <w:r>
        <w:t xml:space="preserve"> </w:t>
      </w:r>
      <m:oMath>
        <m:sSup>
          <m:e>
            <m:r>
              <m:t>θ</m:t>
            </m:r>
          </m:e>
          <m:sup>
            <m:r>
              <m:rPr>
                <m:sty m:val="p"/>
              </m:rPr>
              <m:t>*</m:t>
            </m:r>
          </m:sup>
        </m:sSup>
      </m:oMath>
      <w:r>
        <w:t xml:space="preserve"> </w:t>
      </w:r>
      <w:r>
        <w:rPr>
          <w:rFonts w:hint="eastAsia"/>
        </w:rPr>
        <w:t xml:space="preserve">で増分ディスパッチを回し直し、条件が満たされることを確かめる。泊＋風力2倍のシナリオは、5.4.1</w:t>
      </w:r>
      <w:r>
        <w:t xml:space="preserve"> </w:t>
      </w:r>
      <w:r>
        <w:rPr>
          <w:rFonts w:hint="eastAsia"/>
        </w:rPr>
        <w:t xml:space="preserve">の方針に従い仕様A′</w:t>
      </w:r>
      <w:r>
        <w:t xml:space="preserve"> </w:t>
      </w:r>
      <w:r>
        <w:rPr>
          <w:rFonts w:hint="eastAsia"/>
        </w:rPr>
        <w:t xml:space="preserve">を主とし、仕様A</w:t>
      </w:r>
      <w:r>
        <w:t xml:space="preserve"> </w:t>
      </w:r>
      <w:r>
        <w:rPr>
          <w:rFonts w:hint="eastAsia"/>
        </w:rPr>
        <w:t xml:space="preserve">を併記する（仕様A′</w:t>
      </w:r>
      <w:r>
        <w:t xml:space="preserve"> </w:t>
      </w:r>
      <w:r>
        <w:rPr>
          <w:rFonts w:hint="eastAsia"/>
        </w:rPr>
        <w:t xml:space="preserve">の校正係数</w:t>
      </w:r>
      <w:r>
        <w:t xml:space="preserve"> </w:t>
      </w:r>
      <m:oMath>
        <m:r>
          <m:t>λ</m:t>
        </m:r>
      </m:oMath>
      <w:r>
        <w:t xml:space="preserve"> </w:t>
      </w:r>
      <w:r>
        <w:rPr>
          <w:rFonts w:hint="eastAsia"/>
        </w:rPr>
        <w:t xml:space="preserve">は、仕様A′</w:t>
      </w:r>
      <w:r>
        <w:t xml:space="preserve"> </w:t>
      </w:r>
      <w:r>
        <w:rPr>
          <w:rFonts w:hint="eastAsia"/>
        </w:rPr>
        <w:t xml:space="preserve">の現状・K=0</w:t>
      </w:r>
      <w:r>
        <w:t xml:space="preserve"> </w:t>
      </w:r>
      <w:r>
        <w:rPr>
          <w:rFonts w:hint="eastAsia"/>
        </w:rPr>
        <w:t xml:space="preserve">で実績の戦略</w:t>
      </w:r>
      <w:r>
        <w:t xml:space="preserve"> c </w:t>
      </w:r>
      <w:r>
        <w:rPr>
          <w:rFonts w:hint="eastAsia"/>
        </w:rPr>
        <w:t xml:space="preserve">に合わせて別に求める）。</w:t>
      </w:r>
    </w:p>
    <w:p>
      <w:pPr>
        <w:pStyle w:val="BodyText"/>
      </w:pPr>
      <w:r>
        <w:rPr>
          <w:rFonts w:hint="eastAsia"/>
        </w:rPr>
        <w:t xml:space="preserve">モデルの下限張り付き時間は実績（FY2023〜25</w:t>
      </w:r>
      <w:r>
        <w:t xml:space="preserve"> </w:t>
      </w:r>
      <w:r>
        <w:rPr>
          <w:rFonts w:hint="eastAsia"/>
        </w:rPr>
        <w:t xml:space="preserve">の平均約203時間/年）の6割弱にとどまり、泊のシナリオでは下限張り付き時間の多くが、推定範囲より下を0.01円と置く段差の仮定から生じる。負価格の効果は下限張り付き時間にほぼ比例するので、感応度として、(i)</w:t>
      </w:r>
      <w:r>
        <w:t xml:space="preserve"> </w:t>
      </w:r>
      <w:r>
        <w:rPr>
          <w:rFonts w:hint="eastAsia"/>
        </w:rPr>
        <w:t xml:space="preserve">実績価格の下限張り付き時間をそのまま</w:t>
      </w:r>
      <w:r>
        <w:t xml:space="preserve"> </w:t>
      </w:r>
      <m:oMath>
        <m:r>
          <m:rPr>
            <m:sty m:val="p"/>
          </m:rPr>
          <m:t>−</m:t>
        </m:r>
        <m:r>
          <m:t>c</m:t>
        </m:r>
      </m:oMath>
      <w:r>
        <w:t xml:space="preserve"> </w:t>
      </w:r>
      <w:r>
        <w:rPr>
          <w:rFonts w:hint="eastAsia"/>
        </w:rPr>
        <w:t xml:space="preserve">に置いて完全予見粗利と戦略</w:t>
      </w:r>
      <w:r>
        <w:t xml:space="preserve"> c </w:t>
      </w:r>
      <w:r>
        <w:rPr>
          <w:rFonts w:hint="eastAsia"/>
        </w:rPr>
        <w:t xml:space="preserve">を直接計算する場合（現状のみ）、(ii)</w:t>
      </w:r>
      <w:r>
        <w:t xml:space="preserve"> </w:t>
      </w:r>
      <w:r>
        <w:rPr>
          <w:rFonts w:hint="eastAsia"/>
        </w:rPr>
        <w:t xml:space="preserve">供給曲線の下端を線形外挿し、潜在価格（外挿した</w:t>
      </w:r>
      <w:r>
        <w:t xml:space="preserve"> </w:t>
      </w:r>
      <m:oMath>
        <m:r>
          <m:t>g</m:t>
        </m:r>
      </m:oMath>
      <w:r>
        <w:t xml:space="preserve"> </w:t>
      </w:r>
      <w:r>
        <w:t xml:space="preserve">に</w:t>
      </w:r>
      <w:r>
        <w:t xml:space="preserve"> </w:t>
      </w:r>
      <m:oMath>
        <m:r>
          <m:t>μ</m:t>
        </m:r>
      </m:oMath>
      <w:r>
        <w:t xml:space="preserve"> </w:t>
      </w:r>
      <w:r>
        <w:rPr>
          <w:rFonts w:hint="eastAsia"/>
        </w:rPr>
        <w:t xml:space="preserve">を足した値）が0.01円以下になる時間だけを</w:t>
      </w:r>
      <w:r>
        <w:t xml:space="preserve"> </w:t>
      </w:r>
      <m:oMath>
        <m:r>
          <m:rPr>
            <m:sty m:val="p"/>
          </m:rPr>
          <m:t>−</m:t>
        </m:r>
        <m:r>
          <m:t>c</m:t>
        </m:r>
      </m:oMath>
      <w:r>
        <w:t xml:space="preserve"> </w:t>
      </w:r>
      <w:r>
        <w:rPr>
          <w:rFonts w:hint="eastAsia"/>
        </w:rPr>
        <w:t xml:space="preserve">に置く場合（5.4.1</w:t>
      </w:r>
      <w:r>
        <w:t xml:space="preserve"> </w:t>
      </w:r>
      <w:r>
        <w:rPr>
          <w:rFonts w:hint="eastAsia"/>
        </w:rPr>
        <w:t xml:space="preserve">の外挿は</w:t>
      </w:r>
      <w:r>
        <w:t xml:space="preserve"> </w:t>
      </w:r>
      <m:oMath>
        <m:r>
          <m:t>g</m:t>
        </m:r>
      </m:oMath>
      <w:r>
        <w:t xml:space="preserve"> </w:t>
      </w:r>
      <w:r>
        <w:rPr>
          <w:rFonts w:hint="eastAsia"/>
        </w:rPr>
        <w:t xml:space="preserve">を0.01円で打ち切ってから</w:t>
      </w:r>
      <w:r>
        <w:t xml:space="preserve"> </w:t>
      </w:r>
      <m:oMath>
        <m:r>
          <m:t>μ</m:t>
        </m:r>
      </m:oMath>
      <w:r>
        <w:t xml:space="preserve"> </w:t>
      </w:r>
      <w:r>
        <w:rPr>
          <w:rFonts w:hint="eastAsia"/>
        </w:rPr>
        <w:t xml:space="preserve">を足すので、下限の時間の数が少し違う）、(iii)</w:t>
      </w:r>
      <w:r>
        <w:t xml:space="preserve"> </w:t>
      </w:r>
      <w:r>
        <w:rPr>
          <w:rFonts w:hint="eastAsia"/>
        </w:rPr>
        <w:t xml:space="preserve">季節別の下限張り付き時間を実績に合わせるよう閾値を較正する場合を示す。</w:t>
      </w:r>
    </w:p>
    <w:p>
      <w:pPr>
        <w:pStyle w:val="BodyText"/>
      </w:pPr>
      <w:r>
        <w:rPr>
          <w:rFonts w:hint="eastAsia"/>
        </w:rPr>
        <w:t xml:space="preserve">併せて、実績の価格と出力から、下限張り付きの時間に発電していた再エネの電力量（発電実績。抑制された電力量は販売されないので含めない）に</w:t>
      </w:r>
      <w:r>
        <w:t xml:space="preserve"> </w:t>
      </w:r>
      <m:oMath>
        <m:r>
          <m:t>0.01</m:t>
        </m:r>
        <m:r>
          <m:rPr>
            <m:sty m:val="p"/>
          </m:rPr>
          <m:t>+</m:t>
        </m:r>
        <m:r>
          <m:t>c</m:t>
        </m:r>
      </m:oMath>
      <w:r>
        <w:t xml:space="preserve"> </w:t>
      </w:r>
      <w:r>
        <w:rPr>
          <w:rFonts w:hint="eastAsia"/>
        </w:rPr>
        <w:t xml:space="preserve">を掛けた再エネ側の収入減と、出力制御量に</w:t>
      </w:r>
      <w:r>
        <w:t xml:space="preserve"> </w:t>
      </w:r>
      <m:oMath>
        <m:r>
          <m:t>c</m:t>
        </m:r>
      </m:oMath>
      <w:r>
        <w:t xml:space="preserve"> </w:t>
      </w:r>
      <w:r>
        <w:rPr>
          <w:rFonts w:hint="eastAsia"/>
        </w:rPr>
        <w:t xml:space="preserve">を掛けた影の価格の価値を計測し、両者の比を年度別に示す。</w:t>
      </w:r>
    </w:p>
    <w:p>
      <w:r>
        <w:br w:type="page"/>
      </w:r>
    </w:p>
    <w:bookmarkEnd w:id="85"/>
    <w:bookmarkEnd w:id="86"/>
    <w:bookmarkStart w:id="118" w:name="第6章-実証結果i再エネは価格に何をするか-通説の検証"/>
    <w:p>
      <w:pPr>
        <w:pStyle w:val="Heading1"/>
      </w:pPr>
      <w:r>
        <w:rPr>
          <w:rFonts w:hint="eastAsia"/>
        </w:rPr>
        <w:t xml:space="preserve">第6章</w:t>
      </w:r>
      <w:r>
        <w:t xml:space="preserve"> </w:t>
      </w:r>
      <w:r>
        <w:rPr>
          <w:rFonts w:hint="eastAsia"/>
        </w:rPr>
        <w:t xml:space="preserve">実証結果I：再エネは価格に何をするか</w:t>
      </w:r>
      <w:r>
        <w:t xml:space="preserve"> — </w:t>
      </w:r>
      <w:r>
        <w:rPr>
          <w:rFonts w:hint="eastAsia"/>
        </w:rPr>
        <w:t xml:space="preserve">通説の検証</w:t>
      </w:r>
    </w:p>
    <w:bookmarkStart w:id="99" w:name="記述的証拠"/>
    <w:p>
      <w:pPr>
        <w:pStyle w:val="Heading2"/>
      </w:pPr>
      <w:r>
        <w:t xml:space="preserve">6.1 </w:t>
      </w:r>
      <w:r>
        <w:rPr>
          <w:rFonts w:hint="eastAsia"/>
        </w:rPr>
        <w:t xml:space="preserve">記述的証拠</w:t>
      </w:r>
    </w:p>
    <w:bookmarkStart w:id="90" w:name="価格カーブ太陽光は昼を彫り風力は一日をほぼ一様に沈める"/>
    <w:p>
      <w:pPr>
        <w:pStyle w:val="Heading3"/>
      </w:pPr>
      <w:r>
        <w:t xml:space="preserve">6.1.1 </w:t>
      </w:r>
      <w:r>
        <w:rPr>
          <w:rFonts w:hint="eastAsia"/>
        </w:rPr>
        <w:t xml:space="preserve">価格カーブ：太陽光は昼を彫り、風力は一日をほぼ一様に沈める</w:t>
      </w:r>
    </w:p>
    <w:p>
      <w:pPr>
        <w:pStyle w:val="FirstParagraph"/>
      </w:pPr>
      <w:r>
        <w:rPr>
          <w:rFonts w:hint="eastAsia"/>
        </w:rPr>
        <w:t xml:space="preserve">図6.1は、FY2023〜25の北海道について、各季節内で日次の太陽光発電量（制御前）が上位3分の1の日と下位3分の1の日の時刻別平均価格を示す。不需要期（3〜6月・10〜11月）では、太陽光の多い日の価格が正午に約3.3円/kWhまで陥没し、少ない日（約8円）との差は正午前後で−4.7円/kWhに達する。需要期の夏（7〜9月、−3.8円）と冬（−1.8円）ではこの差が小さい。一方、夕方のピーク（夏18時に約19〜20円、冬17時に約14〜15円）は太陽光の多寡によらず残る。太陽光は「昼を彫る」が「夕方を削らない」。ただし三分位は季節内の3年分の日をまとめて作っているため、太陽光の多寡には月の構成（日射の季節変化と需要の違い）が混じる（不需要期の上位三分位には11月の日が含まれない）。年度×月の中で三分位を作ると、昼（11〜13時）の差は夏−2.8、冬−1.8、不需要期−3.9円/kWhと、夏と不需要期で小さくなる（冬はほぼ同じ）が、いずれも95%区間（日単位の14日移動ブロック・ブートストラップ）はゼロを含まない。夕方（17〜19時）の差は−0.5〜+0.5円/kWhで、ゼロと区別できない。</w:t>
      </w:r>
    </w:p>
    <w:p>
      <w:pPr>
        <w:pStyle w:val="BodyText"/>
      </w:pPr>
      <w:r>
        <w:rPr>
          <w:rFonts w:hint="eastAsia"/>
        </w:rPr>
        <w:t xml:space="preserve">図6.2は同じ図の風力版である。風力の多い日は少ない日より価格が全時間平均で1.2〜1.6円/kWh低く（年度×月の中で三分位を作ると1.0〜1.9円/kWh）、曲線の形はほぼ変わらない。風力の日内振幅（時刻別平均の最大値と最小値の差を平均で割った値）は14〜20%にとどまり、太陽光の数倍の振幅と対照的である。風力は一日全体をほぼ一様に沈める。ただし厳密な平行移動ではない。24時間の価格を時刻別に回帰すると（6.6）、風力は価格の高い時間ほど円建てでやや大きく下げる。FY2016〜25の冬は、時刻別係数のベクトルが冬の平均価格プロファイルの定数倍に近い（余弦0.99）が、24時刻の形としては比例シフトもEWCで5%水準で棄却される（縮約検定</w:t>
      </w:r>
      <w:r>
        <w:t xml:space="preserve"> </w:t>
      </w:r>
      <w:r>
        <w:rPr>
          <w:rFonts w:hint="eastAsia"/>
        </w:rPr>
        <w:t xml:space="preserve">p=0.020。表6.10）。それでも昼と夕方の差を変える証拠はない（FY2023〜25の夕方−昼への係数は−0.00〜+0.10円/kWh</w:t>
      </w:r>
      <w:r>
        <w:t xml:space="preserve"> per </w:t>
      </w:r>
      <w:r>
        <w:rPr>
          <w:rFonts w:hint="eastAsia"/>
        </w:rPr>
        <w:t xml:space="preserve">GWh/日で、いずれも有意でない）。夜（0〜5時）は他の時間ほど下がらないため、夕方と夜の差はやや縮める（FY2023〜25の不需要期で−0.13、EWCで5%有意、p=0.011）。</w:t>
      </w:r>
    </w:p>
    <w:p>
      <w:pPr>
        <w:pStyle w:val="CaptionedFigure"/>
      </w:pPr>
      <w:r>
        <w:drawing>
          <wp:inline>
            <wp:extent cx="5334000" cy="2013857"/>
            <wp:effectExtent b="0" l="0" r="0" t="0"/>
            <wp:docPr descr="図6.2 風力大小×3季節の価格カーブ" title="" id="88" name="Picture"/>
            <a:graphic>
              <a:graphicData uri="http://schemas.openxmlformats.org/drawingml/2006/picture">
                <pic:pic>
                  <pic:nvPicPr>
                    <pic:cNvPr descr="../figures/hokkaido/wind_price_curves_fy2023-25.png" id="89" name="Picture"/>
                    <pic:cNvPicPr>
                      <a:picLocks noChangeArrowheads="1" noChangeAspect="1"/>
                    </pic:cNvPicPr>
                  </pic:nvPicPr>
                  <pic:blipFill>
                    <a:blip r:embed="rId87"/>
                    <a:stretch>
                      <a:fillRect/>
                    </a:stretch>
                  </pic:blipFill>
                  <pic:spPr bwMode="auto">
                    <a:xfrm>
                      <a:off x="0" y="0"/>
                      <a:ext cx="5334000" cy="2013857"/>
                    </a:xfrm>
                    <a:prstGeom prst="rect">
                      <a:avLst/>
                    </a:prstGeom>
                    <a:noFill/>
                    <a:ln w="9525">
                      <a:noFill/>
                      <a:headEnd/>
                      <a:tailEnd/>
                    </a:ln>
                  </pic:spPr>
                </pic:pic>
              </a:graphicData>
            </a:graphic>
          </wp:inline>
        </w:drawing>
      </w:r>
    </w:p>
    <w:p>
      <w:pPr>
        <w:pStyle w:val="ImageCaption"/>
      </w:pPr>
      <w:r>
        <w:rPr>
          <w:rFonts w:hint="eastAsia"/>
        </w:rPr>
        <w:t xml:space="preserve">図6.2</w:t>
      </w:r>
      <w:r>
        <w:t xml:space="preserve"> </w:t>
      </w:r>
      <w:r>
        <w:rPr>
          <w:rFonts w:hint="eastAsia"/>
        </w:rPr>
        <w:t xml:space="preserve">風力大小×3季節の価格カーブ</w:t>
      </w:r>
    </w:p>
    <w:bookmarkEnd w:id="90"/>
    <w:bookmarkStart w:id="94" w:name="帯域分解風力の変動は長周期に太陽光は日内に"/>
    <w:p>
      <w:pPr>
        <w:pStyle w:val="Heading3"/>
      </w:pPr>
      <w:r>
        <w:t xml:space="preserve">6.1.2 </w:t>
      </w:r>
      <w:r>
        <w:rPr>
          <w:rFonts w:hint="eastAsia"/>
        </w:rPr>
        <w:t xml:space="preserve">帯域分解：風力の変動は長周期に、太陽光は日内に</w:t>
      </w:r>
    </w:p>
    <w:p>
      <w:pPr>
        <w:pStyle w:val="FirstParagraph"/>
      </w:pPr>
      <w:r>
        <w:rPr>
          <w:rFonts w:hint="eastAsia"/>
        </w:rPr>
        <w:t xml:space="preserve">表6.1は制御前出力の設備利用率（制御前出力÷月次導入量）の帯域分解（FY2023〜25）である。北海道の風力は1〜7日帯に40.8%、7日超帯に31.2%と、分散の約7割（72%）が1日を超える長周期に分布し、日内（6時間未満と6〜24時間の合計）は約1割（10.4%）である。北海道の太陽光は6〜24時間帯が65.6%を占める。九州の風力（1〜7日43.3%、7日超29.2%）と九州の太陽光（6〜24時間65.4%）も同じ構造を示す。7日超帯も北海道31.2%、九州29.2%と近く（FY2022〜25</w:t>
      </w:r>
      <w:r>
        <w:t xml:space="preserve"> の MWh </w:t>
      </w:r>
      <w:r>
        <w:rPr>
          <w:rFonts w:hint="eastAsia"/>
        </w:rPr>
        <w:t xml:space="preserve">基準では38.6%対27.7%で、差の大半は導入量の趨勢による。表6.1の注）、帯域構造は地域ではなく電源種の性質である。年度別の分解（図6.3）では、風力導入量が約4倍になったFY2016〜25の10年間で北海道風力の帯域シェアはほぼ不変（1〜7日帯38〜45%、7日超帯26〜36%）であり、九州・北海道の太陽光も6〜24時間帯が63〜66%で安定している。</w:t>
      </w:r>
    </w:p>
    <w:p>
      <w:pPr>
        <w:pStyle w:val="CaptionedFigure"/>
      </w:pPr>
      <w:r>
        <w:drawing>
          <wp:inline>
            <wp:extent cx="5334000" cy="2865569"/>
            <wp:effectExtent b="0" l="0" r="0" t="0"/>
            <wp:docPr descr="図6.3 帯域分解の年度別推移" title="" id="92" name="Picture"/>
            <a:graphic>
              <a:graphicData uri="http://schemas.openxmlformats.org/drawingml/2006/picture">
                <pic:pic>
                  <pic:nvPicPr>
                    <pic:cNvPr descr="../figures/hokkaido/wind_bands_timeseries.png" id="93" name="Picture"/>
                    <pic:cNvPicPr>
                      <a:picLocks noChangeArrowheads="1" noChangeAspect="1"/>
                    </pic:cNvPicPr>
                  </pic:nvPicPr>
                  <pic:blipFill>
                    <a:blip r:embed="rId91"/>
                    <a:stretch>
                      <a:fillRect/>
                    </a:stretch>
                  </pic:blipFill>
                  <pic:spPr bwMode="auto">
                    <a:xfrm>
                      <a:off x="0" y="0"/>
                      <a:ext cx="5334000" cy="2865569"/>
                    </a:xfrm>
                    <a:prstGeom prst="rect">
                      <a:avLst/>
                    </a:prstGeom>
                    <a:noFill/>
                    <a:ln w="9525">
                      <a:noFill/>
                      <a:headEnd/>
                      <a:tailEnd/>
                    </a:ln>
                  </pic:spPr>
                </pic:pic>
              </a:graphicData>
            </a:graphic>
          </wp:inline>
        </w:drawing>
      </w:r>
    </w:p>
    <w:p>
      <w:pPr>
        <w:pStyle w:val="ImageCaption"/>
      </w:pPr>
      <w:r>
        <w:rPr>
          <w:rFonts w:hint="eastAsia"/>
        </w:rPr>
        <w:t xml:space="preserve">図6.3</w:t>
      </w:r>
      <w:r>
        <w:t xml:space="preserve"> </w:t>
      </w:r>
      <w:r>
        <w:rPr>
          <w:rFonts w:hint="eastAsia"/>
        </w:rPr>
        <w:t xml:space="preserve">帯域分解の年度別推移</w:t>
      </w:r>
    </w:p>
    <w:p>
      <w:pPr>
        <w:pStyle w:val="BodyText"/>
      </w:pPr>
      <w:r>
        <w:rPr>
          <w:rFonts w:hint="eastAsia"/>
        </w:rPr>
        <w:t xml:space="preserve">風力の6時間未満帯が2%弱と小さいことは、サイト間の相関が低い高周波成分がフリート集約で相殺されることと整合的である（St.</w:t>
      </w:r>
      <w:r>
        <w:t xml:space="preserve"> Martin et al. </w:t>
      </w:r>
      <w:r>
        <w:rPr>
          <w:rFonts w:hint="eastAsia"/>
        </w:rPr>
        <w:t xml:space="preserve">2015）。ただし太陽光の6時間未満帯（6%）は、ほぼ日周の決定的な形（日の出・日の入りの曲率）から生じる（年月×時刻の平均に置き換えた系列でも北海道5.9%、九州6.3%）ので、比較の基準にはならない。60分平均による分単位の変動の消失と、出力変動緩和要件による平滑化（4.1）も、この帯域を小さくしうる。緩和要件のない九州の風力も1.9%で北海道（1.9%）と同じであり、後者の寄与は小さいと考えられる。「風力はギザギザ」という単一サイトの直観と、フリート集約出力の滑らかさは矛盾しな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帯域</w:t>
            </w:r>
          </w:p>
        </w:tc>
        <w:tc>
          <w:tcPr/>
          <w:p>
            <w:pPr>
              <w:pStyle w:val="Compact"/>
            </w:pPr>
            <w:r>
              <w:rPr>
                <w:rFonts w:hint="eastAsia"/>
              </w:rPr>
              <w:t xml:space="preserve">北海道</w:t>
            </w:r>
            <w:r>
              <w:t xml:space="preserve"> </w:t>
            </w:r>
            <w:r>
              <w:rPr>
                <w:rFonts w:hint="eastAsia"/>
              </w:rPr>
              <w:t xml:space="preserve">風力</w:t>
            </w:r>
          </w:p>
        </w:tc>
        <w:tc>
          <w:tcPr/>
          <w:p>
            <w:pPr>
              <w:pStyle w:val="Compact"/>
            </w:pPr>
            <w:r>
              <w:rPr>
                <w:rFonts w:hint="eastAsia"/>
              </w:rPr>
              <w:t xml:space="preserve">北海道</w:t>
            </w:r>
            <w:r>
              <w:t xml:space="preserve"> </w:t>
            </w:r>
            <w:r>
              <w:rPr>
                <w:rFonts w:hint="eastAsia"/>
              </w:rPr>
              <w:t xml:space="preserve">太陽光</w:t>
            </w:r>
          </w:p>
        </w:tc>
        <w:tc>
          <w:tcPr/>
          <w:p>
            <w:pPr>
              <w:pStyle w:val="Compact"/>
            </w:pPr>
            <w:r>
              <w:rPr>
                <w:rFonts w:hint="eastAsia"/>
              </w:rPr>
              <w:t xml:space="preserve">九州</w:t>
            </w:r>
            <w:r>
              <w:t xml:space="preserve"> </w:t>
            </w:r>
            <w:r>
              <w:rPr>
                <w:rFonts w:hint="eastAsia"/>
              </w:rPr>
              <w:t xml:space="preserve">風力</w:t>
            </w:r>
          </w:p>
        </w:tc>
        <w:tc>
          <w:tcPr/>
          <w:p>
            <w:pPr>
              <w:pStyle w:val="Compact"/>
            </w:pPr>
            <w:r>
              <w:rPr>
                <w:rFonts w:hint="eastAsia"/>
              </w:rPr>
              <w:t xml:space="preserve">九州</w:t>
            </w:r>
            <w:r>
              <w:t xml:space="preserve"> </w:t>
            </w:r>
            <w:r>
              <w:rPr>
                <w:rFonts w:hint="eastAsia"/>
              </w:rPr>
              <w:t xml:space="preserve">太陽光</w:t>
            </w:r>
          </w:p>
        </w:tc>
      </w:tr>
      <w:tr>
        <w:tc>
          <w:tcPr/>
          <w:p>
            <w:pPr>
              <w:pStyle w:val="Compact"/>
            </w:pPr>
            <w:r>
              <w:rPr>
                <w:rFonts w:hint="eastAsia"/>
              </w:rPr>
              <w:t xml:space="preserve">6時間未満</w:t>
            </w:r>
          </w:p>
        </w:tc>
        <w:tc>
          <w:tcPr/>
          <w:p>
            <w:pPr>
              <w:pStyle w:val="Compact"/>
            </w:pPr>
            <w:r>
              <w:t xml:space="preserve">1.9%</w:t>
            </w:r>
          </w:p>
        </w:tc>
        <w:tc>
          <w:tcPr/>
          <w:p>
            <w:pPr>
              <w:pStyle w:val="Compact"/>
            </w:pPr>
            <w:r>
              <w:t xml:space="preserve">6.0%</w:t>
            </w:r>
          </w:p>
        </w:tc>
        <w:tc>
          <w:tcPr/>
          <w:p>
            <w:pPr>
              <w:pStyle w:val="Compact"/>
            </w:pPr>
            <w:r>
              <w:t xml:space="preserve">1.9%</w:t>
            </w:r>
          </w:p>
        </w:tc>
        <w:tc>
          <w:tcPr/>
          <w:p>
            <w:pPr>
              <w:pStyle w:val="Compact"/>
            </w:pPr>
            <w:r>
              <w:t xml:space="preserve">6.2%</w:t>
            </w:r>
          </w:p>
        </w:tc>
      </w:tr>
      <w:tr>
        <w:tc>
          <w:tcPr/>
          <w:p>
            <w:pPr>
              <w:pStyle w:val="Compact"/>
            </w:pPr>
            <w:r>
              <w:rPr>
                <w:rFonts w:hint="eastAsia"/>
              </w:rPr>
              <w:t xml:space="preserve">6〜24時間</w:t>
            </w:r>
          </w:p>
        </w:tc>
        <w:tc>
          <w:tcPr/>
          <w:p>
            <w:pPr>
              <w:pStyle w:val="Compact"/>
            </w:pPr>
            <w:r>
              <w:t xml:space="preserve">8.6%</w:t>
            </w:r>
          </w:p>
        </w:tc>
        <w:tc>
          <w:tcPr/>
          <w:p>
            <w:pPr>
              <w:pStyle w:val="Compact"/>
            </w:pPr>
            <w:r>
              <w:t xml:space="preserve">65.6%</w:t>
            </w:r>
          </w:p>
        </w:tc>
        <w:tc>
          <w:tcPr/>
          <w:p>
            <w:pPr>
              <w:pStyle w:val="Compact"/>
            </w:pPr>
            <w:r>
              <w:t xml:space="preserve">7.8%</w:t>
            </w:r>
          </w:p>
        </w:tc>
        <w:tc>
          <w:tcPr/>
          <w:p>
            <w:pPr>
              <w:pStyle w:val="Compact"/>
            </w:pPr>
            <w:r>
              <w:t xml:space="preserve">65.4%</w:t>
            </w:r>
          </w:p>
        </w:tc>
      </w:tr>
      <w:tr>
        <w:tc>
          <w:tcPr/>
          <w:p>
            <w:pPr>
              <w:pStyle w:val="Compact"/>
            </w:pPr>
            <w:r>
              <w:rPr>
                <w:rFonts w:hint="eastAsia"/>
              </w:rPr>
              <w:t xml:space="preserve">1〜7日</w:t>
            </w:r>
          </w:p>
        </w:tc>
        <w:tc>
          <w:tcPr/>
          <w:p>
            <w:pPr>
              <w:pStyle w:val="Compact"/>
            </w:pPr>
            <w:r>
              <w:t xml:space="preserve">40.8%</w:t>
            </w:r>
          </w:p>
        </w:tc>
        <w:tc>
          <w:tcPr/>
          <w:p>
            <w:pPr>
              <w:pStyle w:val="Compact"/>
            </w:pPr>
            <w:r>
              <w:t xml:space="preserve">4.2%</w:t>
            </w:r>
          </w:p>
        </w:tc>
        <w:tc>
          <w:tcPr/>
          <w:p>
            <w:pPr>
              <w:pStyle w:val="Compact"/>
            </w:pPr>
            <w:r>
              <w:t xml:space="preserve">43.3%</w:t>
            </w:r>
          </w:p>
        </w:tc>
        <w:tc>
          <w:tcPr/>
          <w:p>
            <w:pPr>
              <w:pStyle w:val="Compact"/>
            </w:pPr>
            <w:r>
              <w:t xml:space="preserve">4.8%</w:t>
            </w:r>
          </w:p>
        </w:tc>
      </w:tr>
      <w:tr>
        <w:tc>
          <w:tcPr/>
          <w:p>
            <w:pPr>
              <w:pStyle w:val="Compact"/>
            </w:pPr>
            <w:r>
              <w:rPr>
                <w:rFonts w:hint="eastAsia"/>
              </w:rPr>
              <w:t xml:space="preserve">7日超</w:t>
            </w:r>
          </w:p>
        </w:tc>
        <w:tc>
          <w:tcPr/>
          <w:p>
            <w:pPr>
              <w:pStyle w:val="Compact"/>
            </w:pPr>
            <w:r>
              <w:t xml:space="preserve">31.2%</w:t>
            </w:r>
          </w:p>
        </w:tc>
        <w:tc>
          <w:tcPr/>
          <w:p>
            <w:pPr>
              <w:pStyle w:val="Compact"/>
            </w:pPr>
            <w:r>
              <w:t xml:space="preserve">4.4%</w:t>
            </w:r>
          </w:p>
        </w:tc>
        <w:tc>
          <w:tcPr/>
          <w:p>
            <w:pPr>
              <w:pStyle w:val="Compact"/>
            </w:pPr>
            <w:r>
              <w:t xml:space="preserve">29.2%</w:t>
            </w:r>
          </w:p>
        </w:tc>
        <w:tc>
          <w:tcPr/>
          <w:p>
            <w:pPr>
              <w:pStyle w:val="Compact"/>
            </w:pPr>
            <w:r>
              <w:t xml:space="preserve">3.2%</w:t>
            </w:r>
          </w:p>
        </w:tc>
      </w:tr>
    </w:tbl>
    <w:p>
      <w:pPr>
        <w:pStyle w:val="BodyText"/>
      </w:pPr>
      <w:r>
        <w:rPr>
          <w:rFonts w:hint="eastAsia"/>
        </w:rPr>
        <w:t xml:space="preserve">表6.1</w:t>
      </w:r>
      <w:r>
        <w:t xml:space="preserve"> </w:t>
      </w:r>
      <w:r>
        <w:rPr>
          <w:rFonts w:hint="eastAsia"/>
        </w:rPr>
        <w:t xml:space="preserve">制御前出力の帯域分解（設備利用率の系列、FY2023〜25。分散シェア、非直交のため合計≠100%。MWh</w:t>
      </w:r>
      <w:r>
        <w:t xml:space="preserve"> </w:t>
      </w:r>
      <w:r>
        <w:rPr>
          <w:rFonts w:hint="eastAsia"/>
        </w:rPr>
        <w:t xml:space="preserve">系列をプールして分解すると導入量の趨勢が7日超帯に入るため（北海道風力の</w:t>
      </w:r>
      <w:r>
        <w:t xml:space="preserve"> FY2022〜25 の MWh </w:t>
      </w:r>
      <w:r>
        <w:rPr>
          <w:rFonts w:hint="eastAsia"/>
        </w:rPr>
        <w:t xml:space="preserve">基準は</w:t>
      </w:r>
      <w:r>
        <w:t xml:space="preserve"> </w:t>
      </w:r>
      <w:r>
        <w:rPr>
          <w:rFonts w:hint="eastAsia"/>
        </w:rPr>
        <w:t xml:space="preserve">1.7／7.9／35.7／38.6%）、設備利用率の系列で分解した。FY2023〜25</w:t>
      </w:r>
      <w:r>
        <w:t xml:space="preserve"> は 6.4 </w:t>
      </w:r>
      <w:r>
        <w:rPr>
          <w:rFonts w:hint="eastAsia"/>
        </w:rPr>
        <w:t xml:space="preserve">と同じ期間。図6.3</w:t>
      </w:r>
      <w:r>
        <w:t xml:space="preserve"> </w:t>
      </w:r>
      <w:r>
        <w:rPr>
          <w:rFonts w:hint="eastAsia"/>
        </w:rPr>
        <w:t xml:space="preserve">の年度別の分解は年度ごとの系列による）</w:t>
      </w:r>
    </w:p>
    <w:bookmarkEnd w:id="94"/>
    <w:bookmarkStart w:id="98" w:name="発電量と価格の関係水準と日内形状の分離"/>
    <w:p>
      <w:pPr>
        <w:pStyle w:val="Heading3"/>
      </w:pPr>
      <w:r>
        <w:t xml:space="preserve">6.1.3 </w:t>
      </w:r>
      <w:r>
        <w:rPr>
          <w:rFonts w:hint="eastAsia"/>
        </w:rPr>
        <w:t xml:space="preserve">発電量と価格の関係：水準と日内形状の分離</w:t>
      </w:r>
    </w:p>
    <w:p>
      <w:pPr>
        <w:pStyle w:val="FirstParagraph"/>
      </w:pPr>
      <w:r>
        <w:rPr>
          <w:rFonts w:hint="eastAsia"/>
        </w:rPr>
        <w:t xml:space="preserve">図6.4は、FY2023〜25の各季節で日次発電量の五分位に日を分け、日平均価格（水準）とTB4hスプレッド（日内形状）を発電量に対してプロットしたものである。図の誤差棒と以下の括弧内の区間は、日単位の14日移動ブロック・ブートストラップ（999回）による95%区間で、統制のない記述統計である。風力は発電量が増えるほど水準が下がる（Q1→Q5で夏−0.9、冬−2.0、不需要期−2.1円/kWh。区間は冬−3.3〜−0.7、不需要期−2.9〜−1.0で、夏は−2.8〜+0.5とゼロを含む）。スプレッドは冬と不需要期で縮み（同−1.3、−1.2円）、夏は+1.3円であった。ただし区間（冬−3.9〜+0.6、不需要期−2.7〜+0.4、夏−1.5〜+3.7）はいずれもゼロを含み、これらは記述上の差である。6.6の時刻別回帰によれば、冬と不需要期の縮小の方向は、主に風力が価格の高い時間ほど円建てでやや大きく下げることによる。不需要期では夜（0〜5時）を他の時間ほど下げないことも効く（夕方−夜の差の縮小がFY2023〜25で5%有意（EWC</w:t>
      </w:r>
      <w:r>
        <w:t xml:space="preserve"> </w:t>
      </w:r>
      <w:r>
        <w:rPr>
          <w:rFonts w:hint="eastAsia"/>
        </w:rPr>
        <w:t xml:space="preserve">p=0.011）なのは不需要期だけである）。昼と夕方の差はFY2023〜25のどの季節でも有意に変わらない（6.6）。夏の値は五分位に沿って単調でなく（Q1〜Q5で10.3、11.2、11.5、10.3、11.7円）、スプレッドの高い9月の日がQ5に多く含まれることを一部反映している（各月の中で五分位を作ると+0.8円、7〜8月に限ると−0.1円）。太陽光・需要と年度・季節の固定効果を統制した回帰（6.2の仕様）では、夏の風力のTB4hへの係数はFY2016〜25で−0.16、FY2023〜25で+0.09円/kWh</w:t>
      </w:r>
      <w:r>
        <w:t xml:space="preserve"> per </w:t>
      </w:r>
      <w:r>
        <w:rPr>
          <w:rFonts w:hint="eastAsia"/>
        </w:rPr>
        <w:t xml:space="preserve">GWh/日で、いずれも有意でない（区間の上限は、年度内の日次発電量1標準偏差あたりで季節平均TB4hの3.0%と10.9%。6.2）。季節固定効果を年月固定効果に替え、同じ月の中の日々の違いだけで識別しても、FY2016〜25で−0.08、FY2023〜25で+0.05で有意でない（6.5.6）。風力がTB4hを広げる頑健な証拠がないことの根拠は、図ではなく6.2・6.5.6の回帰である。太陽光は水準の低下（−1.5、−0.9、−2.8円）に加えてスプレッドが拡大する（+2.9、+0.6、+3.9円）。夏と不需要期の拡大の区間（+0.9〜+4.6、+2.4〜+4.8）はゼロを含まない。冬の拡大は小さく（区間−1.7〜+2.5）、回帰でもFY2023〜25の冬の係数は+0.04で有意でない（6.2）。不需要期の太陽光では水準線とスプレッド線が交差し、晴れるほど平均が下がりスプレッドが上がる。</w:t>
      </w:r>
    </w:p>
    <w:p>
      <w:pPr>
        <w:pStyle w:val="CaptionedFigure"/>
      </w:pPr>
      <w:r>
        <w:drawing>
          <wp:inline>
            <wp:extent cx="5334000" cy="3232727"/>
            <wp:effectExtent b="0" l="0" r="0" t="0"/>
            <wp:docPr descr="図6.4 発電量五分位×水準・TB4h（誤差棒つき）" title="" id="96" name="Picture"/>
            <a:graphic>
              <a:graphicData uri="http://schemas.openxmlformats.org/drawingml/2006/picture">
                <pic:pic>
                  <pic:nvPicPr>
                    <pic:cNvPr descr="../figures/hokkaido/gen_vs_price_shape_ci.png" id="97" name="Picture"/>
                    <pic:cNvPicPr>
                      <a:picLocks noChangeArrowheads="1" noChangeAspect="1"/>
                    </pic:cNvPicPr>
                  </pic:nvPicPr>
                  <pic:blipFill>
                    <a:blip r:embed="rId95"/>
                    <a:stretch>
                      <a:fillRect/>
                    </a:stretch>
                  </pic:blipFill>
                  <pic:spPr bwMode="auto">
                    <a:xfrm>
                      <a:off x="0" y="0"/>
                      <a:ext cx="5334000" cy="3232727"/>
                    </a:xfrm>
                    <a:prstGeom prst="rect">
                      <a:avLst/>
                    </a:prstGeom>
                    <a:noFill/>
                    <a:ln w="9525">
                      <a:noFill/>
                      <a:headEnd/>
                      <a:tailEnd/>
                    </a:ln>
                  </pic:spPr>
                </pic:pic>
              </a:graphicData>
            </a:graphic>
          </wp:inline>
        </w:drawing>
      </w:r>
    </w:p>
    <w:p>
      <w:pPr>
        <w:pStyle w:val="ImageCaption"/>
      </w:pPr>
      <w:r>
        <w:rPr>
          <w:rFonts w:hint="eastAsia"/>
        </w:rPr>
        <w:t xml:space="preserve">図6.4</w:t>
      </w:r>
      <w:r>
        <w:t xml:space="preserve"> </w:t>
      </w:r>
      <w:r>
        <w:rPr>
          <w:rFonts w:hint="eastAsia"/>
        </w:rPr>
        <w:t xml:space="preserve">発電量五分位×水準・TB4h（誤差棒つき）</w:t>
      </w:r>
    </w:p>
    <w:bookmarkEnd w:id="98"/>
    <w:bookmarkEnd w:id="99"/>
    <w:bookmarkStart w:id="100" w:name="回帰結果"/>
    <w:p>
      <w:pPr>
        <w:pStyle w:val="Heading2"/>
      </w:pPr>
      <w:r>
        <w:t xml:space="preserve">6.2 </w:t>
      </w:r>
      <w:r>
        <w:rPr>
          <w:rFonts w:hint="eastAsia"/>
        </w:rPr>
        <w:t xml:space="preserve">回帰結果</w:t>
      </w:r>
    </w:p>
    <w:p>
      <w:pPr>
        <w:pStyle w:val="FirstParagraph"/>
      </w:pPr>
      <w:r>
        <w:rPr>
          <w:rFonts w:hint="eastAsia"/>
        </w:rPr>
        <w:t xml:space="preserve">表6.2は5.2.3の仕様による推定結果である（FY2016〜25、北海道・九州とも3,632日。北海道は胆振東部地震の直後でエリアプライスの24時間がそろわない2018年9月7〜26日、九州は需要と原子力・火力の発電量が欠測する2019年3月12〜31日の、それぞれ20日を除く）。主仕様の残差の1次自己相関は北海道で0.76〜0.86、九州で0.83〜0.91と高い。不均一分散だけを考慮するHC3標準誤差は系列相関を考慮した標準誤差の約6割にとどまり、有意性を過大に示す（6.5.6）。そこで推論は、5.2.3で述べた</w:t>
      </w:r>
      <w:r>
        <w:t xml:space="preserve"> Lazarus, Lewis, Stock and Watson (2018) </w:t>
      </w:r>
      <w:r>
        <w:rPr>
          <w:rFonts w:hint="eastAsia"/>
        </w:rPr>
        <w:t xml:space="preserve">の等重み余弦（EWC）検定による。境界にある係数は、設計に合わせたふるいブートストラップ（Bühlmann</w:t>
      </w:r>
      <w:r>
        <w:t xml:space="preserve"> </w:t>
      </w:r>
      <w:r>
        <w:rPr>
          <w:rFonts w:hint="eastAsia"/>
        </w:rPr>
        <w:t xml:space="preserve">1997）の</w:t>
      </w:r>
      <w:r>
        <w:t xml:space="preserve"> p </w:t>
      </w:r>
      <w:r>
        <w:rPr>
          <w:rFonts w:hint="eastAsia"/>
        </w:rPr>
        <w:t xml:space="preserve">値でも確かめる。</w:t>
      </w:r>
    </w:p>
    <w:p>
      <w:pPr>
        <w:pStyle w:val="BodyText"/>
      </w:pPr>
      <w:r>
        <w:rPr>
          <w:rFonts w:hint="eastAsia"/>
          <w:b/>
          <w:bCs/>
        </w:rPr>
        <w:t xml:space="preserve">北海道</w:t>
      </w:r>
      <w:r>
        <w:rPr>
          <w:rFonts w:hint="eastAsia"/>
        </w:rPr>
        <w:t xml:space="preserve">。水準（日平均価格）に対して、太陽光は夏−0.41、冬−0.76、不需要期−0.35円/kWh</w:t>
      </w:r>
      <w:r>
        <w:t xml:space="preserve"> per </w:t>
      </w:r>
      <w:r>
        <w:rPr>
          <w:rFonts w:hint="eastAsia"/>
        </w:rPr>
        <w:t xml:space="preserve">GWh/日、風力は−0.25、−0.35、−0.36である。太陽光・冬（10%有意）を除き、いずれも1%水準で有意である。</w:t>
      </w:r>
    </w:p>
    <w:p>
      <w:pPr>
        <w:pStyle w:val="BodyText"/>
      </w:pPr>
      <w:r>
        <w:rPr>
          <w:rFonts w:hint="eastAsia"/>
        </w:rPr>
        <w:t xml:space="preserve">日内形状に対しては電源種で効き方が分かれる。太陽光は不需要期にTB4hスプレッドを+0.23円/kWh</w:t>
      </w:r>
      <w:r>
        <w:t xml:space="preserve"> per </w:t>
      </w:r>
      <w:r>
        <w:rPr>
          <w:rFonts w:hint="eastAsia"/>
        </w:rPr>
        <w:t xml:space="preserve">GWh/日、日内標準偏差を+0.09増加させる。主仕様では、系列相関を考慮するとこれらの係数の精度は低い（EWCの</w:t>
      </w:r>
      <w:r>
        <w:t xml:space="preserve"> </w:t>
      </w:r>
      <w:r>
        <w:rPr>
          <w:rFonts w:hint="eastAsia"/>
        </w:rPr>
        <w:t xml:space="preserve">p=0.14、0.12）。しかし同じ月の中の日々の変動で識別すると+0.39、+0.15と大きくなり、1%水準で有意となる（6.5.6）。FY2023〜25に限っても不需要期のTB4hは+0.35（1%有意）であり、夏にも+0.30（1%有意）とスプレッドを広げる。</w:t>
      </w:r>
    </w:p>
    <w:p>
      <w:pPr>
        <w:pStyle w:val="BodyText"/>
      </w:pPr>
      <w:r>
        <w:rPr>
          <w:rFonts w:hint="eastAsia"/>
        </w:rPr>
        <w:t xml:space="preserve">主仕様で冬に見られる太陽光の負の係数（TB4h</w:t>
      </w:r>
      <w:r>
        <w:t xml:space="preserve"> </w:t>
      </w:r>
      <w:r>
        <w:rPr>
          <w:rFonts w:hint="eastAsia"/>
        </w:rPr>
        <w:t xml:space="preserve">−0.81、EWCで5%有意だが補正</w:t>
      </w:r>
      <w:r>
        <w:t xml:space="preserve"> p </w:t>
      </w:r>
      <w:r>
        <w:rPr>
          <w:rFonts w:hint="eastAsia"/>
        </w:rPr>
        <w:t xml:space="preserve">値は0.12）は頑健でない。この係数は二つのものを拾っている。一つは、日射の多い2月にスプレッドが小さく、日射の少ない12〜1月にスプレッドが大きいという月の違いである。もう一つは2021年1月の価格高騰である。月固定効果を入れると−0.11、年月固定効果では+0.37となり、いずれも有意でない。2021年1月を除いても、月固定効果で−0.33、年月固定効果で+0.13で、有意でない。FY2023〜25でも+0.04で有意でない。</w:t>
      </w:r>
    </w:p>
    <w:p>
      <w:pPr>
        <w:pStyle w:val="BodyText"/>
      </w:pPr>
      <w:r>
        <w:rPr>
          <w:rFonts w:hint="eastAsia"/>
        </w:rPr>
        <w:t xml:space="preserve">風力のTB4hへの係数は冬−0.36（5%有意）、夏−0.16、不需要期−0.07（いずれも有意でない）であり、</w:t>
      </w:r>
      <w:r>
        <w:rPr>
          <w:rFonts w:hint="eastAsia"/>
          <w:b/>
          <w:bCs/>
        </w:rPr>
        <w:t xml:space="preserve">どの季節でも、風力がTB4hを広げるという頑健な証拠はない</w:t>
      </w:r>
      <w:r>
        <w:rPr>
          <w:rFonts w:hint="eastAsia"/>
        </w:rPr>
        <w:t xml:space="preserve">。EWCの95%区間は、FY2016〜25で夏[−0.48,</w:t>
      </w:r>
      <w:r>
        <w:t xml:space="preserve"> </w:t>
      </w:r>
      <w:r>
        <w:rPr>
          <w:rFonts w:hint="eastAsia"/>
        </w:rPr>
        <w:t xml:space="preserve">+0.17]、冬[−0.71,</w:t>
      </w:r>
      <w:r>
        <w:t xml:space="preserve"> </w:t>
      </w:r>
      <w:r>
        <w:rPr>
          <w:rFonts w:hint="eastAsia"/>
        </w:rPr>
        <w:t xml:space="preserve">−0.02]、不需要期[−0.26,</w:t>
      </w:r>
      <w:r>
        <w:t xml:space="preserve"> </w:t>
      </w:r>
      <w:r>
        <w:rPr>
          <w:rFonts w:hint="eastAsia"/>
        </w:rPr>
        <w:t xml:space="preserve">+0.13]、FY2023〜25で夏[−0.17,</w:t>
      </w:r>
      <w:r>
        <w:t xml:space="preserve"> </w:t>
      </w:r>
      <w:r>
        <w:rPr>
          <w:rFonts w:hint="eastAsia"/>
        </w:rPr>
        <w:t xml:space="preserve">+0.34]、冬[−0.29,</w:t>
      </w:r>
      <w:r>
        <w:t xml:space="preserve"> </w:t>
      </w:r>
      <w:r>
        <w:rPr>
          <w:rFonts w:hint="eastAsia"/>
        </w:rPr>
        <w:t xml:space="preserve">+0.07]、不需要期[−0.18,</w:t>
      </w:r>
      <w:r>
        <w:t xml:space="preserve"> </w:t>
      </w:r>
      <w:r>
        <w:rPr>
          <w:rFonts w:hint="eastAsia"/>
        </w:rPr>
        <w:t xml:space="preserve">+0.12]である。有意でないことを効果がないとは読まず、効果の大きさを区間の上限で評価する。上限を年度内の日次発電量1標準偏差あたりに直すと、FY2016〜25の夏+0.37、不需要期+0.35円/kWh（季節平均TB4hの3.0%、3.5%）、FY2023〜25の夏+1.20円/kWh（同10.9%）、冬+0.35（5.3%）、不需要期+0.53（5.1%）である（ブートストラップ‐t区間では4.0〜12.2%）。FY2016〜25の冬は区間全体が負である。効果があっても、上限は季節平均TB4hの約3〜5%（FY2023〜25の夏だけ約11%）である。3季節の区分では、6.5.6で比べるどの推論法・仕様・標本でも正に有意にならない。ただし不需要期を暦月の春（3〜6月）と秋（10〜11月）に分けると、FY2023〜25の春には境界的な正の係数がある（主仕様で+0.084、EWCの</w:t>
      </w:r>
      <w:r>
        <w:t xml:space="preserve"> </w:t>
      </w:r>
      <w:r>
        <w:rPr>
          <w:rFonts w:hint="eastAsia"/>
        </w:rPr>
        <w:t xml:space="preserve">p=0.13。年月固定効果と価格ラグを加えた仕様では+0.099、p=0.024。6.5.3、6.5.6、表6.9のパネルC）。夏の係数は7〜8月に限ると−0.35（10%有意）で、9月を含めると縮小するが負のままである。</w:t>
      </w:r>
    </w:p>
    <w:p>
      <w:pPr>
        <w:pStyle w:val="BodyText"/>
      </w:pPr>
      <w:r>
        <w:rPr>
          <w:rFonts w:hint="eastAsia"/>
        </w:rPr>
        <w:t xml:space="preserve">冬には太陽光・風力ともスプレッドを縮める方向に働くのではないか、という問いには、TB4hを上位4時間平均と下位4時間平均に分けて答えられる（表6.9のパネルB）。冬の風力は、点推定では上位4時間の価格を下位4時間より多く下げ（主仕様で−0.59と−0.23）、TB4hを縮める方向に働く。上位・下位4時間の2点では、この引下げは冬の平均価格（23.47円と10.69円/kWh）への比例と矛盾しない（EWCの</w:t>
      </w:r>
      <w:r>
        <w:t xml:space="preserve"> </w:t>
      </w:r>
      <w:r>
        <w:rPr>
          <w:rFonts w:hint="eastAsia"/>
        </w:rPr>
        <w:t xml:space="preserve">p=0.52〜0.99）が、平行移動とも頑健には区別できない。係数の比の95%集合は、FY2016〜25で[1.10,</w:t>
      </w:r>
      <w:r>
        <w:t xml:space="preserve"> 3.95]、FY2023〜25で[0.63, </w:t>
      </w:r>
      <w:r>
        <w:rPr>
          <w:rFonts w:hint="eastAsia"/>
        </w:rPr>
        <w:t xml:space="preserve">3.99]である。平行（比1）の検定はTB4hの係数がゼロという検定と同じであり、FY2016〜25はEWCと日単位のブロック・ブートストラップの区間では5%水準で平行を棄却するが、設計に合わせたブートストラップの補正</w:t>
      </w:r>
      <w:r>
        <w:t xml:space="preserve"> p </w:t>
      </w:r>
      <w:r>
        <w:rPr>
          <w:rFonts w:hint="eastAsia"/>
        </w:rPr>
        <w:t xml:space="preserve">ではどの仕様でも5%で棄却しない（6.5.6）。すなわち、TB4hへの効果そのものが弱い。Newey-West（14日）では1%、EWCでは5%で有意だが、補正</w:t>
      </w:r>
      <w:r>
        <w:t xml:space="preserve"> p </w:t>
      </w:r>
      <w:r>
        <w:rPr>
          <w:rFonts w:hint="eastAsia"/>
        </w:rPr>
        <w:t xml:space="preserve">は0.099で、10%水準にとどまる。同じ月の中では−0.18に半減し、主仕様から2021年1月を除くと−0.23（10%有意）、FY2023〜25では−0.11で有意でない。太陽光の冬の負の係数は上述のとおり月の違いと2021年1月を拾ったもので、同じ月の中で比べると、太陽光は上位4時間をほとんど動かさず（+0.04）、下位4時間だけを下げる（−0.33、5%有意）。したがって頑健にいえるのは、風力がTB4hを広げる証拠がないことまでである。「冬に風力がスプレッドを縮める」は弱い結果であり、「冬に太陽光がスプレッドを縮める」は支持されない。</w:t>
      </w:r>
    </w:p>
    <w:p>
      <w:pPr>
        <w:pStyle w:val="BodyText"/>
      </w:pPr>
      <w:r>
        <w:rPr>
          <w:rFonts w:hint="eastAsia"/>
        </w:rPr>
        <w:t xml:space="preserve">電源種の非対称は、Wozabal</w:t>
      </w:r>
      <w:r>
        <w:t xml:space="preserve"> et al. (2016) </w:t>
      </w:r>
      <w:r>
        <w:rPr>
          <w:rFonts w:hint="eastAsia"/>
        </w:rPr>
        <w:t xml:space="preserve">がドイツの日次分散（日内24時間の分散）で示した「太陽光の効果は風力の約12倍」と同じ方向である。Kyritsis</w:t>
      </w:r>
      <w:r>
        <w:t xml:space="preserve"> et al. (2017) </w:t>
      </w:r>
      <w:r>
        <w:rPr>
          <w:rFonts w:hint="eastAsia"/>
        </w:rPr>
        <w:t xml:space="preserve">がドイツのGARCHで得た「太陽光は変動性を下げ風力は上げる」とは逆に見える。しかし彼らの変動性は日次系列の条件付き分散（日間）であり、対象が異なる（6.5）。</w:t>
      </w:r>
    </w:p>
    <w:p>
      <w:pPr>
        <w:pStyle w:val="BodyText"/>
      </w:pPr>
      <w:r>
        <w:rPr>
          <w:rFonts w:hint="eastAsia"/>
          <w:b/>
          <w:bCs/>
        </w:rPr>
        <w:t xml:space="preserve">九州</w:t>
      </w:r>
      <w:r>
        <w:rPr>
          <w:rFonts w:hint="eastAsia"/>
        </w:rPr>
        <w:t xml:space="preserve">。太陽光は冬（TB4h</w:t>
      </w:r>
      <w:r>
        <w:t xml:space="preserve"> </w:t>
      </w:r>
      <w:r>
        <w:rPr>
          <w:rFonts w:hint="eastAsia"/>
        </w:rPr>
        <w:t xml:space="preserve">+0.112）と不需要期（+0.101）で日内スプレッドを1%水準で有意に拡大させる。夏は−0.014で有意でないが、FY2023〜25に限ると+0.072（5%有意）となる。水準への効果はGWhあたり−0.06〜−0.10円で、北海道より小さい。市場とフリートの規模が大きいことに加え、昼の価格が下限価格（0.01円/kWh）に張り付く時間が長く、それ以上は下がらないため、1GWhあたりの効果が小さくなると考えられる。風力は導入量が小さく、水準への有意な効果は検出されない。日内形状についても、風力の係数はいずれの季節でも有意でない（不需要期のTB4hは+0.173、EWCの</w:t>
      </w:r>
      <w:r>
        <w:t xml:space="preserve"> </w:t>
      </w:r>
      <w:r>
        <w:rPr>
          <w:rFonts w:hint="eastAsia"/>
        </w:rPr>
        <w:t xml:space="preserve">p=0.32）。2021年1月を除くと不需要期は+0.256（10%有意）となるが、同じ月の中で識別すると−0.02とほぼゼロになる。2021年1月を除いた年月固定効果では、逆に冬のTB4hが+0.294（5%有意）となる。暦月の春に分けると、FY2023〜25の主仕様で+0.277（EWCの</w:t>
      </w:r>
      <w:r>
        <w:t xml:space="preserve"> </w:t>
      </w:r>
      <w:r>
        <w:rPr>
          <w:rFonts w:hint="eastAsia"/>
        </w:rPr>
        <w:t xml:space="preserve">p=0.017、補正</w:t>
      </w:r>
      <w:r>
        <w:t xml:space="preserve"> </w:t>
      </w:r>
      <w:r>
        <w:rPr>
          <w:rFonts w:hint="eastAsia"/>
        </w:rPr>
        <w:t xml:space="preserve">p=0.036）となるが、年月固定効果では−0.049である（表6.9のパネルC）。九州の風力の係数は標本と仕様で符号も有意性も変わり、精度も低い。したがって、九州の風力が日内形状を広げるという解釈はとらな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被説明変数</w:t>
            </w:r>
          </w:p>
        </w:tc>
        <w:tc>
          <w:tcPr/>
          <w:p>
            <w:pPr>
              <w:pStyle w:val="Compact"/>
            </w:pPr>
            <w:r>
              <w:rPr>
                <w:rFonts w:hint="eastAsia"/>
              </w:rPr>
              <w:t xml:space="preserve">係数</w:t>
            </w:r>
          </w:p>
        </w:tc>
        <w:tc>
          <w:tcPr/>
          <w:p>
            <w:pPr>
              <w:pStyle w:val="Compact"/>
            </w:pPr>
            <w:r>
              <w:rPr>
                <w:rFonts w:hint="eastAsia"/>
              </w:rPr>
              <w:t xml:space="preserve">北海道</w:t>
            </w:r>
          </w:p>
        </w:tc>
        <w:tc>
          <w:tcPr/>
          <w:p>
            <w:pPr>
              <w:pStyle w:val="Compact"/>
            </w:pPr>
            <w:r>
              <w:rPr>
                <w:rFonts w:hint="eastAsia"/>
              </w:rPr>
              <w:t xml:space="preserve">九州</w:t>
            </w:r>
          </w:p>
        </w:tc>
      </w:tr>
      <w:tr>
        <w:tc>
          <w:tcPr/>
          <w:p>
            <w:pPr>
              <w:pStyle w:val="Compact"/>
            </w:pPr>
            <w:r>
              <w:rPr>
                <w:rFonts w:hint="eastAsia"/>
              </w:rPr>
              <w:t xml:space="preserve">水準</w:t>
            </w:r>
          </w:p>
        </w:tc>
        <w:tc>
          <w:tcPr/>
          <w:p>
            <w:pPr>
              <w:pStyle w:val="Compact"/>
            </w:pPr>
            <w:r>
              <w:rPr>
                <w:rFonts w:hint="eastAsia"/>
              </w:rPr>
              <w:t xml:space="preserve">太陽光・夏</w:t>
            </w:r>
          </w:p>
        </w:tc>
        <w:tc>
          <w:tcPr/>
          <w:p>
            <w:pPr>
              <w:pStyle w:val="Compact"/>
            </w:pPr>
            <w:r>
              <w:t xml:space="preserve">−0.406*** (0.098)</w:t>
            </w:r>
          </w:p>
        </w:tc>
        <w:tc>
          <w:tcPr/>
          <w:p>
            <w:pPr>
              <w:pStyle w:val="Compact"/>
            </w:pPr>
            <w:r>
              <w:t xml:space="preserve">−0.100*** (0.030)</w:t>
            </w:r>
          </w:p>
        </w:tc>
      </w:tr>
      <w:tr>
        <w:tc>
          <w:tcPr/>
          <w:p>
            <w:pPr>
              <w:pStyle w:val="Compact"/>
            </w:pPr>
          </w:p>
        </w:tc>
        <w:tc>
          <w:tcPr/>
          <w:p>
            <w:pPr>
              <w:pStyle w:val="Compact"/>
            </w:pPr>
            <w:r>
              <w:rPr>
                <w:rFonts w:hint="eastAsia"/>
              </w:rPr>
              <w:t xml:space="preserve">太陽光・冬</w:t>
            </w:r>
          </w:p>
        </w:tc>
        <w:tc>
          <w:tcPr/>
          <w:p>
            <w:pPr>
              <w:pStyle w:val="Compact"/>
            </w:pPr>
            <w:r>
              <w:t xml:space="preserve">−0.761*† (0.385)</w:t>
            </w:r>
          </w:p>
        </w:tc>
        <w:tc>
          <w:tcPr/>
          <w:p>
            <w:pPr>
              <w:pStyle w:val="Compact"/>
            </w:pPr>
            <w:r>
              <w:t xml:space="preserve">−0.071***† (0.023)</w:t>
            </w:r>
          </w:p>
        </w:tc>
      </w:tr>
      <w:tr>
        <w:tc>
          <w:tcPr/>
          <w:p>
            <w:pPr>
              <w:pStyle w:val="Compact"/>
            </w:pPr>
          </w:p>
        </w:tc>
        <w:tc>
          <w:tcPr/>
          <w:p>
            <w:pPr>
              <w:pStyle w:val="Compact"/>
            </w:pPr>
            <w:r>
              <w:rPr>
                <w:rFonts w:hint="eastAsia"/>
              </w:rPr>
              <w:t xml:space="preserve">太陽光・不需要期</w:t>
            </w:r>
          </w:p>
        </w:tc>
        <w:tc>
          <w:tcPr/>
          <w:p>
            <w:pPr>
              <w:pStyle w:val="Compact"/>
            </w:pPr>
            <w:r>
              <w:t xml:space="preserve">−0.351*** (0.091)</w:t>
            </w:r>
          </w:p>
        </w:tc>
        <w:tc>
          <w:tcPr/>
          <w:p>
            <w:pPr>
              <w:pStyle w:val="Compact"/>
            </w:pPr>
            <w:r>
              <w:t xml:space="preserve">−0.058*** (0.010)</w:t>
            </w:r>
          </w:p>
        </w:tc>
      </w:tr>
      <w:tr>
        <w:tc>
          <w:tcPr/>
          <w:p>
            <w:pPr>
              <w:pStyle w:val="Compact"/>
            </w:pPr>
          </w:p>
        </w:tc>
        <w:tc>
          <w:tcPr/>
          <w:p>
            <w:pPr>
              <w:pStyle w:val="Compact"/>
            </w:pPr>
            <w:r>
              <w:rPr>
                <w:rFonts w:hint="eastAsia"/>
              </w:rPr>
              <w:t xml:space="preserve">風力・夏</w:t>
            </w:r>
          </w:p>
        </w:tc>
        <w:tc>
          <w:tcPr/>
          <w:p>
            <w:pPr>
              <w:pStyle w:val="Compact"/>
            </w:pPr>
            <w:r>
              <w:t xml:space="preserve">−0.245*** (0.067)</w:t>
            </w:r>
          </w:p>
        </w:tc>
        <w:tc>
          <w:tcPr/>
          <w:p>
            <w:pPr>
              <w:pStyle w:val="Compact"/>
            </w:pPr>
            <w:r>
              <w:t xml:space="preserve">−0.048 (0.135)</w:t>
            </w:r>
          </w:p>
        </w:tc>
      </w:tr>
      <w:tr>
        <w:tc>
          <w:tcPr/>
          <w:p>
            <w:pPr>
              <w:pStyle w:val="Compact"/>
            </w:pPr>
          </w:p>
        </w:tc>
        <w:tc>
          <w:tcPr/>
          <w:p>
            <w:pPr>
              <w:pStyle w:val="Compact"/>
            </w:pPr>
            <w:r>
              <w:rPr>
                <w:rFonts w:hint="eastAsia"/>
              </w:rPr>
              <w:t xml:space="preserve">風力・冬</w:t>
            </w:r>
          </w:p>
        </w:tc>
        <w:tc>
          <w:tcPr/>
          <w:p>
            <w:pPr>
              <w:pStyle w:val="Compact"/>
            </w:pPr>
            <w:r>
              <w:t xml:space="preserve">−0.353*** (0.102)</w:t>
            </w:r>
          </w:p>
        </w:tc>
        <w:tc>
          <w:tcPr/>
          <w:p>
            <w:pPr>
              <w:pStyle w:val="Compact"/>
            </w:pPr>
            <w:r>
              <w:t xml:space="preserve">−0.369 (0.287)</w:t>
            </w:r>
          </w:p>
        </w:tc>
      </w:tr>
      <w:tr>
        <w:tc>
          <w:tcPr/>
          <w:p>
            <w:pPr>
              <w:pStyle w:val="Compact"/>
            </w:pPr>
          </w:p>
        </w:tc>
        <w:tc>
          <w:tcPr/>
          <w:p>
            <w:pPr>
              <w:pStyle w:val="Compact"/>
            </w:pPr>
            <w:r>
              <w:rPr>
                <w:rFonts w:hint="eastAsia"/>
              </w:rPr>
              <w:t xml:space="preserve">風力・不需要期</w:t>
            </w:r>
          </w:p>
        </w:tc>
        <w:tc>
          <w:tcPr/>
          <w:p>
            <w:pPr>
              <w:pStyle w:val="Compact"/>
            </w:pPr>
            <w:r>
              <w:t xml:space="preserve">−0.355*** (0.061)</w:t>
            </w:r>
          </w:p>
        </w:tc>
        <w:tc>
          <w:tcPr/>
          <w:p>
            <w:pPr>
              <w:pStyle w:val="Compact"/>
            </w:pPr>
            <w:r>
              <w:t xml:space="preserve">−0.021 (0.111)</w:t>
            </w:r>
          </w:p>
        </w:tc>
      </w:tr>
      <w:tr>
        <w:tc>
          <w:tcPr/>
          <w:p>
            <w:pPr>
              <w:pStyle w:val="Compact"/>
            </w:pPr>
            <w:r>
              <w:t xml:space="preserve">TB4h</w:t>
            </w:r>
          </w:p>
        </w:tc>
        <w:tc>
          <w:tcPr/>
          <w:p>
            <w:pPr>
              <w:pStyle w:val="Compact"/>
            </w:pPr>
            <w:r>
              <w:rPr>
                <w:rFonts w:hint="eastAsia"/>
              </w:rPr>
              <w:t xml:space="preserve">太陽光・夏</w:t>
            </w:r>
          </w:p>
        </w:tc>
        <w:tc>
          <w:tcPr/>
          <w:p>
            <w:pPr>
              <w:pStyle w:val="Compact"/>
            </w:pPr>
            <w:r>
              <w:t xml:space="preserve">0.033 (0.158)</w:t>
            </w:r>
          </w:p>
        </w:tc>
        <w:tc>
          <w:tcPr/>
          <w:p>
            <w:pPr>
              <w:pStyle w:val="Compact"/>
            </w:pPr>
            <w:r>
              <w:t xml:space="preserve">−0.014 (0.035)</w:t>
            </w:r>
          </w:p>
        </w:tc>
      </w:tr>
      <w:tr>
        <w:tc>
          <w:tcPr/>
          <w:p>
            <w:pPr>
              <w:pStyle w:val="Compact"/>
            </w:pPr>
          </w:p>
        </w:tc>
        <w:tc>
          <w:tcPr/>
          <w:p>
            <w:pPr>
              <w:pStyle w:val="Compact"/>
            </w:pPr>
            <w:r>
              <w:rPr>
                <w:rFonts w:hint="eastAsia"/>
              </w:rPr>
              <w:t xml:space="preserve">太陽光・冬</w:t>
            </w:r>
          </w:p>
        </w:tc>
        <w:tc>
          <w:tcPr/>
          <w:p>
            <w:pPr>
              <w:pStyle w:val="Compact"/>
            </w:pPr>
            <w:r>
              <w:t xml:space="preserve">−0.807**† (0.402)</w:t>
            </w:r>
          </w:p>
        </w:tc>
        <w:tc>
          <w:tcPr/>
          <w:p>
            <w:pPr>
              <w:pStyle w:val="Compact"/>
            </w:pPr>
            <w:r>
              <w:t xml:space="preserve">0.112*** (0.033)</w:t>
            </w:r>
          </w:p>
        </w:tc>
      </w:tr>
      <w:tr>
        <w:tc>
          <w:tcPr/>
          <w:p>
            <w:pPr>
              <w:pStyle w:val="Compact"/>
            </w:pPr>
          </w:p>
        </w:tc>
        <w:tc>
          <w:tcPr/>
          <w:p>
            <w:pPr>
              <w:pStyle w:val="Compact"/>
            </w:pPr>
            <w:r>
              <w:rPr>
                <w:rFonts w:hint="eastAsia"/>
              </w:rPr>
              <w:t xml:space="preserve">太陽光・不需要期</w:t>
            </w:r>
          </w:p>
        </w:tc>
        <w:tc>
          <w:tcPr/>
          <w:p>
            <w:pPr>
              <w:pStyle w:val="Compact"/>
            </w:pPr>
            <w:r>
              <w:t xml:space="preserve">0.233 (0.156)</w:t>
            </w:r>
          </w:p>
        </w:tc>
        <w:tc>
          <w:tcPr/>
          <w:p>
            <w:pPr>
              <w:pStyle w:val="Compact"/>
            </w:pPr>
            <w:r>
              <w:t xml:space="preserve">0.101*** (0.020)</w:t>
            </w:r>
          </w:p>
        </w:tc>
      </w:tr>
      <w:tr>
        <w:tc>
          <w:tcPr/>
          <w:p>
            <w:pPr>
              <w:pStyle w:val="Compact"/>
            </w:pPr>
          </w:p>
        </w:tc>
        <w:tc>
          <w:tcPr/>
          <w:p>
            <w:pPr>
              <w:pStyle w:val="Compact"/>
            </w:pPr>
            <w:r>
              <w:rPr>
                <w:rFonts w:hint="eastAsia"/>
              </w:rPr>
              <w:t xml:space="preserve">風力・夏</w:t>
            </w:r>
          </w:p>
        </w:tc>
        <w:tc>
          <w:tcPr/>
          <w:p>
            <w:pPr>
              <w:pStyle w:val="Compact"/>
            </w:pPr>
            <w:r>
              <w:t xml:space="preserve">−0.156 (0.163)</w:t>
            </w:r>
          </w:p>
        </w:tc>
        <w:tc>
          <w:tcPr/>
          <w:p>
            <w:pPr>
              <w:pStyle w:val="Compact"/>
            </w:pPr>
            <w:r>
              <w:t xml:space="preserve">0.085 (0.354)</w:t>
            </w:r>
          </w:p>
        </w:tc>
      </w:tr>
      <w:tr>
        <w:tc>
          <w:tcPr/>
          <w:p>
            <w:pPr>
              <w:pStyle w:val="Compact"/>
            </w:pPr>
          </w:p>
        </w:tc>
        <w:tc>
          <w:tcPr/>
          <w:p>
            <w:pPr>
              <w:pStyle w:val="Compact"/>
            </w:pPr>
            <w:r>
              <w:rPr>
                <w:rFonts w:hint="eastAsia"/>
              </w:rPr>
              <w:t xml:space="preserve">風力・冬</w:t>
            </w:r>
          </w:p>
        </w:tc>
        <w:tc>
          <w:tcPr/>
          <w:p>
            <w:pPr>
              <w:pStyle w:val="Compact"/>
            </w:pPr>
            <w:r>
              <w:t xml:space="preserve">−0.363**† (0.174)</w:t>
            </w:r>
          </w:p>
        </w:tc>
        <w:tc>
          <w:tcPr/>
          <w:p>
            <w:pPr>
              <w:pStyle w:val="Compact"/>
            </w:pPr>
            <w:r>
              <w:t xml:space="preserve">−0.463 (0.488)</w:t>
            </w:r>
          </w:p>
        </w:tc>
      </w:tr>
      <w:tr>
        <w:tc>
          <w:tcPr/>
          <w:p>
            <w:pPr>
              <w:pStyle w:val="Compact"/>
            </w:pPr>
          </w:p>
        </w:tc>
        <w:tc>
          <w:tcPr/>
          <w:p>
            <w:pPr>
              <w:pStyle w:val="Compact"/>
            </w:pPr>
            <w:r>
              <w:rPr>
                <w:rFonts w:hint="eastAsia"/>
              </w:rPr>
              <w:t xml:space="preserve">風力・不需要期</w:t>
            </w:r>
          </w:p>
        </w:tc>
        <w:tc>
          <w:tcPr/>
          <w:p>
            <w:pPr>
              <w:pStyle w:val="Compact"/>
            </w:pPr>
            <w:r>
              <w:t xml:space="preserve">−0.067 (0.100)</w:t>
            </w:r>
          </w:p>
        </w:tc>
        <w:tc>
          <w:tcPr/>
          <w:p>
            <w:pPr>
              <w:pStyle w:val="Compact"/>
            </w:pPr>
            <w:r>
              <w:t xml:space="preserve">0.173 (0.172)</w:t>
            </w:r>
          </w:p>
        </w:tc>
      </w:tr>
    </w:tbl>
    <w:p>
      <w:pPr>
        <w:pStyle w:val="BodyText"/>
      </w:pPr>
      <w:r>
        <w:rPr>
          <w:rFonts w:hint="eastAsia"/>
        </w:rPr>
        <w:t xml:space="preserve">表6.2</w:t>
      </w:r>
      <w:r>
        <w:t xml:space="preserve"> </w:t>
      </w:r>
      <w:r>
        <w:rPr>
          <w:rFonts w:hint="eastAsia"/>
        </w:rPr>
        <w:t xml:space="preserve">日次回帰の係数（円/kWh</w:t>
      </w:r>
      <w:r>
        <w:t xml:space="preserve"> per </w:t>
      </w:r>
      <w:r>
        <w:rPr>
          <w:rFonts w:hint="eastAsia"/>
        </w:rPr>
        <w:t xml:space="preserve">GWh/日。FY固定効果・季節固定効果・需要コントロール。北海道・九州とも3,632日。括弧内はEWC標準誤差（Lazarus</w:t>
      </w:r>
      <w:r>
        <w:t xml:space="preserve"> et al. </w:t>
      </w:r>
      <w:r>
        <w:rPr>
          <w:rFonts w:hint="eastAsia"/>
        </w:rPr>
        <w:t xml:space="preserve">2018、ν=94）。***p&lt;0.01、**p&lt;0.05、*p&lt;0.1は自由度94のt分布による。†は、設計に合わせたふるいブートストラップの</w:t>
      </w:r>
      <w:r>
        <w:t xml:space="preserve"> p </w:t>
      </w:r>
      <w:r>
        <w:rPr>
          <w:rFonts w:hint="eastAsia"/>
        </w:rPr>
        <w:t xml:space="preserve">値（6.5.6）で星が1段以上少なくなる係数。主要係数のHC3の</w:t>
      </w:r>
      <w:r>
        <w:t xml:space="preserve"> p </w:t>
      </w:r>
      <w:r>
        <w:rPr>
          <w:rFonts w:hint="eastAsia"/>
        </w:rPr>
        <w:t xml:space="preserve">値と、他の推論法・仕様・標本との比較は表6.9に示す）</w:t>
      </w:r>
    </w:p>
    <w:bookmarkEnd w:id="100"/>
    <w:bookmarkStart w:id="101" w:name="分位点回帰と市場分断高分位のmoeの期間比較"/>
    <w:p>
      <w:pPr>
        <w:pStyle w:val="Heading2"/>
      </w:pPr>
      <w:r>
        <w:t xml:space="preserve">6.3 </w:t>
      </w:r>
      <w:r>
        <w:rPr>
          <w:rFonts w:hint="eastAsia"/>
        </w:rPr>
        <w:t xml:space="preserve">分位点回帰と市場分断：高分位のMOEの期間比較</w:t>
      </w:r>
    </w:p>
    <w:p>
      <w:pPr>
        <w:pStyle w:val="FirstParagraph"/>
      </w:pPr>
      <w:r>
        <w:t xml:space="preserve">Sakaguchi and Fujii (2021) </w:t>
      </w:r>
      <w:r>
        <w:rPr>
          <w:rFonts w:hint="eastAsia"/>
        </w:rPr>
        <w:t xml:space="preserve">の仕様（時間値。発電実績の風力・太陽光・需要と定数）を再現・延長した分位点回帰（本研究の再推定。彼らの北海道の分位点係数は図でのみ示され、表としては全国分析と各エリアのOLS——北海道の風力は全期間で−4.8、FY2019で−7.0円/kWh</w:t>
      </w:r>
      <w:r>
        <w:t xml:space="preserve"> per </w:t>
      </w:r>
      <w:r>
        <w:rPr>
          <w:rFonts w:hint="eastAsia"/>
        </w:rPr>
        <w:t xml:space="preserve">GWh/h——が報告されている）では、τ=0.9の風力の係数はFY2016〜19で−11.2、FY2023〜25で−7.1円/kWh</w:t>
      </w:r>
      <w:r>
        <w:t xml:space="preserve"> per </w:t>
      </w:r>
      <w:r>
        <w:rPr>
          <w:rFonts w:hint="eastAsia"/>
        </w:rPr>
        <w:t xml:space="preserve">GWで、点推定の絶対値はFY2023〜25のほうが小さい。しかし日単位の14日移動ブロック・ブートストラップ（499回）で求めると、差+4.1の95%区間は[−3.9,</w:t>
      </w:r>
      <w:r>
        <w:t xml:space="preserve"> </w:t>
      </w:r>
      <w:r>
        <w:rPr>
          <w:rFonts w:hint="eastAsia"/>
        </w:rPr>
        <w:t xml:space="preserve">+11.9]（z=1.0）で0を含む。FY2016〜19の係数そのものも[−19.3,</w:t>
      </w:r>
      <w:r>
        <w:t xml:space="preserve"> </w:t>
      </w:r>
      <w:r>
        <w:rPr>
          <w:rFonts w:hint="eastAsia"/>
        </w:rPr>
        <w:t xml:space="preserve">−3.6]と幅が広い。年度別のτ=0.9はFY2016</w:t>
      </w:r>
      <w:r>
        <w:t xml:space="preserve"> −11.6、FY2018 +1.5、FY2019 −15.2、FY2022 −37.6、FY2025 </w:t>
      </w:r>
      <w:r>
        <w:rPr>
          <w:rFonts w:hint="eastAsia"/>
        </w:rPr>
        <w:t xml:space="preserve">−11.1と大きく振れ、期間をプールした係数は年度間の価格水準の違いを拾う。したがって、この仕様の点推定の比較からMOEの減衰を読むことはできない。</w:t>
      </w:r>
    </w:p>
    <w:p>
      <w:pPr>
        <w:pStyle w:val="BodyText"/>
      </w:pPr>
      <w:r>
        <w:rPr>
          <w:rFonts w:hint="eastAsia"/>
        </w:rPr>
        <w:t xml:space="preserve">そこで、制御前の風力・太陽光・需要に、季節×時刻・月・年度の固定効果と曜日・祝日を加え（5.2.4）、期間を北本連系線の増強（2019年3月）の前、増強後で燃料危機期を含む期間、直近に分けて推定した（表6.3のパネルA）。τ=0.9の係数はFY2016〜18</w:t>
      </w:r>
      <w:r>
        <w:t xml:space="preserve"> −0.84 [−3.91, +1.27]、FY2019〜22 −7.40 [−10.80, −0.88]、FY2023〜25 −5.28 [−6.01, −4.18] </w:t>
      </w:r>
      <w:r>
        <w:rPr>
          <w:rFonts w:hint="eastAsia"/>
        </w:rPr>
        <w:t xml:space="preserve">である。FY2023〜25とFY2016〜18の差は−4.43</w:t>
      </w:r>
      <w:r>
        <w:t xml:space="preserve"> [−6.60, −1.07] </w:t>
      </w:r>
      <w:r>
        <w:rPr>
          <w:rFonts w:hint="eastAsia"/>
        </w:rPr>
        <w:t xml:space="preserve">だが、この差はFY2018（胆振東部地震の年度。この仕様の年度別のτ=0.9は−0.48）を含むことに依存する。FY2016〜17と比べると、τ=0.9の差は−2.79</w:t>
      </w:r>
      <w:r>
        <w:t xml:space="preserve"> [−5.47, +0.63] </w:t>
      </w:r>
      <w:r>
        <w:rPr>
          <w:rFonts w:hint="eastAsia"/>
        </w:rPr>
        <w:t xml:space="preserve">で0を含む。τ=0.1〜0.8では−1.8〜−3.0円で負に有意である（年度平均で割った相対価格でも同じ）。FY2019〜22の大きな値は燃料危機期（FY2021〜22）による。増強直後のFY2019〜20だけでは−2.18</w:t>
      </w:r>
      <w:r>
        <w:t xml:space="preserve"> [−5.25, +1.88] </w:t>
      </w:r>
      <w:r>
        <w:rPr>
          <w:rFonts w:hint="eastAsia"/>
        </w:rPr>
        <w:t xml:space="preserve">で、FY2016〜17の−2.48とほぼ同じである。FY2016〜19との差（τ=0.9）は、価格で−2.04</w:t>
      </w:r>
      <w:r>
        <w:t xml:space="preserve"> [−5.19, </w:t>
      </w:r>
      <w:r>
        <w:rPr>
          <w:rFonts w:hint="eastAsia"/>
        </w:rPr>
        <w:t xml:space="preserve">+0.57]、相対価格で−0.15</w:t>
      </w:r>
      <w:r>
        <w:t xml:space="preserve"> [−0.41, +0.06] </w:t>
      </w:r>
      <w:r>
        <w:rPr>
          <w:rFonts w:hint="eastAsia"/>
        </w:rPr>
        <w:t xml:space="preserve">で、有意でない。価格・相対価格のどちらでも、どの期間の組でも、τ=0.9でMOEが弱まったという証拠はない。燃料危機期を含むFY2019〜22との比較を除けば、点推定はどの組でもFY2023〜25のほうが負に大きい。ただし北本連系線の増強そのものの効果は、この比較からは識別できない。下限張り付きの時間（FY2023〜25で2.3%）を除いても、低分位の係数はほとんど変わらない（FY2023〜25のτ=0.1で−3.84→−3.74）。</w:t>
      </w:r>
    </w:p>
    <w:p>
      <w:pPr>
        <w:pStyle w:val="BodyText"/>
      </w:pPr>
      <w:r>
        <w:rPr>
          <w:rFonts w:hint="eastAsia"/>
        </w:rPr>
        <w:t xml:space="preserve">北本連系線の増強と市場統合の直接の証拠は、北海道と東北のエリアプライスの関係にある（表6.3のパネルC）。北海道と東北が同価格（±0.01円以内）のコマは、FY2016〜19の29.2%からFY2023〜25の80.9%へ増えた。北本連系線で価格が分かれたコマ（北海道≠東北）は70.8%から19.1%へ減り、北海道＞東北のコマは増強をはさんでFY2018の91%からFY2020の13%へ下がった（北海道≠東北では92%→15%）。一方、北海道エリアプライスとシステムプライスの比較（パネルB）では、北海道がシステムプライスより高いコマ（システムプライス比の高値）は年度レンジで87〜98%から59〜65%へ、低いコマ（安値）は1〜5%から21〜31%へ変わった。システムプライスは全国の無制約価格であり、本州の価格ではない。FY2023〜25の高値のうち北本連系線で分断したのは16.6%で、83.4%は北海道と東北が同価格のまま生じ、その大半（高値全体の75.7%）は北海道＝東北＝東京＞システム、すなわち東西の分断である。安値のうち北本連系線で分断したのは31.5%（北海道＜東北は27.7%）で、68.5%は北海道と東北が同価格のまま生じている（安値全体の50.7%は東北東京間、17.8%は東京とシステムの間で分断）。システムプライス比の高値・安値の構成の変化は、北本連系線より東日本側（東北東京間と東西の周波数変換設備）の分断を多く反映している。</w:t>
      </w:r>
    </w:p>
    <w:p>
      <w:pPr>
        <w:pStyle w:val="BodyText"/>
      </w:pPr>
      <w:r>
        <w:rPr>
          <w:b/>
          <w:bCs/>
        </w:rPr>
        <w:t xml:space="preserve">A. </w:t>
      </w:r>
      <w:r>
        <w:rPr>
          <w:rFonts w:hint="eastAsia"/>
          <w:b/>
          <w:bCs/>
        </w:rPr>
        <w:t xml:space="preserve">分位点回帰：北海道の風力の係数（時間値、円/kWh</w:t>
      </w:r>
      <w:r>
        <w:rPr>
          <w:b/>
          <w:bCs/>
        </w:rPr>
        <w:t xml:space="preserve"> per GW。[ </w:t>
      </w:r>
      <w:r>
        <w:rPr>
          <w:rFonts w:hint="eastAsia"/>
          <w:b/>
          <w:bCs/>
        </w:rPr>
        <w:t xml:space="preserve">]は95%区間）</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仕様・被説明変数</w:t>
            </w:r>
          </w:p>
        </w:tc>
        <w:tc>
          <w:tcPr/>
          <w:p>
            <w:pPr>
              <w:pStyle w:val="Compact"/>
            </w:pPr>
            <w:r>
              <w:t xml:space="preserve">τ</w:t>
            </w:r>
          </w:p>
        </w:tc>
        <w:tc>
          <w:tcPr/>
          <w:p>
            <w:pPr>
              <w:pStyle w:val="Compact"/>
            </w:pPr>
            <w:r>
              <w:t xml:space="preserve">FY2016〜18</w:t>
            </w:r>
          </w:p>
        </w:tc>
        <w:tc>
          <w:tcPr/>
          <w:p>
            <w:pPr>
              <w:pStyle w:val="Compact"/>
            </w:pPr>
            <w:r>
              <w:t xml:space="preserve">FY2019〜22</w:t>
            </w:r>
          </w:p>
        </w:tc>
        <w:tc>
          <w:tcPr/>
          <w:p>
            <w:pPr>
              <w:pStyle w:val="Compact"/>
            </w:pPr>
            <w:r>
              <w:t xml:space="preserve">FY2023〜25</w:t>
            </w:r>
          </w:p>
        </w:tc>
        <w:tc>
          <w:tcPr/>
          <w:p>
            <w:pPr>
              <w:pStyle w:val="Compact"/>
            </w:pPr>
            <w:r>
              <w:t xml:space="preserve">FY2016〜19</w:t>
            </w:r>
          </w:p>
        </w:tc>
        <w:tc>
          <w:tcPr/>
          <w:p>
            <w:pPr>
              <w:pStyle w:val="Compact"/>
            </w:pPr>
            <w:r>
              <w:rPr>
                <w:rFonts w:hint="eastAsia"/>
              </w:rPr>
              <w:t xml:space="preserve">差（FY2023〜25−FY2016〜18）</w:t>
            </w:r>
          </w:p>
        </w:tc>
        <w:tc>
          <w:tcPr/>
          <w:p>
            <w:pPr>
              <w:pStyle w:val="Compact"/>
            </w:pPr>
            <w:r>
              <w:rPr>
                <w:rFonts w:hint="eastAsia"/>
              </w:rPr>
              <w:t xml:space="preserve">差（FY2023〜25−FY2016〜19）</w:t>
            </w:r>
          </w:p>
        </w:tc>
      </w:tr>
      <w:tr>
        <w:tc>
          <w:tcPr/>
          <w:p>
            <w:pPr>
              <w:pStyle w:val="Compact"/>
            </w:pPr>
            <w:r>
              <w:rPr>
                <w:rFonts w:hint="eastAsia"/>
              </w:rPr>
              <w:t xml:space="preserve">統制付き・価格（円）</w:t>
            </w:r>
          </w:p>
        </w:tc>
        <w:tc>
          <w:tcPr/>
          <w:p>
            <w:pPr>
              <w:pStyle w:val="Compact"/>
            </w:pPr>
            <w:r>
              <w:t xml:space="preserve">0.1</w:t>
            </w:r>
          </w:p>
        </w:tc>
        <w:tc>
          <w:tcPr/>
          <w:p>
            <w:pPr>
              <w:pStyle w:val="Compact"/>
            </w:pPr>
            <w:r>
              <w:t xml:space="preserve">−1.71 [−2.51, −1.05]</w:t>
            </w:r>
          </w:p>
        </w:tc>
        <w:tc>
          <w:tcPr/>
          <w:p>
            <w:pPr>
              <w:pStyle w:val="Compact"/>
            </w:pPr>
            <w:r>
              <w:t xml:space="preserve">−2.15 [−4.12, −1.29]</w:t>
            </w:r>
          </w:p>
        </w:tc>
        <w:tc>
          <w:tcPr/>
          <w:p>
            <w:pPr>
              <w:pStyle w:val="Compact"/>
            </w:pPr>
            <w:r>
              <w:t xml:space="preserve">−3.84 [−4.31, −3.12]</w:t>
            </w:r>
          </w:p>
        </w:tc>
        <w:tc>
          <w:tcPr/>
          <w:p>
            <w:pPr>
              <w:pStyle w:val="Compact"/>
            </w:pPr>
            <w:r>
              <w:t xml:space="preserve">−2.47 [−3.28, −1.64]</w:t>
            </w:r>
          </w:p>
        </w:tc>
        <w:tc>
          <w:tcPr/>
          <w:p>
            <w:pPr>
              <w:pStyle w:val="Compact"/>
            </w:pPr>
            <w:r>
              <w:t xml:space="preserve">−2.13 [−2.88, −0.99]</w:t>
            </w:r>
          </w:p>
        </w:tc>
        <w:tc>
          <w:tcPr/>
          <w:p>
            <w:pPr>
              <w:pStyle w:val="Compact"/>
            </w:pPr>
            <w:r>
              <w:t xml:space="preserve">−1.37 [−2.32, −0.16]</w:t>
            </w:r>
          </w:p>
        </w:tc>
      </w:tr>
      <w:tr>
        <w:tc>
          <w:tcPr/>
          <w:p>
            <w:pPr>
              <w:pStyle w:val="Compact"/>
            </w:pPr>
            <w:r>
              <w:rPr>
                <w:rFonts w:hint="eastAsia"/>
              </w:rPr>
              <w:t xml:space="preserve">統制付き・価格（円）</w:t>
            </w:r>
          </w:p>
        </w:tc>
        <w:tc>
          <w:tcPr/>
          <w:p>
            <w:pPr>
              <w:pStyle w:val="Compact"/>
            </w:pPr>
            <w:r>
              <w:t xml:space="preserve">0.5</w:t>
            </w:r>
          </w:p>
        </w:tc>
        <w:tc>
          <w:tcPr/>
          <w:p>
            <w:pPr>
              <w:pStyle w:val="Compact"/>
            </w:pPr>
            <w:r>
              <w:t xml:space="preserve">−1.76 [−3.00, −0.69]</w:t>
            </w:r>
          </w:p>
        </w:tc>
        <w:tc>
          <w:tcPr/>
          <w:p>
            <w:pPr>
              <w:pStyle w:val="Compact"/>
            </w:pPr>
            <w:r>
              <w:t xml:space="preserve">−4.41 [−6.94, −1.36]</w:t>
            </w:r>
          </w:p>
        </w:tc>
        <w:tc>
          <w:tcPr/>
          <w:p>
            <w:pPr>
              <w:pStyle w:val="Compact"/>
            </w:pPr>
            <w:r>
              <w:t xml:space="preserve">−4.02 [−4.43, −3.26]</w:t>
            </w:r>
          </w:p>
        </w:tc>
        <w:tc>
          <w:tcPr/>
          <w:p>
            <w:pPr>
              <w:pStyle w:val="Compact"/>
            </w:pPr>
            <w:r>
              <w:t xml:space="preserve">−2.94 [−4.09, −1.35]</w:t>
            </w:r>
          </w:p>
        </w:tc>
        <w:tc>
          <w:tcPr/>
          <w:p>
            <w:pPr>
              <w:pStyle w:val="Compact"/>
            </w:pPr>
            <w:r>
              <w:t xml:space="preserve">−2.26 [−3.30, −0.76]</w:t>
            </w:r>
          </w:p>
        </w:tc>
        <w:tc>
          <w:tcPr/>
          <w:p>
            <w:pPr>
              <w:pStyle w:val="Compact"/>
            </w:pPr>
            <w:r>
              <w:t xml:space="preserve">−1.08 [−2.49, +0.26]</w:t>
            </w:r>
          </w:p>
        </w:tc>
      </w:tr>
      <w:tr>
        <w:tc>
          <w:tcPr/>
          <w:p>
            <w:pPr>
              <w:pStyle w:val="Compact"/>
            </w:pPr>
            <w:r>
              <w:rPr>
                <w:rFonts w:hint="eastAsia"/>
              </w:rPr>
              <w:t xml:space="preserve">統制付き・価格（円）</w:t>
            </w:r>
          </w:p>
        </w:tc>
        <w:tc>
          <w:tcPr/>
          <w:p>
            <w:pPr>
              <w:pStyle w:val="Compact"/>
            </w:pPr>
            <w:r>
              <w:t xml:space="preserve">0.9</w:t>
            </w:r>
          </w:p>
        </w:tc>
        <w:tc>
          <w:tcPr/>
          <w:p>
            <w:pPr>
              <w:pStyle w:val="Compact"/>
            </w:pPr>
            <w:r>
              <w:t xml:space="preserve">−0.84 [−3.91, +1.27]</w:t>
            </w:r>
          </w:p>
        </w:tc>
        <w:tc>
          <w:tcPr/>
          <w:p>
            <w:pPr>
              <w:pStyle w:val="Compact"/>
            </w:pPr>
            <w:r>
              <w:t xml:space="preserve">−7.40 [−10.80, −0.88]</w:t>
            </w:r>
          </w:p>
        </w:tc>
        <w:tc>
          <w:tcPr/>
          <w:p>
            <w:pPr>
              <w:pStyle w:val="Compact"/>
            </w:pPr>
            <w:r>
              <w:t xml:space="preserve">−5.28 [−6.01, −4.18]</w:t>
            </w:r>
          </w:p>
        </w:tc>
        <w:tc>
          <w:tcPr/>
          <w:p>
            <w:pPr>
              <w:pStyle w:val="Compact"/>
            </w:pPr>
            <w:r>
              <w:t xml:space="preserve">−3.24 [−5.69, −0.33]</w:t>
            </w:r>
          </w:p>
        </w:tc>
        <w:tc>
          <w:tcPr/>
          <w:p>
            <w:pPr>
              <w:pStyle w:val="Compact"/>
            </w:pPr>
            <w:r>
              <w:t xml:space="preserve">−4.43 [−6.60, −1.07]</w:t>
            </w:r>
          </w:p>
        </w:tc>
        <w:tc>
          <w:tcPr/>
          <w:p>
            <w:pPr>
              <w:pStyle w:val="Compact"/>
            </w:pPr>
            <w:r>
              <w:t xml:space="preserve">−2.04 [−5.19, +0.57]</w:t>
            </w:r>
          </w:p>
        </w:tc>
      </w:tr>
      <w:tr>
        <w:tc>
          <w:tcPr/>
          <w:p>
            <w:pPr>
              <w:pStyle w:val="Compact"/>
            </w:pPr>
            <w:r>
              <w:rPr>
                <w:rFonts w:hint="eastAsia"/>
              </w:rPr>
              <w:t xml:space="preserve">統制付き・相対価格</w:t>
            </w:r>
          </w:p>
        </w:tc>
        <w:tc>
          <w:tcPr/>
          <w:p>
            <w:pPr>
              <w:pStyle w:val="Compact"/>
            </w:pPr>
            <w:r>
              <w:t xml:space="preserve">0.9</w:t>
            </w:r>
          </w:p>
        </w:tc>
        <w:tc>
          <w:tcPr/>
          <w:p>
            <w:pPr>
              <w:pStyle w:val="Compact"/>
            </w:pPr>
            <w:r>
              <w:t xml:space="preserve">−0.087 [−0.306, +0.063]</w:t>
            </w:r>
          </w:p>
        </w:tc>
        <w:tc>
          <w:tcPr/>
          <w:p>
            <w:pPr>
              <w:pStyle w:val="Compact"/>
            </w:pPr>
            <w:r>
              <w:t xml:space="preserve">−0.542 [−0.802, −0.061]</w:t>
            </w:r>
          </w:p>
        </w:tc>
        <w:tc>
          <w:tcPr/>
          <w:p>
            <w:pPr>
              <w:pStyle w:val="Compact"/>
            </w:pPr>
            <w:r>
              <w:t xml:space="preserve">−0.437 [−0.499, −0.349]</w:t>
            </w:r>
          </w:p>
        </w:tc>
        <w:tc>
          <w:tcPr/>
          <w:p>
            <w:pPr>
              <w:pStyle w:val="Compact"/>
            </w:pPr>
            <w:r>
              <w:t xml:space="preserve">−0.284 [−0.471, −0.057]</w:t>
            </w:r>
          </w:p>
        </w:tc>
        <w:tc>
          <w:tcPr/>
          <w:p>
            <w:pPr>
              <w:pStyle w:val="Compact"/>
            </w:pPr>
            <w:r>
              <w:t xml:space="preserve">−0.349 [−0.508, −0.107]</w:t>
            </w:r>
          </w:p>
        </w:tc>
        <w:tc>
          <w:tcPr/>
          <w:p>
            <w:pPr>
              <w:pStyle w:val="Compact"/>
            </w:pPr>
            <w:r>
              <w:t xml:space="preserve">−0.153 [−0.406, +0.057]</w:t>
            </w:r>
          </w:p>
        </w:tc>
      </w:tr>
      <w:tr>
        <w:tc>
          <w:tcPr/>
          <w:p>
            <w:pPr>
              <w:pStyle w:val="Compact"/>
            </w:pPr>
            <w:r>
              <w:rPr>
                <w:rFonts w:hint="eastAsia"/>
              </w:rPr>
              <w:t xml:space="preserve">参考：統制なし・価格（円）</w:t>
            </w:r>
          </w:p>
        </w:tc>
        <w:tc>
          <w:tcPr/>
          <w:p>
            <w:pPr>
              <w:pStyle w:val="Compact"/>
            </w:pPr>
            <w:r>
              <w:t xml:space="preserve">0.9</w:t>
            </w:r>
          </w:p>
        </w:tc>
        <w:tc>
          <w:tcPr/>
          <w:p>
            <w:pPr>
              <w:pStyle w:val="Compact"/>
            </w:pPr>
            <w:r>
              <w:t xml:space="preserve">−3.24 [−13.64, +5.13]</w:t>
            </w:r>
          </w:p>
        </w:tc>
        <w:tc>
          <w:tcPr/>
          <w:p>
            <w:pPr>
              <w:pStyle w:val="Compact"/>
            </w:pPr>
            <w:r>
              <w:t xml:space="preserve">−13.82 [−25.35, −3.55]</w:t>
            </w:r>
          </w:p>
        </w:tc>
        <w:tc>
          <w:tcPr/>
          <w:p>
            <w:pPr>
              <w:pStyle w:val="Compact"/>
            </w:pPr>
            <w:r>
              <w:t xml:space="preserve">−7.07 [−8.32, −5.62]</w:t>
            </w:r>
          </w:p>
        </w:tc>
        <w:tc>
          <w:tcPr/>
          <w:p>
            <w:pPr>
              <w:pStyle w:val="Compact"/>
            </w:pPr>
            <w:r>
              <w:t xml:space="preserve">−11.22 [−19.28, −3.62]</w:t>
            </w:r>
          </w:p>
        </w:tc>
        <w:tc>
          <w:tcPr/>
          <w:p>
            <w:pPr>
              <w:pStyle w:val="Compact"/>
            </w:pPr>
            <w:r>
              <w:t xml:space="preserve">−3.83 [−12.41, +6.51]</w:t>
            </w:r>
          </w:p>
        </w:tc>
        <w:tc>
          <w:tcPr/>
          <w:p>
            <w:pPr>
              <w:pStyle w:val="Compact"/>
            </w:pPr>
            <w:r>
              <w:t xml:space="preserve">+4.14 [−3.92, +11.89]</w:t>
            </w:r>
          </w:p>
        </w:tc>
      </w:tr>
    </w:tbl>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感応度（統制付き）</w:t>
            </w:r>
          </w:p>
        </w:tc>
        <w:tc>
          <w:tcPr/>
          <w:p>
            <w:pPr>
              <w:pStyle w:val="Compact"/>
            </w:pPr>
            <w:r>
              <w:t xml:space="preserve">τ</w:t>
            </w:r>
          </w:p>
        </w:tc>
        <w:tc>
          <w:tcPr/>
          <w:p>
            <w:pPr>
              <w:pStyle w:val="Compact"/>
            </w:pPr>
            <w:r>
              <w:t xml:space="preserve">FY2016〜17</w:t>
            </w:r>
          </w:p>
        </w:tc>
        <w:tc>
          <w:tcPr/>
          <w:p>
            <w:pPr>
              <w:pStyle w:val="Compact"/>
            </w:pPr>
            <w:r>
              <w:rPr>
                <w:rFonts w:hint="eastAsia"/>
              </w:rPr>
              <w:t xml:space="preserve">差（FY2023〜25−FY2016〜17）</w:t>
            </w:r>
          </w:p>
        </w:tc>
        <w:tc>
          <w:tcPr/>
          <w:p>
            <w:pPr>
              <w:pStyle w:val="Compact"/>
            </w:pPr>
            <w:r>
              <w:t xml:space="preserve">FY2019〜20</w:t>
            </w:r>
          </w:p>
        </w:tc>
        <w:tc>
          <w:tcPr/>
          <w:p>
            <w:pPr>
              <w:pStyle w:val="Compact"/>
            </w:pPr>
            <w:r>
              <w:rPr>
                <w:rFonts w:hint="eastAsia"/>
              </w:rPr>
              <w:t xml:space="preserve">差（FY2023〜25−FY2019〜20）</w:t>
            </w:r>
          </w:p>
        </w:tc>
      </w:tr>
      <w:tr>
        <w:tc>
          <w:tcPr/>
          <w:p>
            <w:pPr>
              <w:pStyle w:val="Compact"/>
            </w:pPr>
            <w:r>
              <w:rPr>
                <w:rFonts w:hint="eastAsia"/>
              </w:rPr>
              <w:t xml:space="preserve">価格（円）</w:t>
            </w:r>
          </w:p>
        </w:tc>
        <w:tc>
          <w:tcPr/>
          <w:p>
            <w:pPr>
              <w:pStyle w:val="Compact"/>
            </w:pPr>
            <w:r>
              <w:t xml:space="preserve">0.1</w:t>
            </w:r>
          </w:p>
        </w:tc>
        <w:tc>
          <w:tcPr/>
          <w:p>
            <w:pPr>
              <w:pStyle w:val="Compact"/>
            </w:pPr>
            <w:r>
              <w:t xml:space="preserve">−2.08 [−2.90, −1.07]</w:t>
            </w:r>
          </w:p>
        </w:tc>
        <w:tc>
          <w:tcPr/>
          <w:p>
            <w:pPr>
              <w:pStyle w:val="Compact"/>
            </w:pPr>
            <w:r>
              <w:t xml:space="preserve">−1.75 [−2.84, −0.63]</w:t>
            </w:r>
          </w:p>
        </w:tc>
        <w:tc>
          <w:tcPr/>
          <w:p>
            <w:pPr>
              <w:pStyle w:val="Compact"/>
            </w:pPr>
            <w:r>
              <w:t xml:space="preserve">−1.32 [−2.63, −0.39]</w:t>
            </w:r>
          </w:p>
        </w:tc>
        <w:tc>
          <w:tcPr/>
          <w:p>
            <w:pPr>
              <w:pStyle w:val="Compact"/>
            </w:pPr>
            <w:r>
              <w:t xml:space="preserve">−2.52 [−3.52, −1.04]</w:t>
            </w:r>
          </w:p>
        </w:tc>
      </w:tr>
      <w:tr>
        <w:tc>
          <w:tcPr/>
          <w:p>
            <w:pPr>
              <w:pStyle w:val="Compact"/>
            </w:pPr>
            <w:r>
              <w:rPr>
                <w:rFonts w:hint="eastAsia"/>
              </w:rPr>
              <w:t xml:space="preserve">価格（円）</w:t>
            </w:r>
          </w:p>
        </w:tc>
        <w:tc>
          <w:tcPr/>
          <w:p>
            <w:pPr>
              <w:pStyle w:val="Compact"/>
            </w:pPr>
            <w:r>
              <w:t xml:space="preserve">0.5</w:t>
            </w:r>
          </w:p>
        </w:tc>
        <w:tc>
          <w:tcPr/>
          <w:p>
            <w:pPr>
              <w:pStyle w:val="Compact"/>
            </w:pPr>
            <w:r>
              <w:t xml:space="preserve">−1.63 [−2.89, −0.58]</w:t>
            </w:r>
          </w:p>
        </w:tc>
        <w:tc>
          <w:tcPr/>
          <w:p>
            <w:pPr>
              <w:pStyle w:val="Compact"/>
            </w:pPr>
            <w:r>
              <w:t xml:space="preserve">−2.39 [−3.43, −0.79]</w:t>
            </w:r>
          </w:p>
        </w:tc>
        <w:tc>
          <w:tcPr/>
          <w:p>
            <w:pPr>
              <w:pStyle w:val="Compact"/>
            </w:pPr>
            <w:r>
              <w:t xml:space="preserve">−2.12 [−3.83, −0.10]</w:t>
            </w:r>
          </w:p>
        </w:tc>
        <w:tc>
          <w:tcPr/>
          <w:p>
            <w:pPr>
              <w:pStyle w:val="Compact"/>
            </w:pPr>
            <w:r>
              <w:t xml:space="preserve">−1.90 [−3.76, +0.19]</w:t>
            </w:r>
          </w:p>
        </w:tc>
      </w:tr>
      <w:tr>
        <w:tc>
          <w:tcPr/>
          <w:p>
            <w:pPr>
              <w:pStyle w:val="Compact"/>
            </w:pPr>
            <w:r>
              <w:rPr>
                <w:rFonts w:hint="eastAsia"/>
              </w:rPr>
              <w:t xml:space="preserve">価格（円）</w:t>
            </w:r>
          </w:p>
        </w:tc>
        <w:tc>
          <w:tcPr/>
          <w:p>
            <w:pPr>
              <w:pStyle w:val="Compact"/>
            </w:pPr>
            <w:r>
              <w:t xml:space="preserve">0.9</w:t>
            </w:r>
          </w:p>
        </w:tc>
        <w:tc>
          <w:tcPr/>
          <w:p>
            <w:pPr>
              <w:pStyle w:val="Compact"/>
            </w:pPr>
            <w:r>
              <w:t xml:space="preserve">−2.48 [−5.46, +0.27]</w:t>
            </w:r>
          </w:p>
        </w:tc>
        <w:tc>
          <w:tcPr/>
          <w:p>
            <w:pPr>
              <w:pStyle w:val="Compact"/>
            </w:pPr>
            <w:r>
              <w:t xml:space="preserve">−2.79 [−5.47, +0.63]</w:t>
            </w:r>
          </w:p>
        </w:tc>
        <w:tc>
          <w:tcPr/>
          <w:p>
            <w:pPr>
              <w:pStyle w:val="Compact"/>
            </w:pPr>
            <w:r>
              <w:t xml:space="preserve">−2.18 [−5.25, +1.88]</w:t>
            </w:r>
          </w:p>
        </w:tc>
        <w:tc>
          <w:tcPr/>
          <w:p>
            <w:pPr>
              <w:pStyle w:val="Compact"/>
            </w:pPr>
            <w:r>
              <w:t xml:space="preserve">−3.10 [−7.38, +0.24]</w:t>
            </w:r>
          </w:p>
        </w:tc>
      </w:tr>
      <w:tr>
        <w:tc>
          <w:tcPr/>
          <w:p>
            <w:pPr>
              <w:pStyle w:val="Compact"/>
            </w:pPr>
            <w:r>
              <w:rPr>
                <w:rFonts w:hint="eastAsia"/>
              </w:rPr>
              <w:t xml:space="preserve">相対価格</w:t>
            </w:r>
          </w:p>
        </w:tc>
        <w:tc>
          <w:tcPr/>
          <w:p>
            <w:pPr>
              <w:pStyle w:val="Compact"/>
            </w:pPr>
            <w:r>
              <w:t xml:space="preserve">0.9</w:t>
            </w:r>
          </w:p>
        </w:tc>
        <w:tc>
          <w:tcPr/>
          <w:p>
            <w:pPr>
              <w:pStyle w:val="Compact"/>
            </w:pPr>
            <w:r>
              <w:t xml:space="preserve">−0.219 [−0.456, +0.030]</w:t>
            </w:r>
          </w:p>
        </w:tc>
        <w:tc>
          <w:tcPr/>
          <w:p>
            <w:pPr>
              <w:pStyle w:val="Compact"/>
            </w:pPr>
            <w:r>
              <w:t xml:space="preserve">−0.218 [−0.448, +0.048]</w:t>
            </w:r>
          </w:p>
        </w:tc>
        <w:tc>
          <w:tcPr/>
          <w:p>
            <w:pPr>
              <w:pStyle w:val="Compact"/>
            </w:pPr>
            <w:r>
              <w:t xml:space="preserve">−0.203 [−0.455, +0.151]</w:t>
            </w:r>
          </w:p>
        </w:tc>
        <w:tc>
          <w:tcPr/>
          <w:p>
            <w:pPr>
              <w:pStyle w:val="Compact"/>
            </w:pPr>
            <w:r>
              <w:t xml:space="preserve">−0.234 [−0.595, +0.040]</w:t>
            </w:r>
          </w:p>
        </w:tc>
      </w:tr>
    </w:tbl>
    <w:p>
      <w:pPr>
        <w:pStyle w:val="BodyText"/>
      </w:pPr>
      <w:r>
        <w:rPr>
          <w:b/>
          <w:bCs/>
        </w:rPr>
        <w:t xml:space="preserve">B. </w:t>
      </w:r>
      <w:r>
        <w:rPr>
          <w:rFonts w:hint="eastAsia"/>
          <w:b/>
          <w:bCs/>
        </w:rPr>
        <w:t xml:space="preserve">北海道エリアプライスとシステムプライス（システムプライス比の高値・安値、コマ構成比%）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区分</w:t>
            </w:r>
          </w:p>
        </w:tc>
        <w:tc>
          <w:tcPr/>
          <w:p>
            <w:pPr>
              <w:pStyle w:val="Compact"/>
            </w:pPr>
            <w:r>
              <w:t xml:space="preserve">FY2016〜19</w:t>
            </w:r>
          </w:p>
        </w:tc>
        <w:tc>
          <w:tcPr/>
          <w:p>
            <w:pPr>
              <w:pStyle w:val="Compact"/>
            </w:pPr>
            <w:r>
              <w:t xml:space="preserve">FY2020〜22</w:t>
            </w:r>
          </w:p>
        </w:tc>
        <w:tc>
          <w:tcPr/>
          <w:p>
            <w:pPr>
              <w:pStyle w:val="Compact"/>
            </w:pPr>
            <w:r>
              <w:t xml:space="preserve">FY2023〜25</w:t>
            </w:r>
          </w:p>
        </w:tc>
      </w:tr>
      <w:tr>
        <w:tc>
          <w:tcPr/>
          <w:p>
            <w:pPr>
              <w:pStyle w:val="Compact"/>
            </w:pPr>
            <w:r>
              <w:rPr>
                <w:rFonts w:hint="eastAsia"/>
              </w:rPr>
              <w:t xml:space="preserve">高値（北海道＞システム+0.01円）</w:t>
            </w:r>
          </w:p>
        </w:tc>
        <w:tc>
          <w:tcPr/>
          <w:p>
            <w:pPr>
              <w:pStyle w:val="Compact"/>
            </w:pPr>
            <w:r>
              <w:rPr>
                <w:rFonts w:hint="eastAsia"/>
              </w:rPr>
              <w:t xml:space="preserve">90.7（87.2〜97.7）</w:t>
            </w:r>
          </w:p>
        </w:tc>
        <w:tc>
          <w:tcPr/>
          <w:p>
            <w:pPr>
              <w:pStyle w:val="Compact"/>
            </w:pPr>
            <w:r>
              <w:rPr>
                <w:rFonts w:hint="eastAsia"/>
              </w:rPr>
              <w:t xml:space="preserve">54.8（37.1〜65.4）</w:t>
            </w:r>
          </w:p>
        </w:tc>
        <w:tc>
          <w:tcPr/>
          <w:p>
            <w:pPr>
              <w:pStyle w:val="Compact"/>
            </w:pPr>
            <w:r>
              <w:rPr>
                <w:rFonts w:hint="eastAsia"/>
              </w:rPr>
              <w:t xml:space="preserve">61.6（59.3〜64.6）</w:t>
            </w:r>
          </w:p>
        </w:tc>
      </w:tr>
      <w:tr>
        <w:tc>
          <w:tcPr/>
          <w:p>
            <w:pPr>
              <w:pStyle w:val="Compact"/>
            </w:pPr>
            <w:r>
              <w:rPr>
                <w:rFonts w:hint="eastAsia"/>
              </w:rPr>
              <w:t xml:space="preserve">同価格（±0.01円以内）</w:t>
            </w:r>
          </w:p>
        </w:tc>
        <w:tc>
          <w:tcPr/>
          <w:p>
            <w:pPr>
              <w:pStyle w:val="Compact"/>
            </w:pPr>
            <w:r>
              <w:rPr>
                <w:rFonts w:hint="eastAsia"/>
              </w:rPr>
              <w:t xml:space="preserve">6.8（1.0〜11.6）</w:t>
            </w:r>
          </w:p>
        </w:tc>
        <w:tc>
          <w:tcPr/>
          <w:p>
            <w:pPr>
              <w:pStyle w:val="Compact"/>
            </w:pPr>
            <w:r>
              <w:rPr>
                <w:rFonts w:hint="eastAsia"/>
              </w:rPr>
              <w:t xml:space="preserve">20.2（15.7〜27.6）</w:t>
            </w:r>
          </w:p>
        </w:tc>
        <w:tc>
          <w:tcPr/>
          <w:p>
            <w:pPr>
              <w:pStyle w:val="Compact"/>
            </w:pPr>
            <w:r>
              <w:rPr>
                <w:rFonts w:hint="eastAsia"/>
              </w:rPr>
              <w:t xml:space="preserve">11.3（9.2〜14.9）</w:t>
            </w:r>
          </w:p>
        </w:tc>
      </w:tr>
      <w:tr>
        <w:tc>
          <w:tcPr/>
          <w:p>
            <w:pPr>
              <w:pStyle w:val="Compact"/>
            </w:pPr>
            <w:r>
              <w:rPr>
                <w:rFonts w:hint="eastAsia"/>
              </w:rPr>
              <w:t xml:space="preserve">安値（北海道＜システム−0.01円）</w:t>
            </w:r>
          </w:p>
        </w:tc>
        <w:tc>
          <w:tcPr/>
          <w:p>
            <w:pPr>
              <w:pStyle w:val="Compact"/>
            </w:pPr>
            <w:r>
              <w:rPr>
                <w:rFonts w:hint="eastAsia"/>
              </w:rPr>
              <w:t xml:space="preserve">2.5（1.1〜5.0）</w:t>
            </w:r>
          </w:p>
        </w:tc>
        <w:tc>
          <w:tcPr/>
          <w:p>
            <w:pPr>
              <w:pStyle w:val="Compact"/>
            </w:pPr>
            <w:r>
              <w:rPr>
                <w:rFonts w:hint="eastAsia"/>
              </w:rPr>
              <w:t xml:space="preserve">25.0（18.9〜35.3）</w:t>
            </w:r>
          </w:p>
        </w:tc>
        <w:tc>
          <w:tcPr/>
          <w:p>
            <w:pPr>
              <w:pStyle w:val="Compact"/>
            </w:pPr>
            <w:r>
              <w:rPr>
                <w:rFonts w:hint="eastAsia"/>
              </w:rPr>
              <w:t xml:space="preserve">27.1（20.5〜30.9）</w:t>
            </w:r>
          </w:p>
        </w:tc>
      </w:tr>
    </w:tbl>
    <w:p>
      <w:pPr>
        <w:pStyle w:val="BodyText"/>
      </w:pPr>
      <w:r>
        <w:rPr>
          <w:b/>
          <w:bCs/>
        </w:rPr>
        <w:t xml:space="preserve">C. </w:t>
      </w:r>
      <w:r>
        <w:rPr>
          <w:rFonts w:hint="eastAsia"/>
          <w:b/>
          <w:bCs/>
        </w:rPr>
        <w:t xml:space="preserve">北海道と東北（北本連系線の分断、コマ構成比%）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区分</w:t>
            </w:r>
          </w:p>
        </w:tc>
        <w:tc>
          <w:tcPr/>
          <w:p>
            <w:pPr>
              <w:pStyle w:val="Compact"/>
            </w:pPr>
            <w:r>
              <w:t xml:space="preserve">FY2016〜19</w:t>
            </w:r>
          </w:p>
        </w:tc>
        <w:tc>
          <w:tcPr/>
          <w:p>
            <w:pPr>
              <w:pStyle w:val="Compact"/>
            </w:pPr>
            <w:r>
              <w:t xml:space="preserve">FY2020〜22</w:t>
            </w:r>
          </w:p>
        </w:tc>
        <w:tc>
          <w:tcPr/>
          <w:p>
            <w:pPr>
              <w:pStyle w:val="Compact"/>
            </w:pPr>
            <w:r>
              <w:t xml:space="preserve">FY2023〜25</w:t>
            </w:r>
          </w:p>
        </w:tc>
      </w:tr>
      <w:tr>
        <w:tc>
          <w:tcPr/>
          <w:p>
            <w:pPr>
              <w:pStyle w:val="Compact"/>
            </w:pPr>
            <w:r>
              <w:rPr>
                <w:rFonts w:hint="eastAsia"/>
              </w:rPr>
              <w:t xml:space="preserve">北海道＞東北</w:t>
            </w:r>
          </w:p>
        </w:tc>
        <w:tc>
          <w:tcPr/>
          <w:p>
            <w:pPr>
              <w:pStyle w:val="Compact"/>
            </w:pPr>
            <w:r>
              <w:rPr>
                <w:rFonts w:hint="eastAsia"/>
              </w:rPr>
              <w:t xml:space="preserve">70.1（40.8〜90.9）</w:t>
            </w:r>
          </w:p>
        </w:tc>
        <w:tc>
          <w:tcPr/>
          <w:p>
            <w:pPr>
              <w:pStyle w:val="Compact"/>
            </w:pPr>
            <w:r>
              <w:rPr>
                <w:rFonts w:hint="eastAsia"/>
              </w:rPr>
              <w:t xml:space="preserve">9.6（5.0〜13.0）</w:t>
            </w:r>
          </w:p>
        </w:tc>
        <w:tc>
          <w:tcPr/>
          <w:p>
            <w:pPr>
              <w:pStyle w:val="Compact"/>
            </w:pPr>
            <w:r>
              <w:rPr>
                <w:rFonts w:hint="eastAsia"/>
              </w:rPr>
              <w:t xml:space="preserve">9.6（5.3〜14.9）</w:t>
            </w:r>
          </w:p>
        </w:tc>
      </w:tr>
      <w:tr>
        <w:tc>
          <w:tcPr/>
          <w:p>
            <w:pPr>
              <w:pStyle w:val="Compact"/>
            </w:pPr>
            <w:r>
              <w:rPr>
                <w:rFonts w:hint="eastAsia"/>
              </w:rPr>
              <w:t xml:space="preserve">同価格（±0.01円以内）</w:t>
            </w:r>
          </w:p>
        </w:tc>
        <w:tc>
          <w:tcPr/>
          <w:p>
            <w:pPr>
              <w:pStyle w:val="Compact"/>
            </w:pPr>
            <w:r>
              <w:rPr>
                <w:rFonts w:hint="eastAsia"/>
              </w:rPr>
              <w:t xml:space="preserve">29.2（7.6〜58.3）</w:t>
            </w:r>
          </w:p>
        </w:tc>
        <w:tc>
          <w:tcPr/>
          <w:p>
            <w:pPr>
              <w:pStyle w:val="Compact"/>
            </w:pPr>
            <w:r>
              <w:rPr>
                <w:rFonts w:hint="eastAsia"/>
              </w:rPr>
              <w:t xml:space="preserve">86.0（84.1〜89.1）</w:t>
            </w:r>
          </w:p>
        </w:tc>
        <w:tc>
          <w:tcPr/>
          <w:p>
            <w:pPr>
              <w:pStyle w:val="Compact"/>
            </w:pPr>
            <w:r>
              <w:rPr>
                <w:rFonts w:hint="eastAsia"/>
              </w:rPr>
              <w:t xml:space="preserve">80.9（71.3〜91.6）</w:t>
            </w:r>
          </w:p>
        </w:tc>
      </w:tr>
      <w:tr>
        <w:tc>
          <w:tcPr/>
          <w:p>
            <w:pPr>
              <w:pStyle w:val="Compact"/>
            </w:pPr>
            <w:r>
              <w:rPr>
                <w:rFonts w:hint="eastAsia"/>
              </w:rPr>
              <w:t xml:space="preserve">北海道＜東北</w:t>
            </w:r>
          </w:p>
        </w:tc>
        <w:tc>
          <w:tcPr/>
          <w:p>
            <w:pPr>
              <w:pStyle w:val="Compact"/>
            </w:pPr>
            <w:r>
              <w:rPr>
                <w:rFonts w:hint="eastAsia"/>
              </w:rPr>
              <w:t xml:space="preserve">0.6（0.1〜1.4）</w:t>
            </w:r>
          </w:p>
        </w:tc>
        <w:tc>
          <w:tcPr/>
          <w:p>
            <w:pPr>
              <w:pStyle w:val="Compact"/>
            </w:pPr>
            <w:r>
              <w:rPr>
                <w:rFonts w:hint="eastAsia"/>
              </w:rPr>
              <w:t xml:space="preserve">4.4（2.2〜6.0）</w:t>
            </w:r>
          </w:p>
        </w:tc>
        <w:tc>
          <w:tcPr/>
          <w:p>
            <w:pPr>
              <w:pStyle w:val="Compact"/>
            </w:pPr>
            <w:r>
              <w:rPr>
                <w:rFonts w:hint="eastAsia"/>
              </w:rPr>
              <w:t xml:space="preserve">9.4（3.1〜13.8）</w:t>
            </w:r>
          </w:p>
        </w:tc>
      </w:tr>
    </w:tbl>
    <w:p>
      <w:pPr>
        <w:pStyle w:val="BodyText"/>
      </w:pPr>
      <w:r>
        <w:rPr>
          <w:rFonts w:hint="eastAsia"/>
        </w:rPr>
        <w:t xml:space="preserve">表6.3</w:t>
      </w:r>
      <w:r>
        <w:t xml:space="preserve"> </w:t>
      </w:r>
      <w:r>
        <w:rPr>
          <w:rFonts w:hint="eastAsia"/>
        </w:rPr>
        <w:t xml:space="preserve">分位点回帰による高分位のMOEの期間比較と市場分断の構成。A：北海道の時間値。統制付きは制御前の風力・太陽光・需要に季節×時刻・月・年度の固定効果と曜日・祝日を加えた仕様、統制なしは</w:t>
      </w:r>
      <w:r>
        <w:t xml:space="preserve"> Sakaguchi and Fujii (2021) </w:t>
      </w:r>
      <w:r>
        <w:rPr>
          <w:rFonts w:hint="eastAsia"/>
        </w:rPr>
        <w:t xml:space="preserve">型の発電実績と定数の仕様。相対価格は価格を年度平均で割った値。区間は日単位の14日移動ブロック・ブートストラップ（499回）のパーセンタイル区間で、期間差は期間ごとに独立に抽出した複製の差による。FY2019〜22−FY2016〜18</w:t>
      </w:r>
      <w:r>
        <w:t xml:space="preserve"> のτ=0.9は z=−2.30 </w:t>
      </w:r>
      <w:r>
        <w:rPr>
          <w:rFonts w:hint="eastAsia"/>
        </w:rPr>
        <w:t xml:space="preserve">だが、パーセンタイル区間</w:t>
      </w:r>
      <w:r>
        <w:t xml:space="preserve"> [−10.30, +0.80] </w:t>
      </w:r>
      <w:r>
        <w:rPr>
          <w:rFonts w:hint="eastAsia"/>
        </w:rPr>
        <w:t xml:space="preserve">は非対称で0を含む。感応度の</w:t>
      </w:r>
      <w:r>
        <w:t xml:space="preserve"> FY2016〜17 は FY2018 を、FY2019〜20 </w:t>
      </w:r>
      <w:r>
        <w:rPr>
          <w:rFonts w:hint="eastAsia"/>
        </w:rPr>
        <w:t xml:space="preserve">は燃料危機期を除く。B・C：30分コマの構成比（北海道の欠測960コマを除く）で、括弧内は年度レンジ。システムプライスは全国の無制約価格で、本州の価格ではない。FY2023〜25</w:t>
      </w:r>
      <w:r>
        <w:t xml:space="preserve"> </w:t>
      </w:r>
      <w:r>
        <w:rPr>
          <w:rFonts w:hint="eastAsia"/>
        </w:rPr>
        <w:t xml:space="preserve">の高値のうち北本連系線で分断したのは16.6%（北海道＞東北13.8%）、83.4%は北海道＝東北で、うち75.7%（高値全体に対する比率）は北海道＝東北＝東京＞システム（東西の分断）。安値のうち北海道＜東北は27.7%、北海道＝東北は68.5%（うち東北＜東京は安値全体の50.7%）。FY2016〜19</w:t>
      </w:r>
      <w:r>
        <w:t xml:space="preserve"> </w:t>
      </w:r>
      <w:r>
        <w:rPr>
          <w:rFonts w:hint="eastAsia"/>
        </w:rPr>
        <w:t xml:space="preserve">の高値の76.6%は北海道＞東北。</w:t>
      </w:r>
    </w:p>
    <w:p>
      <w:pPr>
        <w:pStyle w:val="BodyText"/>
      </w:pPr>
      <w:r>
        <w:rPr>
          <w:rFonts w:hint="eastAsia"/>
        </w:rPr>
        <w:t xml:space="preserve">風力の多い日には、安値（北海道＜システム）のコマが増える。FY2023〜25の季節内の風力三分位で比べると、安値の時間は夏7.2→10.7、冬3.1→8.3、不需要期4.8→9.2</w:t>
      </w:r>
      <w:r>
        <w:t xml:space="preserve"> </w:t>
      </w:r>
      <w:r>
        <w:rPr>
          <w:rFonts w:hint="eastAsia"/>
        </w:rPr>
        <w:t xml:space="preserve">h/日で、大−小の増加は夏3.6、冬5.2、不需要期4.4</w:t>
      </w:r>
      <w:r>
        <w:t xml:space="preserve"> </w:t>
      </w:r>
      <w:r>
        <w:rPr>
          <w:rFonts w:hint="eastAsia"/>
        </w:rPr>
        <w:t xml:space="preserve">h/日である（95%区間[1.1,</w:t>
      </w:r>
      <w:r>
        <w:t xml:space="preserve"> 5.8]、[3.3, 7.0]、[2.8, </w:t>
      </w:r>
      <w:r>
        <w:rPr>
          <w:rFonts w:hint="eastAsia"/>
        </w:rPr>
        <w:t xml:space="preserve">5.6]）。このうち北本連系線が拘束する時間（北海道＜東北）の増加は、夏で約4分の3（+2.7</w:t>
      </w:r>
      <w:r>
        <w:t xml:space="preserve"> </w:t>
      </w:r>
      <w:r>
        <w:rPr>
          <w:rFonts w:hint="eastAsia"/>
        </w:rPr>
        <w:t xml:space="preserve">h/日）、不需要期で約半分（+2.0）、冬で2割弱（+0.9）である。残りは北海道と東北が同価格のままシステムプライスを下回る時間（東北東京間の混雑など、東日本側の余剰）で、北海道と東北の風力は同じ気象で動くため、北海道の風力の効果とは識別できない。北本連系線が拘束する時間の北海道からの送電の中央値は337MW（500MW以上が26%）で、他の時間（61〜112MW）より大きい。風力は現時点で、価格を下限価格（0.01円/kWh）に張り付かせる前に、安値の分断を増やしている。このうち、北本連系線での輸出の飽和による道内価格の切り離しといえるのは、北海道＜東北の部分である。</w:t>
      </w:r>
    </w:p>
    <w:bookmarkEnd w:id="101"/>
    <w:bookmarkStart w:id="105" w:name="空間分散シミュレーション-1"/>
    <w:p>
      <w:pPr>
        <w:pStyle w:val="Heading2"/>
      </w:pPr>
      <w:r>
        <w:t xml:space="preserve">6.4 </w:t>
      </w:r>
      <w:r>
        <w:rPr>
          <w:rFonts w:hint="eastAsia"/>
        </w:rPr>
        <w:t xml:space="preserve">空間分散シミュレーション</w:t>
      </w:r>
    </w:p>
    <w:p>
      <w:pPr>
        <w:pStyle w:val="FirstParagraph"/>
      </w:pPr>
      <w:r>
        <w:rPr>
          <w:rFonts w:hint="eastAsia"/>
        </w:rPr>
        <w:t xml:space="preserve">5.2.5の設計に従い、北海道の風力が日内形状を広げる頑健な証拠がない（効果の上限は季節平均TB4hの約3〜5%、FY2023〜25の夏で約11%。6.2）という観察が、地理的分散による日内高周波の相殺にどの程度依存するかを、集中立地の反実仮想で検証した。FY2023〜25の実フリート風力（制御前、26,304時間）を6.1.2と同じ移動平均カスケードで帯域分解すると、6時間未満と6〜24時間の日内帯域の分散は総分散の1.9%と8.8%を占める（1〜7日40.1%、7日超31.2%。MWh</w:t>
      </w:r>
      <w:r>
        <w:t xml:space="preserve"> </w:t>
      </w:r>
      <w:r>
        <w:rPr>
          <w:rFonts w:hint="eastAsia"/>
        </w:rPr>
        <w:t xml:space="preserve">の系列による。設備利用率の系列では表6.1のとおり）。帯域分散の和に占める日内2帯域の割合（以下</w:t>
      </w:r>
      <w:r>
        <w:t xml:space="preserve"> </w:t>
      </w:r>
      <w:r>
        <w:rPr>
          <w:rFonts w:hint="eastAsia"/>
        </w:rPr>
        <w:t xml:space="preserve">s1）は13.1%である。反実仮想では、設備利用率をロジット変換した系列を同じカスケードで分解し、日内2帯域の確率成分（季節×時刻の平均、すなわち系統的な日周を除いた部分）を</w:t>
      </w:r>
      <w:r>
        <w:t xml:space="preserve"> m </w:t>
      </w:r>
      <w:r>
        <w:rPr>
          <w:rFonts w:hint="eastAsia"/>
        </w:rPr>
        <w:t xml:space="preserve">倍に増幅する。そのうえで、各日のロジットの平行移動により日次エネルギーを実績に厳密に一致させる（出力は0と設備容量の間に収まる）。m</w:t>
      </w:r>
      <w:r>
        <w:t xml:space="preserve"> </w:t>
      </w:r>
      <w:r>
        <w:rPr>
          <w:rFonts w:hint="eastAsia"/>
        </w:rPr>
        <w:t xml:space="preserve">は、合成系列で測った日内帯域の分散比（実フリート=1。以下</w:t>
      </w:r>
      <w:r>
        <w:t xml:space="preserve"> </w:t>
      </w:r>
      <w:r>
        <w:rPr>
          <w:rFonts w:hint="eastAsia"/>
        </w:rPr>
        <w:t xml:space="preserve">R。主とする確率成分の版では、確率成分で測った同じ比</w:t>
      </w:r>
      <w:r>
        <w:t xml:space="preserve"> </w:t>
      </w:r>
      <w:r>
        <w:rPr>
          <w:rFonts w:hint="eastAsia"/>
        </w:rPr>
        <w:t xml:space="preserve">R_ns）が後述の校正値に一致するよう数値的に求める。合成系列を水準係数付き価格過程（仕様A、</w:t>
      </w:r>
      <m:oMath>
        <m:r>
          <m:t>θ</m:t>
        </m:r>
      </m:oMath>
      <w:r>
        <w:rPr>
          <w:rFonts w:hint="eastAsia"/>
        </w:rPr>
        <w:t xml:space="preserve">=1、FY2023〜25パス）に通した結果を表6.4と図6.5に示す。日内帯域を加法で</w:t>
      </w:r>
      <w:r>
        <w:t xml:space="preserve"> </w:t>
      </w:r>
      <m:oMath>
        <m:r>
          <m:t>λ</m:t>
        </m:r>
      </m:oMath>
      <w:r>
        <w:t xml:space="preserve"> </w:t>
      </w:r>
      <w:r>
        <w:rPr>
          <w:rFonts w:hint="eastAsia"/>
        </w:rPr>
        <w:t xml:space="preserve">倍し、0と設備容量で打ち切ってから日次エネルギーに再スケールする単純な作り方では、名目の</w:t>
      </w:r>
      <w:r>
        <w:t xml:space="preserve"> </w:t>
      </w:r>
      <m:oMath>
        <m:r>
          <m:t>λ</m:t>
        </m:r>
      </m:oMath>
      <w:r>
        <w:t xml:space="preserve"> </w:t>
      </w:r>
      <w:r>
        <w:rPr>
          <w:rFonts w:hint="eastAsia"/>
        </w:rPr>
        <w:t xml:space="preserve">と実際の増幅が一致しない。名目</w:t>
      </w:r>
      <w:r>
        <w:t xml:space="preserve"> </w:t>
      </w:r>
      <m:oMath>
        <m:r>
          <m:t>λ</m:t>
        </m:r>
      </m:oMath>
      <w:r>
        <w:t xml:space="preserve">=2・3・4 </w:t>
      </w:r>
      <w:r>
        <w:rPr>
          <w:rFonts w:hint="eastAsia"/>
        </w:rPr>
        <w:t xml:space="preserve">で実現する</w:t>
      </w:r>
      <w:r>
        <w:t xml:space="preserve"> R </w:t>
      </w:r>
      <w:r>
        <w:rPr>
          <w:rFonts w:hint="eastAsia"/>
        </w:rPr>
        <w:t xml:space="preserve">は3.1・5.4・7.4（振幅倍率</w:t>
      </w:r>
      <w:r>
        <w:t xml:space="preserve"> √R </w:t>
      </w:r>
      <w:r>
        <w:rPr>
          <w:rFonts w:hint="eastAsia"/>
        </w:rPr>
        <w:t xml:space="preserve">は1.8・2.3・2.7）にとどまり、</w:t>
      </w:r>
      <m:oMath>
        <m:r>
          <m:t>λ</m:t>
        </m:r>
      </m:oMath>
      <w:r>
        <w:t xml:space="preserve">=4 </w:t>
      </w:r>
      <w:r>
        <w:rPr>
          <w:rFonts w:hint="eastAsia"/>
        </w:rPr>
        <w:t xml:space="preserve">では日次エネルギーも平均0.2%、最大21%ずれる（表6.4のパネルBの参考行）。</w:t>
      </w:r>
    </w:p>
    <w:p>
      <w:pPr>
        <w:pStyle w:val="CaptionedFigure"/>
      </w:pPr>
      <w:r>
        <w:drawing>
          <wp:inline>
            <wp:extent cx="5334000" cy="2399912"/>
            <wp:effectExtent b="0" l="0" r="0" t="0"/>
            <wp:docPr descr="図6.5 空間分散シミュレーション（集中立地の反実仮想と日周位相）" title="" id="103" name="Picture"/>
            <a:graphic>
              <a:graphicData uri="http://schemas.openxmlformats.org/drawingml/2006/picture">
                <pic:pic>
                  <pic:nvPicPr>
                    <pic:cNvPr descr="../figures/hokkaido/spatial_dispersion_v3.png" id="104" name="Picture"/>
                    <pic:cNvPicPr>
                      <a:picLocks noChangeArrowheads="1" noChangeAspect="1"/>
                    </pic:cNvPicPr>
                  </pic:nvPicPr>
                  <pic:blipFill>
                    <a:blip r:embed="rId102"/>
                    <a:stretch>
                      <a:fillRect/>
                    </a:stretch>
                  </pic:blipFill>
                  <pic:spPr bwMode="auto">
                    <a:xfrm>
                      <a:off x="0" y="0"/>
                      <a:ext cx="5334000" cy="2399912"/>
                    </a:xfrm>
                    <a:prstGeom prst="rect">
                      <a:avLst/>
                    </a:prstGeom>
                    <a:noFill/>
                    <a:ln w="9525">
                      <a:noFill/>
                      <a:headEnd/>
                      <a:tailEnd/>
                    </a:ln>
                  </pic:spPr>
                </pic:pic>
              </a:graphicData>
            </a:graphic>
          </wp:inline>
        </w:drawing>
      </w:r>
    </w:p>
    <w:p>
      <w:pPr>
        <w:pStyle w:val="ImageCaption"/>
      </w:pPr>
      <w:r>
        <w:rPr>
          <w:rFonts w:hint="eastAsia"/>
        </w:rPr>
        <w:t xml:space="preserve">図6.5</w:t>
      </w:r>
      <w:r>
        <w:t xml:space="preserve"> </w:t>
      </w:r>
      <w:r>
        <w:rPr>
          <w:rFonts w:hint="eastAsia"/>
        </w:rPr>
        <w:t xml:space="preserve">空間分散シミュレーション（集中立地の反実仮想と日周位相）</w:t>
      </w:r>
    </w:p>
    <w:p>
      <w:pPr>
        <w:pStyle w:val="BodyText"/>
      </w:pPr>
      <w:r>
        <w:t xml:space="preserve">R は St. Martin, Lundquist and Handschy (2015) </w:t>
      </w:r>
      <w:r>
        <w:rPr>
          <w:rFonts w:hint="eastAsia"/>
        </w:rPr>
        <w:t xml:space="preserve">で校正する。彼らの相関距離</w:t>
      </w:r>
      <w:r>
        <w:t xml:space="preserve"> ξ_τ </w:t>
      </w:r>
      <w:r>
        <w:rPr>
          <w:rFonts w:hint="eastAsia"/>
        </w:rPr>
        <w:t xml:space="preserve">は、日周の高調波（4次まで）と季節成分を除いた確率的な変動のうち、窓幅</w:t>
      </w:r>
      <w:r>
        <w:t xml:space="preserve"> τ </w:t>
      </w:r>
      <w:r>
        <w:rPr>
          <w:rFonts w:hint="eastAsia"/>
        </w:rPr>
        <w:t xml:space="preserve">より速い成分すべての地点間相関を距離で積分した累積値であり、帯域通過の値ではない。論文は</w:t>
      </w:r>
      <w:r>
        <w:t xml:space="preserve"> </w:t>
      </w:r>
      <w:r>
        <w:rPr>
          <w:rFonts w:hint="eastAsia"/>
        </w:rPr>
        <w:t xml:space="preserve">τ=6時間・24時間の</w:t>
      </w:r>
      <w:r>
        <w:t xml:space="preserve"> ξ </w:t>
      </w:r>
      <w:r>
        <w:rPr>
          <w:rFonts w:hint="eastAsia"/>
        </w:rPr>
        <w:t xml:space="preserve">を数値で報告していないので、論文の</w:t>
      </w:r>
      <w:r>
        <w:t xml:space="preserve"> Fig.6 </w:t>
      </w:r>
      <w:r>
        <w:rPr>
          <w:rFonts w:hint="eastAsia"/>
        </w:rPr>
        <w:t xml:space="preserve">の地域別の点を読み取り、τ=6・24時間に対数内挿した（豪州の発電量で</w:t>
      </w:r>
      <w:r>
        <w:t xml:space="preserve"> </w:t>
      </w:r>
      <w:r>
        <w:rPr>
          <w:rFonts w:hint="eastAsia"/>
        </w:rPr>
        <w:t xml:space="preserve">ξ6h=32km・ξ24h=130km、カナダの風速で16km・67km。最も遅い変動の</w:t>
      </w:r>
      <w:r>
        <w:t xml:space="preserve"> ξmax </w:t>
      </w:r>
      <w:r>
        <w:rPr>
          <w:rFonts w:hint="eastAsia"/>
        </w:rPr>
        <w:t xml:space="preserve">はそれぞれ368km・273km）。論文の式(2)の経験的包絡（τ0=38時間）からは</w:t>
      </w:r>
      <w:r>
        <w:t xml:space="preserve"> ξ6h/ξmax=0.019〜0.156、ξ24h/ξmax=0.150〜0.534 </w:t>
      </w:r>
      <w:r>
        <w:rPr>
          <w:rFonts w:hint="eastAsia"/>
        </w:rPr>
        <w:t xml:space="preserve">と幅の広い値が出る。Fig.6</w:t>
      </w:r>
      <w:r>
        <w:t xml:space="preserve"> </w:t>
      </w:r>
      <w:r>
        <w:rPr>
          <w:rFonts w:hint="eastAsia"/>
        </w:rPr>
        <w:t xml:space="preserve">の値はその中ほどにある。帯域</w:t>
      </w:r>
      <w:r>
        <w:t xml:space="preserve"> b </w:t>
      </w:r>
      <w:r>
        <w:rPr>
          <w:rFonts w:hint="eastAsia"/>
        </w:rPr>
        <w:t xml:space="preserve">の分散の減衰</w:t>
      </w:r>
      <w:r>
        <w:t xml:space="preserve"> N_b </w:t>
      </w:r>
      <w:r>
        <w:rPr>
          <w:rFonts w:hint="eastAsia"/>
        </w:rPr>
        <w:t xml:space="preserve">は2通りで求める。一つは、面積</w:t>
      </w:r>
      <w:r>
        <w:t xml:space="preserve"> A </w:t>
      </w:r>
      <w:r>
        <w:rPr>
          <w:rFonts w:hint="eastAsia"/>
        </w:rPr>
        <w:t xml:space="preserve">の領域に含まれる無相関な地点の数を最大で</w:t>
      </w:r>
      <w:r>
        <w:t xml:space="preserve"> A/(2ξ)² </w:t>
      </w:r>
      <w:r>
        <w:rPr>
          <w:rFonts w:hint="eastAsia"/>
        </w:rPr>
        <w:t xml:space="preserve">とする論文の議論に基づく上限式</w:t>
      </w:r>
      <w:r>
        <w:t xml:space="preserve"> N_b=A/(2ξ_b)² </w:t>
      </w:r>
      <w:r>
        <w:rPr>
          <w:rFonts w:hint="eastAsia"/>
        </w:rPr>
        <w:t xml:space="preserve">である（領域を発電所で埋め尽くした場合の値で、発電所の数が少なければその数で決まる）。もう一つは、市町村別の容量配分に指数相関</w:t>
      </w:r>
      <w:r>
        <w:t xml:space="preserve"> exp(−d/ξ_b) </w:t>
      </w:r>
      <w:r>
        <w:rPr>
          <w:rFonts w:hint="eastAsia"/>
        </w:rPr>
        <w:t xml:space="preserve">を当てた容量加重の</w:t>
      </w:r>
      <w:r>
        <w:t xml:space="preserve"> N_eff=1/(wᵀCw) である。ξ6h </w:t>
      </w:r>
      <w:r>
        <w:rPr>
          <w:rFonts w:hint="eastAsia"/>
        </w:rPr>
        <w:t xml:space="preserve">を6時間未満帯、ξ24h</w:t>
      </w:r>
      <w:r>
        <w:t xml:space="preserve"> </w:t>
      </w:r>
      <w:r>
        <w:rPr>
          <w:rFonts w:hint="eastAsia"/>
        </w:rPr>
        <w:t xml:space="preserve">を6〜24時間帯に当て、R=(s6·N1+s24·N2)/(s6+s24)</w:t>
      </w:r>
      <w:r>
        <w:t xml:space="preserve"> </w:t>
      </w:r>
      <w:r>
        <w:rPr>
          <w:rFonts w:hint="eastAsia"/>
        </w:rPr>
        <w:t xml:space="preserve">とする（s6・s24</w:t>
      </w:r>
      <w:r>
        <w:t xml:space="preserve"> </w:t>
      </w:r>
      <w:r>
        <w:rPr>
          <w:rFonts w:hint="eastAsia"/>
        </w:rPr>
        <w:t xml:space="preserve">は実フリートの帯域シェア）。校正の下限・中央・上限は次のとおりである（表6.4のパネルA）。下限は豪州型×容量加重で、N1=4.9、N2=2.4、R=2.85、√R=1.69、s1=30%。中央は豪州型×北海道全域（8.3万km²）で、N1=20.8、N2=1.2、R=4.73、√R=2.18、s1=42%。上限はカナダ型×北海道全域で、N1=80.4、N2=4.7、R=18.2、√R=4.26、s1=73%。上限は、北海道全域を約32km間隔の独立な地点で埋め尽くした場合の理論値である。北方領土を除く面積では17.1、発電所数（約70）で抑えると16.3になる。実際のフリート配置（容量加重）では2.9〜3.9、日本海側の主要立地の凸包（約2.4万km²）では1.9〜5.2にとどまる。この意味で、中央の校正も実際のフリート配置から測った値より大きく、上限寄りである。ξ</w:t>
      </w:r>
      <w:r>
        <w:t xml:space="preserve"> </w:t>
      </w:r>
      <w:r>
        <w:rPr>
          <w:rFonts w:hint="eastAsia"/>
        </w:rPr>
        <w:t xml:space="preserve">は日周を除いた確率成分の値なので、主の反実仮想は日周成分を増幅せず、R</w:t>
      </w:r>
      <w:r>
        <w:t xml:space="preserve"> </w:t>
      </w:r>
      <w:r>
        <w:rPr>
          <w:rFonts w:hint="eastAsia"/>
        </w:rPr>
        <w:t xml:space="preserve">も確率成分で測った比</w:t>
      </w:r>
      <w:r>
        <w:t xml:space="preserve"> </w:t>
      </w:r>
      <w:r>
        <w:rPr>
          <w:rFonts w:hint="eastAsia"/>
        </w:rPr>
        <w:t xml:space="preserve">R_ns（下限2.81・中央4.40・上限16.88）に合わせる。日周成分まで増幅した版（全成分）は感応度として併記する。Malvaldi</w:t>
      </w:r>
      <w:r>
        <w:t xml:space="preserve"> et al. (2017) </w:t>
      </w:r>
      <w:r>
        <w:rPr>
          <w:rFonts w:hint="eastAsia"/>
        </w:rPr>
        <w:t xml:space="preserve">の国別出力と欧州10か国集約の分散比（2.1〜6.5倍）は全帯域の値なので、日内帯域の校正には用いない。</w:t>
      </w:r>
    </w:p>
    <w:p>
      <w:pPr>
        <w:pStyle w:val="BodyText"/>
      </w:pPr>
      <w:r>
        <w:rPr>
          <w:rFonts w:hint="eastAsia"/>
        </w:rPr>
        <w:t xml:space="preserve">結果は、校正のどこを取るかで結論の強さが変わることを示す（表6.4のパネルB）。中央の校正（R_ns=4.40、振幅で約2.1倍）では、TB4h中央値は7.96円から8.20円/kWh（+3%）、完全予見の裁定粗利（前日スポット・1日1サイクルでの上界。以下、完全予見粗利）は8,266円から8,640円/kW-年（+4.5%）、下限張り付き時間は115時間から116時間に増えるにとどまる。風力の日次発電量がTB4hに与える係数（表6.2と同じ仕様をモデル価格上で推定）は、夏−0.040→−0.009、冬−0.019→+0.007、不需要期+0.141→+0.148で、動きは0.03程度である（夏+0.032、冬+0.027、不需要期+0.007）。下限（R_ns=2.81）では完全予見粗利は+2.4%である。増幅された確率的な変動には系統的な日内位相がなく、日ごとの上位4時間と下位4時間の差にあまり寄与しないためである。これに対し上限（R_ns=16.88、振幅で約4.1倍）では、TB4h中央値は9.03円（+13%）、完全予見粗利は9,819円（+19%）、下限張り付き時間は140時間になり、夏と冬の係数は+0.104と+0.087に転じる（モデル価格上のEWCで夏</w:t>
      </w:r>
      <w:r>
        <w:t xml:space="preserve"> </w:t>
      </w:r>
      <w:r>
        <w:rPr>
          <w:rFonts w:hint="eastAsia"/>
        </w:rPr>
        <w:t xml:space="preserve">p=0.04、冬</w:t>
      </w:r>
      <w:r>
        <w:t xml:space="preserve"> </w:t>
      </w:r>
      <w:r>
        <w:rPr>
          <w:rFonts w:hint="eastAsia"/>
        </w:rPr>
        <w:t xml:space="preserve">p=0.005）。日周も含めて増幅した版（全成分。上限</w:t>
      </w:r>
      <w:r>
        <w:t xml:space="preserve"> R=18.2 </w:t>
      </w:r>
      <w:r>
        <w:rPr>
          <w:rFonts w:hint="eastAsia"/>
        </w:rPr>
        <w:t xml:space="preserve">で+18.0%）や、6時間未満帯と6〜24時間帯を校正の</w:t>
      </w:r>
      <w:r>
        <w:t xml:space="preserve"> (N1, N2) </w:t>
      </w:r>
      <w:r>
        <w:rPr>
          <w:rFonts w:hint="eastAsia"/>
        </w:rPr>
        <w:t xml:space="preserve">どおり別々に増幅した版（上限+17.9%、中央+3.8%）でも、実現分散比が同じなら結果はほぼ同じである。価格の応答を決めるのは、増幅の作り方ではなく実現した日内分散の大きさである。単純な加法の作り方で名目</w:t>
      </w:r>
      <w:r>
        <w:t xml:space="preserve"> </w:t>
      </w:r>
      <m:oMath>
        <m:r>
          <m:t>λ</m:t>
        </m:r>
      </m:oMath>
      <w:r>
        <w:t xml:space="preserve">=4 </w:t>
      </w:r>
      <w:r>
        <w:rPr>
          <w:rFonts w:hint="eastAsia"/>
        </w:rPr>
        <w:t xml:space="preserve">としても完全予見粗利が+7.0%にとどまるのは、実現分散比が7.4で校正の上限に届いていないためである。</w:t>
      </w:r>
    </w:p>
    <w:p>
      <w:pPr>
        <w:pStyle w:val="BodyText"/>
      </w:pPr>
      <w:r>
        <w:rPr>
          <w:rFonts w:hint="eastAsia"/>
        </w:rPr>
        <w:t xml:space="preserve">日内の分散の大きさが同じでも、系統的な日周の位相は効果を大きく変える（表6.4のパネルC）。実フリートに</w:t>
      </w:r>
      <w:r>
        <w:t xml:space="preserve"> x·(1+a·cos(2π(h−h0)/24)) </w:t>
      </w:r>
      <w:r>
        <w:rPr>
          <w:rFonts w:hint="eastAsia"/>
        </w:rPr>
        <w:t xml:space="preserve">の日周を付与し（0と設備容量での打ち切りと日次エネルギーへの再スケールを3回くり返す。日次エネルギーの誤差は最大1%）、実現分散比をそろえた一様な増幅と比べた。a=0.3（付与後の日周振幅0.6〜0.7。実フリートは0.17）では、未明（h0=3時）にピークを置くと</w:t>
      </w:r>
      <w:r>
        <w:t xml:space="preserve"> R=2.00 </w:t>
      </w:r>
      <w:r>
        <w:rPr>
          <w:rFonts w:hint="eastAsia"/>
        </w:rPr>
        <w:t xml:space="preserve">で完全予見粗利+2.6%、昼（13時）では</w:t>
      </w:r>
      <w:r>
        <w:t xml:space="preserve"> R=1.85 </w:t>
      </w:r>
      <w:r>
        <w:rPr>
          <w:rFonts w:hint="eastAsia"/>
        </w:rPr>
        <w:t xml:space="preserve">で+3.6%、夕方（18時）では</w:t>
      </w:r>
      <w:r>
        <w:t xml:space="preserve"> R=1.96 </w:t>
      </w:r>
      <w:r>
        <w:rPr>
          <w:rFonts w:hint="eastAsia"/>
        </w:rPr>
        <w:t xml:space="preserve">で−6.1%である。同じ実現分散比の一様な増幅（+0.8〜1.3%）と比べると絶対値で2〜7倍（確率成分の一様増幅に対して2.0〜4.9倍、全成分の一様増幅に対して2.9〜7.1倍）で、符号も変わる。a=0.2</w:t>
      </w:r>
      <w:r>
        <w:t xml:space="preserve"> </w:t>
      </w:r>
      <w:r>
        <w:rPr>
          <w:rFonts w:hint="eastAsia"/>
        </w:rPr>
        <w:t xml:space="preserve">でピーク時刻を動かすと、3〜12時では+1.6〜+6.0%、15〜0時では−0.6〜−5.2%になる。風力→TB4h</w:t>
      </w:r>
      <w:r>
        <w:t xml:space="preserve"> </w:t>
      </w:r>
      <w:r>
        <w:rPr>
          <w:rFonts w:hint="eastAsia"/>
        </w:rPr>
        <w:t xml:space="preserve">の夏の係数は位相によって−0.11〜+0.07動くが、同じ実現分散比の一様な増幅では0.003以下しか動かない。実フリート自身の弱い日周（0時・14時・18〜19時に山）を3倍にすると、完全予見粗利はむしろ1.2%下がる。モデルの上では、日内形状への効果を決めるのは分散の大きさより位相である。位相が既存の安値時間（未明〜昼）に重なればスプレッドを広げ、夕方〜深夜に重なれば縮める。</w:t>
      </w:r>
    </w:p>
    <w:p>
      <w:pPr>
        <w:pStyle w:val="BodyText"/>
      </w:pPr>
      <w:r>
        <w:rPr>
          <w:rFonts w:hint="eastAsia"/>
        </w:rPr>
        <w:t xml:space="preserve">この反実仮想はモデル価格上の比較なので、モデルの感応度を実績と比べておく（表6.4のパネルD）。実フリートを通したモデル（θ=1）は実績に比べ、下限張り付き時間（115対203時間/年）と完全予見粗利（8,266対10,317円/kW-年）を小さく出し、下側の裾を浅く出す（p05</w:t>
      </w:r>
      <w:r>
        <w:t xml:space="preserve"> </w:t>
      </w:r>
      <w:r>
        <w:rPr>
          <w:rFonts w:hint="eastAsia"/>
        </w:rPr>
        <w:t xml:space="preserve">5.57対3.86円/kWh）。年度×季節内の日次TB4hの実績とモデルの相関は0.20〜0.43である。風力日量→TB4h</w:t>
      </w:r>
      <w:r>
        <w:t xml:space="preserve"> </w:t>
      </w:r>
      <w:r>
        <w:rPr>
          <w:rFonts w:hint="eastAsia"/>
        </w:rPr>
        <w:t xml:space="preserve">の係数の実績とモデルの差は、不需要期（−0.166、p=0.02）を除いて有意でない（夏+0.129、p=0.31。冬−0.093、p=0.29）。不需要期の差は、8.1の検証（水準固定の仕様A。表8.3）によれば、モデルが風力の多い日の夕方の高値の低下を実績の半分以下しか再現しないことから生じる（上位4時間の風力係数はモデル−0.16対実績−0.36円/kWh</w:t>
      </w:r>
      <w:r>
        <w:t xml:space="preserve"> per </w:t>
      </w:r>
      <w:r>
        <w:rPr>
          <w:rFonts w:hint="eastAsia"/>
        </w:rPr>
        <w:t xml:space="preserve">GWh/日で、下位4時間はモデル−0.31対実績−0.33と差が有意でない）。その原因は、時刻別プレミアム</w:t>
      </w:r>
      <w:r>
        <w:t xml:space="preserve"> μ </w:t>
      </w:r>
      <w:r>
        <w:rPr>
          <w:rFonts w:hint="eastAsia"/>
        </w:rPr>
        <w:t xml:space="preserve">が日々の風力で変わること（不需要期の高風日に夕方のプレミアムが1〜2円/kWh</w:t>
      </w:r>
      <w:r>
        <w:t xml:space="preserve"> </w:t>
      </w:r>
      <w:r>
        <w:rPr>
          <w:rFonts w:hint="eastAsia"/>
        </w:rPr>
        <w:t xml:space="preserve">小さい）にある。このため表6.4の不需要期の係数（実フリートでも+0.141）は水準ではなく、行の間の差で読む。他方、風力の日内変動（日内帯域の日次標準偏差、GW）に対するTB4hの感応度は、夏に実績46.1（SE</w:t>
      </w:r>
      <w:r>
        <w:t xml:space="preserve"> </w:t>
      </w:r>
      <w:r>
        <w:rPr>
          <w:rFonts w:hint="eastAsia"/>
        </w:rPr>
        <w:t xml:space="preserve">13.3）、モデル9.7で、差36.3は有意である（p=0.007。需要・太陽光の日内変動などを追加統制しても差38.9、p=0.004）。年月固定効果の下で夏を分けると、実績の感応度は7〜8月20.5（p=0.26）、9月56.7（p=0.013）で、差は主に9月によって生じている。9月の値には、台風や前線の通過で風と価格が同時に動く交絡が含まれうる。冬と不需要期では差は有意でない。季節別の感応度比（実績/モデル。夏4.7）でモデルの夏の完全予見粗利の増分を補正すると（参考値）、中央の校正で+6.7%、上限で+32%になる。比の95%区間は、実績の係数の誤差だけを考えると2.0〜7.5（補正後は中央5.1〜8.3%、上限22〜43%）である。モデルの係数の誤差も含めた</w:t>
      </w:r>
      <w:r>
        <w:t xml:space="preserve"> Fieller </w:t>
      </w:r>
      <w:r>
        <w:rPr>
          <w:rFonts w:hint="eastAsia"/>
        </w:rPr>
        <w:t xml:space="preserve">区間は1.9〜29（同5.1〜21%、22〜123%）で、上側に長い。モデルの夏の感応度そのものが粗くしか推定できない（t=2.35）ためである。需要・太陽光の日内変動などを追加統制した仕様では、比は10.0（補正後は中央+9.7%、上限+52%）で、モデルの係数が有意でないため</w:t>
      </w:r>
      <w:r>
        <w:t xml:space="preserve"> Fieller </w:t>
      </w:r>
      <w:r>
        <w:rPr>
          <w:rFonts w:hint="eastAsia"/>
        </w:rPr>
        <w:t xml:space="preserve">区間は有界にならない。この補正は、感応度比が一定で完全予見粗利の増分が比に比例するという仮定に立つ概算である。</w:t>
      </w:r>
    </w:p>
    <w:p>
      <w:pPr>
        <w:pStyle w:val="BodyText"/>
      </w:pPr>
      <w:r>
        <w:rPr>
          <w:rFonts w:hint="eastAsia"/>
        </w:rPr>
        <w:t xml:space="preserve">以上から、中央の校正では、この価格過程の上での集中立地の効果は小さく（完全予見粗利+4.5%）、日内形状への効果を決めるのは系統的な日内位相であるという順位が成り立つ。ただしこれは仕様Aの上の比較である。日次エネルギーを保存するので、仕様A′（8.1）でも各日の</w:t>
      </w:r>
      <w:r>
        <w:t xml:space="preserve"> μ </w:t>
      </w:r>
      <w:r>
        <w:rPr>
          <w:rFonts w:hint="eastAsia"/>
        </w:rPr>
        <w:t xml:space="preserve">の三分位は変わらないが、仕様A′</w:t>
      </w:r>
      <w:r>
        <w:t xml:space="preserve"> </w:t>
      </w:r>
      <w:r>
        <w:rPr>
          <w:rFonts w:hint="eastAsia"/>
        </w:rPr>
        <w:t xml:space="preserve">の上では確かめていない。夏の感応度の過小を補正しても点推定は+7〜10%だが、補正の区間は上側に長く、上端は+2割に達する。また校正の上限では、完全予見粗利は+19%（補正後の点推定+32%、Fieller</w:t>
      </w:r>
      <w:r>
        <w:t xml:space="preserve"> </w:t>
      </w:r>
      <w:r>
        <w:rPr>
          <w:rFonts w:hint="eastAsia"/>
        </w:rPr>
        <w:t xml:space="preserve">区間の下端でも+22%）になり、夏・冬の係数は正に転じる。モデルは夏の日内変動への感応度を過小に出すので、上限側の効果は無視できるとはいえない。もっとも上限は北海道全域を独立な地点で埋め尽くした場合の理論値で、実際のフリート配置から測った減衰（R=2.9〜3.9）は下限〜中央に近い。したがって、この比較の上では、11.3で述べる二つの機構のうち、北海道の風力が日内形状を広げる頑健な証拠がないことの主因は「風力に系統的な日内サイクルがない」ことにあり、広域単一価格ゾーンの下でフリートとして集約されることは、ほぼ一様な引下げ（6.6）を滑らかにする補助機構と位置づける。ただし洋上風力の道北への集中などでサイト間相関が上がれば、この位置づけは変わりうる。ドイツで風力が日内変動性を高める（Paraschiv</w:t>
      </w:r>
      <w:r>
        <w:t xml:space="preserve"> et al. 2014; Rintamäki et al. </w:t>
      </w:r>
      <w:r>
        <w:rPr>
          <w:rFonts w:hint="eastAsia"/>
        </w:rPr>
        <w:t xml:space="preserve">2017）のは夜間に偏った系統的な日内位相があるためであり、集中立地の有無よりも、日内位相と、安い時間の価格がどこまで下がりうるか（負価格を許すか下限価格で止まるか、供給曲線の下端の形）が符号を決める。表6.4のパネルCのとおり、モデルの上でも、a=0.3</w:t>
      </w:r>
      <w:r>
        <w:t xml:space="preserve"> </w:t>
      </w:r>
      <w:r>
        <w:rPr>
          <w:rFonts w:hint="eastAsia"/>
        </w:rPr>
        <w:t xml:space="preserve">では安値時間に重なる日周は分散1単位あたり一様な増幅の2〜5倍完全予見粗利を押し上げ、夕方に重なる日周は5〜7倍の大きさで押し下げる（分散比の小さい</w:t>
      </w:r>
      <w:r>
        <w:t xml:space="preserve"> a=0.2 </w:t>
      </w:r>
      <w:r>
        <w:rPr>
          <w:rFonts w:hint="eastAsia"/>
        </w:rPr>
        <w:t xml:space="preserve">の掃引では、この倍率はさらに大きい）。豪州で風力が価格の条件付き分散を高めるという結果（Mwampashi</w:t>
      </w:r>
      <w:r>
        <w:t xml:space="preserve"> et al. </w:t>
      </w:r>
      <w:r>
        <w:rPr>
          <w:rFonts w:hint="eastAsia"/>
        </w:rPr>
        <w:t xml:space="preserve">2021、南豪州で最大2%）も日次系列の日間変動の指標であり、日内形状の議論とは対象が異なる（2.1.2、6.5.5）。なお、この反実仮想は風力系列だけを置き換え、価格ゾーンの構成（連系制約・地点別価格）は動かしていない。測っているのは集中立地（分散効果の除去）の価値であり、単一価格ゾーンの寄与は識別していない。</w:t>
      </w:r>
    </w:p>
    <w:p>
      <w:pPr>
        <w:pStyle w:val="BodyText"/>
      </w:pPr>
      <w:r>
        <w:rPr>
          <w:b/>
          <w:bCs/>
        </w:rPr>
        <w:t xml:space="preserve">A. </w:t>
      </w:r>
      <w:r>
        <w:rPr>
          <w:rFonts w:hint="eastAsia"/>
          <w:b/>
          <w:bCs/>
        </w:rPr>
        <w:t xml:space="preserve">日内分散比の校正（St.</w:t>
      </w:r>
      <w:r>
        <w:rPr>
          <w:b/>
          <w:bCs/>
        </w:rPr>
        <w:t xml:space="preserve"> Martin, Lundquist and Handschy 2015 </w:t>
      </w:r>
      <w:r>
        <w:rPr>
          <w:rFonts w:hint="eastAsia"/>
          <w:b/>
          <w:bCs/>
        </w:rPr>
        <w:t xml:space="preserve">の相関距離による）</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役割</w:t>
            </w:r>
          </w:p>
        </w:tc>
        <w:tc>
          <w:tcPr/>
          <w:p>
            <w:pPr>
              <w:pStyle w:val="Compact"/>
            </w:pPr>
            <w:r>
              <w:t xml:space="preserve">ξ </w:t>
            </w:r>
            <w:r>
              <w:rPr>
                <w:rFonts w:hint="eastAsia"/>
              </w:rPr>
              <w:t xml:space="preserve">の出典</w:t>
            </w:r>
          </w:p>
        </w:tc>
        <w:tc>
          <w:tcPr/>
          <w:p>
            <w:pPr>
              <w:pStyle w:val="Compact"/>
            </w:pPr>
            <w:r>
              <w:rPr>
                <w:rFonts w:hint="eastAsia"/>
              </w:rPr>
              <w:t xml:space="preserve">空間の広がり</w:t>
            </w:r>
          </w:p>
        </w:tc>
        <w:tc>
          <w:tcPr/>
          <w:p>
            <w:pPr>
              <w:pStyle w:val="Compact"/>
            </w:pPr>
            <w:r>
              <w:rPr>
                <w:rFonts w:hint="eastAsia"/>
              </w:rPr>
              <w:t xml:space="preserve">ξ6h／ξ24h（km）</w:t>
            </w:r>
          </w:p>
        </w:tc>
        <w:tc>
          <w:tcPr/>
          <w:p>
            <w:pPr>
              <w:pStyle w:val="Compact"/>
            </w:pPr>
            <w:r>
              <w:t xml:space="preserve">N1</w:t>
            </w:r>
          </w:p>
        </w:tc>
        <w:tc>
          <w:tcPr/>
          <w:p>
            <w:pPr>
              <w:pStyle w:val="Compact"/>
            </w:pPr>
            <w:r>
              <w:t xml:space="preserve">N2</w:t>
            </w:r>
          </w:p>
        </w:tc>
        <w:tc>
          <w:tcPr/>
          <w:p>
            <w:pPr>
              <w:pStyle w:val="Compact"/>
            </w:pPr>
            <w:r>
              <w:t xml:space="preserve">R</w:t>
            </w:r>
          </w:p>
        </w:tc>
        <w:tc>
          <w:tcPr/>
          <w:p>
            <w:pPr>
              <w:pStyle w:val="Compact"/>
            </w:pPr>
            <w:r>
              <w:t xml:space="preserve">R_ns</w:t>
            </w:r>
          </w:p>
        </w:tc>
        <w:tc>
          <w:tcPr/>
          <w:p>
            <w:pPr>
              <w:pStyle w:val="Compact"/>
            </w:pPr>
            <w:r>
              <w:t xml:space="preserve">√R</w:t>
            </w:r>
          </w:p>
        </w:tc>
        <w:tc>
          <w:tcPr/>
          <w:p>
            <w:pPr>
              <w:pStyle w:val="Compact"/>
            </w:pPr>
            <w:r>
              <w:t xml:space="preserve">s1</w:t>
            </w:r>
          </w:p>
        </w:tc>
      </w:tr>
      <w:tr>
        <w:tc>
          <w:tcPr/>
          <w:p>
            <w:pPr>
              <w:pStyle w:val="Compact"/>
            </w:pPr>
            <w:r>
              <w:rPr>
                <w:rFonts w:hint="eastAsia"/>
              </w:rPr>
              <w:t xml:space="preserve">下限</w:t>
            </w:r>
          </w:p>
        </w:tc>
        <w:tc>
          <w:tcPr/>
          <w:p>
            <w:pPr>
              <w:pStyle w:val="Compact"/>
            </w:pPr>
            <w:r>
              <w:rPr>
                <w:rFonts w:hint="eastAsia"/>
              </w:rPr>
              <w:t xml:space="preserve">豪州型（発電量）</w:t>
            </w:r>
          </w:p>
        </w:tc>
        <w:tc>
          <w:tcPr/>
          <w:p>
            <w:pPr>
              <w:pStyle w:val="Compact"/>
            </w:pPr>
            <w:r>
              <w:rPr>
                <w:rFonts w:hint="eastAsia"/>
              </w:rPr>
              <w:t xml:space="preserve">容量加重</w:t>
            </w:r>
          </w:p>
        </w:tc>
        <w:tc>
          <w:tcPr/>
          <w:p>
            <w:pPr>
              <w:pStyle w:val="Compact"/>
            </w:pPr>
            <w:r>
              <w:rPr>
                <w:rFonts w:hint="eastAsia"/>
              </w:rPr>
              <w:t xml:space="preserve">31.6／129.9</w:t>
            </w:r>
          </w:p>
        </w:tc>
        <w:tc>
          <w:tcPr/>
          <w:p>
            <w:pPr>
              <w:pStyle w:val="Compact"/>
            </w:pPr>
            <w:r>
              <w:t xml:space="preserve">4.9</w:t>
            </w:r>
          </w:p>
        </w:tc>
        <w:tc>
          <w:tcPr/>
          <w:p>
            <w:pPr>
              <w:pStyle w:val="Compact"/>
            </w:pPr>
            <w:r>
              <w:t xml:space="preserve">2.41</w:t>
            </w:r>
          </w:p>
        </w:tc>
        <w:tc>
          <w:tcPr/>
          <w:p>
            <w:pPr>
              <w:pStyle w:val="Compact"/>
            </w:pPr>
            <w:r>
              <w:t xml:space="preserve">2.85</w:t>
            </w:r>
          </w:p>
        </w:tc>
        <w:tc>
          <w:tcPr/>
          <w:p>
            <w:pPr>
              <w:pStyle w:val="Compact"/>
            </w:pPr>
            <w:r>
              <w:t xml:space="preserve">2.81</w:t>
            </w:r>
          </w:p>
        </w:tc>
        <w:tc>
          <w:tcPr/>
          <w:p>
            <w:pPr>
              <w:pStyle w:val="Compact"/>
            </w:pPr>
            <w:r>
              <w:t xml:space="preserve">1.69</w:t>
            </w:r>
          </w:p>
        </w:tc>
        <w:tc>
          <w:tcPr/>
          <w:p>
            <w:pPr>
              <w:pStyle w:val="Compact"/>
            </w:pPr>
            <w:r>
              <w:t xml:space="preserve">30.1%</w:t>
            </w:r>
          </w:p>
        </w:tc>
      </w:tr>
      <w:tr>
        <w:tc>
          <w:tcPr/>
          <w:p>
            <w:pPr>
              <w:pStyle w:val="Compact"/>
            </w:pPr>
            <w:r>
              <w:rPr>
                <w:rFonts w:hint="eastAsia"/>
              </w:rPr>
              <w:t xml:space="preserve">中央</w:t>
            </w:r>
          </w:p>
        </w:tc>
        <w:tc>
          <w:tcPr/>
          <w:p>
            <w:pPr>
              <w:pStyle w:val="Compact"/>
            </w:pPr>
            <w:r>
              <w:rPr>
                <w:rFonts w:hint="eastAsia"/>
              </w:rPr>
              <w:t xml:space="preserve">豪州型（発電量）</w:t>
            </w:r>
          </w:p>
        </w:tc>
        <w:tc>
          <w:tcPr/>
          <w:p>
            <w:pPr>
              <w:pStyle w:val="Compact"/>
            </w:pPr>
            <w:r>
              <w:rPr>
                <w:rFonts w:hint="eastAsia"/>
              </w:rPr>
              <w:t xml:space="preserve">北海道全域（8.3万km²）</w:t>
            </w:r>
          </w:p>
        </w:tc>
        <w:tc>
          <w:tcPr/>
          <w:p>
            <w:pPr>
              <w:pStyle w:val="Compact"/>
            </w:pPr>
            <w:r>
              <w:rPr>
                <w:rFonts w:hint="eastAsia"/>
              </w:rPr>
              <w:t xml:space="preserve">31.6／129.9</w:t>
            </w:r>
          </w:p>
        </w:tc>
        <w:tc>
          <w:tcPr/>
          <w:p>
            <w:pPr>
              <w:pStyle w:val="Compact"/>
            </w:pPr>
            <w:r>
              <w:t xml:space="preserve">20.8</w:t>
            </w:r>
          </w:p>
        </w:tc>
        <w:tc>
          <w:tcPr/>
          <w:p>
            <w:pPr>
              <w:pStyle w:val="Compact"/>
            </w:pPr>
            <w:r>
              <w:t xml:space="preserve">1.24</w:t>
            </w:r>
          </w:p>
        </w:tc>
        <w:tc>
          <w:tcPr/>
          <w:p>
            <w:pPr>
              <w:pStyle w:val="Compact"/>
            </w:pPr>
            <w:r>
              <w:t xml:space="preserve">4.73</w:t>
            </w:r>
          </w:p>
        </w:tc>
        <w:tc>
          <w:tcPr/>
          <w:p>
            <w:pPr>
              <w:pStyle w:val="Compact"/>
            </w:pPr>
            <w:r>
              <w:t xml:space="preserve">4.40</w:t>
            </w:r>
          </w:p>
        </w:tc>
        <w:tc>
          <w:tcPr/>
          <w:p>
            <w:pPr>
              <w:pStyle w:val="Compact"/>
            </w:pPr>
            <w:r>
              <w:t xml:space="preserve">2.18</w:t>
            </w:r>
          </w:p>
        </w:tc>
        <w:tc>
          <w:tcPr/>
          <w:p>
            <w:pPr>
              <w:pStyle w:val="Compact"/>
            </w:pPr>
            <w:r>
              <w:t xml:space="preserve">41.7%</w:t>
            </w:r>
          </w:p>
        </w:tc>
      </w:tr>
      <w:tr>
        <w:tc>
          <w:tcPr/>
          <w:p>
            <w:pPr>
              <w:pStyle w:val="Compact"/>
            </w:pPr>
            <w:r>
              <w:rPr>
                <w:rFonts w:hint="eastAsia"/>
              </w:rPr>
              <w:t xml:space="preserve">中央（交差の組）</w:t>
            </w:r>
          </w:p>
        </w:tc>
        <w:tc>
          <w:tcPr/>
          <w:p>
            <w:pPr>
              <w:pStyle w:val="Compact"/>
            </w:pPr>
            <w:r>
              <w:rPr>
                <w:rFonts w:hint="eastAsia"/>
              </w:rPr>
              <w:t xml:space="preserve">カナダ型（風速）</w:t>
            </w:r>
          </w:p>
        </w:tc>
        <w:tc>
          <w:tcPr/>
          <w:p>
            <w:pPr>
              <w:pStyle w:val="Compact"/>
            </w:pPr>
            <w:r>
              <w:rPr>
                <w:rFonts w:hint="eastAsia"/>
              </w:rPr>
              <w:t xml:space="preserve">容量加重</w:t>
            </w:r>
          </w:p>
        </w:tc>
        <w:tc>
          <w:tcPr/>
          <w:p>
            <w:pPr>
              <w:pStyle w:val="Compact"/>
            </w:pPr>
            <w:r>
              <w:rPr>
                <w:rFonts w:hint="eastAsia"/>
              </w:rPr>
              <w:t xml:space="preserve">16.1／66.9</w:t>
            </w:r>
          </w:p>
        </w:tc>
        <w:tc>
          <w:tcPr/>
          <w:p>
            <w:pPr>
              <w:pStyle w:val="Compact"/>
            </w:pPr>
            <w:r>
              <w:t xml:space="preserve">6.3</w:t>
            </w:r>
          </w:p>
        </w:tc>
        <w:tc>
          <w:tcPr/>
          <w:p>
            <w:pPr>
              <w:pStyle w:val="Compact"/>
            </w:pPr>
            <w:r>
              <w:t xml:space="preserve">3.41</w:t>
            </w:r>
          </w:p>
        </w:tc>
        <w:tc>
          <w:tcPr/>
          <w:p>
            <w:pPr>
              <w:pStyle w:val="Compact"/>
            </w:pPr>
            <w:r>
              <w:t xml:space="preserve">3.92</w:t>
            </w:r>
          </w:p>
        </w:tc>
        <w:tc>
          <w:tcPr/>
          <w:p>
            <w:pPr>
              <w:pStyle w:val="Compact"/>
            </w:pPr>
            <w:r>
              <w:t xml:space="preserve">3.87</w:t>
            </w:r>
          </w:p>
        </w:tc>
        <w:tc>
          <w:tcPr/>
          <w:p>
            <w:pPr>
              <w:pStyle w:val="Compact"/>
            </w:pPr>
            <w:r>
              <w:t xml:space="preserve">1.98</w:t>
            </w:r>
          </w:p>
        </w:tc>
        <w:tc>
          <w:tcPr/>
          <w:p>
            <w:pPr>
              <w:pStyle w:val="Compact"/>
            </w:pPr>
            <w:r>
              <w:t xml:space="preserve">37.2%</w:t>
            </w:r>
          </w:p>
        </w:tc>
      </w:tr>
      <w:tr>
        <w:tc>
          <w:tcPr/>
          <w:p>
            <w:pPr>
              <w:pStyle w:val="Compact"/>
            </w:pPr>
            <w:r>
              <w:rPr>
                <w:rFonts w:hint="eastAsia"/>
              </w:rPr>
              <w:t xml:space="preserve">上限</w:t>
            </w:r>
          </w:p>
        </w:tc>
        <w:tc>
          <w:tcPr/>
          <w:p>
            <w:pPr>
              <w:pStyle w:val="Compact"/>
            </w:pPr>
            <w:r>
              <w:rPr>
                <w:rFonts w:hint="eastAsia"/>
              </w:rPr>
              <w:t xml:space="preserve">カナダ型（風速）</w:t>
            </w:r>
          </w:p>
        </w:tc>
        <w:tc>
          <w:tcPr/>
          <w:p>
            <w:pPr>
              <w:pStyle w:val="Compact"/>
            </w:pPr>
            <w:r>
              <w:rPr>
                <w:rFonts w:hint="eastAsia"/>
              </w:rPr>
              <w:t xml:space="preserve">北海道全域（8.3万km²）</w:t>
            </w:r>
          </w:p>
        </w:tc>
        <w:tc>
          <w:tcPr/>
          <w:p>
            <w:pPr>
              <w:pStyle w:val="Compact"/>
            </w:pPr>
            <w:r>
              <w:rPr>
                <w:rFonts w:hint="eastAsia"/>
              </w:rPr>
              <w:t xml:space="preserve">16.1／66.9</w:t>
            </w:r>
          </w:p>
        </w:tc>
        <w:tc>
          <w:tcPr/>
          <w:p>
            <w:pPr>
              <w:pStyle w:val="Compact"/>
            </w:pPr>
            <w:r>
              <w:t xml:space="preserve">80.4</w:t>
            </w:r>
          </w:p>
        </w:tc>
        <w:tc>
          <w:tcPr/>
          <w:p>
            <w:pPr>
              <w:pStyle w:val="Compact"/>
            </w:pPr>
            <w:r>
              <w:t xml:space="preserve">4.66</w:t>
            </w:r>
          </w:p>
        </w:tc>
        <w:tc>
          <w:tcPr/>
          <w:p>
            <w:pPr>
              <w:pStyle w:val="Compact"/>
            </w:pPr>
            <w:r>
              <w:t xml:space="preserve">18.19</w:t>
            </w:r>
          </w:p>
        </w:tc>
        <w:tc>
          <w:tcPr/>
          <w:p>
            <w:pPr>
              <w:pStyle w:val="Compact"/>
            </w:pPr>
            <w:r>
              <w:t xml:space="preserve">16.88</w:t>
            </w:r>
          </w:p>
        </w:tc>
        <w:tc>
          <w:tcPr/>
          <w:p>
            <w:pPr>
              <w:pStyle w:val="Compact"/>
            </w:pPr>
            <w:r>
              <w:t xml:space="preserve">4.26</w:t>
            </w:r>
          </w:p>
        </w:tc>
        <w:tc>
          <w:tcPr/>
          <w:p>
            <w:pPr>
              <w:pStyle w:val="Compact"/>
            </w:pPr>
            <w:r>
              <w:t xml:space="preserve">73.3%</w:t>
            </w:r>
          </w:p>
        </w:tc>
      </w:tr>
    </w:tbl>
    <w:p>
      <w:pPr>
        <w:pStyle w:val="BodyText"/>
      </w:pPr>
      <w:r>
        <w:rPr>
          <w:b/>
          <w:bCs/>
        </w:rPr>
        <w:t xml:space="preserve">B. </w:t>
      </w:r>
      <w:r>
        <w:rPr>
          <w:rFonts w:hint="eastAsia"/>
          <w:b/>
          <w:bCs/>
        </w:rPr>
        <w:t xml:space="preserve">集中立地の反実仮想（実現した日内分散比を校正に合わせた合成系列）</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仕様</w:t>
            </w:r>
          </w:p>
        </w:tc>
        <w:tc>
          <w:tcPr/>
          <w:p>
            <w:pPr>
              <w:pStyle w:val="Compact"/>
            </w:pPr>
            <w:r>
              <w:rPr>
                <w:rFonts w:hint="eastAsia"/>
              </w:rPr>
              <w:t xml:space="preserve">R（全成分）</w:t>
            </w:r>
          </w:p>
        </w:tc>
        <w:tc>
          <w:tcPr/>
          <w:p>
            <w:pPr>
              <w:pStyle w:val="Compact"/>
            </w:pPr>
            <w:r>
              <w:t xml:space="preserve">R_ns</w:t>
            </w:r>
          </w:p>
        </w:tc>
        <w:tc>
          <w:tcPr/>
          <w:p>
            <w:pPr>
              <w:pStyle w:val="Compact"/>
            </w:pPr>
            <w:r>
              <w:t xml:space="preserve">√R</w:t>
            </w:r>
          </w:p>
        </w:tc>
        <w:tc>
          <w:tcPr/>
          <w:p>
            <w:pPr>
              <w:pStyle w:val="Compact"/>
            </w:pPr>
            <w:r>
              <w:t xml:space="preserve">s1</w:t>
            </w:r>
          </w:p>
        </w:tc>
        <w:tc>
          <w:tcPr/>
          <w:p>
            <w:pPr>
              <w:pStyle w:val="Compact"/>
            </w:pPr>
            <w:r>
              <w:rPr>
                <w:rFonts w:hint="eastAsia"/>
              </w:rPr>
              <w:t xml:space="preserve">下限張り付き（h/年）</w:t>
            </w:r>
          </w:p>
        </w:tc>
        <w:tc>
          <w:tcPr/>
          <w:p>
            <w:pPr>
              <w:pStyle w:val="Compact"/>
            </w:pPr>
            <w:r>
              <w:rPr>
                <w:rFonts w:hint="eastAsia"/>
              </w:rPr>
              <w:t xml:space="preserve">TB4h中央値</w:t>
            </w:r>
          </w:p>
        </w:tc>
        <w:tc>
          <w:tcPr/>
          <w:p>
            <w:pPr>
              <w:pStyle w:val="Compact"/>
            </w:pPr>
            <w:r>
              <w:t xml:space="preserve">p95</w:t>
            </w:r>
          </w:p>
        </w:tc>
        <w:tc>
          <w:tcPr/>
          <w:p>
            <w:pPr>
              <w:pStyle w:val="Compact"/>
            </w:pPr>
            <w:r>
              <w:rPr>
                <w:rFonts w:hint="eastAsia"/>
              </w:rPr>
              <w:t xml:space="preserve">完全予見粗利（円/kW-年）</w:t>
            </w:r>
          </w:p>
        </w:tc>
        <w:tc>
          <w:tcPr/>
          <w:p>
            <w:pPr>
              <w:pStyle w:val="Compact"/>
            </w:pPr>
            <w:r>
              <w:rPr>
                <w:rFonts w:hint="eastAsia"/>
              </w:rPr>
              <w:t xml:space="preserve">風力→TB4h</w:t>
            </w:r>
            <w:r>
              <w:t xml:space="preserve"> </w:t>
            </w:r>
            <w:r>
              <w:rPr>
                <w:rFonts w:hint="eastAsia"/>
              </w:rPr>
              <w:t xml:space="preserve">夏／冬／不需要期</w:t>
            </w:r>
          </w:p>
        </w:tc>
      </w:tr>
      <w:tr>
        <w:tc>
          <w:tcPr/>
          <w:p>
            <w:pPr>
              <w:pStyle w:val="Compact"/>
            </w:pPr>
            <w:r>
              <w:rPr>
                <w:rFonts w:hint="eastAsia"/>
              </w:rPr>
              <w:t xml:space="preserve">実フリート</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13.1%</w:t>
            </w:r>
          </w:p>
        </w:tc>
        <w:tc>
          <w:tcPr/>
          <w:p>
            <w:pPr>
              <w:pStyle w:val="Compact"/>
            </w:pPr>
            <w:r>
              <w:t xml:space="preserve">115</w:t>
            </w:r>
          </w:p>
        </w:tc>
        <w:tc>
          <w:tcPr/>
          <w:p>
            <w:pPr>
              <w:pStyle w:val="Compact"/>
            </w:pPr>
            <w:r>
              <w:t xml:space="preserve">7.96</w:t>
            </w:r>
          </w:p>
        </w:tc>
        <w:tc>
          <w:tcPr/>
          <w:p>
            <w:pPr>
              <w:pStyle w:val="Compact"/>
            </w:pPr>
            <w:r>
              <w:t xml:space="preserve">18.08</w:t>
            </w:r>
          </w:p>
        </w:tc>
        <w:tc>
          <w:tcPr/>
          <w:p>
            <w:pPr>
              <w:pStyle w:val="Compact"/>
            </w:pPr>
            <w:r>
              <w:t xml:space="preserve">8,266</w:t>
            </w:r>
          </w:p>
        </w:tc>
        <w:tc>
          <w:tcPr/>
          <w:p>
            <w:pPr>
              <w:pStyle w:val="Compact"/>
            </w:pPr>
            <w:r>
              <w:rPr>
                <w:rFonts w:hint="eastAsia"/>
              </w:rPr>
              <w:t xml:space="preserve">−0.040／−0.019／+0.141</w:t>
            </w:r>
          </w:p>
        </w:tc>
      </w:tr>
      <w:tr>
        <w:tc>
          <w:tcPr/>
          <w:p>
            <w:pPr>
              <w:pStyle w:val="Compact"/>
            </w:pPr>
            <w:r>
              <w:rPr>
                <w:rFonts w:hint="eastAsia"/>
              </w:rPr>
              <w:t xml:space="preserve">確率成分・一様：下限</w:t>
            </w:r>
          </w:p>
        </w:tc>
        <w:tc>
          <w:tcPr/>
          <w:p>
            <w:pPr>
              <w:pStyle w:val="Compact"/>
            </w:pPr>
            <w:r>
              <w:t xml:space="preserve">2.75</w:t>
            </w:r>
          </w:p>
        </w:tc>
        <w:tc>
          <w:tcPr/>
          <w:p>
            <w:pPr>
              <w:pStyle w:val="Compact"/>
            </w:pPr>
            <w:r>
              <w:t xml:space="preserve">2.81</w:t>
            </w:r>
          </w:p>
        </w:tc>
        <w:tc>
          <w:tcPr/>
          <w:p>
            <w:pPr>
              <w:pStyle w:val="Compact"/>
            </w:pPr>
            <w:r>
              <w:t xml:space="preserve">1.66</w:t>
            </w:r>
          </w:p>
        </w:tc>
        <w:tc>
          <w:tcPr/>
          <w:p>
            <w:pPr>
              <w:pStyle w:val="Compact"/>
            </w:pPr>
            <w:r>
              <w:t xml:space="preserve">29.1%</w:t>
            </w:r>
          </w:p>
        </w:tc>
        <w:tc>
          <w:tcPr/>
          <w:p>
            <w:pPr>
              <w:pStyle w:val="Compact"/>
            </w:pPr>
            <w:r>
              <w:t xml:space="preserve">115</w:t>
            </w:r>
          </w:p>
        </w:tc>
        <w:tc>
          <w:tcPr/>
          <w:p>
            <w:pPr>
              <w:pStyle w:val="Compact"/>
            </w:pPr>
            <w:r>
              <w:t xml:space="preserve">8.10</w:t>
            </w:r>
          </w:p>
        </w:tc>
        <w:tc>
          <w:tcPr/>
          <w:p>
            <w:pPr>
              <w:pStyle w:val="Compact"/>
            </w:pPr>
            <w:r>
              <w:t xml:space="preserve">18.15</w:t>
            </w:r>
          </w:p>
        </w:tc>
        <w:tc>
          <w:tcPr/>
          <w:p>
            <w:pPr>
              <w:pStyle w:val="Compact"/>
            </w:pPr>
            <w:r>
              <w:rPr>
                <w:rFonts w:hint="eastAsia"/>
              </w:rPr>
              <w:t xml:space="preserve">8,463（+2.4%）</w:t>
            </w:r>
          </w:p>
        </w:tc>
        <w:tc>
          <w:tcPr/>
          <w:p>
            <w:pPr>
              <w:pStyle w:val="Compact"/>
            </w:pPr>
            <w:r>
              <w:rPr>
                <w:rFonts w:hint="eastAsia"/>
              </w:rPr>
              <w:t xml:space="preserve">−0.025／−0.005／+0.146</w:t>
            </w:r>
          </w:p>
        </w:tc>
      </w:tr>
      <w:tr>
        <w:tc>
          <w:tcPr/>
          <w:p>
            <w:pPr>
              <w:pStyle w:val="Compact"/>
            </w:pPr>
            <w:r>
              <w:rPr>
                <w:rFonts w:hint="eastAsia"/>
              </w:rPr>
              <w:t xml:space="preserve">確率成分・一様：中央（交差の組）</w:t>
            </w:r>
          </w:p>
        </w:tc>
        <w:tc>
          <w:tcPr/>
          <w:p>
            <w:pPr>
              <w:pStyle w:val="Compact"/>
            </w:pPr>
            <w:r>
              <w:t xml:space="preserve">3.79</w:t>
            </w:r>
          </w:p>
        </w:tc>
        <w:tc>
          <w:tcPr/>
          <w:p>
            <w:pPr>
              <w:pStyle w:val="Compact"/>
            </w:pPr>
            <w:r>
              <w:t xml:space="preserve">3.87</w:t>
            </w:r>
          </w:p>
        </w:tc>
        <w:tc>
          <w:tcPr/>
          <w:p>
            <w:pPr>
              <w:pStyle w:val="Compact"/>
            </w:pPr>
            <w:r>
              <w:t xml:space="preserve">1.95</w:t>
            </w:r>
          </w:p>
        </w:tc>
        <w:tc>
          <w:tcPr/>
          <w:p>
            <w:pPr>
              <w:pStyle w:val="Compact"/>
            </w:pPr>
            <w:r>
              <w:t xml:space="preserve">36.0%</w:t>
            </w:r>
          </w:p>
        </w:tc>
        <w:tc>
          <w:tcPr/>
          <w:p>
            <w:pPr>
              <w:pStyle w:val="Compact"/>
            </w:pPr>
            <w:r>
              <w:t xml:space="preserve">116</w:t>
            </w:r>
          </w:p>
        </w:tc>
        <w:tc>
          <w:tcPr/>
          <w:p>
            <w:pPr>
              <w:pStyle w:val="Compact"/>
            </w:pPr>
            <w:r>
              <w:t xml:space="preserve">8.16</w:t>
            </w:r>
          </w:p>
        </w:tc>
        <w:tc>
          <w:tcPr/>
          <w:p>
            <w:pPr>
              <w:pStyle w:val="Compact"/>
            </w:pPr>
            <w:r>
              <w:t xml:space="preserve">18.22</w:t>
            </w:r>
          </w:p>
        </w:tc>
        <w:tc>
          <w:tcPr/>
          <w:p>
            <w:pPr>
              <w:pStyle w:val="Compact"/>
            </w:pPr>
            <w:r>
              <w:rPr>
                <w:rFonts w:hint="eastAsia"/>
              </w:rPr>
              <w:t xml:space="preserve">8,585（+3.9%）</w:t>
            </w:r>
          </w:p>
        </w:tc>
        <w:tc>
          <w:tcPr/>
          <w:p>
            <w:pPr>
              <w:pStyle w:val="Compact"/>
            </w:pPr>
            <w:r>
              <w:rPr>
                <w:rFonts w:hint="eastAsia"/>
              </w:rPr>
              <w:t xml:space="preserve">−0.013／+0.005／+0.147</w:t>
            </w:r>
          </w:p>
        </w:tc>
      </w:tr>
      <w:tr>
        <w:tc>
          <w:tcPr/>
          <w:p>
            <w:pPr>
              <w:pStyle w:val="Compact"/>
            </w:pPr>
            <w:r>
              <w:rPr>
                <w:rFonts w:hint="eastAsia"/>
              </w:rPr>
              <w:t xml:space="preserve">確率成分・一様：中央</w:t>
            </w:r>
          </w:p>
        </w:tc>
        <w:tc>
          <w:tcPr/>
          <w:p>
            <w:pPr>
              <w:pStyle w:val="Compact"/>
            </w:pPr>
            <w:r>
              <w:t xml:space="preserve">4.30</w:t>
            </w:r>
          </w:p>
        </w:tc>
        <w:tc>
          <w:tcPr/>
          <w:p>
            <w:pPr>
              <w:pStyle w:val="Compact"/>
            </w:pPr>
            <w:r>
              <w:t xml:space="preserve">4.40</w:t>
            </w:r>
          </w:p>
        </w:tc>
        <w:tc>
          <w:tcPr/>
          <w:p>
            <w:pPr>
              <w:pStyle w:val="Compact"/>
            </w:pPr>
            <w:r>
              <w:t xml:space="preserve">2.07</w:t>
            </w:r>
          </w:p>
        </w:tc>
        <w:tc>
          <w:tcPr/>
          <w:p>
            <w:pPr>
              <w:pStyle w:val="Compact"/>
            </w:pPr>
            <w:r>
              <w:t xml:space="preserve">39.0%</w:t>
            </w:r>
          </w:p>
        </w:tc>
        <w:tc>
          <w:tcPr/>
          <w:p>
            <w:pPr>
              <w:pStyle w:val="Compact"/>
            </w:pPr>
            <w:r>
              <w:t xml:space="preserve">116</w:t>
            </w:r>
          </w:p>
        </w:tc>
        <w:tc>
          <w:tcPr/>
          <w:p>
            <w:pPr>
              <w:pStyle w:val="Compact"/>
            </w:pPr>
            <w:r>
              <w:t xml:space="preserve">8.20</w:t>
            </w:r>
          </w:p>
        </w:tc>
        <w:tc>
          <w:tcPr/>
          <w:p>
            <w:pPr>
              <w:pStyle w:val="Compact"/>
            </w:pPr>
            <w:r>
              <w:t xml:space="preserve">18.26</w:t>
            </w:r>
          </w:p>
        </w:tc>
        <w:tc>
          <w:tcPr/>
          <w:p>
            <w:pPr>
              <w:pStyle w:val="Compact"/>
            </w:pPr>
            <w:r>
              <w:rPr>
                <w:rFonts w:hint="eastAsia"/>
              </w:rPr>
              <w:t xml:space="preserve">8,640（+4.5%）</w:t>
            </w:r>
          </w:p>
        </w:tc>
        <w:tc>
          <w:tcPr/>
          <w:p>
            <w:pPr>
              <w:pStyle w:val="Compact"/>
            </w:pPr>
            <w:r>
              <w:rPr>
                <w:rFonts w:hint="eastAsia"/>
              </w:rPr>
              <w:t xml:space="preserve">−0.009／+0.007／+0.148</w:t>
            </w:r>
          </w:p>
        </w:tc>
      </w:tr>
      <w:tr>
        <w:tc>
          <w:tcPr/>
          <w:p>
            <w:pPr>
              <w:pStyle w:val="Compact"/>
            </w:pPr>
            <w:r>
              <w:rPr>
                <w:rFonts w:hint="eastAsia"/>
              </w:rPr>
              <w:t xml:space="preserve">確率成分・一様：上限</w:t>
            </w:r>
          </w:p>
        </w:tc>
        <w:tc>
          <w:tcPr/>
          <w:p>
            <w:pPr>
              <w:pStyle w:val="Compact"/>
            </w:pPr>
            <w:r>
              <w:t xml:space="preserve">16.61</w:t>
            </w:r>
          </w:p>
        </w:tc>
        <w:tc>
          <w:tcPr/>
          <w:p>
            <w:pPr>
              <w:pStyle w:val="Compact"/>
            </w:pPr>
            <w:r>
              <w:t xml:space="preserve">16.88</w:t>
            </w:r>
          </w:p>
        </w:tc>
        <w:tc>
          <w:tcPr/>
          <w:p>
            <w:pPr>
              <w:pStyle w:val="Compact"/>
            </w:pPr>
            <w:r>
              <w:t xml:space="preserve">4.08</w:t>
            </w:r>
          </w:p>
        </w:tc>
        <w:tc>
          <w:tcPr/>
          <w:p>
            <w:pPr>
              <w:pStyle w:val="Compact"/>
            </w:pPr>
            <w:r>
              <w:t xml:space="preserve">70.3%</w:t>
            </w:r>
          </w:p>
        </w:tc>
        <w:tc>
          <w:tcPr/>
          <w:p>
            <w:pPr>
              <w:pStyle w:val="Compact"/>
            </w:pPr>
            <w:r>
              <w:t xml:space="preserve">140</w:t>
            </w:r>
          </w:p>
        </w:tc>
        <w:tc>
          <w:tcPr/>
          <w:p>
            <w:pPr>
              <w:pStyle w:val="Compact"/>
            </w:pPr>
            <w:r>
              <w:t xml:space="preserve">9.03</w:t>
            </w:r>
          </w:p>
        </w:tc>
        <w:tc>
          <w:tcPr/>
          <w:p>
            <w:pPr>
              <w:pStyle w:val="Compact"/>
            </w:pPr>
            <w:r>
              <w:t xml:space="preserve">18.54</w:t>
            </w:r>
          </w:p>
        </w:tc>
        <w:tc>
          <w:tcPr/>
          <w:p>
            <w:pPr>
              <w:pStyle w:val="Compact"/>
            </w:pPr>
            <w:r>
              <w:rPr>
                <w:rFonts w:hint="eastAsia"/>
              </w:rPr>
              <w:t xml:space="preserve">9,819（+18.8%）</w:t>
            </w:r>
          </w:p>
        </w:tc>
        <w:tc>
          <w:tcPr/>
          <w:p>
            <w:pPr>
              <w:pStyle w:val="Compact"/>
            </w:pPr>
            <w:r>
              <w:rPr>
                <w:rFonts w:hint="eastAsia"/>
              </w:rPr>
              <w:t xml:space="preserve">+0.104／+0.087／+0.175</w:t>
            </w:r>
          </w:p>
        </w:tc>
      </w:tr>
      <w:tr>
        <w:tc>
          <w:tcPr/>
          <w:p>
            <w:pPr>
              <w:pStyle w:val="Compact"/>
            </w:pPr>
            <w:r>
              <w:rPr>
                <w:rFonts w:hint="eastAsia"/>
              </w:rPr>
              <w:t xml:space="preserve">全成分・一様：下限</w:t>
            </w:r>
          </w:p>
        </w:tc>
        <w:tc>
          <w:tcPr/>
          <w:p>
            <w:pPr>
              <w:pStyle w:val="Compact"/>
            </w:pPr>
            <w:r>
              <w:t xml:space="preserve">2.85</w:t>
            </w:r>
          </w:p>
        </w:tc>
        <w:tc>
          <w:tcPr/>
          <w:p>
            <w:pPr>
              <w:pStyle w:val="Compact"/>
            </w:pPr>
            <w:r>
              <w:t xml:space="preserve">2.83</w:t>
            </w:r>
          </w:p>
        </w:tc>
        <w:tc>
          <w:tcPr/>
          <w:p>
            <w:pPr>
              <w:pStyle w:val="Compact"/>
            </w:pPr>
            <w:r>
              <w:t xml:space="preserve">1.69</w:t>
            </w:r>
          </w:p>
        </w:tc>
        <w:tc>
          <w:tcPr/>
          <w:p>
            <w:pPr>
              <w:pStyle w:val="Compact"/>
            </w:pPr>
            <w:r>
              <w:t xml:space="preserve">29.9%</w:t>
            </w:r>
          </w:p>
        </w:tc>
        <w:tc>
          <w:tcPr/>
          <w:p>
            <w:pPr>
              <w:pStyle w:val="Compact"/>
            </w:pPr>
            <w:r>
              <w:t xml:space="preserve">116</w:t>
            </w:r>
          </w:p>
        </w:tc>
        <w:tc>
          <w:tcPr/>
          <w:p>
            <w:pPr>
              <w:pStyle w:val="Compact"/>
            </w:pPr>
            <w:r>
              <w:t xml:space="preserve">8.05</w:t>
            </w:r>
          </w:p>
        </w:tc>
        <w:tc>
          <w:tcPr/>
          <w:p>
            <w:pPr>
              <w:pStyle w:val="Compact"/>
            </w:pPr>
            <w:r>
              <w:t xml:space="preserve">18.14</w:t>
            </w:r>
          </w:p>
        </w:tc>
        <w:tc>
          <w:tcPr/>
          <w:p>
            <w:pPr>
              <w:pStyle w:val="Compact"/>
            </w:pPr>
            <w:r>
              <w:rPr>
                <w:rFonts w:hint="eastAsia"/>
              </w:rPr>
              <w:t xml:space="preserve">8,409（+1.7%）</w:t>
            </w:r>
          </w:p>
        </w:tc>
        <w:tc>
          <w:tcPr/>
          <w:p>
            <w:pPr>
              <w:pStyle w:val="Compact"/>
            </w:pPr>
            <w:r>
              <w:rPr>
                <w:rFonts w:hint="eastAsia"/>
              </w:rPr>
              <w:t xml:space="preserve">−0.033／−0.016／+0.145</w:t>
            </w:r>
          </w:p>
        </w:tc>
      </w:tr>
      <w:tr>
        <w:tc>
          <w:tcPr/>
          <w:p>
            <w:pPr>
              <w:pStyle w:val="Compact"/>
            </w:pPr>
            <w:r>
              <w:rPr>
                <w:rFonts w:hint="eastAsia"/>
              </w:rPr>
              <w:t xml:space="preserve">全成分・一様：中央</w:t>
            </w:r>
          </w:p>
        </w:tc>
        <w:tc>
          <w:tcPr/>
          <w:p>
            <w:pPr>
              <w:pStyle w:val="Compact"/>
            </w:pPr>
            <w:r>
              <w:t xml:space="preserve">4.73</w:t>
            </w:r>
          </w:p>
        </w:tc>
        <w:tc>
          <w:tcPr/>
          <w:p>
            <w:pPr>
              <w:pStyle w:val="Compact"/>
            </w:pPr>
            <w:r>
              <w:t xml:space="preserve">4.68</w:t>
            </w:r>
          </w:p>
        </w:tc>
        <w:tc>
          <w:tcPr/>
          <w:p>
            <w:pPr>
              <w:pStyle w:val="Compact"/>
            </w:pPr>
            <w:r>
              <w:t xml:space="preserve">2.18</w:t>
            </w:r>
          </w:p>
        </w:tc>
        <w:tc>
          <w:tcPr/>
          <w:p>
            <w:pPr>
              <w:pStyle w:val="Compact"/>
            </w:pPr>
            <w:r>
              <w:t xml:space="preserve">41.3%</w:t>
            </w:r>
          </w:p>
        </w:tc>
        <w:tc>
          <w:tcPr/>
          <w:p>
            <w:pPr>
              <w:pStyle w:val="Compact"/>
            </w:pPr>
            <w:r>
              <w:t xml:space="preserve">120</w:t>
            </w:r>
          </w:p>
        </w:tc>
        <w:tc>
          <w:tcPr/>
          <w:p>
            <w:pPr>
              <w:pStyle w:val="Compact"/>
            </w:pPr>
            <w:r>
              <w:t xml:space="preserve">8.14</w:t>
            </w:r>
          </w:p>
        </w:tc>
        <w:tc>
          <w:tcPr/>
          <w:p>
            <w:pPr>
              <w:pStyle w:val="Compact"/>
            </w:pPr>
            <w:r>
              <w:t xml:space="preserve">18.25</w:t>
            </w:r>
          </w:p>
        </w:tc>
        <w:tc>
          <w:tcPr/>
          <w:p>
            <w:pPr>
              <w:pStyle w:val="Compact"/>
            </w:pPr>
            <w:r>
              <w:rPr>
                <w:rFonts w:hint="eastAsia"/>
              </w:rPr>
              <w:t xml:space="preserve">8,584（+3.9%）</w:t>
            </w:r>
          </w:p>
        </w:tc>
        <w:tc>
          <w:tcPr/>
          <w:p>
            <w:pPr>
              <w:pStyle w:val="Compact"/>
            </w:pPr>
            <w:r>
              <w:rPr>
                <w:rFonts w:hint="eastAsia"/>
              </w:rPr>
              <w:t xml:space="preserve">−0.021／−0.004／+0.151</w:t>
            </w:r>
          </w:p>
        </w:tc>
      </w:tr>
      <w:tr>
        <w:tc>
          <w:tcPr/>
          <w:p>
            <w:pPr>
              <w:pStyle w:val="Compact"/>
            </w:pPr>
            <w:r>
              <w:rPr>
                <w:rFonts w:hint="eastAsia"/>
              </w:rPr>
              <w:t xml:space="preserve">全成分・一様：上限</w:t>
            </w:r>
          </w:p>
        </w:tc>
        <w:tc>
          <w:tcPr/>
          <w:p>
            <w:pPr>
              <w:pStyle w:val="Compact"/>
            </w:pPr>
            <w:r>
              <w:t xml:space="preserve">18.19</w:t>
            </w:r>
          </w:p>
        </w:tc>
        <w:tc>
          <w:tcPr/>
          <w:p>
            <w:pPr>
              <w:pStyle w:val="Compact"/>
            </w:pPr>
            <w:r>
              <w:t xml:space="preserve">17.89</w:t>
            </w:r>
          </w:p>
        </w:tc>
        <w:tc>
          <w:tcPr/>
          <w:p>
            <w:pPr>
              <w:pStyle w:val="Compact"/>
            </w:pPr>
            <w:r>
              <w:t xml:space="preserve">4.26</w:t>
            </w:r>
          </w:p>
        </w:tc>
        <w:tc>
          <w:tcPr/>
          <w:p>
            <w:pPr>
              <w:pStyle w:val="Compact"/>
            </w:pPr>
            <w:r>
              <w:t xml:space="preserve">72.2%</w:t>
            </w:r>
          </w:p>
        </w:tc>
        <w:tc>
          <w:tcPr/>
          <w:p>
            <w:pPr>
              <w:pStyle w:val="Compact"/>
            </w:pPr>
            <w:r>
              <w:t xml:space="preserve">147</w:t>
            </w:r>
          </w:p>
        </w:tc>
        <w:tc>
          <w:tcPr/>
          <w:p>
            <w:pPr>
              <w:pStyle w:val="Compact"/>
            </w:pPr>
            <w:r>
              <w:t xml:space="preserve">9.00</w:t>
            </w:r>
          </w:p>
        </w:tc>
        <w:tc>
          <w:tcPr/>
          <w:p>
            <w:pPr>
              <w:pStyle w:val="Compact"/>
            </w:pPr>
            <w:r>
              <w:t xml:space="preserve">18.51</w:t>
            </w:r>
          </w:p>
        </w:tc>
        <w:tc>
          <w:tcPr/>
          <w:p>
            <w:pPr>
              <w:pStyle w:val="Compact"/>
            </w:pPr>
            <w:r>
              <w:rPr>
                <w:rFonts w:hint="eastAsia"/>
              </w:rPr>
              <w:t xml:space="preserve">9,751（+18.0%）</w:t>
            </w:r>
          </w:p>
        </w:tc>
        <w:tc>
          <w:tcPr/>
          <w:p>
            <w:pPr>
              <w:pStyle w:val="Compact"/>
            </w:pPr>
            <w:r>
              <w:rPr>
                <w:rFonts w:hint="eastAsia"/>
              </w:rPr>
              <w:t xml:space="preserve">+0.086／+0.054／+0.177</w:t>
            </w:r>
          </w:p>
        </w:tc>
      </w:tr>
      <w:tr>
        <w:tc>
          <w:tcPr/>
          <w:p>
            <w:pPr>
              <w:pStyle w:val="Compact"/>
            </w:pPr>
            <w:r>
              <w:rPr>
                <w:rFonts w:hint="eastAsia"/>
              </w:rPr>
              <w:t xml:space="preserve">確率成分・帯域別：下限</w:t>
            </w:r>
            <w:r>
              <w:t xml:space="preserve"> (4.9, 2.41)</w:t>
            </w:r>
          </w:p>
        </w:tc>
        <w:tc>
          <w:tcPr/>
          <w:p>
            <w:pPr>
              <w:pStyle w:val="Compact"/>
            </w:pPr>
            <w:r>
              <w:t xml:space="preserve">2.76</w:t>
            </w:r>
          </w:p>
        </w:tc>
        <w:tc>
          <w:tcPr/>
          <w:p>
            <w:pPr>
              <w:pStyle w:val="Compact"/>
            </w:pPr>
            <w:r>
              <w:t xml:space="preserve">2.81</w:t>
            </w:r>
          </w:p>
        </w:tc>
        <w:tc>
          <w:tcPr/>
          <w:p>
            <w:pPr>
              <w:pStyle w:val="Compact"/>
            </w:pPr>
            <w:r>
              <w:t xml:space="preserve">1.66</w:t>
            </w:r>
          </w:p>
        </w:tc>
        <w:tc>
          <w:tcPr/>
          <w:p>
            <w:pPr>
              <w:pStyle w:val="Compact"/>
            </w:pPr>
            <w:r>
              <w:t xml:space="preserve">29.3%</w:t>
            </w:r>
          </w:p>
        </w:tc>
        <w:tc>
          <w:tcPr/>
          <w:p>
            <w:pPr>
              <w:pStyle w:val="Compact"/>
            </w:pPr>
            <w:r>
              <w:t xml:space="preserve">115</w:t>
            </w:r>
          </w:p>
        </w:tc>
        <w:tc>
          <w:tcPr/>
          <w:p>
            <w:pPr>
              <w:pStyle w:val="Compact"/>
            </w:pPr>
            <w:r>
              <w:t xml:space="preserve">8.06</w:t>
            </w:r>
          </w:p>
        </w:tc>
        <w:tc>
          <w:tcPr/>
          <w:p>
            <w:pPr>
              <w:pStyle w:val="Compact"/>
            </w:pPr>
            <w:r>
              <w:t xml:space="preserve">18.16</w:t>
            </w:r>
          </w:p>
        </w:tc>
        <w:tc>
          <w:tcPr/>
          <w:p>
            <w:pPr>
              <w:pStyle w:val="Compact"/>
            </w:pPr>
            <w:r>
              <w:rPr>
                <w:rFonts w:hint="eastAsia"/>
              </w:rPr>
              <w:t xml:space="preserve">8,458（+2.3%）</w:t>
            </w:r>
          </w:p>
        </w:tc>
        <w:tc>
          <w:tcPr/>
          <w:p>
            <w:pPr>
              <w:pStyle w:val="Compact"/>
            </w:pPr>
            <w:r>
              <w:rPr>
                <w:rFonts w:hint="eastAsia"/>
              </w:rPr>
              <w:t xml:space="preserve">−0.023／−0.001／+0.147</w:t>
            </w:r>
          </w:p>
        </w:tc>
      </w:tr>
      <w:tr>
        <w:tc>
          <w:tcPr/>
          <w:p>
            <w:pPr>
              <w:pStyle w:val="Compact"/>
            </w:pPr>
            <w:r>
              <w:rPr>
                <w:rFonts w:hint="eastAsia"/>
              </w:rPr>
              <w:t xml:space="preserve">確率成分・帯域別：中央</w:t>
            </w:r>
            <w:r>
              <w:t xml:space="preserve"> (20.8, 1.24)*</w:t>
            </w:r>
          </w:p>
        </w:tc>
        <w:tc>
          <w:tcPr/>
          <w:p>
            <w:pPr>
              <w:pStyle w:val="Compact"/>
            </w:pPr>
            <w:r>
              <w:t xml:space="preserve">4.47</w:t>
            </w:r>
          </w:p>
        </w:tc>
        <w:tc>
          <w:tcPr/>
          <w:p>
            <w:pPr>
              <w:pStyle w:val="Compact"/>
            </w:pPr>
            <w:r>
              <w:t xml:space="preserve">4.52</w:t>
            </w:r>
          </w:p>
        </w:tc>
        <w:tc>
          <w:tcPr/>
          <w:p>
            <w:pPr>
              <w:pStyle w:val="Compact"/>
            </w:pPr>
            <w:r>
              <w:t xml:space="preserve">2.11</w:t>
            </w:r>
          </w:p>
        </w:tc>
        <w:tc>
          <w:tcPr/>
          <w:p>
            <w:pPr>
              <w:pStyle w:val="Compact"/>
            </w:pPr>
            <w:r>
              <w:t xml:space="preserve">41.3%</w:t>
            </w:r>
          </w:p>
        </w:tc>
        <w:tc>
          <w:tcPr/>
          <w:p>
            <w:pPr>
              <w:pStyle w:val="Compact"/>
            </w:pPr>
            <w:r>
              <w:t xml:space="preserve">119</w:t>
            </w:r>
          </w:p>
        </w:tc>
        <w:tc>
          <w:tcPr/>
          <w:p>
            <w:pPr>
              <w:pStyle w:val="Compact"/>
            </w:pPr>
            <w:r>
              <w:t xml:space="preserve">8.13</w:t>
            </w:r>
          </w:p>
        </w:tc>
        <w:tc>
          <w:tcPr/>
          <w:p>
            <w:pPr>
              <w:pStyle w:val="Compact"/>
            </w:pPr>
            <w:r>
              <w:t xml:space="preserve">18.09</w:t>
            </w:r>
          </w:p>
        </w:tc>
        <w:tc>
          <w:tcPr/>
          <w:p>
            <w:pPr>
              <w:pStyle w:val="Compact"/>
            </w:pPr>
            <w:r>
              <w:rPr>
                <w:rFonts w:hint="eastAsia"/>
              </w:rPr>
              <w:t xml:space="preserve">8,577（+3.8%）</w:t>
            </w:r>
          </w:p>
        </w:tc>
        <w:tc>
          <w:tcPr/>
          <w:p>
            <w:pPr>
              <w:pStyle w:val="Compact"/>
            </w:pPr>
            <w:r>
              <w:rPr>
                <w:rFonts w:hint="eastAsia"/>
              </w:rPr>
              <w:t xml:space="preserve">−0.002／+0.005／+0.153</w:t>
            </w:r>
          </w:p>
        </w:tc>
      </w:tr>
      <w:tr>
        <w:tc>
          <w:tcPr/>
          <w:p>
            <w:pPr>
              <w:pStyle w:val="Compact"/>
            </w:pPr>
            <w:r>
              <w:rPr>
                <w:rFonts w:hint="eastAsia"/>
              </w:rPr>
              <w:t xml:space="preserve">確率成分・帯域別：上限</w:t>
            </w:r>
            <w:r>
              <w:t xml:space="preserve"> (80.4, 4.66)</w:t>
            </w:r>
          </w:p>
        </w:tc>
        <w:tc>
          <w:tcPr/>
          <w:p>
            <w:pPr>
              <w:pStyle w:val="Compact"/>
            </w:pPr>
            <w:r>
              <w:t xml:space="preserve">16.82</w:t>
            </w:r>
          </w:p>
        </w:tc>
        <w:tc>
          <w:tcPr/>
          <w:p>
            <w:pPr>
              <w:pStyle w:val="Compact"/>
            </w:pPr>
            <w:r>
              <w:t xml:space="preserve">16.94</w:t>
            </w:r>
          </w:p>
        </w:tc>
        <w:tc>
          <w:tcPr/>
          <w:p>
            <w:pPr>
              <w:pStyle w:val="Compact"/>
            </w:pPr>
            <w:r>
              <w:t xml:space="preserve">4.10</w:t>
            </w:r>
          </w:p>
        </w:tc>
        <w:tc>
          <w:tcPr/>
          <w:p>
            <w:pPr>
              <w:pStyle w:val="Compact"/>
            </w:pPr>
            <w:r>
              <w:t xml:space="preserve">73.1%</w:t>
            </w:r>
          </w:p>
        </w:tc>
        <w:tc>
          <w:tcPr/>
          <w:p>
            <w:pPr>
              <w:pStyle w:val="Compact"/>
            </w:pPr>
            <w:r>
              <w:t xml:space="preserve">150</w:t>
            </w:r>
          </w:p>
        </w:tc>
        <w:tc>
          <w:tcPr/>
          <w:p>
            <w:pPr>
              <w:pStyle w:val="Compact"/>
            </w:pPr>
            <w:r>
              <w:t xml:space="preserve">9.00</w:t>
            </w:r>
          </w:p>
        </w:tc>
        <w:tc>
          <w:tcPr/>
          <w:p>
            <w:pPr>
              <w:pStyle w:val="Compact"/>
            </w:pPr>
            <w:r>
              <w:t xml:space="preserve">18.40</w:t>
            </w:r>
          </w:p>
        </w:tc>
        <w:tc>
          <w:tcPr/>
          <w:p>
            <w:pPr>
              <w:pStyle w:val="Compact"/>
            </w:pPr>
            <w:r>
              <w:rPr>
                <w:rFonts w:hint="eastAsia"/>
              </w:rPr>
              <w:t xml:space="preserve">9,741（+17.9%）</w:t>
            </w:r>
          </w:p>
        </w:tc>
        <w:tc>
          <w:tcPr/>
          <w:p>
            <w:pPr>
              <w:pStyle w:val="Compact"/>
            </w:pPr>
            <w:r>
              <w:rPr>
                <w:rFonts w:hint="eastAsia"/>
              </w:rPr>
              <w:t xml:space="preserve">+0.103／+0.055／+0.178</w:t>
            </w:r>
          </w:p>
        </w:tc>
      </w:tr>
      <w:tr>
        <w:tc>
          <w:tcPr/>
          <w:p>
            <w:pPr>
              <w:pStyle w:val="Compact"/>
            </w:pPr>
            <w:r>
              <w:rPr>
                <w:rFonts w:hint="eastAsia"/>
              </w:rPr>
              <w:t xml:space="preserve">参考：加法・打ち切り</w:t>
            </w:r>
            <w:r>
              <w:t xml:space="preserve"> </w:t>
            </w:r>
            <w:r>
              <w:rPr>
                <w:rFonts w:hint="eastAsia"/>
              </w:rPr>
              <w:t xml:space="preserve">名目λ=2</w:t>
            </w:r>
          </w:p>
        </w:tc>
        <w:tc>
          <w:tcPr/>
          <w:p>
            <w:pPr>
              <w:pStyle w:val="Compact"/>
            </w:pPr>
            <w:r>
              <w:t xml:space="preserve">3.12</w:t>
            </w:r>
          </w:p>
        </w:tc>
        <w:tc>
          <w:tcPr/>
          <w:p>
            <w:pPr>
              <w:pStyle w:val="Compact"/>
            </w:pPr>
            <w:r>
              <w:t xml:space="preserve">3.09</w:t>
            </w:r>
          </w:p>
        </w:tc>
        <w:tc>
          <w:tcPr/>
          <w:p>
            <w:pPr>
              <w:pStyle w:val="Compact"/>
            </w:pPr>
            <w:r>
              <w:t xml:space="preserve">1.77</w:t>
            </w:r>
          </w:p>
        </w:tc>
        <w:tc>
          <w:tcPr/>
          <w:p>
            <w:pPr>
              <w:pStyle w:val="Compact"/>
            </w:pPr>
            <w:r>
              <w:t xml:space="preserve">31.0%</w:t>
            </w:r>
          </w:p>
        </w:tc>
        <w:tc>
          <w:tcPr/>
          <w:p>
            <w:pPr>
              <w:pStyle w:val="Compact"/>
            </w:pPr>
            <w:r>
              <w:t xml:space="preserve">117</w:t>
            </w:r>
          </w:p>
        </w:tc>
        <w:tc>
          <w:tcPr/>
          <w:p>
            <w:pPr>
              <w:pStyle w:val="Compact"/>
            </w:pPr>
            <w:r>
              <w:t xml:space="preserve">8.10</w:t>
            </w:r>
          </w:p>
        </w:tc>
        <w:tc>
          <w:tcPr/>
          <w:p>
            <w:pPr>
              <w:pStyle w:val="Compact"/>
            </w:pPr>
            <w:r>
              <w:t xml:space="preserve">18.16</w:t>
            </w:r>
          </w:p>
        </w:tc>
        <w:tc>
          <w:tcPr/>
          <w:p>
            <w:pPr>
              <w:pStyle w:val="Compact"/>
            </w:pPr>
            <w:r>
              <w:rPr>
                <w:rFonts w:hint="eastAsia"/>
              </w:rPr>
              <w:t xml:space="preserve">8,456（+2.3%）</w:t>
            </w:r>
          </w:p>
        </w:tc>
        <w:tc>
          <w:tcPr/>
          <w:p>
            <w:pPr>
              <w:pStyle w:val="Compact"/>
            </w:pPr>
            <w:r>
              <w:rPr>
                <w:rFonts w:hint="eastAsia"/>
              </w:rPr>
              <w:t xml:space="preserve">−0.030／−0.017／+0.146</w:t>
            </w:r>
          </w:p>
        </w:tc>
      </w:tr>
      <w:tr>
        <w:tc>
          <w:tcPr/>
          <w:p>
            <w:pPr>
              <w:pStyle w:val="Compact"/>
            </w:pPr>
            <w:r>
              <w:rPr>
                <w:rFonts w:hint="eastAsia"/>
              </w:rPr>
              <w:t xml:space="preserve">参考：加法・打ち切り</w:t>
            </w:r>
            <w:r>
              <w:t xml:space="preserve"> </w:t>
            </w:r>
            <w:r>
              <w:rPr>
                <w:rFonts w:hint="eastAsia"/>
              </w:rPr>
              <w:t xml:space="preserve">名目λ=4</w:t>
            </w:r>
          </w:p>
        </w:tc>
        <w:tc>
          <w:tcPr/>
          <w:p>
            <w:pPr>
              <w:pStyle w:val="Compact"/>
            </w:pPr>
            <w:r>
              <w:t xml:space="preserve">7.40</w:t>
            </w:r>
          </w:p>
        </w:tc>
        <w:tc>
          <w:tcPr/>
          <w:p>
            <w:pPr>
              <w:pStyle w:val="Compact"/>
            </w:pPr>
            <w:r>
              <w:t xml:space="preserve">7.29</w:t>
            </w:r>
          </w:p>
        </w:tc>
        <w:tc>
          <w:tcPr/>
          <w:p>
            <w:pPr>
              <w:pStyle w:val="Compact"/>
            </w:pPr>
            <w:r>
              <w:t xml:space="preserve">2.72</w:t>
            </w:r>
          </w:p>
        </w:tc>
        <w:tc>
          <w:tcPr/>
          <w:p>
            <w:pPr>
              <w:pStyle w:val="Compact"/>
            </w:pPr>
            <w:r>
              <w:t xml:space="preserve">50.7%</w:t>
            </w:r>
          </w:p>
        </w:tc>
        <w:tc>
          <w:tcPr/>
          <w:p>
            <w:pPr>
              <w:pStyle w:val="Compact"/>
            </w:pPr>
            <w:r>
              <w:t xml:space="preserve">126</w:t>
            </w:r>
          </w:p>
        </w:tc>
        <w:tc>
          <w:tcPr/>
          <w:p>
            <w:pPr>
              <w:pStyle w:val="Compact"/>
            </w:pPr>
            <w:r>
              <w:t xml:space="preserve">8.31</w:t>
            </w:r>
          </w:p>
        </w:tc>
        <w:tc>
          <w:tcPr/>
          <w:p>
            <w:pPr>
              <w:pStyle w:val="Compact"/>
            </w:pPr>
            <w:r>
              <w:t xml:space="preserve">18.31</w:t>
            </w:r>
          </w:p>
        </w:tc>
        <w:tc>
          <w:tcPr/>
          <w:p>
            <w:pPr>
              <w:pStyle w:val="Compact"/>
            </w:pPr>
            <w:r>
              <w:rPr>
                <w:rFonts w:hint="eastAsia"/>
              </w:rPr>
              <w:t xml:space="preserve">8,846（+7.0%）</w:t>
            </w:r>
          </w:p>
        </w:tc>
        <w:tc>
          <w:tcPr/>
          <w:p>
            <w:pPr>
              <w:pStyle w:val="Compact"/>
            </w:pPr>
            <w:r>
              <w:rPr>
                <w:rFonts w:hint="eastAsia"/>
              </w:rPr>
              <w:t xml:space="preserve">−0.007／+0.006／+0.161</w:t>
            </w:r>
          </w:p>
        </w:tc>
      </w:tr>
    </w:tbl>
    <w:p>
      <w:pPr>
        <w:pStyle w:val="BodyText"/>
      </w:pPr>
      <w:r>
        <w:rPr>
          <w:b/>
          <w:bCs/>
        </w:rPr>
        <w:t xml:space="preserve">C. </w:t>
      </w:r>
      <w:r>
        <w:rPr>
          <w:rFonts w:hint="eastAsia"/>
          <w:b/>
          <w:bCs/>
        </w:rPr>
        <w:t xml:space="preserve">系統的な日周の付与（位相の効果）</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rPr>
                <w:rFonts w:hint="eastAsia"/>
              </w:rPr>
              <w:t xml:space="preserve">付与</w:t>
            </w:r>
          </w:p>
        </w:tc>
        <w:tc>
          <w:tcPr/>
          <w:p>
            <w:pPr>
              <w:pStyle w:val="Compact"/>
            </w:pPr>
            <w:r>
              <w:t xml:space="preserve">a</w:t>
            </w:r>
          </w:p>
        </w:tc>
        <w:tc>
          <w:tcPr/>
          <w:p>
            <w:pPr>
              <w:pStyle w:val="Compact"/>
            </w:pPr>
            <w:r>
              <w:t xml:space="preserve">h0</w:t>
            </w:r>
          </w:p>
        </w:tc>
        <w:tc>
          <w:tcPr/>
          <w:p>
            <w:pPr>
              <w:pStyle w:val="Compact"/>
            </w:pPr>
            <w:r>
              <w:t xml:space="preserve">R</w:t>
            </w:r>
          </w:p>
        </w:tc>
        <w:tc>
          <w:tcPr/>
          <w:p>
            <w:pPr>
              <w:pStyle w:val="Compact"/>
            </w:pPr>
            <w:r>
              <w:rPr>
                <w:rFonts w:hint="eastAsia"/>
              </w:rPr>
              <w:t xml:space="preserve">日周振幅</w:t>
            </w:r>
          </w:p>
        </w:tc>
        <w:tc>
          <w:tcPr/>
          <w:p>
            <w:pPr>
              <w:pStyle w:val="Compact"/>
            </w:pPr>
            <w:r>
              <w:rPr>
                <w:rFonts w:hint="eastAsia"/>
              </w:rPr>
              <w:t xml:space="preserve">下限張り付き（h/年）</w:t>
            </w:r>
          </w:p>
        </w:tc>
        <w:tc>
          <w:tcPr/>
          <w:p>
            <w:pPr>
              <w:pStyle w:val="Compact"/>
            </w:pPr>
            <w:r>
              <w:rPr>
                <w:rFonts w:hint="eastAsia"/>
              </w:rPr>
              <w:t xml:space="preserve">TB4h中央値</w:t>
            </w:r>
          </w:p>
        </w:tc>
        <w:tc>
          <w:tcPr/>
          <w:p>
            <w:pPr>
              <w:pStyle w:val="Compact"/>
            </w:pPr>
            <w:r>
              <w:rPr>
                <w:rFonts w:hint="eastAsia"/>
              </w:rPr>
              <w:t xml:space="preserve">完全予見粗利（円/kW-年）</w:t>
            </w:r>
          </w:p>
        </w:tc>
        <w:tc>
          <w:tcPr/>
          <w:p>
            <w:pPr>
              <w:pStyle w:val="Compact"/>
            </w:pPr>
            <w:r>
              <w:rPr>
                <w:rFonts w:hint="eastAsia"/>
              </w:rPr>
              <w:t xml:space="preserve">同じRの一様増幅（全成分／確率成分）</w:t>
            </w:r>
          </w:p>
        </w:tc>
        <w:tc>
          <w:tcPr/>
          <w:p>
            <w:pPr>
              <w:pStyle w:val="Compact"/>
            </w:pPr>
            <w:r>
              <w:rPr>
                <w:rFonts w:hint="eastAsia"/>
              </w:rPr>
              <w:t xml:space="preserve">完全予見粗利の変化÷(R−1)（位相／一様・全成分／一様・確率成分）</w:t>
            </w:r>
          </w:p>
        </w:tc>
        <w:tc>
          <w:tcPr/>
          <w:p>
            <w:pPr>
              <w:pStyle w:val="Compact"/>
            </w:pPr>
            <w:r>
              <w:rPr>
                <w:rFonts w:hint="eastAsia"/>
              </w:rPr>
              <w:t xml:space="preserve">Δ風力→TB4h</w:t>
            </w:r>
            <w:r>
              <w:t xml:space="preserve"> </w:t>
            </w:r>
            <w:r>
              <w:rPr>
                <w:rFonts w:hint="eastAsia"/>
              </w:rPr>
              <w:t xml:space="preserve">夏／冬／不需要期</w:t>
            </w:r>
          </w:p>
        </w:tc>
      </w:tr>
      <w:tr>
        <w:tc>
          <w:tcPr/>
          <w:p>
            <w:pPr>
              <w:pStyle w:val="Compact"/>
            </w:pPr>
            <w:r>
              <w:rPr>
                <w:rFonts w:hint="eastAsia"/>
              </w:rPr>
              <w:t xml:space="preserve">未明ピーク</w:t>
            </w:r>
          </w:p>
        </w:tc>
        <w:tc>
          <w:tcPr/>
          <w:p>
            <w:pPr>
              <w:pStyle w:val="Compact"/>
            </w:pPr>
            <w:r>
              <w:t xml:space="preserve">0.3</w:t>
            </w:r>
          </w:p>
        </w:tc>
        <w:tc>
          <w:tcPr/>
          <w:p>
            <w:pPr>
              <w:pStyle w:val="Compact"/>
            </w:pPr>
            <w:r>
              <w:rPr>
                <w:rFonts w:hint="eastAsia"/>
              </w:rPr>
              <w:t xml:space="preserve">3時</w:t>
            </w:r>
          </w:p>
        </w:tc>
        <w:tc>
          <w:tcPr/>
          <w:p>
            <w:pPr>
              <w:pStyle w:val="Compact"/>
            </w:pPr>
            <w:r>
              <w:t xml:space="preserve">2.00</w:t>
            </w:r>
          </w:p>
        </w:tc>
        <w:tc>
          <w:tcPr/>
          <w:p>
            <w:pPr>
              <w:pStyle w:val="Compact"/>
            </w:pPr>
            <w:r>
              <w:t xml:space="preserve">0.62</w:t>
            </w:r>
          </w:p>
        </w:tc>
        <w:tc>
          <w:tcPr/>
          <w:p>
            <w:pPr>
              <w:pStyle w:val="Compact"/>
            </w:pPr>
            <w:r>
              <w:t xml:space="preserve">98</w:t>
            </w:r>
          </w:p>
        </w:tc>
        <w:tc>
          <w:tcPr/>
          <w:p>
            <w:pPr>
              <w:pStyle w:val="Compact"/>
            </w:pPr>
            <w:r>
              <w:t xml:space="preserve">8.17</w:t>
            </w:r>
          </w:p>
        </w:tc>
        <w:tc>
          <w:tcPr/>
          <w:p>
            <w:pPr>
              <w:pStyle w:val="Compact"/>
            </w:pPr>
            <w:r>
              <w:rPr>
                <w:rFonts w:hint="eastAsia"/>
              </w:rPr>
              <w:t xml:space="preserve">8,482（+2.6%）</w:t>
            </w:r>
          </w:p>
        </w:tc>
        <w:tc>
          <w:tcPr/>
          <w:p>
            <w:pPr>
              <w:pStyle w:val="Compact"/>
            </w:pPr>
            <w:r>
              <w:rPr>
                <w:rFonts w:hint="eastAsia"/>
              </w:rPr>
              <w:t xml:space="preserve">+0.9%／+1.3%</w:t>
            </w:r>
          </w:p>
        </w:tc>
        <w:tc>
          <w:tcPr/>
          <w:p>
            <w:pPr>
              <w:pStyle w:val="Compact"/>
            </w:pPr>
            <w:r>
              <w:rPr>
                <w:rFonts w:hint="eastAsia"/>
              </w:rPr>
              <w:t xml:space="preserve">+2.61／0.90／1.30</w:t>
            </w:r>
          </w:p>
        </w:tc>
        <w:tc>
          <w:tcPr/>
          <w:p>
            <w:pPr>
              <w:pStyle w:val="Compact"/>
            </w:pPr>
            <w:r>
              <w:rPr>
                <w:rFonts w:hint="eastAsia"/>
              </w:rPr>
              <w:t xml:space="preserve">+0.054／+0.019／+0.014</w:t>
            </w:r>
          </w:p>
        </w:tc>
      </w:tr>
      <w:tr>
        <w:tc>
          <w:tcPr/>
          <w:p>
            <w:pPr>
              <w:pStyle w:val="Compact"/>
            </w:pPr>
            <w:r>
              <w:rPr>
                <w:rFonts w:hint="eastAsia"/>
              </w:rPr>
              <w:t xml:space="preserve">昼ピーク</w:t>
            </w:r>
          </w:p>
        </w:tc>
        <w:tc>
          <w:tcPr/>
          <w:p>
            <w:pPr>
              <w:pStyle w:val="Compact"/>
            </w:pPr>
            <w:r>
              <w:t xml:space="preserve">0.3</w:t>
            </w:r>
          </w:p>
        </w:tc>
        <w:tc>
          <w:tcPr/>
          <w:p>
            <w:pPr>
              <w:pStyle w:val="Compact"/>
            </w:pPr>
            <w:r>
              <w:rPr>
                <w:rFonts w:hint="eastAsia"/>
              </w:rPr>
              <w:t xml:space="preserve">13時</w:t>
            </w:r>
          </w:p>
        </w:tc>
        <w:tc>
          <w:tcPr/>
          <w:p>
            <w:pPr>
              <w:pStyle w:val="Compact"/>
            </w:pPr>
            <w:r>
              <w:t xml:space="preserve">1.85</w:t>
            </w:r>
          </w:p>
        </w:tc>
        <w:tc>
          <w:tcPr/>
          <w:p>
            <w:pPr>
              <w:pStyle w:val="Compact"/>
            </w:pPr>
            <w:r>
              <w:t xml:space="preserve">0.61</w:t>
            </w:r>
          </w:p>
        </w:tc>
        <w:tc>
          <w:tcPr/>
          <w:p>
            <w:pPr>
              <w:pStyle w:val="Compact"/>
            </w:pPr>
            <w:r>
              <w:t xml:space="preserve">154</w:t>
            </w:r>
          </w:p>
        </w:tc>
        <w:tc>
          <w:tcPr/>
          <w:p>
            <w:pPr>
              <w:pStyle w:val="Compact"/>
            </w:pPr>
            <w:r>
              <w:t xml:space="preserve">8.06</w:t>
            </w:r>
          </w:p>
        </w:tc>
        <w:tc>
          <w:tcPr/>
          <w:p>
            <w:pPr>
              <w:pStyle w:val="Compact"/>
            </w:pPr>
            <w:r>
              <w:rPr>
                <w:rFonts w:hint="eastAsia"/>
              </w:rPr>
              <w:t xml:space="preserve">8,564（+3.6%）</w:t>
            </w:r>
          </w:p>
        </w:tc>
        <w:tc>
          <w:tcPr/>
          <w:p>
            <w:pPr>
              <w:pStyle w:val="Compact"/>
            </w:pPr>
            <w:r>
              <w:rPr>
                <w:rFonts w:hint="eastAsia"/>
              </w:rPr>
              <w:t xml:space="preserve">+0.8%／+1.1%</w:t>
            </w:r>
          </w:p>
        </w:tc>
        <w:tc>
          <w:tcPr/>
          <w:p>
            <w:pPr>
              <w:pStyle w:val="Compact"/>
            </w:pPr>
            <w:r>
              <w:rPr>
                <w:rFonts w:hint="eastAsia"/>
              </w:rPr>
              <w:t xml:space="preserve">+4.26／0.90／1.30</w:t>
            </w:r>
          </w:p>
        </w:tc>
        <w:tc>
          <w:tcPr/>
          <w:p>
            <w:pPr>
              <w:pStyle w:val="Compact"/>
            </w:pPr>
            <w:r>
              <w:rPr>
                <w:rFonts w:hint="eastAsia"/>
              </w:rPr>
              <w:t xml:space="preserve">+0.020／+0.041／+0.042</w:t>
            </w:r>
          </w:p>
        </w:tc>
      </w:tr>
      <w:tr>
        <w:tc>
          <w:tcPr/>
          <w:p>
            <w:pPr>
              <w:pStyle w:val="Compact"/>
            </w:pPr>
            <w:r>
              <w:rPr>
                <w:rFonts w:hint="eastAsia"/>
              </w:rPr>
              <w:t xml:space="preserve">夕方ピーク</w:t>
            </w:r>
          </w:p>
        </w:tc>
        <w:tc>
          <w:tcPr/>
          <w:p>
            <w:pPr>
              <w:pStyle w:val="Compact"/>
            </w:pPr>
            <w:r>
              <w:t xml:space="preserve">0.3</w:t>
            </w:r>
          </w:p>
        </w:tc>
        <w:tc>
          <w:tcPr/>
          <w:p>
            <w:pPr>
              <w:pStyle w:val="Compact"/>
            </w:pPr>
            <w:r>
              <w:rPr>
                <w:rFonts w:hint="eastAsia"/>
              </w:rPr>
              <w:t xml:space="preserve">18時</w:t>
            </w:r>
          </w:p>
        </w:tc>
        <w:tc>
          <w:tcPr/>
          <w:p>
            <w:pPr>
              <w:pStyle w:val="Compact"/>
            </w:pPr>
            <w:r>
              <w:t xml:space="preserve">1.96</w:t>
            </w:r>
          </w:p>
        </w:tc>
        <w:tc>
          <w:tcPr/>
          <w:p>
            <w:pPr>
              <w:pStyle w:val="Compact"/>
            </w:pPr>
            <w:r>
              <w:t xml:space="preserve">0.70</w:t>
            </w:r>
          </w:p>
        </w:tc>
        <w:tc>
          <w:tcPr/>
          <w:p>
            <w:pPr>
              <w:pStyle w:val="Compact"/>
            </w:pPr>
            <w:r>
              <w:t xml:space="preserve">106</w:t>
            </w:r>
          </w:p>
        </w:tc>
        <w:tc>
          <w:tcPr/>
          <w:p>
            <w:pPr>
              <w:pStyle w:val="Compact"/>
            </w:pPr>
            <w:r>
              <w:t xml:space="preserve">7.48</w:t>
            </w:r>
          </w:p>
        </w:tc>
        <w:tc>
          <w:tcPr/>
          <w:p>
            <w:pPr>
              <w:pStyle w:val="Compact"/>
            </w:pPr>
            <w:r>
              <w:rPr>
                <w:rFonts w:hint="eastAsia"/>
              </w:rPr>
              <w:t xml:space="preserve">7,760（−6.1%）</w:t>
            </w:r>
          </w:p>
        </w:tc>
        <w:tc>
          <w:tcPr/>
          <w:p>
            <w:pPr>
              <w:pStyle w:val="Compact"/>
            </w:pPr>
            <w:r>
              <w:rPr>
                <w:rFonts w:hint="eastAsia"/>
              </w:rPr>
              <w:t xml:space="preserve">+0.9%／+1.2%</w:t>
            </w:r>
          </w:p>
        </w:tc>
        <w:tc>
          <w:tcPr/>
          <w:p>
            <w:pPr>
              <w:pStyle w:val="Compact"/>
            </w:pPr>
            <w:r>
              <w:rPr>
                <w:rFonts w:hint="eastAsia"/>
              </w:rPr>
              <w:t xml:space="preserve">−6.38／0.90／1.30</w:t>
            </w:r>
          </w:p>
        </w:tc>
        <w:tc>
          <w:tcPr/>
          <w:p>
            <w:pPr>
              <w:pStyle w:val="Compact"/>
            </w:pPr>
            <w:r>
              <w:rPr>
                <w:rFonts w:hint="eastAsia"/>
              </w:rPr>
              <w:t xml:space="preserve">−0.111／−0.013／−0.048</w:t>
            </w:r>
          </w:p>
        </w:tc>
      </w:tr>
      <w:tr>
        <w:tc>
          <w:tcPr/>
          <w:p>
            <w:pPr>
              <w:pStyle w:val="Compact"/>
            </w:pPr>
            <w:r>
              <w:rPr>
                <w:rFonts w:hint="eastAsia"/>
              </w:rPr>
              <w:t xml:space="preserve">掃引</w:t>
            </w:r>
          </w:p>
        </w:tc>
        <w:tc>
          <w:tcPr/>
          <w:p>
            <w:pPr>
              <w:pStyle w:val="Compact"/>
            </w:pPr>
            <w:r>
              <w:t xml:space="preserve">0.2</w:t>
            </w:r>
          </w:p>
        </w:tc>
        <w:tc>
          <w:tcPr/>
          <w:p>
            <w:pPr>
              <w:pStyle w:val="Compact"/>
            </w:pPr>
            <w:r>
              <w:rPr>
                <w:rFonts w:hint="eastAsia"/>
              </w:rPr>
              <w:t xml:space="preserve">0時</w:t>
            </w:r>
          </w:p>
        </w:tc>
        <w:tc>
          <w:tcPr/>
          <w:p>
            <w:pPr>
              <w:pStyle w:val="Compact"/>
            </w:pPr>
            <w:r>
              <w:t xml:space="preserve">1.54</w:t>
            </w:r>
          </w:p>
        </w:tc>
        <w:tc>
          <w:tcPr/>
          <w:p>
            <w:pPr>
              <w:pStyle w:val="Compact"/>
            </w:pPr>
            <w:r>
              <w:t xml:space="preserve">0.48</w:t>
            </w:r>
          </w:p>
        </w:tc>
        <w:tc>
          <w:tcPr/>
          <w:p>
            <w:pPr>
              <w:pStyle w:val="Compact"/>
            </w:pPr>
            <w:r>
              <w:t xml:space="preserve">91</w:t>
            </w:r>
          </w:p>
        </w:tc>
        <w:tc>
          <w:tcPr/>
          <w:p>
            <w:pPr>
              <w:pStyle w:val="Compact"/>
            </w:pPr>
            <w:r>
              <w:t xml:space="preserve">7.85</w:t>
            </w:r>
          </w:p>
        </w:tc>
        <w:tc>
          <w:tcPr/>
          <w:p>
            <w:pPr>
              <w:pStyle w:val="Compact"/>
            </w:pPr>
            <w:r>
              <w:rPr>
                <w:rFonts w:hint="eastAsia"/>
              </w:rPr>
              <w:t xml:space="preserve">8,032（−2.8%）</w:t>
            </w:r>
          </w:p>
        </w:tc>
        <w:tc>
          <w:tcPr/>
          <w:p>
            <w:pPr>
              <w:pStyle w:val="Compact"/>
            </w:pPr>
            <w:r>
              <w:rPr>
                <w:rFonts w:hint="eastAsia"/>
              </w:rPr>
              <w:t xml:space="preserve">+0.5%／+0.7%</w:t>
            </w:r>
          </w:p>
        </w:tc>
        <w:tc>
          <w:tcPr/>
          <w:p>
            <w:pPr>
              <w:pStyle w:val="Compact"/>
            </w:pPr>
            <w:r>
              <w:rPr>
                <w:rFonts w:hint="eastAsia"/>
              </w:rPr>
              <w:t xml:space="preserve">−5.22／0.90／1.34</w:t>
            </w:r>
          </w:p>
        </w:tc>
        <w:tc>
          <w:tcPr/>
          <w:p>
            <w:pPr>
              <w:pStyle w:val="Compact"/>
            </w:pPr>
            <w:r>
              <w:rPr>
                <w:rFonts w:hint="eastAsia"/>
              </w:rPr>
              <w:t xml:space="preserve">−0.023／−0.019／−0.031</w:t>
            </w:r>
          </w:p>
        </w:tc>
      </w:tr>
      <w:tr>
        <w:tc>
          <w:tcPr/>
          <w:p>
            <w:pPr>
              <w:pStyle w:val="Compact"/>
            </w:pPr>
            <w:r>
              <w:rPr>
                <w:rFonts w:hint="eastAsia"/>
              </w:rPr>
              <w:t xml:space="preserve">掃引</w:t>
            </w:r>
          </w:p>
        </w:tc>
        <w:tc>
          <w:tcPr/>
          <w:p>
            <w:pPr>
              <w:pStyle w:val="Compact"/>
            </w:pPr>
            <w:r>
              <w:t xml:space="preserve">0.2</w:t>
            </w:r>
          </w:p>
        </w:tc>
        <w:tc>
          <w:tcPr/>
          <w:p>
            <w:pPr>
              <w:pStyle w:val="Compact"/>
            </w:pPr>
            <w:r>
              <w:rPr>
                <w:rFonts w:hint="eastAsia"/>
              </w:rPr>
              <w:t xml:space="preserve">3時</w:t>
            </w:r>
          </w:p>
        </w:tc>
        <w:tc>
          <w:tcPr/>
          <w:p>
            <w:pPr>
              <w:pStyle w:val="Compact"/>
            </w:pPr>
            <w:r>
              <w:t xml:space="preserve">1.46</w:t>
            </w:r>
          </w:p>
        </w:tc>
        <w:tc>
          <w:tcPr/>
          <w:p>
            <w:pPr>
              <w:pStyle w:val="Compact"/>
            </w:pPr>
            <w:r>
              <w:t xml:space="preserve">0.44</w:t>
            </w:r>
          </w:p>
        </w:tc>
        <w:tc>
          <w:tcPr/>
          <w:p>
            <w:pPr>
              <w:pStyle w:val="Compact"/>
            </w:pPr>
            <w:r>
              <w:t xml:space="preserve">104</w:t>
            </w:r>
          </w:p>
        </w:tc>
        <w:tc>
          <w:tcPr/>
          <w:p>
            <w:pPr>
              <w:pStyle w:val="Compact"/>
            </w:pPr>
            <w:r>
              <w:t xml:space="preserve">8.10</w:t>
            </w:r>
          </w:p>
        </w:tc>
        <w:tc>
          <w:tcPr/>
          <w:p>
            <w:pPr>
              <w:pStyle w:val="Compact"/>
            </w:pPr>
            <w:r>
              <w:rPr>
                <w:rFonts w:hint="eastAsia"/>
              </w:rPr>
              <w:t xml:space="preserve">8,395（+1.6%）</w:t>
            </w:r>
          </w:p>
        </w:tc>
        <w:tc>
          <w:tcPr/>
          <w:p>
            <w:pPr>
              <w:pStyle w:val="Compact"/>
            </w:pPr>
            <w:r>
              <w:rPr>
                <w:rFonts w:hint="eastAsia"/>
              </w:rPr>
              <w:t xml:space="preserve">+0.4%／+0.6%</w:t>
            </w:r>
          </w:p>
        </w:tc>
        <w:tc>
          <w:tcPr/>
          <w:p>
            <w:pPr>
              <w:pStyle w:val="Compact"/>
            </w:pPr>
            <w:r>
              <w:rPr>
                <w:rFonts w:hint="eastAsia"/>
              </w:rPr>
              <w:t xml:space="preserve">+3.38／0.90／1.35</w:t>
            </w:r>
          </w:p>
        </w:tc>
        <w:tc>
          <w:tcPr/>
          <w:p>
            <w:pPr>
              <w:pStyle w:val="Compact"/>
            </w:pPr>
            <w:r>
              <w:rPr>
                <w:rFonts w:hint="eastAsia"/>
              </w:rPr>
              <w:t xml:space="preserve">+0.035／+0.015／+0.007</w:t>
            </w:r>
          </w:p>
        </w:tc>
      </w:tr>
      <w:tr>
        <w:tc>
          <w:tcPr/>
          <w:p>
            <w:pPr>
              <w:pStyle w:val="Compact"/>
            </w:pPr>
            <w:r>
              <w:rPr>
                <w:rFonts w:hint="eastAsia"/>
              </w:rPr>
              <w:t xml:space="preserve">掃引</w:t>
            </w:r>
          </w:p>
        </w:tc>
        <w:tc>
          <w:tcPr/>
          <w:p>
            <w:pPr>
              <w:pStyle w:val="Compact"/>
            </w:pPr>
            <w:r>
              <w:t xml:space="preserve">0.2</w:t>
            </w:r>
          </w:p>
        </w:tc>
        <w:tc>
          <w:tcPr/>
          <w:p>
            <w:pPr>
              <w:pStyle w:val="Compact"/>
            </w:pPr>
            <w:r>
              <w:rPr>
                <w:rFonts w:hint="eastAsia"/>
              </w:rPr>
              <w:t xml:space="preserve">6時</w:t>
            </w:r>
          </w:p>
        </w:tc>
        <w:tc>
          <w:tcPr/>
          <w:p>
            <w:pPr>
              <w:pStyle w:val="Compact"/>
            </w:pPr>
            <w:r>
              <w:t xml:space="preserve">1.35</w:t>
            </w:r>
          </w:p>
        </w:tc>
        <w:tc>
          <w:tcPr/>
          <w:p>
            <w:pPr>
              <w:pStyle w:val="Compact"/>
            </w:pPr>
            <w:r>
              <w:t xml:space="preserve">0.38</w:t>
            </w:r>
          </w:p>
        </w:tc>
        <w:tc>
          <w:tcPr/>
          <w:p>
            <w:pPr>
              <w:pStyle w:val="Compact"/>
            </w:pPr>
            <w:r>
              <w:t xml:space="preserve">122</w:t>
            </w:r>
          </w:p>
        </w:tc>
        <w:tc>
          <w:tcPr/>
          <w:p>
            <w:pPr>
              <w:pStyle w:val="Compact"/>
            </w:pPr>
            <w:r>
              <w:t xml:space="preserve">8.28</w:t>
            </w:r>
          </w:p>
        </w:tc>
        <w:tc>
          <w:tcPr/>
          <w:p>
            <w:pPr>
              <w:pStyle w:val="Compact"/>
            </w:pPr>
            <w:r>
              <w:rPr>
                <w:rFonts w:hint="eastAsia"/>
              </w:rPr>
              <w:t xml:space="preserve">8,687（+5.1%）</w:t>
            </w:r>
          </w:p>
        </w:tc>
        <w:tc>
          <w:tcPr/>
          <w:p>
            <w:pPr>
              <w:pStyle w:val="Compact"/>
            </w:pPr>
            <w:r>
              <w:rPr>
                <w:rFonts w:hint="eastAsia"/>
              </w:rPr>
              <w:t xml:space="preserve">+0.3%／+0.5%</w:t>
            </w:r>
          </w:p>
        </w:tc>
        <w:tc>
          <w:tcPr/>
          <w:p>
            <w:pPr>
              <w:pStyle w:val="Compact"/>
            </w:pPr>
            <w:r>
              <w:rPr>
                <w:rFonts w:hint="eastAsia"/>
              </w:rPr>
              <w:t xml:space="preserve">+14.50／0.90／1.35</w:t>
            </w:r>
          </w:p>
        </w:tc>
        <w:tc>
          <w:tcPr/>
          <w:p>
            <w:pPr>
              <w:pStyle w:val="Compact"/>
            </w:pPr>
            <w:r>
              <w:rPr>
                <w:rFonts w:hint="eastAsia"/>
              </w:rPr>
              <w:t xml:space="preserve">+0.070／+0.038／+0.042</w:t>
            </w:r>
          </w:p>
        </w:tc>
      </w:tr>
      <w:tr>
        <w:tc>
          <w:tcPr/>
          <w:p>
            <w:pPr>
              <w:pStyle w:val="Compact"/>
            </w:pPr>
            <w:r>
              <w:rPr>
                <w:rFonts w:hint="eastAsia"/>
              </w:rPr>
              <w:t xml:space="preserve">掃引</w:t>
            </w:r>
          </w:p>
        </w:tc>
        <w:tc>
          <w:tcPr/>
          <w:p>
            <w:pPr>
              <w:pStyle w:val="Compact"/>
            </w:pPr>
            <w:r>
              <w:t xml:space="preserve">0.2</w:t>
            </w:r>
          </w:p>
        </w:tc>
        <w:tc>
          <w:tcPr/>
          <w:p>
            <w:pPr>
              <w:pStyle w:val="Compact"/>
            </w:pPr>
            <w:r>
              <w:rPr>
                <w:rFonts w:hint="eastAsia"/>
              </w:rPr>
              <w:t xml:space="preserve">9時</w:t>
            </w:r>
          </w:p>
        </w:tc>
        <w:tc>
          <w:tcPr/>
          <w:p>
            <w:pPr>
              <w:pStyle w:val="Compact"/>
            </w:pPr>
            <w:r>
              <w:t xml:space="preserve">1.31</w:t>
            </w:r>
          </w:p>
        </w:tc>
        <w:tc>
          <w:tcPr/>
          <w:p>
            <w:pPr>
              <w:pStyle w:val="Compact"/>
            </w:pPr>
            <w:r>
              <w:t xml:space="preserve">0.44</w:t>
            </w:r>
          </w:p>
        </w:tc>
        <w:tc>
          <w:tcPr/>
          <w:p>
            <w:pPr>
              <w:pStyle w:val="Compact"/>
            </w:pPr>
            <w:r>
              <w:t xml:space="preserve">139</w:t>
            </w:r>
          </w:p>
        </w:tc>
        <w:tc>
          <w:tcPr/>
          <w:p>
            <w:pPr>
              <w:pStyle w:val="Compact"/>
            </w:pPr>
            <w:r>
              <w:t xml:space="preserve">8.30</w:t>
            </w:r>
          </w:p>
        </w:tc>
        <w:tc>
          <w:tcPr/>
          <w:p>
            <w:pPr>
              <w:pStyle w:val="Compact"/>
            </w:pPr>
            <w:r>
              <w:rPr>
                <w:rFonts w:hint="eastAsia"/>
              </w:rPr>
              <w:t xml:space="preserve">8,761（+6.0%）</w:t>
            </w:r>
          </w:p>
        </w:tc>
        <w:tc>
          <w:tcPr/>
          <w:p>
            <w:pPr>
              <w:pStyle w:val="Compact"/>
            </w:pPr>
            <w:r>
              <w:rPr>
                <w:rFonts w:hint="eastAsia"/>
              </w:rPr>
              <w:t xml:space="preserve">+0.3%／+0.4%</w:t>
            </w:r>
          </w:p>
        </w:tc>
        <w:tc>
          <w:tcPr/>
          <w:p>
            <w:pPr>
              <w:pStyle w:val="Compact"/>
            </w:pPr>
            <w:r>
              <w:rPr>
                <w:rFonts w:hint="eastAsia"/>
              </w:rPr>
              <w:t xml:space="preserve">+19.57／0.90／1.35</w:t>
            </w:r>
          </w:p>
        </w:tc>
        <w:tc>
          <w:tcPr/>
          <w:p>
            <w:pPr>
              <w:pStyle w:val="Compact"/>
            </w:pPr>
            <w:r>
              <w:rPr>
                <w:rFonts w:hint="eastAsia"/>
              </w:rPr>
              <w:t xml:space="preserve">+0.067／+0.047／+0.056</w:t>
            </w:r>
          </w:p>
        </w:tc>
      </w:tr>
      <w:tr>
        <w:tc>
          <w:tcPr/>
          <w:p>
            <w:pPr>
              <w:pStyle w:val="Compact"/>
            </w:pPr>
            <w:r>
              <w:rPr>
                <w:rFonts w:hint="eastAsia"/>
              </w:rPr>
              <w:t xml:space="preserve">掃引</w:t>
            </w:r>
          </w:p>
        </w:tc>
        <w:tc>
          <w:tcPr/>
          <w:p>
            <w:pPr>
              <w:pStyle w:val="Compact"/>
            </w:pPr>
            <w:r>
              <w:t xml:space="preserve">0.2</w:t>
            </w:r>
          </w:p>
        </w:tc>
        <w:tc>
          <w:tcPr/>
          <w:p>
            <w:pPr>
              <w:pStyle w:val="Compact"/>
            </w:pPr>
            <w:r>
              <w:rPr>
                <w:rFonts w:hint="eastAsia"/>
              </w:rPr>
              <w:t xml:space="preserve">12時</w:t>
            </w:r>
          </w:p>
        </w:tc>
        <w:tc>
          <w:tcPr/>
          <w:p>
            <w:pPr>
              <w:pStyle w:val="Compact"/>
            </w:pPr>
            <w:r>
              <w:t xml:space="preserve">1.33</w:t>
            </w:r>
          </w:p>
        </w:tc>
        <w:tc>
          <w:tcPr/>
          <w:p>
            <w:pPr>
              <w:pStyle w:val="Compact"/>
            </w:pPr>
            <w:r>
              <w:t xml:space="preserve">0.45</w:t>
            </w:r>
          </w:p>
        </w:tc>
        <w:tc>
          <w:tcPr/>
          <w:p>
            <w:pPr>
              <w:pStyle w:val="Compact"/>
            </w:pPr>
            <w:r>
              <w:t xml:space="preserve">143</w:t>
            </w:r>
          </w:p>
        </w:tc>
        <w:tc>
          <w:tcPr/>
          <w:p>
            <w:pPr>
              <w:pStyle w:val="Compact"/>
            </w:pPr>
            <w:r>
              <w:t xml:space="preserve">8.09</w:t>
            </w:r>
          </w:p>
        </w:tc>
        <w:tc>
          <w:tcPr/>
          <w:p>
            <w:pPr>
              <w:pStyle w:val="Compact"/>
            </w:pPr>
            <w:r>
              <w:rPr>
                <w:rFonts w:hint="eastAsia"/>
              </w:rPr>
              <w:t xml:space="preserve">8,566（+3.6%）</w:t>
            </w:r>
          </w:p>
        </w:tc>
        <w:tc>
          <w:tcPr/>
          <w:p>
            <w:pPr>
              <w:pStyle w:val="Compact"/>
            </w:pPr>
            <w:r>
              <w:rPr>
                <w:rFonts w:hint="eastAsia"/>
              </w:rPr>
              <w:t xml:space="preserve">+0.3%／+0.5%</w:t>
            </w:r>
          </w:p>
        </w:tc>
        <w:tc>
          <w:tcPr/>
          <w:p>
            <w:pPr>
              <w:pStyle w:val="Compact"/>
            </w:pPr>
            <w:r>
              <w:rPr>
                <w:rFonts w:hint="eastAsia"/>
              </w:rPr>
              <w:t xml:space="preserve">+10.90／0.90／1.35</w:t>
            </w:r>
          </w:p>
        </w:tc>
        <w:tc>
          <w:tcPr/>
          <w:p>
            <w:pPr>
              <w:pStyle w:val="Compact"/>
            </w:pPr>
            <w:r>
              <w:rPr>
                <w:rFonts w:hint="eastAsia"/>
              </w:rPr>
              <w:t xml:space="preserve">+0.030／+0.034／+0.039</w:t>
            </w:r>
          </w:p>
        </w:tc>
      </w:tr>
      <w:tr>
        <w:tc>
          <w:tcPr/>
          <w:p>
            <w:pPr>
              <w:pStyle w:val="Compact"/>
            </w:pPr>
            <w:r>
              <w:rPr>
                <w:rFonts w:hint="eastAsia"/>
              </w:rPr>
              <w:t xml:space="preserve">掃引</w:t>
            </w:r>
          </w:p>
        </w:tc>
        <w:tc>
          <w:tcPr/>
          <w:p>
            <w:pPr>
              <w:pStyle w:val="Compact"/>
            </w:pPr>
            <w:r>
              <w:t xml:space="preserve">0.2</w:t>
            </w:r>
          </w:p>
        </w:tc>
        <w:tc>
          <w:tcPr/>
          <w:p>
            <w:pPr>
              <w:pStyle w:val="Compact"/>
            </w:pPr>
            <w:r>
              <w:rPr>
                <w:rFonts w:hint="eastAsia"/>
              </w:rPr>
              <w:t xml:space="preserve">15時</w:t>
            </w:r>
          </w:p>
        </w:tc>
        <w:tc>
          <w:tcPr/>
          <w:p>
            <w:pPr>
              <w:pStyle w:val="Compact"/>
            </w:pPr>
            <w:r>
              <w:t xml:space="preserve">1.38</w:t>
            </w:r>
          </w:p>
        </w:tc>
        <w:tc>
          <w:tcPr/>
          <w:p>
            <w:pPr>
              <w:pStyle w:val="Compact"/>
            </w:pPr>
            <w:r>
              <w:t xml:space="preserve">0.42</w:t>
            </w:r>
          </w:p>
        </w:tc>
        <w:tc>
          <w:tcPr/>
          <w:p>
            <w:pPr>
              <w:pStyle w:val="Compact"/>
            </w:pPr>
            <w:r>
              <w:t xml:space="preserve">130</w:t>
            </w:r>
          </w:p>
        </w:tc>
        <w:tc>
          <w:tcPr/>
          <w:p>
            <w:pPr>
              <w:pStyle w:val="Compact"/>
            </w:pPr>
            <w:r>
              <w:t xml:space="preserve">7.89</w:t>
            </w:r>
          </w:p>
        </w:tc>
        <w:tc>
          <w:tcPr/>
          <w:p>
            <w:pPr>
              <w:pStyle w:val="Compact"/>
            </w:pPr>
            <w:r>
              <w:rPr>
                <w:rFonts w:hint="eastAsia"/>
              </w:rPr>
              <w:t xml:space="preserve">8,212（−0.6%）</w:t>
            </w:r>
          </w:p>
        </w:tc>
        <w:tc>
          <w:tcPr/>
          <w:p>
            <w:pPr>
              <w:pStyle w:val="Compact"/>
            </w:pPr>
            <w:r>
              <w:rPr>
                <w:rFonts w:hint="eastAsia"/>
              </w:rPr>
              <w:t xml:space="preserve">+0.3%／+0.5%</w:t>
            </w:r>
          </w:p>
        </w:tc>
        <w:tc>
          <w:tcPr/>
          <w:p>
            <w:pPr>
              <w:pStyle w:val="Compact"/>
            </w:pPr>
            <w:r>
              <w:rPr>
                <w:rFonts w:hint="eastAsia"/>
              </w:rPr>
              <w:t xml:space="preserve">−1.69／0.90／1.35</w:t>
            </w:r>
          </w:p>
        </w:tc>
        <w:tc>
          <w:tcPr/>
          <w:p>
            <w:pPr>
              <w:pStyle w:val="Compact"/>
            </w:pPr>
            <w:r>
              <w:rPr>
                <w:rFonts w:hint="eastAsia"/>
              </w:rPr>
              <w:t xml:space="preserve">−0.027／+0.009／+0.000</w:t>
            </w:r>
          </w:p>
        </w:tc>
      </w:tr>
      <w:tr>
        <w:tc>
          <w:tcPr/>
          <w:p>
            <w:pPr>
              <w:pStyle w:val="Compact"/>
            </w:pPr>
            <w:r>
              <w:rPr>
                <w:rFonts w:hint="eastAsia"/>
              </w:rPr>
              <w:t xml:space="preserve">掃引</w:t>
            </w:r>
          </w:p>
        </w:tc>
        <w:tc>
          <w:tcPr/>
          <w:p>
            <w:pPr>
              <w:pStyle w:val="Compact"/>
            </w:pPr>
            <w:r>
              <w:t xml:space="preserve">0.2</w:t>
            </w:r>
          </w:p>
        </w:tc>
        <w:tc>
          <w:tcPr/>
          <w:p>
            <w:pPr>
              <w:pStyle w:val="Compact"/>
            </w:pPr>
            <w:r>
              <w:rPr>
                <w:rFonts w:hint="eastAsia"/>
              </w:rPr>
              <w:t xml:space="preserve">18時</w:t>
            </w:r>
          </w:p>
        </w:tc>
        <w:tc>
          <w:tcPr/>
          <w:p>
            <w:pPr>
              <w:pStyle w:val="Compact"/>
            </w:pPr>
            <w:r>
              <w:t xml:space="preserve">1.44</w:t>
            </w:r>
          </w:p>
        </w:tc>
        <w:tc>
          <w:tcPr/>
          <w:p>
            <w:pPr>
              <w:pStyle w:val="Compact"/>
            </w:pPr>
            <w:r>
              <w:t xml:space="preserve">0.51</w:t>
            </w:r>
          </w:p>
        </w:tc>
        <w:tc>
          <w:tcPr/>
          <w:p>
            <w:pPr>
              <w:pStyle w:val="Compact"/>
            </w:pPr>
            <w:r>
              <w:t xml:space="preserve">111</w:t>
            </w:r>
          </w:p>
        </w:tc>
        <w:tc>
          <w:tcPr/>
          <w:p>
            <w:pPr>
              <w:pStyle w:val="Compact"/>
            </w:pPr>
            <w:r>
              <w:t xml:space="preserve">7.64</w:t>
            </w:r>
          </w:p>
        </w:tc>
        <w:tc>
          <w:tcPr/>
          <w:p>
            <w:pPr>
              <w:pStyle w:val="Compact"/>
            </w:pPr>
            <w:r>
              <w:rPr>
                <w:rFonts w:hint="eastAsia"/>
              </w:rPr>
              <w:t xml:space="preserve">7,913（−4.3%）</w:t>
            </w:r>
          </w:p>
        </w:tc>
        <w:tc>
          <w:tcPr/>
          <w:p>
            <w:pPr>
              <w:pStyle w:val="Compact"/>
            </w:pPr>
            <w:r>
              <w:rPr>
                <w:rFonts w:hint="eastAsia"/>
              </w:rPr>
              <w:t xml:space="preserve">+0.4%／+0.6%</w:t>
            </w:r>
          </w:p>
        </w:tc>
        <w:tc>
          <w:tcPr/>
          <w:p>
            <w:pPr>
              <w:pStyle w:val="Compact"/>
            </w:pPr>
            <w:r>
              <w:rPr>
                <w:rFonts w:hint="eastAsia"/>
              </w:rPr>
              <w:t xml:space="preserve">−9.59／0.90／1.35</w:t>
            </w:r>
          </w:p>
        </w:tc>
        <w:tc>
          <w:tcPr/>
          <w:p>
            <w:pPr>
              <w:pStyle w:val="Compact"/>
            </w:pPr>
            <w:r>
              <w:rPr>
                <w:rFonts w:hint="eastAsia"/>
              </w:rPr>
              <w:t xml:space="preserve">−0.070／−0.014／−0.035</w:t>
            </w:r>
          </w:p>
        </w:tc>
      </w:tr>
      <w:tr>
        <w:tc>
          <w:tcPr/>
          <w:p>
            <w:pPr>
              <w:pStyle w:val="Compact"/>
            </w:pPr>
            <w:r>
              <w:rPr>
                <w:rFonts w:hint="eastAsia"/>
              </w:rPr>
              <w:t xml:space="preserve">掃引</w:t>
            </w:r>
          </w:p>
        </w:tc>
        <w:tc>
          <w:tcPr/>
          <w:p>
            <w:pPr>
              <w:pStyle w:val="Compact"/>
            </w:pPr>
            <w:r>
              <w:t xml:space="preserve">0.2</w:t>
            </w:r>
          </w:p>
        </w:tc>
        <w:tc>
          <w:tcPr/>
          <w:p>
            <w:pPr>
              <w:pStyle w:val="Compact"/>
            </w:pPr>
            <w:r>
              <w:rPr>
                <w:rFonts w:hint="eastAsia"/>
              </w:rPr>
              <w:t xml:space="preserve">21時</w:t>
            </w:r>
          </w:p>
        </w:tc>
        <w:tc>
          <w:tcPr/>
          <w:p>
            <w:pPr>
              <w:pStyle w:val="Compact"/>
            </w:pPr>
            <w:r>
              <w:t xml:space="preserve">1.52</w:t>
            </w:r>
          </w:p>
        </w:tc>
        <w:tc>
          <w:tcPr/>
          <w:p>
            <w:pPr>
              <w:pStyle w:val="Compact"/>
            </w:pPr>
            <w:r>
              <w:t xml:space="preserve">0.47</w:t>
            </w:r>
          </w:p>
        </w:tc>
        <w:tc>
          <w:tcPr/>
          <w:p>
            <w:pPr>
              <w:pStyle w:val="Compact"/>
            </w:pPr>
            <w:r>
              <w:t xml:space="preserve">94</w:t>
            </w:r>
          </w:p>
        </w:tc>
        <w:tc>
          <w:tcPr/>
          <w:p>
            <w:pPr>
              <w:pStyle w:val="Compact"/>
            </w:pPr>
            <w:r>
              <w:t xml:space="preserve">7.70</w:t>
            </w:r>
          </w:p>
        </w:tc>
        <w:tc>
          <w:tcPr/>
          <w:p>
            <w:pPr>
              <w:pStyle w:val="Compact"/>
            </w:pPr>
            <w:r>
              <w:rPr>
                <w:rFonts w:hint="eastAsia"/>
              </w:rPr>
              <w:t xml:space="preserve">7,837（−5.2%）</w:t>
            </w:r>
          </w:p>
        </w:tc>
        <w:tc>
          <w:tcPr/>
          <w:p>
            <w:pPr>
              <w:pStyle w:val="Compact"/>
            </w:pPr>
            <w:r>
              <w:rPr>
                <w:rFonts w:hint="eastAsia"/>
              </w:rPr>
              <w:t xml:space="preserve">+0.5%／+0.7%</w:t>
            </w:r>
          </w:p>
        </w:tc>
        <w:tc>
          <w:tcPr/>
          <w:p>
            <w:pPr>
              <w:pStyle w:val="Compact"/>
            </w:pPr>
            <w:r>
              <w:rPr>
                <w:rFonts w:hint="eastAsia"/>
              </w:rPr>
              <w:t xml:space="preserve">−10.00／0.90／1.34</w:t>
            </w:r>
          </w:p>
        </w:tc>
        <w:tc>
          <w:tcPr/>
          <w:p>
            <w:pPr>
              <w:pStyle w:val="Compact"/>
            </w:pPr>
            <w:r>
              <w:rPr>
                <w:rFonts w:hint="eastAsia"/>
              </w:rPr>
              <w:t xml:space="preserve">−0.068／−0.027／−0.047</w:t>
            </w:r>
          </w:p>
        </w:tc>
      </w:tr>
      <w:tr>
        <w:tc>
          <w:tcPr/>
          <w:p>
            <w:pPr>
              <w:pStyle w:val="Compact"/>
            </w:pPr>
            <w:r>
              <w:rPr>
                <w:rFonts w:hint="eastAsia"/>
              </w:rPr>
              <w:t xml:space="preserve">フリートの日周×3</w:t>
            </w:r>
          </w:p>
        </w:tc>
        <w:tc>
          <w:tcPr/>
          <w:p>
            <w:pPr>
              <w:pStyle w:val="Compact"/>
            </w:pPr>
            <w:r>
              <w:t xml:space="preserve">—</w:t>
            </w:r>
          </w:p>
        </w:tc>
        <w:tc>
          <w:tcPr/>
          <w:p>
            <w:pPr>
              <w:pStyle w:val="Compact"/>
            </w:pPr>
            <w:r>
              <w:t xml:space="preserve">—</w:t>
            </w:r>
          </w:p>
        </w:tc>
        <w:tc>
          <w:tcPr/>
          <w:p>
            <w:pPr>
              <w:pStyle w:val="Compact"/>
            </w:pPr>
            <w:r>
              <w:t xml:space="preserve">1.33</w:t>
            </w:r>
          </w:p>
        </w:tc>
        <w:tc>
          <w:tcPr/>
          <w:p>
            <w:pPr>
              <w:pStyle w:val="Compact"/>
            </w:pPr>
            <w:r>
              <w:t xml:space="preserve">0.54</w:t>
            </w:r>
          </w:p>
        </w:tc>
        <w:tc>
          <w:tcPr/>
          <w:p>
            <w:pPr>
              <w:pStyle w:val="Compact"/>
            </w:pPr>
            <w:r>
              <w:t xml:space="preserve">120</w:t>
            </w:r>
          </w:p>
        </w:tc>
        <w:tc>
          <w:tcPr/>
          <w:p>
            <w:pPr>
              <w:pStyle w:val="Compact"/>
            </w:pPr>
            <w:r>
              <w:t xml:space="preserve">7.90</w:t>
            </w:r>
          </w:p>
        </w:tc>
        <w:tc>
          <w:tcPr/>
          <w:p>
            <w:pPr>
              <w:pStyle w:val="Compact"/>
            </w:pPr>
            <w:r>
              <w:rPr>
                <w:rFonts w:hint="eastAsia"/>
              </w:rPr>
              <w:t xml:space="preserve">8,165（−1.2%）</w:t>
            </w:r>
          </w:p>
        </w:tc>
        <w:tc>
          <w:tcPr/>
          <w:p>
            <w:pPr>
              <w:pStyle w:val="Compact"/>
            </w:pPr>
            <w:r>
              <w:rPr>
                <w:rFonts w:hint="eastAsia"/>
              </w:rPr>
              <w:t xml:space="preserve">+0.3%／+0.5%</w:t>
            </w:r>
          </w:p>
        </w:tc>
        <w:tc>
          <w:tcPr/>
          <w:p>
            <w:pPr>
              <w:pStyle w:val="Compact"/>
            </w:pPr>
            <w:r>
              <w:rPr>
                <w:rFonts w:hint="eastAsia"/>
              </w:rPr>
              <w:t xml:space="preserve">−3.66／0.90／1.35</w:t>
            </w:r>
          </w:p>
        </w:tc>
        <w:tc>
          <w:tcPr/>
          <w:p>
            <w:pPr>
              <w:pStyle w:val="Compact"/>
            </w:pPr>
            <w:r>
              <w:rPr>
                <w:rFonts w:hint="eastAsia"/>
              </w:rPr>
              <w:t xml:space="preserve">−0.012／−0.010／−0.001</w:t>
            </w:r>
          </w:p>
        </w:tc>
      </w:tr>
      <w:tr>
        <w:tc>
          <w:tcPr/>
          <w:p>
            <w:pPr>
              <w:pStyle w:val="Compact"/>
            </w:pPr>
            <w:r>
              <w:rPr>
                <w:rFonts w:hint="eastAsia"/>
              </w:rPr>
              <w:t xml:space="preserve">フリートの日周×6</w:t>
            </w:r>
          </w:p>
        </w:tc>
        <w:tc>
          <w:tcPr/>
          <w:p>
            <w:pPr>
              <w:pStyle w:val="Compact"/>
            </w:pPr>
            <w:r>
              <w:t xml:space="preserve">—</w:t>
            </w:r>
          </w:p>
        </w:tc>
        <w:tc>
          <w:tcPr/>
          <w:p>
            <w:pPr>
              <w:pStyle w:val="Compact"/>
            </w:pPr>
            <w:r>
              <w:t xml:space="preserve">—</w:t>
            </w:r>
          </w:p>
        </w:tc>
        <w:tc>
          <w:tcPr/>
          <w:p>
            <w:pPr>
              <w:pStyle w:val="Compact"/>
            </w:pPr>
            <w:r>
              <w:t xml:space="preserve">2.47</w:t>
            </w:r>
          </w:p>
        </w:tc>
        <w:tc>
          <w:tcPr/>
          <w:p>
            <w:pPr>
              <w:pStyle w:val="Compact"/>
            </w:pPr>
            <w:r>
              <w:t xml:space="preserve">1.08</w:t>
            </w:r>
          </w:p>
        </w:tc>
        <w:tc>
          <w:tcPr/>
          <w:p>
            <w:pPr>
              <w:pStyle w:val="Compact"/>
            </w:pPr>
            <w:r>
              <w:t xml:space="preserve">130</w:t>
            </w:r>
          </w:p>
        </w:tc>
        <w:tc>
          <w:tcPr/>
          <w:p>
            <w:pPr>
              <w:pStyle w:val="Compact"/>
            </w:pPr>
            <w:r>
              <w:t xml:space="preserve">7.84</w:t>
            </w:r>
          </w:p>
        </w:tc>
        <w:tc>
          <w:tcPr/>
          <w:p>
            <w:pPr>
              <w:pStyle w:val="Compact"/>
            </w:pPr>
            <w:r>
              <w:rPr>
                <w:rFonts w:hint="eastAsia"/>
              </w:rPr>
              <w:t xml:space="preserve">8,085（−2.2%）</w:t>
            </w:r>
          </w:p>
        </w:tc>
        <w:tc>
          <w:tcPr/>
          <w:p>
            <w:pPr>
              <w:pStyle w:val="Compact"/>
            </w:pPr>
            <w:r>
              <w:rPr>
                <w:rFonts w:hint="eastAsia"/>
              </w:rPr>
              <w:t xml:space="preserve">+1.4%／+2.0%</w:t>
            </w:r>
          </w:p>
        </w:tc>
        <w:tc>
          <w:tcPr/>
          <w:p>
            <w:pPr>
              <w:pStyle w:val="Compact"/>
            </w:pPr>
            <w:r>
              <w:rPr>
                <w:rFonts w:hint="eastAsia"/>
              </w:rPr>
              <w:t xml:space="preserve">−1.48／0.93／1.35</w:t>
            </w:r>
          </w:p>
        </w:tc>
        <w:tc>
          <w:tcPr/>
          <w:p>
            <w:pPr>
              <w:pStyle w:val="Compact"/>
            </w:pPr>
            <w:r>
              <w:rPr>
                <w:rFonts w:hint="eastAsia"/>
              </w:rPr>
              <w:t xml:space="preserve">−0.015／−0.027／+0.008</w:t>
            </w:r>
          </w:p>
        </w:tc>
      </w:tr>
    </w:tbl>
    <w:p>
      <w:pPr>
        <w:pStyle w:val="BodyText"/>
      </w:pPr>
      <w:r>
        <w:rPr>
          <w:b/>
          <w:bCs/>
        </w:rPr>
        <w:t xml:space="preserve">D. </w:t>
      </w:r>
      <w:r>
        <w:rPr>
          <w:rFonts w:hint="eastAsia"/>
          <w:b/>
          <w:bCs/>
        </w:rPr>
        <w:t xml:space="preserve">価格過程の検証と、夏の感応度による補正</w:t>
      </w:r>
    </w:p>
    <w:p>
      <w:pPr>
        <w:pStyle w:val="Compact"/>
        <w:numPr>
          <w:ilvl w:val="0"/>
          <w:numId w:val="1010"/>
        </w:numPr>
      </w:pPr>
      <w:r>
        <w:rPr>
          <w:rFonts w:hint="eastAsia"/>
        </w:rPr>
        <w:t xml:space="preserve">実績とモデル（実フリート、θ=1）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指標</w:t>
            </w:r>
          </w:p>
        </w:tc>
        <w:tc>
          <w:tcPr/>
          <w:p>
            <w:pPr>
              <w:pStyle w:val="Compact"/>
            </w:pPr>
            <w:r>
              <w:rPr>
                <w:rFonts w:hint="eastAsia"/>
              </w:rPr>
              <w:t xml:space="preserve">実績</w:t>
            </w:r>
          </w:p>
        </w:tc>
        <w:tc>
          <w:tcPr/>
          <w:p>
            <w:pPr>
              <w:pStyle w:val="Compact"/>
            </w:pPr>
            <w:r>
              <w:t xml:space="preserve">モデル</w:t>
            </w:r>
          </w:p>
        </w:tc>
        <w:tc>
          <w:tcPr/>
          <w:p>
            <w:pPr>
              <w:pStyle w:val="Compact"/>
            </w:pPr>
            <w:r>
              <w:rPr>
                <w:rFonts w:hint="eastAsia"/>
              </w:rPr>
              <w:t xml:space="preserve">差（実績−モデル）</w:t>
            </w:r>
          </w:p>
        </w:tc>
        <w:tc>
          <w:tcPr/>
          <w:p>
            <w:pPr>
              <w:pStyle w:val="Compact"/>
            </w:pPr>
            <w:r>
              <w:rPr>
                <w:rFonts w:hint="eastAsia"/>
              </w:rPr>
              <w:t xml:space="preserve">差の</w:t>
            </w:r>
            <w:r>
              <w:t xml:space="preserve"> p</w:t>
            </w:r>
          </w:p>
        </w:tc>
      </w:tr>
      <w:tr>
        <w:tc>
          <w:tcPr/>
          <w:p>
            <w:pPr>
              <w:pStyle w:val="Compact"/>
            </w:pPr>
            <w:r>
              <w:rPr>
                <w:rFonts w:hint="eastAsia"/>
              </w:rPr>
              <w:t xml:space="preserve">下限張り付き（h/年）</w:t>
            </w:r>
          </w:p>
        </w:tc>
        <w:tc>
          <w:tcPr/>
          <w:p>
            <w:pPr>
              <w:pStyle w:val="Compact"/>
            </w:pPr>
            <w:r>
              <w:t xml:space="preserve">203</w:t>
            </w:r>
          </w:p>
        </w:tc>
        <w:tc>
          <w:tcPr/>
          <w:p>
            <w:pPr>
              <w:pStyle w:val="Compact"/>
            </w:pPr>
            <w:r>
              <w:t xml:space="preserve">115</w:t>
            </w:r>
          </w:p>
        </w:tc>
        <w:tc>
          <w:tcPr/>
          <w:p>
            <w:pPr>
              <w:pStyle w:val="Compact"/>
            </w:pPr>
            <w:r>
              <w:t xml:space="preserve">+88</w:t>
            </w:r>
          </w:p>
        </w:tc>
        <w:tc>
          <w:tcPr/>
          <w:p>
            <w:pPr>
              <w:pStyle w:val="Compact"/>
            </w:pPr>
            <w:r>
              <w:t xml:space="preserve">—</w:t>
            </w:r>
          </w:p>
        </w:tc>
      </w:tr>
      <w:tr>
        <w:tc>
          <w:tcPr/>
          <w:p>
            <w:pPr>
              <w:pStyle w:val="Compact"/>
            </w:pPr>
            <w:r>
              <w:rPr>
                <w:rFonts w:hint="eastAsia"/>
              </w:rPr>
              <w:t xml:space="preserve">TB4h中央値（円/kWh）</w:t>
            </w:r>
          </w:p>
        </w:tc>
        <w:tc>
          <w:tcPr/>
          <w:p>
            <w:pPr>
              <w:pStyle w:val="Compact"/>
            </w:pPr>
            <w:r>
              <w:t xml:space="preserve">8.85</w:t>
            </w:r>
          </w:p>
        </w:tc>
        <w:tc>
          <w:tcPr/>
          <w:p>
            <w:pPr>
              <w:pStyle w:val="Compact"/>
            </w:pPr>
            <w:r>
              <w:t xml:space="preserve">7.96</w:t>
            </w:r>
          </w:p>
        </w:tc>
        <w:tc>
          <w:tcPr/>
          <w:p>
            <w:pPr>
              <w:pStyle w:val="Compact"/>
            </w:pPr>
            <w:r>
              <w:t xml:space="preserve">+0.89</w:t>
            </w:r>
          </w:p>
        </w:tc>
        <w:tc>
          <w:tcPr/>
          <w:p>
            <w:pPr>
              <w:pStyle w:val="Compact"/>
            </w:pPr>
            <w:r>
              <w:t xml:space="preserve">—</w:t>
            </w:r>
          </w:p>
        </w:tc>
      </w:tr>
      <w:tr>
        <w:tc>
          <w:tcPr/>
          <w:p>
            <w:pPr>
              <w:pStyle w:val="Compact"/>
            </w:pPr>
            <w:r>
              <w:rPr>
                <w:rFonts w:hint="eastAsia"/>
              </w:rPr>
              <w:t xml:space="preserve">p05（円/kWh）</w:t>
            </w:r>
          </w:p>
        </w:tc>
        <w:tc>
          <w:tcPr/>
          <w:p>
            <w:pPr>
              <w:pStyle w:val="Compact"/>
            </w:pPr>
            <w:r>
              <w:t xml:space="preserve">3.86</w:t>
            </w:r>
          </w:p>
        </w:tc>
        <w:tc>
          <w:tcPr/>
          <w:p>
            <w:pPr>
              <w:pStyle w:val="Compact"/>
            </w:pPr>
            <w:r>
              <w:t xml:space="preserve">5.57</w:t>
            </w:r>
          </w:p>
        </w:tc>
        <w:tc>
          <w:tcPr/>
          <w:p>
            <w:pPr>
              <w:pStyle w:val="Compact"/>
            </w:pPr>
            <w:r>
              <w:t xml:space="preserve">−1.71</w:t>
            </w:r>
          </w:p>
        </w:tc>
        <w:tc>
          <w:tcPr/>
          <w:p>
            <w:pPr>
              <w:pStyle w:val="Compact"/>
            </w:pPr>
            <w:r>
              <w:t xml:space="preserve">—</w:t>
            </w:r>
          </w:p>
        </w:tc>
      </w:tr>
      <w:tr>
        <w:tc>
          <w:tcPr/>
          <w:p>
            <w:pPr>
              <w:pStyle w:val="Compact"/>
            </w:pPr>
            <w:r>
              <w:rPr>
                <w:rFonts w:hint="eastAsia"/>
              </w:rPr>
              <w:t xml:space="preserve">p95（円/kWh）</w:t>
            </w:r>
          </w:p>
        </w:tc>
        <w:tc>
          <w:tcPr/>
          <w:p>
            <w:pPr>
              <w:pStyle w:val="Compact"/>
            </w:pPr>
            <w:r>
              <w:t xml:space="preserve">19.10</w:t>
            </w:r>
          </w:p>
        </w:tc>
        <w:tc>
          <w:tcPr/>
          <w:p>
            <w:pPr>
              <w:pStyle w:val="Compact"/>
            </w:pPr>
            <w:r>
              <w:t xml:space="preserve">18.08</w:t>
            </w:r>
          </w:p>
        </w:tc>
        <w:tc>
          <w:tcPr/>
          <w:p>
            <w:pPr>
              <w:pStyle w:val="Compact"/>
            </w:pPr>
            <w:r>
              <w:t xml:space="preserve">+1.03</w:t>
            </w:r>
          </w:p>
        </w:tc>
        <w:tc>
          <w:tcPr/>
          <w:p>
            <w:pPr>
              <w:pStyle w:val="Compact"/>
            </w:pPr>
            <w:r>
              <w:t xml:space="preserve">—</w:t>
            </w:r>
          </w:p>
        </w:tc>
      </w:tr>
      <w:tr>
        <w:tc>
          <w:tcPr/>
          <w:p>
            <w:pPr>
              <w:pStyle w:val="Compact"/>
            </w:pPr>
            <w:r>
              <w:rPr>
                <w:rFonts w:hint="eastAsia"/>
              </w:rPr>
              <w:t xml:space="preserve">完全予見粗利（円/kW-年）</w:t>
            </w:r>
          </w:p>
        </w:tc>
        <w:tc>
          <w:tcPr/>
          <w:p>
            <w:pPr>
              <w:pStyle w:val="Compact"/>
            </w:pPr>
            <w:r>
              <w:t xml:space="preserve">10,317</w:t>
            </w:r>
          </w:p>
        </w:tc>
        <w:tc>
          <w:tcPr/>
          <w:p>
            <w:pPr>
              <w:pStyle w:val="Compact"/>
            </w:pPr>
            <w:r>
              <w:t xml:space="preserve">8,266</w:t>
            </w:r>
          </w:p>
        </w:tc>
        <w:tc>
          <w:tcPr/>
          <w:p>
            <w:pPr>
              <w:pStyle w:val="Compact"/>
            </w:pPr>
            <w:r>
              <w:t xml:space="preserve">+2,052</w:t>
            </w:r>
          </w:p>
        </w:tc>
        <w:tc>
          <w:tcPr/>
          <w:p>
            <w:pPr>
              <w:pStyle w:val="Compact"/>
            </w:pPr>
            <w:r>
              <w:t xml:space="preserve">—</w:t>
            </w:r>
          </w:p>
        </w:tc>
      </w:tr>
      <w:tr>
        <w:tc>
          <w:tcPr/>
          <w:p>
            <w:pPr>
              <w:pStyle w:val="Compact"/>
            </w:pPr>
            <w:r>
              <w:rPr>
                <w:rFonts w:hint="eastAsia"/>
              </w:rPr>
              <w:t xml:space="preserve">風力日量→TB4h：夏</w:t>
            </w:r>
          </w:p>
        </w:tc>
        <w:tc>
          <w:tcPr/>
          <w:p>
            <w:pPr>
              <w:pStyle w:val="Compact"/>
            </w:pPr>
            <w:r>
              <w:t xml:space="preserve">+0.088</w:t>
            </w:r>
          </w:p>
        </w:tc>
        <w:tc>
          <w:tcPr/>
          <w:p>
            <w:pPr>
              <w:pStyle w:val="Compact"/>
            </w:pPr>
            <w:r>
              <w:t xml:space="preserve">−0.040</w:t>
            </w:r>
          </w:p>
        </w:tc>
        <w:tc>
          <w:tcPr/>
          <w:p>
            <w:pPr>
              <w:pStyle w:val="Compact"/>
            </w:pPr>
            <w:r>
              <w:t xml:space="preserve">+0.129</w:t>
            </w:r>
          </w:p>
        </w:tc>
        <w:tc>
          <w:tcPr/>
          <w:p>
            <w:pPr>
              <w:pStyle w:val="Compact"/>
            </w:pPr>
            <w:r>
              <w:t xml:space="preserve">0.305</w:t>
            </w:r>
          </w:p>
        </w:tc>
      </w:tr>
      <w:tr>
        <w:tc>
          <w:tcPr/>
          <w:p>
            <w:pPr>
              <w:pStyle w:val="Compact"/>
            </w:pPr>
            <w:r>
              <w:rPr>
                <w:rFonts w:hint="eastAsia"/>
              </w:rPr>
              <w:t xml:space="preserve">風力日量→TB4h：冬</w:t>
            </w:r>
          </w:p>
        </w:tc>
        <w:tc>
          <w:tcPr/>
          <w:p>
            <w:pPr>
              <w:pStyle w:val="Compact"/>
            </w:pPr>
            <w:r>
              <w:t xml:space="preserve">−0.112</w:t>
            </w:r>
          </w:p>
        </w:tc>
        <w:tc>
          <w:tcPr/>
          <w:p>
            <w:pPr>
              <w:pStyle w:val="Compact"/>
            </w:pPr>
            <w:r>
              <w:t xml:space="preserve">−0.019</w:t>
            </w:r>
          </w:p>
        </w:tc>
        <w:tc>
          <w:tcPr/>
          <w:p>
            <w:pPr>
              <w:pStyle w:val="Compact"/>
            </w:pPr>
            <w:r>
              <w:t xml:space="preserve">−0.093</w:t>
            </w:r>
          </w:p>
        </w:tc>
        <w:tc>
          <w:tcPr/>
          <w:p>
            <w:pPr>
              <w:pStyle w:val="Compact"/>
            </w:pPr>
            <w:r>
              <w:t xml:space="preserve">0.286</w:t>
            </w:r>
          </w:p>
        </w:tc>
      </w:tr>
      <w:tr>
        <w:tc>
          <w:tcPr/>
          <w:p>
            <w:pPr>
              <w:pStyle w:val="Compact"/>
            </w:pPr>
            <w:r>
              <w:rPr>
                <w:rFonts w:hint="eastAsia"/>
              </w:rPr>
              <w:t xml:space="preserve">風力日量→TB4h：不需要期</w:t>
            </w:r>
          </w:p>
        </w:tc>
        <w:tc>
          <w:tcPr/>
          <w:p>
            <w:pPr>
              <w:pStyle w:val="Compact"/>
            </w:pPr>
            <w:r>
              <w:t xml:space="preserve">−0.025</w:t>
            </w:r>
          </w:p>
        </w:tc>
        <w:tc>
          <w:tcPr/>
          <w:p>
            <w:pPr>
              <w:pStyle w:val="Compact"/>
            </w:pPr>
            <w:r>
              <w:t xml:space="preserve">+0.141</w:t>
            </w:r>
          </w:p>
        </w:tc>
        <w:tc>
          <w:tcPr/>
          <w:p>
            <w:pPr>
              <w:pStyle w:val="Compact"/>
            </w:pPr>
            <w:r>
              <w:t xml:space="preserve">−0.166</w:t>
            </w:r>
          </w:p>
        </w:tc>
        <w:tc>
          <w:tcPr/>
          <w:p>
            <w:pPr>
              <w:pStyle w:val="Compact"/>
            </w:pPr>
            <w:r>
              <w:t xml:space="preserve">0.018</w:t>
            </w:r>
          </w:p>
        </w:tc>
      </w:tr>
      <w:tr>
        <w:tc>
          <w:tcPr/>
          <w:p>
            <w:pPr>
              <w:pStyle w:val="Compact"/>
            </w:pPr>
            <w:r>
              <w:rPr>
                <w:rFonts w:hint="eastAsia"/>
              </w:rPr>
              <w:t xml:space="preserve">日次TB4hの実績とモデルの相関（夏／冬／不需要期）</w:t>
            </w:r>
          </w:p>
        </w:tc>
        <w:tc>
          <w:tcPr/>
          <w:p>
            <w:pPr>
              <w:pStyle w:val="Compact"/>
            </w:pPr>
            <w:r>
              <w:rPr>
                <w:rFonts w:hint="eastAsia"/>
              </w:rPr>
              <w:t xml:space="preserve">0.25／0.20／0.43</w:t>
            </w:r>
          </w:p>
        </w:tc>
        <w:tc>
          <w:tcPr/>
          <w:p>
            <w:pPr>
              <w:pStyle w:val="Compact"/>
            </w:pPr>
          </w:p>
        </w:tc>
        <w:tc>
          <w:tcPr/>
          <w:p>
            <w:pPr>
              <w:pStyle w:val="Compact"/>
            </w:pPr>
          </w:p>
        </w:tc>
        <w:tc>
          <w:tcPr/>
          <w:p>
            <w:pPr>
              <w:pStyle w:val="Compact"/>
            </w:pPr>
          </w:p>
        </w:tc>
      </w:tr>
    </w:tbl>
    <w:p>
      <w:pPr>
        <w:pStyle w:val="Compact"/>
        <w:numPr>
          <w:ilvl w:val="0"/>
          <w:numId w:val="1011"/>
        </w:numPr>
      </w:pPr>
      <w:r>
        <w:rPr>
          <w:rFonts w:hint="eastAsia"/>
        </w:rPr>
        <w:t xml:space="preserve">風力の日内変動（日内帯域の日次標準偏差、GW）に対するTB4hの感応度</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仕様・季節</w:t>
            </w:r>
          </w:p>
        </w:tc>
        <w:tc>
          <w:tcPr/>
          <w:p>
            <w:pPr>
              <w:pStyle w:val="Compact"/>
            </w:pPr>
            <w:r>
              <w:rPr>
                <w:rFonts w:hint="eastAsia"/>
              </w:rPr>
              <w:t xml:space="preserve">実績（SE）</w:t>
            </w:r>
          </w:p>
        </w:tc>
        <w:tc>
          <w:tcPr/>
          <w:p>
            <w:pPr>
              <w:pStyle w:val="Compact"/>
            </w:pPr>
            <w:r>
              <w:rPr>
                <w:rFonts w:hint="eastAsia"/>
              </w:rPr>
              <w:t xml:space="preserve">実績の</w:t>
            </w:r>
            <w:r>
              <w:t xml:space="preserve"> p</w:t>
            </w:r>
          </w:p>
        </w:tc>
        <w:tc>
          <w:tcPr/>
          <w:p>
            <w:pPr>
              <w:pStyle w:val="Compact"/>
            </w:pPr>
            <w:r>
              <w:t xml:space="preserve">モデル</w:t>
            </w:r>
          </w:p>
        </w:tc>
        <w:tc>
          <w:tcPr/>
          <w:p>
            <w:pPr>
              <w:pStyle w:val="Compact"/>
            </w:pPr>
            <w:r>
              <w:rPr>
                <w:rFonts w:hint="eastAsia"/>
              </w:rPr>
              <w:t xml:space="preserve">差（実績−モデル）</w:t>
            </w:r>
          </w:p>
        </w:tc>
        <w:tc>
          <w:tcPr/>
          <w:p>
            <w:pPr>
              <w:pStyle w:val="Compact"/>
            </w:pPr>
            <w:r>
              <w:rPr>
                <w:rFonts w:hint="eastAsia"/>
              </w:rPr>
              <w:t xml:space="preserve">差の</w:t>
            </w:r>
            <w:r>
              <w:t xml:space="preserve"> p</w:t>
            </w:r>
          </w:p>
        </w:tc>
      </w:tr>
      <w:tr>
        <w:tc>
          <w:tcPr/>
          <w:p>
            <w:pPr>
              <w:pStyle w:val="Compact"/>
            </w:pPr>
            <w:r>
              <w:rPr>
                <w:rFonts w:hint="eastAsia"/>
              </w:rPr>
              <w:t xml:space="preserve">FY・季節FE：夏</w:t>
            </w:r>
          </w:p>
        </w:tc>
        <w:tc>
          <w:tcPr/>
          <w:p>
            <w:pPr>
              <w:pStyle w:val="Compact"/>
            </w:pPr>
            <w:r>
              <w:rPr>
                <w:rFonts w:hint="eastAsia"/>
              </w:rPr>
              <w:t xml:space="preserve">46.1（13.3）</w:t>
            </w:r>
          </w:p>
        </w:tc>
        <w:tc>
          <w:tcPr/>
          <w:p>
            <w:pPr>
              <w:pStyle w:val="Compact"/>
            </w:pPr>
            <w:r>
              <w:t xml:space="preserve">0.001</w:t>
            </w:r>
          </w:p>
        </w:tc>
        <w:tc>
          <w:tcPr/>
          <w:p>
            <w:pPr>
              <w:pStyle w:val="Compact"/>
            </w:pPr>
            <w:r>
              <w:t xml:space="preserve">9.7</w:t>
            </w:r>
          </w:p>
        </w:tc>
        <w:tc>
          <w:tcPr/>
          <w:p>
            <w:pPr>
              <w:pStyle w:val="Compact"/>
            </w:pPr>
            <w:r>
              <w:t xml:space="preserve">+36.3</w:t>
            </w:r>
          </w:p>
        </w:tc>
        <w:tc>
          <w:tcPr/>
          <w:p>
            <w:pPr>
              <w:pStyle w:val="Compact"/>
            </w:pPr>
            <w:r>
              <w:t xml:space="preserve">0.007</w:t>
            </w:r>
          </w:p>
        </w:tc>
      </w:tr>
      <w:tr>
        <w:tc>
          <w:tcPr/>
          <w:p>
            <w:pPr>
              <w:pStyle w:val="Compact"/>
            </w:pPr>
            <w:r>
              <w:rPr>
                <w:rFonts w:hint="eastAsia"/>
              </w:rPr>
              <w:t xml:space="preserve">FY・季節FE：冬</w:t>
            </w:r>
          </w:p>
        </w:tc>
        <w:tc>
          <w:tcPr/>
          <w:p>
            <w:pPr>
              <w:pStyle w:val="Compact"/>
            </w:pPr>
            <w:r>
              <w:rPr>
                <w:rFonts w:hint="eastAsia"/>
              </w:rPr>
              <w:t xml:space="preserve">5.1（7.0）</w:t>
            </w:r>
          </w:p>
        </w:tc>
        <w:tc>
          <w:tcPr/>
          <w:p>
            <w:pPr>
              <w:pStyle w:val="Compact"/>
            </w:pPr>
            <w:r>
              <w:t xml:space="preserve">0.47</w:t>
            </w:r>
          </w:p>
        </w:tc>
        <w:tc>
          <w:tcPr/>
          <w:p>
            <w:pPr>
              <w:pStyle w:val="Compact"/>
            </w:pPr>
            <w:r>
              <w:t xml:space="preserve">1.7</w:t>
            </w:r>
          </w:p>
        </w:tc>
        <w:tc>
          <w:tcPr/>
          <w:p>
            <w:pPr>
              <w:pStyle w:val="Compact"/>
            </w:pPr>
            <w:r>
              <w:t xml:space="preserve">+3.4</w:t>
            </w:r>
          </w:p>
        </w:tc>
        <w:tc>
          <w:tcPr/>
          <w:p>
            <w:pPr>
              <w:pStyle w:val="Compact"/>
            </w:pPr>
            <w:r>
              <w:t xml:space="preserve">0.60</w:t>
            </w:r>
          </w:p>
        </w:tc>
      </w:tr>
      <w:tr>
        <w:tc>
          <w:tcPr/>
          <w:p>
            <w:pPr>
              <w:pStyle w:val="Compact"/>
            </w:pPr>
            <w:r>
              <w:rPr>
                <w:rFonts w:hint="eastAsia"/>
              </w:rPr>
              <w:t xml:space="preserve">FY・季節FE：不需要期</w:t>
            </w:r>
          </w:p>
        </w:tc>
        <w:tc>
          <w:tcPr/>
          <w:p>
            <w:pPr>
              <w:pStyle w:val="Compact"/>
            </w:pPr>
            <w:r>
              <w:rPr>
                <w:rFonts w:hint="eastAsia"/>
              </w:rPr>
              <w:t xml:space="preserve">3.9（5.4）</w:t>
            </w:r>
          </w:p>
        </w:tc>
        <w:tc>
          <w:tcPr/>
          <w:p>
            <w:pPr>
              <w:pStyle w:val="Compact"/>
            </w:pPr>
            <w:r>
              <w:t xml:space="preserve">0.48</w:t>
            </w:r>
          </w:p>
        </w:tc>
        <w:tc>
          <w:tcPr/>
          <w:p>
            <w:pPr>
              <w:pStyle w:val="Compact"/>
            </w:pPr>
            <w:r>
              <w:t xml:space="preserve">11.8</w:t>
            </w:r>
          </w:p>
        </w:tc>
        <w:tc>
          <w:tcPr/>
          <w:p>
            <w:pPr>
              <w:pStyle w:val="Compact"/>
            </w:pPr>
            <w:r>
              <w:t xml:space="preserve">−7.9</w:t>
            </w:r>
          </w:p>
        </w:tc>
        <w:tc>
          <w:tcPr/>
          <w:p>
            <w:pPr>
              <w:pStyle w:val="Compact"/>
            </w:pPr>
            <w:r>
              <w:t xml:space="preserve">0.12</w:t>
            </w:r>
          </w:p>
        </w:tc>
      </w:tr>
      <w:tr>
        <w:tc>
          <w:tcPr/>
          <w:p>
            <w:pPr>
              <w:pStyle w:val="Compact"/>
            </w:pPr>
            <w:r>
              <w:rPr>
                <w:rFonts w:hint="eastAsia"/>
              </w:rPr>
              <w:t xml:space="preserve">追加統制：夏</w:t>
            </w:r>
          </w:p>
        </w:tc>
        <w:tc>
          <w:tcPr/>
          <w:p>
            <w:pPr>
              <w:pStyle w:val="Compact"/>
            </w:pPr>
            <w:r>
              <w:rPr>
                <w:rFonts w:hint="eastAsia"/>
              </w:rPr>
              <w:t xml:space="preserve">43.3（13.4）</w:t>
            </w:r>
          </w:p>
        </w:tc>
        <w:tc>
          <w:tcPr/>
          <w:p>
            <w:pPr>
              <w:pStyle w:val="Compact"/>
            </w:pPr>
            <w:r>
              <w:t xml:space="preserve">0.002</w:t>
            </w:r>
          </w:p>
        </w:tc>
        <w:tc>
          <w:tcPr/>
          <w:p>
            <w:pPr>
              <w:pStyle w:val="Compact"/>
            </w:pPr>
            <w:r>
              <w:t xml:space="preserve">4.3</w:t>
            </w:r>
          </w:p>
        </w:tc>
        <w:tc>
          <w:tcPr/>
          <w:p>
            <w:pPr>
              <w:pStyle w:val="Compact"/>
            </w:pPr>
            <w:r>
              <w:t xml:space="preserve">+38.9</w:t>
            </w:r>
          </w:p>
        </w:tc>
        <w:tc>
          <w:tcPr/>
          <w:p>
            <w:pPr>
              <w:pStyle w:val="Compact"/>
            </w:pPr>
            <w:r>
              <w:t xml:space="preserve">0.004</w:t>
            </w:r>
          </w:p>
        </w:tc>
      </w:tr>
      <w:tr>
        <w:tc>
          <w:tcPr/>
          <w:p>
            <w:pPr>
              <w:pStyle w:val="Compact"/>
            </w:pPr>
            <w:r>
              <w:rPr>
                <w:rFonts w:hint="eastAsia"/>
              </w:rPr>
              <w:t xml:space="preserve">追加統制：冬</w:t>
            </w:r>
          </w:p>
        </w:tc>
        <w:tc>
          <w:tcPr/>
          <w:p>
            <w:pPr>
              <w:pStyle w:val="Compact"/>
            </w:pPr>
            <w:r>
              <w:rPr>
                <w:rFonts w:hint="eastAsia"/>
              </w:rPr>
              <w:t xml:space="preserve">3.9（6.6）</w:t>
            </w:r>
          </w:p>
        </w:tc>
        <w:tc>
          <w:tcPr/>
          <w:p>
            <w:pPr>
              <w:pStyle w:val="Compact"/>
            </w:pPr>
            <w:r>
              <w:t xml:space="preserve">0.56</w:t>
            </w:r>
          </w:p>
        </w:tc>
        <w:tc>
          <w:tcPr/>
          <w:p>
            <w:pPr>
              <w:pStyle w:val="Compact"/>
            </w:pPr>
            <w:r>
              <w:t xml:space="preserve">1.9</w:t>
            </w:r>
          </w:p>
        </w:tc>
        <w:tc>
          <w:tcPr/>
          <w:p>
            <w:pPr>
              <w:pStyle w:val="Compact"/>
            </w:pPr>
            <w:r>
              <w:t xml:space="preserve">+1.9</w:t>
            </w:r>
          </w:p>
        </w:tc>
        <w:tc>
          <w:tcPr/>
          <w:p>
            <w:pPr>
              <w:pStyle w:val="Compact"/>
            </w:pPr>
            <w:r>
              <w:t xml:space="preserve">0.76</w:t>
            </w:r>
          </w:p>
        </w:tc>
      </w:tr>
      <w:tr>
        <w:tc>
          <w:tcPr/>
          <w:p>
            <w:pPr>
              <w:pStyle w:val="Compact"/>
            </w:pPr>
            <w:r>
              <w:rPr>
                <w:rFonts w:hint="eastAsia"/>
              </w:rPr>
              <w:t xml:space="preserve">追加統制：不需要期</w:t>
            </w:r>
          </w:p>
        </w:tc>
        <w:tc>
          <w:tcPr/>
          <w:p>
            <w:pPr>
              <w:pStyle w:val="Compact"/>
            </w:pPr>
            <w:r>
              <w:rPr>
                <w:rFonts w:hint="eastAsia"/>
              </w:rPr>
              <w:t xml:space="preserve">0.2（5.1）</w:t>
            </w:r>
          </w:p>
        </w:tc>
        <w:tc>
          <w:tcPr/>
          <w:p>
            <w:pPr>
              <w:pStyle w:val="Compact"/>
            </w:pPr>
            <w:r>
              <w:t xml:space="preserve">0.97</w:t>
            </w:r>
          </w:p>
        </w:tc>
        <w:tc>
          <w:tcPr/>
          <w:p>
            <w:pPr>
              <w:pStyle w:val="Compact"/>
            </w:pPr>
            <w:r>
              <w:t xml:space="preserve">6.3</w:t>
            </w:r>
          </w:p>
        </w:tc>
        <w:tc>
          <w:tcPr/>
          <w:p>
            <w:pPr>
              <w:pStyle w:val="Compact"/>
            </w:pPr>
            <w:r>
              <w:t xml:space="preserve">−6.2</w:t>
            </w:r>
          </w:p>
        </w:tc>
        <w:tc>
          <w:tcPr/>
          <w:p>
            <w:pPr>
              <w:pStyle w:val="Compact"/>
            </w:pPr>
            <w:r>
              <w:t xml:space="preserve">0.25</w:t>
            </w:r>
          </w:p>
        </w:tc>
      </w:tr>
      <w:tr>
        <w:tc>
          <w:tcPr/>
          <w:p>
            <w:pPr>
              <w:pStyle w:val="Compact"/>
            </w:pPr>
            <w:r>
              <w:rPr>
                <w:rFonts w:hint="eastAsia"/>
              </w:rPr>
              <w:t xml:space="preserve">年月FE：7〜8月</w:t>
            </w:r>
          </w:p>
        </w:tc>
        <w:tc>
          <w:tcPr/>
          <w:p>
            <w:pPr>
              <w:pStyle w:val="Compact"/>
            </w:pPr>
            <w:r>
              <w:rPr>
                <w:rFonts w:hint="eastAsia"/>
              </w:rPr>
              <w:t xml:space="preserve">20.5（18.0）</w:t>
            </w:r>
          </w:p>
        </w:tc>
        <w:tc>
          <w:tcPr/>
          <w:p>
            <w:pPr>
              <w:pStyle w:val="Compact"/>
            </w:pPr>
            <w:r>
              <w:t xml:space="preserve">0.26</w:t>
            </w:r>
          </w:p>
        </w:tc>
        <w:tc>
          <w:tcPr/>
          <w:p>
            <w:pPr>
              <w:pStyle w:val="Compact"/>
            </w:pPr>
            <w:r>
              <w:t xml:space="preserve">3.2</w:t>
            </w:r>
          </w:p>
        </w:tc>
        <w:tc>
          <w:tcPr/>
          <w:p>
            <w:pPr>
              <w:pStyle w:val="Compact"/>
            </w:pPr>
            <w:r>
              <w:t xml:space="preserve">+17.3</w:t>
            </w:r>
          </w:p>
        </w:tc>
        <w:tc>
          <w:tcPr/>
          <w:p>
            <w:pPr>
              <w:pStyle w:val="Compact"/>
            </w:pPr>
            <w:r>
              <w:t xml:space="preserve">0.30</w:t>
            </w:r>
          </w:p>
        </w:tc>
      </w:tr>
      <w:tr>
        <w:tc>
          <w:tcPr/>
          <w:p>
            <w:pPr>
              <w:pStyle w:val="Compact"/>
            </w:pPr>
            <w:r>
              <w:rPr>
                <w:rFonts w:hint="eastAsia"/>
              </w:rPr>
              <w:t xml:space="preserve">年月FE：9月</w:t>
            </w:r>
          </w:p>
        </w:tc>
        <w:tc>
          <w:tcPr/>
          <w:p>
            <w:pPr>
              <w:pStyle w:val="Compact"/>
            </w:pPr>
            <w:r>
              <w:rPr>
                <w:rFonts w:hint="eastAsia"/>
              </w:rPr>
              <w:t xml:space="preserve">56.7（21.8）</w:t>
            </w:r>
          </w:p>
        </w:tc>
        <w:tc>
          <w:tcPr/>
          <w:p>
            <w:pPr>
              <w:pStyle w:val="Compact"/>
            </w:pPr>
            <w:r>
              <w:t xml:space="preserve">0.013</w:t>
            </w:r>
          </w:p>
        </w:tc>
        <w:tc>
          <w:tcPr/>
          <w:p>
            <w:pPr>
              <w:pStyle w:val="Compact"/>
            </w:pPr>
            <w:r>
              <w:t xml:space="preserve">4.0</w:t>
            </w:r>
          </w:p>
        </w:tc>
        <w:tc>
          <w:tcPr/>
          <w:p>
            <w:pPr>
              <w:pStyle w:val="Compact"/>
            </w:pPr>
            <w:r>
              <w:t xml:space="preserve">+52.7</w:t>
            </w:r>
          </w:p>
        </w:tc>
        <w:tc>
          <w:tcPr/>
          <w:p>
            <w:pPr>
              <w:pStyle w:val="Compact"/>
            </w:pPr>
            <w:r>
              <w:t xml:space="preserve">0.027</w:t>
            </w:r>
          </w:p>
        </w:tc>
      </w:tr>
      <w:tr>
        <w:tc>
          <w:tcPr/>
          <w:p>
            <w:pPr>
              <w:pStyle w:val="Compact"/>
            </w:pPr>
            <w:r>
              <w:rPr>
                <w:rFonts w:hint="eastAsia"/>
              </w:rPr>
              <w:t xml:space="preserve">年月FE：冬</w:t>
            </w:r>
          </w:p>
        </w:tc>
        <w:tc>
          <w:tcPr/>
          <w:p>
            <w:pPr>
              <w:pStyle w:val="Compact"/>
            </w:pPr>
            <w:r>
              <w:rPr>
                <w:rFonts w:hint="eastAsia"/>
              </w:rPr>
              <w:t xml:space="preserve">1.8（5.9）</w:t>
            </w:r>
          </w:p>
        </w:tc>
        <w:tc>
          <w:tcPr/>
          <w:p>
            <w:pPr>
              <w:pStyle w:val="Compact"/>
            </w:pPr>
            <w:r>
              <w:t xml:space="preserve">0.76</w:t>
            </w:r>
          </w:p>
        </w:tc>
        <w:tc>
          <w:tcPr/>
          <w:p>
            <w:pPr>
              <w:pStyle w:val="Compact"/>
            </w:pPr>
            <w:r>
              <w:t xml:space="preserve">2.2</w:t>
            </w:r>
          </w:p>
        </w:tc>
        <w:tc>
          <w:tcPr/>
          <w:p>
            <w:pPr>
              <w:pStyle w:val="Compact"/>
            </w:pPr>
            <w:r>
              <w:t xml:space="preserve">−0.4</w:t>
            </w:r>
          </w:p>
        </w:tc>
        <w:tc>
          <w:tcPr/>
          <w:p>
            <w:pPr>
              <w:pStyle w:val="Compact"/>
            </w:pPr>
            <w:r>
              <w:t xml:space="preserve">0.94</w:t>
            </w:r>
          </w:p>
        </w:tc>
      </w:tr>
      <w:tr>
        <w:tc>
          <w:tcPr/>
          <w:p>
            <w:pPr>
              <w:pStyle w:val="Compact"/>
            </w:pPr>
            <w:r>
              <w:rPr>
                <w:rFonts w:hint="eastAsia"/>
              </w:rPr>
              <w:t xml:space="preserve">年月FE：不需要期</w:t>
            </w:r>
          </w:p>
        </w:tc>
        <w:tc>
          <w:tcPr/>
          <w:p>
            <w:pPr>
              <w:pStyle w:val="Compact"/>
            </w:pPr>
            <w:r>
              <w:rPr>
                <w:rFonts w:hint="eastAsia"/>
              </w:rPr>
              <w:t xml:space="preserve">1.1（4.1）</w:t>
            </w:r>
          </w:p>
        </w:tc>
        <w:tc>
          <w:tcPr/>
          <w:p>
            <w:pPr>
              <w:pStyle w:val="Compact"/>
            </w:pPr>
            <w:r>
              <w:t xml:space="preserve">0.79</w:t>
            </w:r>
          </w:p>
        </w:tc>
        <w:tc>
          <w:tcPr/>
          <w:p>
            <w:pPr>
              <w:pStyle w:val="Compact"/>
            </w:pPr>
            <w:r>
              <w:t xml:space="preserve">2.9</w:t>
            </w:r>
          </w:p>
        </w:tc>
        <w:tc>
          <w:tcPr/>
          <w:p>
            <w:pPr>
              <w:pStyle w:val="Compact"/>
            </w:pPr>
            <w:r>
              <w:t xml:space="preserve">−1.8</w:t>
            </w:r>
          </w:p>
        </w:tc>
        <w:tc>
          <w:tcPr/>
          <w:p>
            <w:pPr>
              <w:pStyle w:val="Compact"/>
            </w:pPr>
            <w:r>
              <w:t xml:space="preserve">0.68</w:t>
            </w:r>
          </w:p>
        </w:tc>
      </w:tr>
    </w:tbl>
    <w:p>
      <w:pPr>
        <w:pStyle w:val="Compact"/>
        <w:numPr>
          <w:ilvl w:val="0"/>
          <w:numId w:val="1012"/>
        </w:numPr>
      </w:pPr>
      <w:r>
        <w:rPr>
          <w:rFonts w:hint="eastAsia"/>
        </w:rPr>
        <w:t xml:space="preserve">夏の感応度比による完全予見粗利の増分の補正（確率成分の一様増幅、実フリートに対する変化率）</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校正</w:t>
            </w:r>
          </w:p>
        </w:tc>
        <w:tc>
          <w:tcPr/>
          <w:p>
            <w:pPr>
              <w:pStyle w:val="Compact"/>
            </w:pPr>
            <w:r>
              <w:t xml:space="preserve">モデル</w:t>
            </w:r>
          </w:p>
        </w:tc>
        <w:tc>
          <w:tcPr/>
          <w:p>
            <w:pPr>
              <w:pStyle w:val="Compact"/>
            </w:pPr>
            <w:r>
              <w:rPr>
                <w:rFonts w:hint="eastAsia"/>
              </w:rPr>
              <w:t xml:space="preserve">FY・季節FE（比4.73）：補正後</w:t>
            </w:r>
          </w:p>
        </w:tc>
        <w:tc>
          <w:tcPr/>
          <w:p>
            <w:pPr>
              <w:pStyle w:val="Compact"/>
            </w:pPr>
            <w:r>
              <w:rPr>
                <w:rFonts w:hint="eastAsia"/>
              </w:rPr>
              <w:t xml:space="preserve">実績の誤差だけの95%区間</w:t>
            </w:r>
          </w:p>
        </w:tc>
        <w:tc>
          <w:tcPr/>
          <w:p>
            <w:pPr>
              <w:pStyle w:val="Compact"/>
            </w:pPr>
            <w:r>
              <w:t xml:space="preserve">Fieller </w:t>
            </w:r>
            <w:r>
              <w:rPr>
                <w:rFonts w:hint="eastAsia"/>
              </w:rPr>
              <w:t xml:space="preserve">95%区間</w:t>
            </w:r>
          </w:p>
        </w:tc>
        <w:tc>
          <w:tcPr/>
          <w:p>
            <w:pPr>
              <w:pStyle w:val="Compact"/>
            </w:pPr>
            <w:r>
              <w:rPr>
                <w:rFonts w:hint="eastAsia"/>
              </w:rPr>
              <w:t xml:space="preserve">追加統制（比10.0）：補正後</w:t>
            </w:r>
          </w:p>
        </w:tc>
        <w:tc>
          <w:tcPr/>
          <w:p>
            <w:pPr>
              <w:pStyle w:val="Compact"/>
            </w:pPr>
            <w:r>
              <w:rPr>
                <w:rFonts w:hint="eastAsia"/>
              </w:rPr>
              <w:t xml:space="preserve">実績の誤差だけの95%区間</w:t>
            </w:r>
          </w:p>
        </w:tc>
        <w:tc>
          <w:tcPr/>
          <w:p>
            <w:pPr>
              <w:pStyle w:val="Compact"/>
            </w:pPr>
            <w:r>
              <w:t xml:space="preserve">Fieller </w:t>
            </w:r>
            <w:r>
              <w:rPr>
                <w:rFonts w:hint="eastAsia"/>
              </w:rPr>
              <w:t xml:space="preserve">95%区間</w:t>
            </w:r>
          </w:p>
        </w:tc>
      </w:tr>
      <w:tr>
        <w:tc>
          <w:tcPr/>
          <w:p>
            <w:pPr>
              <w:pStyle w:val="Compact"/>
            </w:pPr>
            <w:r>
              <w:rPr>
                <w:rFonts w:hint="eastAsia"/>
              </w:rPr>
              <w:t xml:space="preserve">下限</w:t>
            </w:r>
          </w:p>
        </w:tc>
        <w:tc>
          <w:tcPr/>
          <w:p>
            <w:pPr>
              <w:pStyle w:val="Compact"/>
            </w:pPr>
            <w:r>
              <w:t xml:space="preserve">+2.4%</w:t>
            </w:r>
          </w:p>
        </w:tc>
        <w:tc>
          <w:tcPr/>
          <w:p>
            <w:pPr>
              <w:pStyle w:val="Compact"/>
            </w:pPr>
            <w:r>
              <w:t xml:space="preserve">+3.3%</w:t>
            </w:r>
          </w:p>
        </w:tc>
        <w:tc>
          <w:tcPr/>
          <w:p>
            <w:pPr>
              <w:pStyle w:val="Compact"/>
            </w:pPr>
            <w:r>
              <w:t xml:space="preserve">[2.6, 4.0]</w:t>
            </w:r>
          </w:p>
        </w:tc>
        <w:tc>
          <w:tcPr/>
          <w:p>
            <w:pPr>
              <w:pStyle w:val="Compact"/>
            </w:pPr>
            <w:r>
              <w:t xml:space="preserve">[2.6, 9.6]</w:t>
            </w:r>
          </w:p>
        </w:tc>
        <w:tc>
          <w:tcPr/>
          <w:p>
            <w:pPr>
              <w:pStyle w:val="Compact"/>
            </w:pPr>
            <w:r>
              <w:t xml:space="preserve">+4.7%</w:t>
            </w:r>
          </w:p>
        </w:tc>
        <w:tc>
          <w:tcPr/>
          <w:p>
            <w:pPr>
              <w:pStyle w:val="Compact"/>
            </w:pPr>
            <w:r>
              <w:t xml:space="preserve">[3.1, 6.3]</w:t>
            </w:r>
          </w:p>
        </w:tc>
        <w:tc>
          <w:tcPr/>
          <w:p>
            <w:pPr>
              <w:pStyle w:val="Compact"/>
            </w:pPr>
            <w:r>
              <w:rPr>
                <w:rFonts w:hint="eastAsia"/>
              </w:rPr>
              <w:t xml:space="preserve">有界でない</w:t>
            </w:r>
          </w:p>
        </w:tc>
      </w:tr>
      <w:tr>
        <w:tc>
          <w:tcPr/>
          <w:p>
            <w:pPr>
              <w:pStyle w:val="Compact"/>
            </w:pPr>
            <w:r>
              <w:rPr>
                <w:rFonts w:hint="eastAsia"/>
              </w:rPr>
              <w:t xml:space="preserve">中央</w:t>
            </w:r>
          </w:p>
        </w:tc>
        <w:tc>
          <w:tcPr/>
          <w:p>
            <w:pPr>
              <w:pStyle w:val="Compact"/>
            </w:pPr>
            <w:r>
              <w:t xml:space="preserve">+4.5%</w:t>
            </w:r>
          </w:p>
        </w:tc>
        <w:tc>
          <w:tcPr/>
          <w:p>
            <w:pPr>
              <w:pStyle w:val="Compact"/>
            </w:pPr>
            <w:r>
              <w:t xml:space="preserve">+6.7%</w:t>
            </w:r>
          </w:p>
        </w:tc>
        <w:tc>
          <w:tcPr/>
          <w:p>
            <w:pPr>
              <w:pStyle w:val="Compact"/>
            </w:pPr>
            <w:r>
              <w:t xml:space="preserve">[5.1, 8.3]</w:t>
            </w:r>
          </w:p>
        </w:tc>
        <w:tc>
          <w:tcPr/>
          <w:p>
            <w:pPr>
              <w:pStyle w:val="Compact"/>
            </w:pPr>
            <w:r>
              <w:t xml:space="preserve">[5.1, 20.9]</w:t>
            </w:r>
          </w:p>
        </w:tc>
        <w:tc>
          <w:tcPr/>
          <w:p>
            <w:pPr>
              <w:pStyle w:val="Compact"/>
            </w:pPr>
            <w:r>
              <w:t xml:space="preserve">+9.7%</w:t>
            </w:r>
          </w:p>
        </w:tc>
        <w:tc>
          <w:tcPr/>
          <w:p>
            <w:pPr>
              <w:pStyle w:val="Compact"/>
            </w:pPr>
            <w:r>
              <w:t xml:space="preserve">[6.1, 13.3]</w:t>
            </w:r>
          </w:p>
        </w:tc>
        <w:tc>
          <w:tcPr/>
          <w:p>
            <w:pPr>
              <w:pStyle w:val="Compact"/>
            </w:pPr>
            <w:r>
              <w:rPr>
                <w:rFonts w:hint="eastAsia"/>
              </w:rPr>
              <w:t xml:space="preserve">有界でない</w:t>
            </w:r>
          </w:p>
        </w:tc>
      </w:tr>
      <w:tr>
        <w:tc>
          <w:tcPr/>
          <w:p>
            <w:pPr>
              <w:pStyle w:val="Compact"/>
            </w:pPr>
            <w:r>
              <w:rPr>
                <w:rFonts w:hint="eastAsia"/>
              </w:rPr>
              <w:t xml:space="preserve">上限</w:t>
            </w:r>
          </w:p>
        </w:tc>
        <w:tc>
          <w:tcPr/>
          <w:p>
            <w:pPr>
              <w:pStyle w:val="Compact"/>
            </w:pPr>
            <w:r>
              <w:t xml:space="preserve">+18.8%</w:t>
            </w:r>
          </w:p>
        </w:tc>
        <w:tc>
          <w:tcPr/>
          <w:p>
            <w:pPr>
              <w:pStyle w:val="Compact"/>
            </w:pPr>
            <w:r>
              <w:t xml:space="preserve">+32.5%</w:t>
            </w:r>
          </w:p>
        </w:tc>
        <w:tc>
          <w:tcPr/>
          <w:p>
            <w:pPr>
              <w:pStyle w:val="Compact"/>
            </w:pPr>
            <w:r>
              <w:t xml:space="preserve">[22.4, 42.6]</w:t>
            </w:r>
          </w:p>
        </w:tc>
        <w:tc>
          <w:tcPr/>
          <w:p>
            <w:pPr>
              <w:pStyle w:val="Compact"/>
            </w:pPr>
            <w:r>
              <w:t xml:space="preserve">[22.1, 123.1]</w:t>
            </w:r>
          </w:p>
        </w:tc>
        <w:tc>
          <w:tcPr/>
          <w:p>
            <w:pPr>
              <w:pStyle w:val="Compact"/>
            </w:pPr>
            <w:r>
              <w:t xml:space="preserve">+51.8%</w:t>
            </w:r>
          </w:p>
        </w:tc>
        <w:tc>
          <w:tcPr/>
          <w:p>
            <w:pPr>
              <w:pStyle w:val="Compact"/>
            </w:pPr>
            <w:r>
              <w:t xml:space="preserve">[28.9, 74.8]</w:t>
            </w:r>
          </w:p>
        </w:tc>
        <w:tc>
          <w:tcPr/>
          <w:p>
            <w:pPr>
              <w:pStyle w:val="Compact"/>
            </w:pPr>
            <w:r>
              <w:rPr>
                <w:rFonts w:hint="eastAsia"/>
              </w:rPr>
              <w:t xml:space="preserve">有界でない</w:t>
            </w:r>
          </w:p>
        </w:tc>
      </w:tr>
    </w:tbl>
    <w:p>
      <w:pPr>
        <w:pStyle w:val="BodyText"/>
      </w:pPr>
      <w:r>
        <w:rPr>
          <w:rFonts w:hint="eastAsia"/>
        </w:rPr>
        <w:t xml:space="preserve">表6.4</w:t>
      </w:r>
      <w:r>
        <w:t xml:space="preserve"> </w:t>
      </w:r>
      <w:r>
        <w:rPr>
          <w:rFonts w:hint="eastAsia"/>
        </w:rPr>
        <w:t xml:space="preserve">集中立地の反実仮想と価格過程の検証（北海道の風力、FY2023〜25。価格は仕様A・θ=1</w:t>
      </w:r>
      <w:r>
        <w:t xml:space="preserve"> </w:t>
      </w:r>
      <w:r>
        <w:rPr>
          <w:rFonts w:hint="eastAsia"/>
        </w:rPr>
        <w:t xml:space="preserve">の水準係数付き価格過程、FY2023〜25パス）。A：ξ</w:t>
      </w:r>
      <w:r>
        <w:t xml:space="preserve"> </w:t>
      </w:r>
      <w:r>
        <w:rPr>
          <w:rFonts w:hint="eastAsia"/>
        </w:rPr>
        <w:t xml:space="preserve">は論文の</w:t>
      </w:r>
      <w:r>
        <w:t xml:space="preserve"> Fig.6 </w:t>
      </w:r>
      <w:r>
        <w:rPr>
          <w:rFonts w:hint="eastAsia"/>
        </w:rPr>
        <w:t xml:space="preserve">の読み取りを</w:t>
      </w:r>
      <w:r>
        <w:t xml:space="preserve"> </w:t>
      </w:r>
      <w:r>
        <w:rPr>
          <w:rFonts w:hint="eastAsia"/>
        </w:rPr>
        <w:t xml:space="preserve">τ=6・24時間に対数内挿した値。N</w:t>
      </w:r>
      <w:r>
        <w:t xml:space="preserve"> </w:t>
      </w:r>
      <w:r>
        <w:rPr>
          <w:rFonts w:hint="eastAsia"/>
        </w:rPr>
        <w:t xml:space="preserve">は面積式</w:t>
      </w:r>
      <w:r>
        <w:t xml:space="preserve"> </w:t>
      </w:r>
      <w:r>
        <w:rPr>
          <w:rFonts w:hint="eastAsia"/>
        </w:rPr>
        <w:t xml:space="preserve">A/(2ξ)²（上限式）または容量加重の</w:t>
      </w:r>
      <w:r>
        <w:t xml:space="preserve"> 1/(wᵀCw)。R </w:t>
      </w:r>
      <w:r>
        <w:rPr>
          <w:rFonts w:hint="eastAsia"/>
        </w:rPr>
        <w:t xml:space="preserve">は合成系列の6時間未満帯と6〜24時間帯の分散の和の実フリート比、R_ns</w:t>
      </w:r>
      <w:r>
        <w:t xml:space="preserve"> </w:t>
      </w:r>
      <w:r>
        <w:rPr>
          <w:rFonts w:hint="eastAsia"/>
        </w:rPr>
        <w:t xml:space="preserve">は各帯域から季節×時刻の平均を除いた確率成分で測った同じ比、s1</w:t>
      </w:r>
      <w:r>
        <w:t xml:space="preserve"> </w:t>
      </w:r>
      <w:r>
        <w:rPr>
          <w:rFonts w:hint="eastAsia"/>
        </w:rPr>
        <w:t xml:space="preserve">は帯域分散の和に占める日内2帯域の割合。上限の感応度は、北方領土を除く面積で</w:t>
      </w:r>
      <w:r>
        <w:t xml:space="preserve"> </w:t>
      </w:r>
      <w:r>
        <w:rPr>
          <w:rFonts w:hint="eastAsia"/>
        </w:rPr>
        <w:t xml:space="preserve">R=17.10、発電所数70で抑えると16.33。日本海側の主要立地の凸包では1.88〜5.18。B：設備利用率のロジット空間で増幅し、各日の平行移動で日次エネルギーを保存する。TB4h・p95は円/kWh、係数は円/kWh</w:t>
      </w:r>
      <w:r>
        <w:t xml:space="preserve"> per </w:t>
      </w:r>
      <w:r>
        <w:rPr>
          <w:rFonts w:hint="eastAsia"/>
        </w:rPr>
        <w:t xml:space="preserve">GWh/日で、FY・季節ダミー・太陽光×季節・需要をコントロールし、推論はEWC（ν=42）。確率成分・一様の上限の夏・冬の係数は、モデル価格上のEWCで</w:t>
      </w:r>
      <w:r>
        <w:t xml:space="preserve"> </w:t>
      </w:r>
      <w:r>
        <w:rPr>
          <w:rFonts w:hint="eastAsia"/>
        </w:rPr>
        <w:t xml:space="preserve">p=0.04、0.005。*は6〜24時間帯の実現比が1.38で、目標（1.24）を11%上回る（m2</w:t>
      </w:r>
      <w:r>
        <w:t xml:space="preserve"> </w:t>
      </w:r>
      <w:r>
        <w:rPr>
          <w:rFonts w:hint="eastAsia"/>
        </w:rPr>
        <w:t xml:space="preserve">が0に達するため）。参考行は日内帯域を加法でλ倍して打ち切る作り方で、λ=4</w:t>
      </w:r>
      <w:r>
        <w:t xml:space="preserve"> </w:t>
      </w:r>
      <w:r>
        <w:rPr>
          <w:rFonts w:hint="eastAsia"/>
        </w:rPr>
        <w:t xml:space="preserve">では打ち切り前に0以下となる時間が23.8%、日次エネルギーの誤差は平均0.2%・最大21%。cf</w:t>
      </w:r>
      <w:r>
        <w:t xml:space="preserve"> </w:t>
      </w:r>
      <w:r>
        <w:rPr>
          <w:rFonts w:hint="eastAsia"/>
        </w:rPr>
        <w:t xml:space="preserve">の計上時期を補正した容量（4.2）を使っても、完全予見粗利の変化は0.2ポイント以下である（確率成分・一様の上限+18.8%→+18.7%、中央+4.5%→+4.6%、加法λ=4</w:t>
      </w:r>
      <w:r>
        <w:t xml:space="preserve"> </w:t>
      </w:r>
      <w:r>
        <w:rPr>
          <w:rFonts w:hint="eastAsia"/>
        </w:rPr>
        <w:t xml:space="preserve">で+7.0%→+7.2%）。C：実フリートに</w:t>
      </w:r>
      <w:r>
        <w:t xml:space="preserve"> x·(1+a·cos(2π(h−h0)/24)) </w:t>
      </w:r>
      <w:r>
        <w:rPr>
          <w:rFonts w:hint="eastAsia"/>
        </w:rPr>
        <w:t xml:space="preserve">の日周を付与する（打ち切りと日次エネルギーへの再スケールを3回くり返す。日次エネルギーの誤差は最大1%）。日周振幅は時刻別平均の（最大−最小）/平均（実フリートは0.17）。同じRの一様増幅は、実現分散比をそろえた全成分・確率成分の一様増幅の完全予見粗利の変化。完全予見粗利の変化÷(R−1)</w:t>
      </w:r>
      <w:r>
        <w:t xml:space="preserve"> </w:t>
      </w:r>
      <w:r>
        <w:rPr>
          <w:rFonts w:hint="eastAsia"/>
        </w:rPr>
        <w:t xml:space="preserve">は分散比1単位あたりの完全予見粗利の変化（%）。Δ風力→TB4h</w:t>
      </w:r>
      <w:r>
        <w:t xml:space="preserve"> </w:t>
      </w:r>
      <w:r>
        <w:rPr>
          <w:rFonts w:hint="eastAsia"/>
        </w:rPr>
        <w:t xml:space="preserve">は実フリートからの係数の変化。D：(i)・(ii)</w:t>
      </w:r>
      <w:r>
        <w:t xml:space="preserve"> </w:t>
      </w:r>
      <w:r>
        <w:rPr>
          <w:rFonts w:hint="eastAsia"/>
        </w:rPr>
        <w:t xml:space="preserve">の推論はEWC（ν=42）。(ii)</w:t>
      </w:r>
      <w:r>
        <w:t xml:space="preserve"> </w:t>
      </w:r>
      <w:r>
        <w:rPr>
          <w:rFonts w:hint="eastAsia"/>
        </w:rPr>
        <w:t xml:space="preserve">の追加統制は需要・太陽光の日内標準偏差、前日からの風力日量の変化の絶対値、風力日量の2乗を加えた仕様で、さらにシステムプライスのTB4hを加えると夏の実績32.5、モデル3.2（差の</w:t>
      </w:r>
      <w:r>
        <w:t xml:space="preserve"> </w:t>
      </w:r>
      <w:r>
        <w:rPr>
          <w:rFonts w:hint="eastAsia"/>
        </w:rPr>
        <w:t xml:space="preserve">p=0.007）。(iii)</w:t>
      </w:r>
      <w:r>
        <w:t xml:space="preserve"> </w:t>
      </w:r>
      <w:r>
        <w:rPr>
          <w:rFonts w:hint="eastAsia"/>
        </w:rPr>
        <w:t xml:space="preserve">は夏の感応度比（実績/モデル）でモデルの夏の完全予見粗利の増分を補正した参考値。季節別の感応度比は、FY・季節FE</w:t>
      </w:r>
      <w:r>
        <w:t xml:space="preserve"> </w:t>
      </w:r>
      <w:r>
        <w:rPr>
          <w:rFonts w:hint="eastAsia"/>
        </w:rPr>
        <w:t xml:space="preserve">で夏4.73［1.97,</w:t>
      </w:r>
      <w:r>
        <w:t xml:space="preserve"> </w:t>
      </w:r>
      <w:r>
        <w:rPr>
          <w:rFonts w:hint="eastAsia"/>
        </w:rPr>
        <w:t xml:space="preserve">7.48］（Fieller［1.91,</w:t>
      </w:r>
      <w:r>
        <w:t xml:space="preserve"> </w:t>
      </w:r>
      <w:r>
        <w:rPr>
          <w:rFonts w:hint="eastAsia"/>
        </w:rPr>
        <w:t xml:space="preserve">29.4］）、冬2.98［−5.21,</w:t>
      </w:r>
      <w:r>
        <w:t xml:space="preserve"> </w:t>
      </w:r>
      <w:r>
        <w:rPr>
          <w:rFonts w:hint="eastAsia"/>
        </w:rPr>
        <w:t xml:space="preserve">11.17］（Fieller</w:t>
      </w:r>
      <w:r>
        <w:t xml:space="preserve"> </w:t>
      </w:r>
      <w:r>
        <w:rPr>
          <w:rFonts w:hint="eastAsia"/>
        </w:rPr>
        <w:t xml:space="preserve">区間は有界でない）、不需要期0.33［−0.59,</w:t>
      </w:r>
      <w:r>
        <w:t xml:space="preserve"> </w:t>
      </w:r>
      <w:r>
        <w:rPr>
          <w:rFonts w:hint="eastAsia"/>
        </w:rPr>
        <w:t xml:space="preserve">1.25］（Fieller［−0.97,</w:t>
      </w:r>
      <w:r>
        <w:t xml:space="preserve"> </w:t>
      </w:r>
      <w:r>
        <w:rPr>
          <w:rFonts w:hint="eastAsia"/>
        </w:rPr>
        <w:t xml:space="preserve">1.24］）、追加統制で夏10.0［3.75,</w:t>
      </w:r>
      <w:r>
        <w:t xml:space="preserve"> </w:t>
      </w:r>
      <w:r>
        <w:rPr>
          <w:rFonts w:hint="eastAsia"/>
        </w:rPr>
        <w:t xml:space="preserve">16.25］、冬2.0、不需要期0.03。冬の比の区間が広いため、全季節を補正する版は上限で+39.0%［−30.8,</w:t>
      </w:r>
      <w:r>
        <w:t xml:space="preserve"> </w:t>
      </w:r>
      <w:r>
        <w:rPr>
          <w:rFonts w:hint="eastAsia"/>
        </w:rPr>
        <w:t xml:space="preserve">+108.8］と情報が少ない。</w:t>
      </w:r>
    </w:p>
    <w:bookmarkEnd w:id="105"/>
    <w:bookmarkStart w:id="112" w:name="頑健性先行研究仕様の再現時間スケールの分離推論と識別"/>
    <w:p>
      <w:pPr>
        <w:pStyle w:val="Heading2"/>
      </w:pPr>
      <w:r>
        <w:t xml:space="preserve">6.5 </w:t>
      </w:r>
      <w:r>
        <w:rPr>
          <w:rFonts w:hint="eastAsia"/>
        </w:rPr>
        <w:t xml:space="preserve">頑健性：先行研究仕様の再現、時間スケールの分離、推論と識別</w:t>
      </w:r>
    </w:p>
    <w:bookmarkStart w:id="106" w:name="fuke-and-ohashi-2025-の再現"/>
    <w:p>
      <w:pPr>
        <w:pStyle w:val="Heading3"/>
      </w:pPr>
      <w:r>
        <w:t xml:space="preserve">6.5.1 Fuke and Ohashi (2025) </w:t>
      </w:r>
      <w:r>
        <w:rPr>
          <w:rFonts w:hint="eastAsia"/>
        </w:rPr>
        <w:t xml:space="preserve">の再現</w:t>
      </w:r>
    </w:p>
    <w:p>
      <w:pPr>
        <w:pStyle w:val="FirstParagraph"/>
      </w:pPr>
      <w:r>
        <w:rPr>
          <w:rFonts w:hint="eastAsia"/>
        </w:rPr>
        <w:t xml:space="preserve">5.2.6の仕様で</w:t>
      </w:r>
      <w:r>
        <w:t xml:space="preserve"> Fuke and Ohashi (2025) </w:t>
      </w:r>
      <w:r>
        <w:rPr>
          <w:rFonts w:hint="eastAsia"/>
        </w:rPr>
        <w:t xml:space="preserve">を九州FY2016〜19で再現した結果を表6.5に示す（PV</w:t>
      </w:r>
      <w:r>
        <w:t xml:space="preserve"> </w:t>
      </w:r>
      <w:r>
        <w:rPr>
          <w:rFonts w:hint="eastAsia"/>
        </w:rPr>
        <w:t xml:space="preserve">time日次価格、n=1,434日、ペア・ブートストラップ150回）。需要のIQR係数は夏のみ有意に正で、太陽光のIQR係数は春のみ有意に負、夏は負だが非有意、秋・冬は非有意である。符号はすべての季節で彼らの表9と一致し、有意な係数（夏の需要、春の太陽光）も同じである（春の太陽光は本研究で5%、原典で10%有意）。大きさは冬を除いて近い（冬の太陽光は本研究−0.100に対し原典−0.280、冬の需要は0.111に対し0.189）。水準の分位点係数（太陽光は冬が最も負で夏が最も弱く、高分位ほど大きい）も再現された。需要に域外送電を加える近似、外れ値の非除外、祝日判定の実装が原典と異なり、冬の差の一部はこれによる可能性がある（これらの違いの影響は個別には検証していな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IQR係数（β₀.₉−β₀.₁）</w:t>
            </w:r>
          </w:p>
        </w:tc>
        <w:tc>
          <w:tcPr/>
          <w:p>
            <w:pPr>
              <w:pStyle w:val="Compact"/>
            </w:pPr>
            <w:r>
              <w:rPr>
                <w:rFonts w:hint="eastAsia"/>
              </w:rPr>
              <w:t xml:space="preserve">冬</w:t>
            </w:r>
          </w:p>
        </w:tc>
        <w:tc>
          <w:tcPr/>
          <w:p>
            <w:pPr>
              <w:pStyle w:val="Compact"/>
            </w:pPr>
            <w:r>
              <w:rPr>
                <w:rFonts w:hint="eastAsia"/>
              </w:rPr>
              <w:t xml:space="preserve">春</w:t>
            </w:r>
          </w:p>
        </w:tc>
        <w:tc>
          <w:tcPr/>
          <w:p>
            <w:pPr>
              <w:pStyle w:val="Compact"/>
            </w:pPr>
            <w:r>
              <w:rPr>
                <w:rFonts w:hint="eastAsia"/>
              </w:rPr>
              <w:t xml:space="preserve">夏</w:t>
            </w:r>
          </w:p>
        </w:tc>
        <w:tc>
          <w:tcPr/>
          <w:p>
            <w:pPr>
              <w:pStyle w:val="Compact"/>
            </w:pPr>
            <w:r>
              <w:rPr>
                <w:rFonts w:hint="eastAsia"/>
              </w:rPr>
              <w:t xml:space="preserve">秋</w:t>
            </w:r>
          </w:p>
        </w:tc>
      </w:tr>
      <w:tr>
        <w:tc>
          <w:tcPr/>
          <w:p>
            <w:pPr>
              <w:pStyle w:val="Compact"/>
            </w:pPr>
            <w:r>
              <w:rPr>
                <w:rFonts w:hint="eastAsia"/>
              </w:rPr>
              <w:t xml:space="preserve">需要：本研究の再現</w:t>
            </w:r>
          </w:p>
        </w:tc>
        <w:tc>
          <w:tcPr/>
          <w:p>
            <w:pPr>
              <w:pStyle w:val="Compact"/>
            </w:pPr>
            <w:r>
              <w:t xml:space="preserve">0.111</w:t>
            </w:r>
          </w:p>
        </w:tc>
        <w:tc>
          <w:tcPr/>
          <w:p>
            <w:pPr>
              <w:pStyle w:val="Compact"/>
            </w:pPr>
            <w:r>
              <w:t xml:space="preserve">0.158</w:t>
            </w:r>
          </w:p>
        </w:tc>
        <w:tc>
          <w:tcPr/>
          <w:p>
            <w:pPr>
              <w:pStyle w:val="Compact"/>
            </w:pPr>
            <w:r>
              <w:rPr>
                <w:b/>
                <w:bCs/>
              </w:rPr>
              <w:t xml:space="preserve">0.330</w:t>
            </w:r>
            <w:r>
              <w:t xml:space="preserve">**</w:t>
            </w:r>
          </w:p>
        </w:tc>
        <w:tc>
          <w:tcPr/>
          <w:p>
            <w:pPr>
              <w:pStyle w:val="Compact"/>
            </w:pPr>
            <w:r>
              <w:t xml:space="preserve">0.168</w:t>
            </w:r>
          </w:p>
        </w:tc>
      </w:tr>
      <w:tr>
        <w:tc>
          <w:tcPr/>
          <w:p>
            <w:pPr>
              <w:pStyle w:val="Compact"/>
            </w:pPr>
            <w:r>
              <w:rPr>
                <w:rFonts w:hint="eastAsia"/>
              </w:rPr>
              <w:t xml:space="preserve">需要：F&amp;O</w:t>
            </w:r>
            <w:r>
              <w:t xml:space="preserve"> </w:t>
            </w:r>
            <w:r>
              <w:rPr>
                <w:rFonts w:hint="eastAsia"/>
              </w:rPr>
              <w:t xml:space="preserve">表9</w:t>
            </w:r>
          </w:p>
        </w:tc>
        <w:tc>
          <w:tcPr/>
          <w:p>
            <w:pPr>
              <w:pStyle w:val="Compact"/>
            </w:pPr>
            <w:r>
              <w:t xml:space="preserve">0.189</w:t>
            </w:r>
          </w:p>
        </w:tc>
        <w:tc>
          <w:tcPr/>
          <w:p>
            <w:pPr>
              <w:pStyle w:val="Compact"/>
            </w:pPr>
            <w:r>
              <w:t xml:space="preserve">0.195</w:t>
            </w:r>
          </w:p>
        </w:tc>
        <w:tc>
          <w:tcPr/>
          <w:p>
            <w:pPr>
              <w:pStyle w:val="Compact"/>
            </w:pPr>
            <w:r>
              <w:rPr>
                <w:b/>
                <w:bCs/>
              </w:rPr>
              <w:t xml:space="preserve">0.325</w:t>
            </w:r>
            <w:r>
              <w:t xml:space="preserve">**</w:t>
            </w:r>
          </w:p>
        </w:tc>
        <w:tc>
          <w:tcPr/>
          <w:p>
            <w:pPr>
              <w:pStyle w:val="Compact"/>
            </w:pPr>
            <w:r>
              <w:t xml:space="preserve">0.212</w:t>
            </w:r>
          </w:p>
        </w:tc>
      </w:tr>
      <w:tr>
        <w:tc>
          <w:tcPr/>
          <w:p>
            <w:pPr>
              <w:pStyle w:val="Compact"/>
            </w:pPr>
            <w:r>
              <w:rPr>
                <w:rFonts w:hint="eastAsia"/>
              </w:rPr>
              <w:t xml:space="preserve">太陽光：本研究の再現</w:t>
            </w:r>
          </w:p>
        </w:tc>
        <w:tc>
          <w:tcPr/>
          <w:p>
            <w:pPr>
              <w:pStyle w:val="Compact"/>
            </w:pPr>
            <w:r>
              <w:t xml:space="preserve">−0.100</w:t>
            </w:r>
          </w:p>
        </w:tc>
        <w:tc>
          <w:tcPr/>
          <w:p>
            <w:pPr>
              <w:pStyle w:val="Compact"/>
            </w:pPr>
            <w:r>
              <w:rPr>
                <w:b/>
                <w:bCs/>
              </w:rPr>
              <w:t xml:space="preserve">−0.259</w:t>
            </w:r>
            <w:r>
              <w:t xml:space="preserve">**</w:t>
            </w:r>
          </w:p>
        </w:tc>
        <w:tc>
          <w:tcPr/>
          <w:p>
            <w:pPr>
              <w:pStyle w:val="Compact"/>
            </w:pPr>
            <w:r>
              <w:t xml:space="preserve">−0.421</w:t>
            </w:r>
          </w:p>
        </w:tc>
        <w:tc>
          <w:tcPr/>
          <w:p>
            <w:pPr>
              <w:pStyle w:val="Compact"/>
            </w:pPr>
            <w:r>
              <w:t xml:space="preserve">−0.189</w:t>
            </w:r>
          </w:p>
        </w:tc>
      </w:tr>
      <w:tr>
        <w:tc>
          <w:tcPr/>
          <w:p>
            <w:pPr>
              <w:pStyle w:val="Compact"/>
            </w:pPr>
            <w:r>
              <w:rPr>
                <w:rFonts w:hint="eastAsia"/>
              </w:rPr>
              <w:t xml:space="preserve">太陽光：F&amp;O</w:t>
            </w:r>
            <w:r>
              <w:t xml:space="preserve"> </w:t>
            </w:r>
            <w:r>
              <w:rPr>
                <w:rFonts w:hint="eastAsia"/>
              </w:rPr>
              <w:t xml:space="preserve">表9</w:t>
            </w:r>
          </w:p>
        </w:tc>
        <w:tc>
          <w:tcPr/>
          <w:p>
            <w:pPr>
              <w:pStyle w:val="Compact"/>
            </w:pPr>
            <w:r>
              <w:t xml:space="preserve">−0.280</w:t>
            </w:r>
          </w:p>
        </w:tc>
        <w:tc>
          <w:tcPr/>
          <w:p>
            <w:pPr>
              <w:pStyle w:val="Compact"/>
            </w:pPr>
            <w:r>
              <w:rPr>
                <w:b/>
                <w:bCs/>
              </w:rPr>
              <w:t xml:space="preserve">−0.228</w:t>
            </w:r>
            <w:r>
              <w:t xml:space="preserve">*</w:t>
            </w:r>
          </w:p>
        </w:tc>
        <w:tc>
          <w:tcPr/>
          <w:p>
            <w:pPr>
              <w:pStyle w:val="Compact"/>
            </w:pPr>
            <w:r>
              <w:t xml:space="preserve">−0.356</w:t>
            </w:r>
          </w:p>
        </w:tc>
        <w:tc>
          <w:tcPr/>
          <w:p>
            <w:pPr>
              <w:pStyle w:val="Compact"/>
            </w:pPr>
            <w:r>
              <w:t xml:space="preserve">−0.197</w:t>
            </w:r>
          </w:p>
        </w:tc>
      </w:tr>
    </w:tbl>
    <w:p>
      <w:pPr>
        <w:pStyle w:val="BodyText"/>
      </w:pPr>
      <w:r>
        <w:rPr>
          <w:rFonts w:hint="eastAsia"/>
        </w:rPr>
        <w:t xml:space="preserve">表6.5</w:t>
      </w:r>
      <w:r>
        <w:t xml:space="preserve"> Fuke and Ohashi (2025) </w:t>
      </w:r>
      <w:r>
        <w:rPr>
          <w:rFonts w:hint="eastAsia"/>
        </w:rPr>
        <w:t xml:space="preserve">仕様の再現（九州FY2016〜19、円/kWh</w:t>
      </w:r>
      <w:r>
        <w:t xml:space="preserve"> per GW、*** p&lt;0.01、** p&lt;0.05、* </w:t>
      </w:r>
      <w:r>
        <w:rPr>
          <w:rFonts w:hint="eastAsia"/>
        </w:rPr>
        <w:t xml:space="preserve">p&lt;0.1。本研究の再現の星は、日をi.i.d.とみなすペア・ブートストラップ（150回）で求めた標準誤差による正規近似の</w:t>
      </w:r>
      <w:r>
        <w:t xml:space="preserve"> p </w:t>
      </w:r>
      <w:r>
        <w:rPr>
          <w:rFonts w:hint="eastAsia"/>
        </w:rPr>
        <w:t xml:space="preserve">値。日の系列相関を考慮する日単位の14日移動ブロック・ブートストラップ（299回）でも、本研究の再現の星は変わらない。F&amp;O</w:t>
      </w:r>
      <w:r>
        <w:t xml:space="preserve"> </w:t>
      </w:r>
      <w:r>
        <w:rPr>
          <w:rFonts w:hint="eastAsia"/>
        </w:rPr>
        <w:t xml:space="preserve">の星は原典のまま）</w:t>
      </w:r>
    </w:p>
    <w:bookmarkEnd w:id="106"/>
    <w:bookmarkStart w:id="107" w:name="同一サンプルで被説明変数を日内スプレッドに替える"/>
    <w:p>
      <w:pPr>
        <w:pStyle w:val="Heading3"/>
      </w:pPr>
      <w:r>
        <w:t xml:space="preserve">6.5.2 </w:t>
      </w:r>
      <w:r>
        <w:rPr>
          <w:rFonts w:hint="eastAsia"/>
        </w:rPr>
        <w:t xml:space="preserve">同一サンプルで被説明変数を日内スプレッドに替える</w:t>
      </w:r>
    </w:p>
    <w:p>
      <w:pPr>
        <w:pStyle w:val="FirstParagraph"/>
      </w:pPr>
      <w:r>
        <w:rPr>
          <w:rFonts w:hint="eastAsia"/>
        </w:rPr>
        <w:t xml:space="preserve">同じ日次サンプル・同じ説明変数で、被説明変数をTB4hスプレッド（日内）に替えたOLSの結果を、F&amp;O型のIQR係数（日間）と並べて表6.6に示す。九州FY2016〜19の春は、太陽光の係数が日間IQRで負（−0.259、5%有意）、日内TB4hで正（+0.284。EWCでは有意でない）と符号が分かれる。冬・秋の日内TB4hはEWCでも5%有意である（+0.739、+0.913）。夏は両指標とも効果が弱い——冷房需要と日射が同方向に動くため昼間平均価格が安定し、かつ日内の落ち込みも需要に吸収される。FY2023〜25の九州では乖離がさらに明瞭で、太陽光は冬・春に日間IQRを1%水準で縮め（−0.54、−0.74。夏・秋も負だが有意でない）、日内TB4hを冬・春・秋に1%水準で広げる（+1.68〜+2.15。夏も+0.77で10%水準）。北海道FY2023〜25の太陽光も、日内TB4hを全季節で5%以上の水準で広げる（+4.40〜+7.72）一方、日間IQRは春・秋に負である（10%水準）。太陽光は昼間平均価格を日々安定させながら、昼と夕方の差を開いている。Fuke</w:t>
      </w:r>
      <w:r>
        <w:t xml:space="preserve"> and Ohashi </w:t>
      </w:r>
      <w:r>
        <w:rPr>
          <w:rFonts w:hint="eastAsia"/>
        </w:rPr>
        <w:t xml:space="preserve">の「太陽光は変動性を下げる」と本研究の「太陽光は日内スプレッドを広げる」は、同一データ・同一説明変数の上で同時に成立する別の量の記述である。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太陽光の係数</w:t>
            </w:r>
          </w:p>
        </w:tc>
        <w:tc>
          <w:tcPr/>
          <w:p>
            <w:pPr>
              <w:pStyle w:val="Compact"/>
            </w:pPr>
            <w:r>
              <w:rPr>
                <w:rFonts w:hint="eastAsia"/>
              </w:rPr>
              <w:t xml:space="preserve">冬</w:t>
            </w:r>
          </w:p>
        </w:tc>
        <w:tc>
          <w:tcPr/>
          <w:p>
            <w:pPr>
              <w:pStyle w:val="Compact"/>
            </w:pPr>
            <w:r>
              <w:rPr>
                <w:rFonts w:hint="eastAsia"/>
              </w:rPr>
              <w:t xml:space="preserve">春</w:t>
            </w:r>
          </w:p>
        </w:tc>
        <w:tc>
          <w:tcPr/>
          <w:p>
            <w:pPr>
              <w:pStyle w:val="Compact"/>
            </w:pPr>
            <w:r>
              <w:rPr>
                <w:rFonts w:hint="eastAsia"/>
              </w:rPr>
              <w:t xml:space="preserve">夏</w:t>
            </w:r>
          </w:p>
        </w:tc>
        <w:tc>
          <w:tcPr/>
          <w:p>
            <w:pPr>
              <w:pStyle w:val="Compact"/>
            </w:pPr>
            <w:r>
              <w:rPr>
                <w:rFonts w:hint="eastAsia"/>
              </w:rPr>
              <w:t xml:space="preserve">秋</w:t>
            </w:r>
          </w:p>
        </w:tc>
      </w:tr>
      <w:tr>
        <w:tc>
          <w:tcPr/>
          <w:p>
            <w:pPr>
              <w:pStyle w:val="Compact"/>
            </w:pPr>
            <w:r>
              <w:rPr>
                <w:rFonts w:hint="eastAsia"/>
              </w:rPr>
              <w:t xml:space="preserve">九州FY2016〜19：日間IQR</w:t>
            </w:r>
          </w:p>
        </w:tc>
        <w:tc>
          <w:tcPr/>
          <w:p>
            <w:pPr>
              <w:pStyle w:val="Compact"/>
            </w:pPr>
            <w:r>
              <w:t xml:space="preserve">−0.100</w:t>
            </w:r>
          </w:p>
        </w:tc>
        <w:tc>
          <w:tcPr/>
          <w:p>
            <w:pPr>
              <w:pStyle w:val="Compact"/>
            </w:pPr>
            <w:r>
              <w:t xml:space="preserve">−0.259**</w:t>
            </w:r>
          </w:p>
        </w:tc>
        <w:tc>
          <w:tcPr/>
          <w:p>
            <w:pPr>
              <w:pStyle w:val="Compact"/>
            </w:pPr>
            <w:r>
              <w:t xml:space="preserve">−0.421</w:t>
            </w:r>
          </w:p>
        </w:tc>
        <w:tc>
          <w:tcPr/>
          <w:p>
            <w:pPr>
              <w:pStyle w:val="Compact"/>
            </w:pPr>
            <w:r>
              <w:t xml:space="preserve">−0.189</w:t>
            </w:r>
          </w:p>
        </w:tc>
      </w:tr>
      <w:tr>
        <w:tc>
          <w:tcPr/>
          <w:p>
            <w:pPr>
              <w:pStyle w:val="Compact"/>
            </w:pPr>
            <w:r>
              <w:rPr>
                <w:rFonts w:hint="eastAsia"/>
              </w:rPr>
              <w:t xml:space="preserve">九州FY2016〜19：日内TB4h</w:t>
            </w:r>
          </w:p>
        </w:tc>
        <w:tc>
          <w:tcPr/>
          <w:p>
            <w:pPr>
              <w:pStyle w:val="Compact"/>
            </w:pPr>
            <w:r>
              <w:t xml:space="preserve">+0.739**</w:t>
            </w:r>
          </w:p>
        </w:tc>
        <w:tc>
          <w:tcPr/>
          <w:p>
            <w:pPr>
              <w:pStyle w:val="Compact"/>
            </w:pPr>
            <w:r>
              <w:t xml:space="preserve">+0.284</w:t>
            </w:r>
          </w:p>
        </w:tc>
        <w:tc>
          <w:tcPr/>
          <w:p>
            <w:pPr>
              <w:pStyle w:val="Compact"/>
            </w:pPr>
            <w:r>
              <w:t xml:space="preserve">+0.016</w:t>
            </w:r>
          </w:p>
        </w:tc>
        <w:tc>
          <w:tcPr/>
          <w:p>
            <w:pPr>
              <w:pStyle w:val="Compact"/>
            </w:pPr>
            <w:r>
              <w:t xml:space="preserve">+0.913**</w:t>
            </w:r>
          </w:p>
        </w:tc>
      </w:tr>
      <w:tr>
        <w:tc>
          <w:tcPr/>
          <w:p>
            <w:pPr>
              <w:pStyle w:val="Compact"/>
            </w:pPr>
            <w:r>
              <w:rPr>
                <w:rFonts w:hint="eastAsia"/>
              </w:rPr>
              <w:t xml:space="preserve">九州FY2023〜25：日間IQR</w:t>
            </w:r>
          </w:p>
        </w:tc>
        <w:tc>
          <w:tcPr/>
          <w:p>
            <w:pPr>
              <w:pStyle w:val="Compact"/>
            </w:pPr>
            <w:r>
              <w:t xml:space="preserve">−0.542***</w:t>
            </w:r>
          </w:p>
        </w:tc>
        <w:tc>
          <w:tcPr/>
          <w:p>
            <w:pPr>
              <w:pStyle w:val="Compact"/>
            </w:pPr>
            <w:r>
              <w:t xml:space="preserve">−0.738***</w:t>
            </w:r>
          </w:p>
        </w:tc>
        <w:tc>
          <w:tcPr/>
          <w:p>
            <w:pPr>
              <w:pStyle w:val="Compact"/>
            </w:pPr>
            <w:r>
              <w:t xml:space="preserve">−0.478</w:t>
            </w:r>
          </w:p>
        </w:tc>
        <w:tc>
          <w:tcPr/>
          <w:p>
            <w:pPr>
              <w:pStyle w:val="Compact"/>
            </w:pPr>
            <w:r>
              <w:t xml:space="preserve">−0.423</w:t>
            </w:r>
          </w:p>
        </w:tc>
      </w:tr>
      <w:tr>
        <w:tc>
          <w:tcPr/>
          <w:p>
            <w:pPr>
              <w:pStyle w:val="Compact"/>
            </w:pPr>
            <w:r>
              <w:rPr>
                <w:rFonts w:hint="eastAsia"/>
              </w:rPr>
              <w:t xml:space="preserve">九州FY2023〜25：日内TB4h</w:t>
            </w:r>
          </w:p>
        </w:tc>
        <w:tc>
          <w:tcPr/>
          <w:p>
            <w:pPr>
              <w:pStyle w:val="Compact"/>
            </w:pPr>
            <w:r>
              <w:t xml:space="preserve">+2.111***</w:t>
            </w:r>
          </w:p>
        </w:tc>
        <w:tc>
          <w:tcPr/>
          <w:p>
            <w:pPr>
              <w:pStyle w:val="Compact"/>
            </w:pPr>
            <w:r>
              <w:t xml:space="preserve">+1.678***</w:t>
            </w:r>
          </w:p>
        </w:tc>
        <w:tc>
          <w:tcPr/>
          <w:p>
            <w:pPr>
              <w:pStyle w:val="Compact"/>
            </w:pPr>
            <w:r>
              <w:t xml:space="preserve">+0.770*</w:t>
            </w:r>
          </w:p>
        </w:tc>
        <w:tc>
          <w:tcPr/>
          <w:p>
            <w:pPr>
              <w:pStyle w:val="Compact"/>
            </w:pPr>
            <w:r>
              <w:t xml:space="preserve">+2.152***</w:t>
            </w:r>
          </w:p>
        </w:tc>
      </w:tr>
      <w:tr>
        <w:tc>
          <w:tcPr/>
          <w:p>
            <w:pPr>
              <w:pStyle w:val="Compact"/>
            </w:pPr>
            <w:r>
              <w:rPr>
                <w:rFonts w:hint="eastAsia"/>
              </w:rPr>
              <w:t xml:space="preserve">北海道FY2016〜19：日間IQR</w:t>
            </w:r>
          </w:p>
        </w:tc>
        <w:tc>
          <w:tcPr/>
          <w:p>
            <w:pPr>
              <w:pStyle w:val="Compact"/>
            </w:pPr>
            <w:r>
              <w:t xml:space="preserve">+1.454</w:t>
            </w:r>
          </w:p>
        </w:tc>
        <w:tc>
          <w:tcPr/>
          <w:p>
            <w:pPr>
              <w:pStyle w:val="Compact"/>
            </w:pPr>
            <w:r>
              <w:t xml:space="preserve">+3.276</w:t>
            </w:r>
          </w:p>
        </w:tc>
        <w:tc>
          <w:tcPr/>
          <w:p>
            <w:pPr>
              <w:pStyle w:val="Compact"/>
            </w:pPr>
            <w:r>
              <w:t xml:space="preserve">+2.096</w:t>
            </w:r>
          </w:p>
        </w:tc>
        <w:tc>
          <w:tcPr/>
          <w:p>
            <w:pPr>
              <w:pStyle w:val="Compact"/>
            </w:pPr>
            <w:r>
              <w:t xml:space="preserve">+0.870</w:t>
            </w:r>
          </w:p>
        </w:tc>
      </w:tr>
      <w:tr>
        <w:tc>
          <w:tcPr/>
          <w:p>
            <w:pPr>
              <w:pStyle w:val="Compact"/>
            </w:pPr>
            <w:r>
              <w:rPr>
                <w:rFonts w:hint="eastAsia"/>
              </w:rPr>
              <w:t xml:space="preserve">北海道FY2016〜19：日内TB4h</w:t>
            </w:r>
          </w:p>
        </w:tc>
        <w:tc>
          <w:tcPr/>
          <w:p>
            <w:pPr>
              <w:pStyle w:val="Compact"/>
            </w:pPr>
            <w:r>
              <w:t xml:space="preserve">+4.363</w:t>
            </w:r>
          </w:p>
        </w:tc>
        <w:tc>
          <w:tcPr/>
          <w:p>
            <w:pPr>
              <w:pStyle w:val="Compact"/>
            </w:pPr>
            <w:r>
              <w:t xml:space="preserve">+7.169</w:t>
            </w:r>
          </w:p>
        </w:tc>
        <w:tc>
          <w:tcPr/>
          <w:p>
            <w:pPr>
              <w:pStyle w:val="Compact"/>
            </w:pPr>
            <w:r>
              <w:t xml:space="preserve">+2.174</w:t>
            </w:r>
          </w:p>
        </w:tc>
        <w:tc>
          <w:tcPr/>
          <w:p>
            <w:pPr>
              <w:pStyle w:val="Compact"/>
            </w:pPr>
            <w:r>
              <w:t xml:space="preserve">+5.748*</w:t>
            </w:r>
          </w:p>
        </w:tc>
      </w:tr>
      <w:tr>
        <w:tc>
          <w:tcPr/>
          <w:p>
            <w:pPr>
              <w:pStyle w:val="Compact"/>
            </w:pPr>
            <w:r>
              <w:rPr>
                <w:rFonts w:hint="eastAsia"/>
              </w:rPr>
              <w:t xml:space="preserve">北海道FY2023〜25：日間IQR</w:t>
            </w:r>
          </w:p>
        </w:tc>
        <w:tc>
          <w:tcPr/>
          <w:p>
            <w:pPr>
              <w:pStyle w:val="Compact"/>
            </w:pPr>
            <w:r>
              <w:t xml:space="preserve">−1.964</w:t>
            </w:r>
          </w:p>
        </w:tc>
        <w:tc>
          <w:tcPr/>
          <w:p>
            <w:pPr>
              <w:pStyle w:val="Compact"/>
            </w:pPr>
            <w:r>
              <w:t xml:space="preserve">−2.909*</w:t>
            </w:r>
          </w:p>
        </w:tc>
        <w:tc>
          <w:tcPr/>
          <w:p>
            <w:pPr>
              <w:pStyle w:val="Compact"/>
            </w:pPr>
            <w:r>
              <w:t xml:space="preserve">+0.773</w:t>
            </w:r>
          </w:p>
        </w:tc>
        <w:tc>
          <w:tcPr/>
          <w:p>
            <w:pPr>
              <w:pStyle w:val="Compact"/>
            </w:pPr>
            <w:r>
              <w:t xml:space="preserve">−3.864*</w:t>
            </w:r>
          </w:p>
        </w:tc>
      </w:tr>
      <w:tr>
        <w:tc>
          <w:tcPr/>
          <w:p>
            <w:pPr>
              <w:pStyle w:val="Compact"/>
            </w:pPr>
            <w:r>
              <w:rPr>
                <w:rFonts w:hint="eastAsia"/>
              </w:rPr>
              <w:t xml:space="preserve">北海道FY2023〜25：日内TB4h</w:t>
            </w:r>
          </w:p>
        </w:tc>
        <w:tc>
          <w:tcPr/>
          <w:p>
            <w:pPr>
              <w:pStyle w:val="Compact"/>
            </w:pPr>
            <w:r>
              <w:t xml:space="preserve">+4.399**</w:t>
            </w:r>
          </w:p>
        </w:tc>
        <w:tc>
          <w:tcPr/>
          <w:p>
            <w:pPr>
              <w:pStyle w:val="Compact"/>
            </w:pPr>
            <w:r>
              <w:t xml:space="preserve">+7.716***</w:t>
            </w:r>
          </w:p>
        </w:tc>
        <w:tc>
          <w:tcPr/>
          <w:p>
            <w:pPr>
              <w:pStyle w:val="Compact"/>
            </w:pPr>
            <w:r>
              <w:t xml:space="preserve">+4.974**</w:t>
            </w:r>
          </w:p>
        </w:tc>
        <w:tc>
          <w:tcPr/>
          <w:p>
            <w:pPr>
              <w:pStyle w:val="Compact"/>
            </w:pPr>
            <w:r>
              <w:t xml:space="preserve">+4.747**</w:t>
            </w:r>
          </w:p>
        </w:tc>
      </w:tr>
    </w:tbl>
    <w:p>
      <w:pPr>
        <w:pStyle w:val="BodyText"/>
      </w:pPr>
      <w:r>
        <w:rPr>
          <w:rFonts w:hint="eastAsia"/>
        </w:rPr>
        <w:t xml:space="preserve">表6.6</w:t>
      </w:r>
      <w:r>
        <w:t xml:space="preserve"> </w:t>
      </w:r>
      <w:r>
        <w:rPr>
          <w:rFonts w:hint="eastAsia"/>
        </w:rPr>
        <w:t xml:space="preserve">太陽光の日間変動性（IQR係数）と日内スプレッド（TB4h・OLS）への効果（円/kWh</w:t>
      </w:r>
      <w:r>
        <w:t xml:space="preserve"> per </w:t>
      </w:r>
      <w:r>
        <w:rPr>
          <w:rFonts w:hint="eastAsia"/>
        </w:rPr>
        <w:t xml:space="preserve">GW。IQR係数の星は日単位の14日移動ブロック・ブートストラップ（299回）の標準誤差による正規近似、TB4hの星はEWC（暦日の格子、FY2016〜19はν=51、FY2023〜25はν=42）による。***p&lt;0.01、**p&lt;0.05、*p&lt;0.1。HC3では有意でもEWCでは有意でなくなるか、有意水準が下がる係数がある（九州FY2016〜19の春</w:t>
      </w:r>
      <w:r>
        <w:t xml:space="preserve"> +0.284 は HC3 の p=0.009 </w:t>
      </w:r>
      <w:r>
        <w:rPr>
          <w:rFonts w:hint="eastAsia"/>
        </w:rPr>
        <w:t xml:space="preserve">に対しEWCで0.139、北海道FY2016〜19の冬・春・秋は0.057・0.001・0.004に対し0.134・0.129・0.058、九州FY2023〜25の夏</w:t>
      </w:r>
      <w:r>
        <w:t xml:space="preserve"> +0.770 </w:t>
      </w:r>
      <w:r>
        <w:rPr>
          <w:rFonts w:hint="eastAsia"/>
        </w:rPr>
        <w:t xml:space="preserve">は0.003に対し0.062）。IQRのブロック・ブートストラップでは、北海道FY2016〜19の春</w:t>
      </w:r>
      <w:r>
        <w:t xml:space="preserve"> </w:t>
      </w:r>
      <w:r>
        <w:rPr>
          <w:rFonts w:hint="eastAsia"/>
        </w:rPr>
        <w:t xml:space="preserve">+3.276（i.i.d.</w:t>
      </w:r>
      <w:r>
        <w:t xml:space="preserve"> の </w:t>
      </w:r>
      <w:r>
        <w:rPr>
          <w:rFonts w:hint="eastAsia"/>
        </w:rPr>
        <w:t xml:space="preserve">p=0.035→0.143）と九州FY2023〜25の秋</w:t>
      </w:r>
      <w:r>
        <w:t xml:space="preserve"> </w:t>
      </w:r>
      <w:r>
        <w:rPr>
          <w:rFonts w:hint="eastAsia"/>
        </w:rPr>
        <w:t xml:space="preserve">−0.423（0.095→0.205）が有意でなくなる。F&amp;O仕様は7日分のラグ価格を右辺に含み、残差の自己相関（0.36〜0.44）の下でラグ価格が誤差と相関しうるので、係数そのものにも偏りがありうる（EWCはこれを直さない））</w:t>
      </w:r>
    </w:p>
    <w:bookmarkEnd w:id="107"/>
    <w:bookmarkStart w:id="108" w:name="風力についての同一比較"/>
    <w:p>
      <w:pPr>
        <w:pStyle w:val="Heading3"/>
      </w:pPr>
      <w:r>
        <w:t xml:space="preserve">6.5.3 </w:t>
      </w:r>
      <w:r>
        <w:rPr>
          <w:rFonts w:hint="eastAsia"/>
        </w:rPr>
        <w:t xml:space="preserve">風力についての同一比較</w:t>
      </w:r>
    </w:p>
    <w:p>
      <w:pPr>
        <w:pStyle w:val="FirstParagraph"/>
      </w:pPr>
      <w:r>
        <w:rPr>
          <w:rFonts w:hint="eastAsia"/>
        </w:rPr>
        <w:t xml:space="preserve">北海道で風力を加えた結果を表6.7に示す。日間では、風力はFY2016〜19に有意な効果を持たず、FY2023〜25には冬に日間IQRを縮小させる（−3.17、1%水準。秋の−3.87はブロック・ブートストラップでは有意でない）。風力のMOEは高分位で最も強く（τ=0.9の係数が最も負）、上側の裾を圧縮するためである。これは6.3の分位点回帰および</w:t>
      </w:r>
      <w:r>
        <w:t xml:space="preserve"> Sakaguchi and Fujii (2021) </w:t>
      </w:r>
      <w:r>
        <w:rPr>
          <w:rFonts w:hint="eastAsia"/>
        </w:rPr>
        <w:t xml:space="preserve">と整合する。日内では、FY2016〜19は春・夏とも負（夏の−7.94はEWCで5%有意、春の−14.65は</w:t>
      </w:r>
      <w:r>
        <w:t xml:space="preserve"> </w:t>
      </w:r>
      <w:r>
        <w:rPr>
          <w:rFonts w:hint="eastAsia"/>
        </w:rPr>
        <w:t xml:space="preserve">p=0.14）、FY2023〜25は春が正（+5.03、EWCで1%有意）、夏は+3.48で有意でない（p=0.18）。</w:t>
      </w:r>
    </w:p>
    <w:p>
      <w:pPr>
        <w:pStyle w:val="BodyText"/>
      </w:pPr>
      <w:r>
        <w:rPr>
          <w:rFonts w:hint="eastAsia"/>
        </w:rPr>
        <w:t xml:space="preserve">主仕様でも、不需要期を暦月の春（3〜6月）と秋（10〜11月）に分けると、FY2023〜25の春は+0.084（EWC</w:t>
      </w:r>
      <w:r>
        <w:t xml:space="preserve"> </w:t>
      </w:r>
      <w:r>
        <w:rPr>
          <w:rFonts w:hint="eastAsia"/>
        </w:rPr>
        <w:t xml:space="preserve">p=0.13、補正</w:t>
      </w:r>
      <w:r>
        <w:t xml:space="preserve"> </w:t>
      </w:r>
      <w:r>
        <w:rPr>
          <w:rFonts w:hint="eastAsia"/>
        </w:rPr>
        <w:t xml:space="preserve">p=0.16）と正で、年月固定効果と日平均価格のラグを加えると+0.099（p=0.024）になる。秋は−0.20（p=0.11）で、3季節の不需要期の−0.025は両者の平均にあたる（6.5.6、表6.9のパネルC）。F&amp;O仕様の春の+5.03</w:t>
      </w:r>
      <w:r>
        <w:t xml:space="preserve"> per GW を </w:t>
      </w:r>
      <w:r>
        <w:rPr>
          <w:rFonts w:hint="eastAsia"/>
        </w:rPr>
        <w:t xml:space="preserve">GWh/日あたりに直すと約+0.21で、符号は同じで、大きさはFY2023〜25の年月固定効果＋価格ラグの仕様（+0.10）の約2倍である（FY2016〜25では+0.17）。食い違いには、季節の区分（3季節か暦月の4季節か）、固定効果と価格ラグの有無、星を付けた推論法（HC3かEWCか）が関わる。</w:t>
      </w:r>
    </w:p>
    <w:p>
      <w:pPr>
        <w:pStyle w:val="BodyText"/>
      </w:pPr>
      <w:r>
        <w:rPr>
          <w:rFonts w:hint="eastAsia"/>
        </w:rPr>
        <w:t xml:space="preserve">この春の正の係数が、純需要の低い日（供給曲線の下端の急勾配域。ゼロ限界費用の電源への切り替わり）に集中するかを確かめた。FY2023〜25の春の日を日次の純需要（需要−太陽光−風力）の三分位に分けると、風力の係数は低+0.086（p=0.47）、中+0.231（p=0.012）、高−0.009で、低−高の差は有意でない（p=0.48。純需要を需要−太陽光で定義しても低+0.044、高+0.100で、差の</w:t>
      </w:r>
      <w:r>
        <w:t xml:space="preserve"> </w:t>
      </w:r>
      <w:r>
        <w:rPr>
          <w:rFonts w:hint="eastAsia"/>
        </w:rPr>
        <w:t xml:space="preserve">p=0.67）。下端の急勾配で安い時間ほど大きく下がるという機構は、8.6の価格モデル（仕様A）の上では働くが、標本内の回帰では確かめられない。しかも同じ標本で風力への応答を検証すると、仕様Aは不需要期に風力の効果を実績より有利に出す（8.1）。μ</w:t>
      </w:r>
      <w:r>
        <w:t xml:space="preserve"> </w:t>
      </w:r>
      <w:r>
        <w:rPr>
          <w:rFonts w:hint="eastAsia"/>
        </w:rPr>
        <w:t xml:space="preserve">を日次の風力に依存させて検証を通った仕様A′では、風力3倍でもスプレッドが開く効果は+258円/kW-年にとどまり、実行可能な戦略cの粗利はむしろ241円/kW-年下がる（8.2）。他方、価格が下限価格（0.01円/kWh）に達すると充電側の値下がりはそこで止まるので、下限での打ち切りそのものはスプレッドを開く方向には働かない（8.6）。標本内で確認できるのは、風力がTB4hを広げる頑健な証拠がないことまでであ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風力の係数（北海道）</w:t>
            </w:r>
          </w:p>
        </w:tc>
        <w:tc>
          <w:tcPr/>
          <w:p>
            <w:pPr>
              <w:pStyle w:val="Compact"/>
            </w:pPr>
            <w:r>
              <w:rPr>
                <w:rFonts w:hint="eastAsia"/>
              </w:rPr>
              <w:t xml:space="preserve">冬</w:t>
            </w:r>
          </w:p>
        </w:tc>
        <w:tc>
          <w:tcPr/>
          <w:p>
            <w:pPr>
              <w:pStyle w:val="Compact"/>
            </w:pPr>
            <w:r>
              <w:rPr>
                <w:rFonts w:hint="eastAsia"/>
              </w:rPr>
              <w:t xml:space="preserve">春</w:t>
            </w:r>
          </w:p>
        </w:tc>
        <w:tc>
          <w:tcPr/>
          <w:p>
            <w:pPr>
              <w:pStyle w:val="Compact"/>
            </w:pPr>
            <w:r>
              <w:rPr>
                <w:rFonts w:hint="eastAsia"/>
              </w:rPr>
              <w:t xml:space="preserve">夏</w:t>
            </w:r>
          </w:p>
        </w:tc>
        <w:tc>
          <w:tcPr/>
          <w:p>
            <w:pPr>
              <w:pStyle w:val="Compact"/>
            </w:pPr>
            <w:r>
              <w:rPr>
                <w:rFonts w:hint="eastAsia"/>
              </w:rPr>
              <w:t xml:space="preserve">秋</w:t>
            </w:r>
          </w:p>
        </w:tc>
      </w:tr>
      <w:tr>
        <w:tc>
          <w:tcPr/>
          <w:p>
            <w:pPr>
              <w:pStyle w:val="Compact"/>
            </w:pPr>
            <w:r>
              <w:rPr>
                <w:rFonts w:hint="eastAsia"/>
              </w:rPr>
              <w:t xml:space="preserve">FY2016〜19：日間IQR</w:t>
            </w:r>
          </w:p>
        </w:tc>
        <w:tc>
          <w:tcPr/>
          <w:p>
            <w:pPr>
              <w:pStyle w:val="Compact"/>
            </w:pPr>
            <w:r>
              <w:t xml:space="preserve">+3.303</w:t>
            </w:r>
          </w:p>
        </w:tc>
        <w:tc>
          <w:tcPr/>
          <w:p>
            <w:pPr>
              <w:pStyle w:val="Compact"/>
            </w:pPr>
            <w:r>
              <w:t xml:space="preserve">−2.438</w:t>
            </w:r>
          </w:p>
        </w:tc>
        <w:tc>
          <w:tcPr/>
          <w:p>
            <w:pPr>
              <w:pStyle w:val="Compact"/>
            </w:pPr>
            <w:r>
              <w:t xml:space="preserve">+3.574</w:t>
            </w:r>
          </w:p>
        </w:tc>
        <w:tc>
          <w:tcPr/>
          <w:p>
            <w:pPr>
              <w:pStyle w:val="Compact"/>
            </w:pPr>
            <w:r>
              <w:t xml:space="preserve">+2.734</w:t>
            </w:r>
          </w:p>
        </w:tc>
      </w:tr>
      <w:tr>
        <w:tc>
          <w:tcPr/>
          <w:p>
            <w:pPr>
              <w:pStyle w:val="Compact"/>
            </w:pPr>
            <w:r>
              <w:rPr>
                <w:rFonts w:hint="eastAsia"/>
              </w:rPr>
              <w:t xml:space="preserve">FY2016〜19：日内TB4h</w:t>
            </w:r>
          </w:p>
        </w:tc>
        <w:tc>
          <w:tcPr/>
          <w:p>
            <w:pPr>
              <w:pStyle w:val="Compact"/>
            </w:pPr>
            <w:r>
              <w:t xml:space="preserve">+1.564</w:t>
            </w:r>
          </w:p>
        </w:tc>
        <w:tc>
          <w:tcPr/>
          <w:p>
            <w:pPr>
              <w:pStyle w:val="Compact"/>
            </w:pPr>
            <w:r>
              <w:t xml:space="preserve">−14.646</w:t>
            </w:r>
          </w:p>
        </w:tc>
        <w:tc>
          <w:tcPr/>
          <w:p>
            <w:pPr>
              <w:pStyle w:val="Compact"/>
            </w:pPr>
            <w:r>
              <w:t xml:space="preserve">−7.936**</w:t>
            </w:r>
          </w:p>
        </w:tc>
        <w:tc>
          <w:tcPr/>
          <w:p>
            <w:pPr>
              <w:pStyle w:val="Compact"/>
            </w:pPr>
            <w:r>
              <w:t xml:space="preserve">−1.638</w:t>
            </w:r>
          </w:p>
        </w:tc>
      </w:tr>
      <w:tr>
        <w:tc>
          <w:tcPr/>
          <w:p>
            <w:pPr>
              <w:pStyle w:val="Compact"/>
            </w:pPr>
            <w:r>
              <w:rPr>
                <w:rFonts w:hint="eastAsia"/>
              </w:rPr>
              <w:t xml:space="preserve">FY2023〜25：日間IQR</w:t>
            </w:r>
          </w:p>
        </w:tc>
        <w:tc>
          <w:tcPr/>
          <w:p>
            <w:pPr>
              <w:pStyle w:val="Compact"/>
            </w:pPr>
            <w:r>
              <w:t xml:space="preserve">−3.166***</w:t>
            </w:r>
          </w:p>
        </w:tc>
        <w:tc>
          <w:tcPr/>
          <w:p>
            <w:pPr>
              <w:pStyle w:val="Compact"/>
            </w:pPr>
            <w:r>
              <w:t xml:space="preserve">−0.994</w:t>
            </w:r>
          </w:p>
        </w:tc>
        <w:tc>
          <w:tcPr/>
          <w:p>
            <w:pPr>
              <w:pStyle w:val="Compact"/>
            </w:pPr>
            <w:r>
              <w:t xml:space="preserve">+2.822</w:t>
            </w:r>
          </w:p>
        </w:tc>
        <w:tc>
          <w:tcPr/>
          <w:p>
            <w:pPr>
              <w:pStyle w:val="Compact"/>
            </w:pPr>
            <w:r>
              <w:t xml:space="preserve">−3.870</w:t>
            </w:r>
          </w:p>
        </w:tc>
      </w:tr>
      <w:tr>
        <w:tc>
          <w:tcPr/>
          <w:p>
            <w:pPr>
              <w:pStyle w:val="Compact"/>
            </w:pPr>
            <w:r>
              <w:rPr>
                <w:rFonts w:hint="eastAsia"/>
              </w:rPr>
              <w:t xml:space="preserve">FY2023〜25：日内TB4h</w:t>
            </w:r>
          </w:p>
        </w:tc>
        <w:tc>
          <w:tcPr/>
          <w:p>
            <w:pPr>
              <w:pStyle w:val="Compact"/>
            </w:pPr>
            <w:r>
              <w:t xml:space="preserve">−1.477</w:t>
            </w:r>
          </w:p>
        </w:tc>
        <w:tc>
          <w:tcPr/>
          <w:p>
            <w:pPr>
              <w:pStyle w:val="Compact"/>
            </w:pPr>
            <w:r>
              <w:t xml:space="preserve">+5.025***</w:t>
            </w:r>
          </w:p>
        </w:tc>
        <w:tc>
          <w:tcPr/>
          <w:p>
            <w:pPr>
              <w:pStyle w:val="Compact"/>
            </w:pPr>
            <w:r>
              <w:t xml:space="preserve">+3.481</w:t>
            </w:r>
          </w:p>
        </w:tc>
        <w:tc>
          <w:tcPr/>
          <w:p>
            <w:pPr>
              <w:pStyle w:val="Compact"/>
            </w:pPr>
            <w:r>
              <w:t xml:space="preserve">−2.133</w:t>
            </w:r>
          </w:p>
        </w:tc>
      </w:tr>
    </w:tbl>
    <w:p>
      <w:pPr>
        <w:pStyle w:val="BodyText"/>
      </w:pPr>
      <w:r>
        <w:rPr>
          <w:rFonts w:hint="eastAsia"/>
        </w:rPr>
        <w:t xml:space="preserve">表6.7</w:t>
      </w:r>
      <w:r>
        <w:t xml:space="preserve"> </w:t>
      </w:r>
      <w:r>
        <w:rPr>
          <w:rFonts w:hint="eastAsia"/>
        </w:rPr>
        <w:t xml:space="preserve">風力の日間変動性と日内スプレッドへの効果（北海道、円/kWh</w:t>
      </w:r>
      <w:r>
        <w:t xml:space="preserve"> per </w:t>
      </w:r>
      <w:r>
        <w:rPr>
          <w:rFonts w:hint="eastAsia"/>
        </w:rPr>
        <w:t xml:space="preserve">GW。星の付け方は表6.6と同じ。HC3では</w:t>
      </w:r>
      <w:r>
        <w:t xml:space="preserve"> FY2016〜19 </w:t>
      </w:r>
      <w:r>
        <w:rPr>
          <w:rFonts w:hint="eastAsia"/>
        </w:rPr>
        <w:t xml:space="preserve">の春</w:t>
      </w:r>
      <w:r>
        <w:t xml:space="preserve"> −14.646 </w:t>
      </w:r>
      <w:r>
        <w:rPr>
          <w:rFonts w:hint="eastAsia"/>
        </w:rPr>
        <w:t xml:space="preserve">が1%水準、FY2023〜25</w:t>
      </w:r>
      <w:r>
        <w:t xml:space="preserve"> </w:t>
      </w:r>
      <w:r>
        <w:rPr>
          <w:rFonts w:hint="eastAsia"/>
        </w:rPr>
        <w:t xml:space="preserve">の夏</w:t>
      </w:r>
      <w:r>
        <w:t xml:space="preserve"> +3.481 </w:t>
      </w:r>
      <w:r>
        <w:rPr>
          <w:rFonts w:hint="eastAsia"/>
        </w:rPr>
        <w:t xml:space="preserve">が10%水準で有意だが、EWCでは有意でない（p=0.14、0.18）。逆に</w:t>
      </w:r>
      <w:r>
        <w:t xml:space="preserve"> FY2016〜19 </w:t>
      </w:r>
      <w:r>
        <w:rPr>
          <w:rFonts w:hint="eastAsia"/>
        </w:rPr>
        <w:t xml:space="preserve">の夏</w:t>
      </w:r>
      <w:r>
        <w:t xml:space="preserve"> −7.936 は HC3 </w:t>
      </w:r>
      <w:r>
        <w:rPr>
          <w:rFonts w:hint="eastAsia"/>
        </w:rPr>
        <w:t xml:space="preserve">では有意でない（p=0.17）。FY2023〜25</w:t>
      </w:r>
      <w:r>
        <w:t xml:space="preserve"> </w:t>
      </w:r>
      <w:r>
        <w:rPr>
          <w:rFonts w:hint="eastAsia"/>
        </w:rPr>
        <w:t xml:space="preserve">の秋のIQR</w:t>
      </w:r>
      <w:r>
        <w:t xml:space="preserve"> −3.870 は i.i.d. </w:t>
      </w:r>
      <w:r>
        <w:rPr>
          <w:rFonts w:hint="eastAsia"/>
        </w:rPr>
        <w:t xml:space="preserve">のブートストラップでは10%水準で有意だが、ブロック・ブートストラップでは有意でない（p=0.13））</w:t>
      </w:r>
    </w:p>
    <w:bookmarkEnd w:id="108"/>
    <w:bookmarkStart w:id="109" w:name="燃料危機期を除外した推定"/>
    <w:p>
      <w:pPr>
        <w:pStyle w:val="Heading3"/>
      </w:pPr>
      <w:r>
        <w:t xml:space="preserve">6.5.4 </w:t>
      </w:r>
      <w:r>
        <w:rPr>
          <w:rFonts w:hint="eastAsia"/>
        </w:rPr>
        <w:t xml:space="preserve">燃料危機期を除外した推定</w:t>
      </w:r>
    </w:p>
    <w:p>
      <w:pPr>
        <w:pStyle w:val="FirstParagraph"/>
      </w:pPr>
      <w:r>
        <w:rPr>
          <w:rFonts w:hint="eastAsia"/>
        </w:rPr>
        <w:t xml:space="preserve">FY2021〜22の燃料価格高騰期は主分析では年度固定効果で吸収しているが、価格水準の急変が季節×電源種の係数を歪める可能性を確認するため、両年度を除外した推定（北海道・九州とも2,902日）を表6.8に示す。北海道では、太陽光が不需要期にTB4hスプレッドを拡大させる係数は+0.233から+0.314（5%有意）へむしろ大きくなる。風力のTB4hへの係数は冬−0.388（5%有意）、夏−0.053、不需要期−0.015（いずれも有意でない）で、風力がTB4hを広げる証拠はないという結論は変わらない。水準への効果は、太陽光・冬（−0.644、有意でない）を除いて有意な負のまま（太陽光・夏は5%、他は1%水準）で、絶対値が14〜44%小さくなる。燃料危機期には価格水準が高く、同じ1GWhの再エネが円建てで大きな価格低下を生んでいたことが一因である。年度平均価格で割った相対価格で比べると、風力の係数の差は4〜11%に縮まる（除外÷主分析の比0.89〜0.96）。一方、太陽光の夏・不需要期は23〜27%小さいまま残る（比0.77、0.73。冬は0.95）。九州では太陽光の冬・不需要期の拡大効果が維持される（冬+0.077、5%有意、不需要期+0.083、1%有意）。風力のTB4hへの係数は、主分析と同じくいずれの季節でも有意でない（不需要期+0.049）。なお6.5.1〜6.5.3のFuke</w:t>
      </w:r>
      <w:r>
        <w:t xml:space="preserve"> and </w:t>
      </w:r>
      <w:r>
        <w:rPr>
          <w:rFonts w:hint="eastAsia"/>
        </w:rPr>
        <w:t xml:space="preserve">Ohashi型の再現は推定期間がFY2016〜19とFY2023〜25であり、燃料危機期をもともと含まない。2021年1月の価格高騰はFY2020に属するので、この除外標本にも残る。この月を除いた推定は6.5.6で示す。</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被説明変数</w:t>
            </w:r>
          </w:p>
        </w:tc>
        <w:tc>
          <w:tcPr/>
          <w:p>
            <w:pPr>
              <w:pStyle w:val="Compact"/>
            </w:pPr>
            <w:r>
              <w:rPr>
                <w:rFonts w:hint="eastAsia"/>
              </w:rPr>
              <w:t xml:space="preserve">係数</w:t>
            </w:r>
          </w:p>
        </w:tc>
        <w:tc>
          <w:tcPr/>
          <w:p>
            <w:pPr>
              <w:pStyle w:val="Compact"/>
            </w:pPr>
            <w:r>
              <w:rPr>
                <w:rFonts w:hint="eastAsia"/>
              </w:rPr>
              <w:t xml:space="preserve">北海道</w:t>
            </w:r>
            <w:r>
              <w:t xml:space="preserve"> </w:t>
            </w:r>
            <w:r>
              <w:rPr>
                <w:rFonts w:hint="eastAsia"/>
              </w:rPr>
              <w:t xml:space="preserve">主分析</w:t>
            </w:r>
          </w:p>
        </w:tc>
        <w:tc>
          <w:tcPr/>
          <w:p>
            <w:pPr>
              <w:pStyle w:val="Compact"/>
            </w:pPr>
            <w:r>
              <w:rPr>
                <w:rFonts w:hint="eastAsia"/>
              </w:rPr>
              <w:t xml:space="preserve">北海道</w:t>
            </w:r>
            <w:r>
              <w:t xml:space="preserve"> </w:t>
            </w:r>
            <w:r>
              <w:rPr>
                <w:rFonts w:hint="eastAsia"/>
              </w:rPr>
              <w:t xml:space="preserve">除外</w:t>
            </w:r>
          </w:p>
        </w:tc>
        <w:tc>
          <w:tcPr/>
          <w:p>
            <w:pPr>
              <w:pStyle w:val="Compact"/>
            </w:pPr>
            <w:r>
              <w:rPr>
                <w:rFonts w:hint="eastAsia"/>
              </w:rPr>
              <w:t xml:space="preserve">九州</w:t>
            </w:r>
            <w:r>
              <w:t xml:space="preserve"> </w:t>
            </w:r>
            <w:r>
              <w:rPr>
                <w:rFonts w:hint="eastAsia"/>
              </w:rPr>
              <w:t xml:space="preserve">主分析</w:t>
            </w:r>
          </w:p>
        </w:tc>
        <w:tc>
          <w:tcPr/>
          <w:p>
            <w:pPr>
              <w:pStyle w:val="Compact"/>
            </w:pPr>
            <w:r>
              <w:rPr>
                <w:rFonts w:hint="eastAsia"/>
              </w:rPr>
              <w:t xml:space="preserve">九州</w:t>
            </w:r>
            <w:r>
              <w:t xml:space="preserve"> </w:t>
            </w:r>
            <w:r>
              <w:rPr>
                <w:rFonts w:hint="eastAsia"/>
              </w:rPr>
              <w:t xml:space="preserve">除外</w:t>
            </w:r>
          </w:p>
        </w:tc>
      </w:tr>
      <w:tr>
        <w:tc>
          <w:tcPr/>
          <w:p>
            <w:pPr>
              <w:pStyle w:val="Compact"/>
            </w:pPr>
            <w:r>
              <w:rPr>
                <w:rFonts w:hint="eastAsia"/>
              </w:rPr>
              <w:t xml:space="preserve">水準</w:t>
            </w:r>
          </w:p>
        </w:tc>
        <w:tc>
          <w:tcPr/>
          <w:p>
            <w:pPr>
              <w:pStyle w:val="Compact"/>
            </w:pPr>
            <w:r>
              <w:rPr>
                <w:rFonts w:hint="eastAsia"/>
              </w:rPr>
              <w:t xml:space="preserve">太陽光・夏</w:t>
            </w:r>
          </w:p>
        </w:tc>
        <w:tc>
          <w:tcPr/>
          <w:p>
            <w:pPr>
              <w:pStyle w:val="Compact"/>
            </w:pPr>
            <w:r>
              <w:t xml:space="preserve">−0.406***</w:t>
            </w:r>
          </w:p>
        </w:tc>
        <w:tc>
          <w:tcPr/>
          <w:p>
            <w:pPr>
              <w:pStyle w:val="Compact"/>
            </w:pPr>
            <w:r>
              <w:t xml:space="preserve">−0.268**</w:t>
            </w:r>
          </w:p>
        </w:tc>
        <w:tc>
          <w:tcPr/>
          <w:p>
            <w:pPr>
              <w:pStyle w:val="Compact"/>
            </w:pPr>
            <w:r>
              <w:t xml:space="preserve">−0.100***</w:t>
            </w:r>
          </w:p>
        </w:tc>
        <w:tc>
          <w:tcPr/>
          <w:p>
            <w:pPr>
              <w:pStyle w:val="Compact"/>
            </w:pPr>
            <w:r>
              <w:t xml:space="preserve">−0.080**†</w:t>
            </w:r>
          </w:p>
        </w:tc>
      </w:tr>
      <w:tr>
        <w:tc>
          <w:tcPr/>
          <w:p>
            <w:pPr>
              <w:pStyle w:val="Compact"/>
            </w:pPr>
          </w:p>
        </w:tc>
        <w:tc>
          <w:tcPr/>
          <w:p>
            <w:pPr>
              <w:pStyle w:val="Compact"/>
            </w:pPr>
            <w:r>
              <w:rPr>
                <w:rFonts w:hint="eastAsia"/>
              </w:rPr>
              <w:t xml:space="preserve">太陽光・冬</w:t>
            </w:r>
          </w:p>
        </w:tc>
        <w:tc>
          <w:tcPr/>
          <w:p>
            <w:pPr>
              <w:pStyle w:val="Compact"/>
            </w:pPr>
            <w:r>
              <w:t xml:space="preserve">−0.761*†</w:t>
            </w:r>
          </w:p>
        </w:tc>
        <w:tc>
          <w:tcPr/>
          <w:p>
            <w:pPr>
              <w:pStyle w:val="Compact"/>
            </w:pPr>
            <w:r>
              <w:t xml:space="preserve">−0.644</w:t>
            </w:r>
          </w:p>
        </w:tc>
        <w:tc>
          <w:tcPr/>
          <w:p>
            <w:pPr>
              <w:pStyle w:val="Compact"/>
            </w:pPr>
            <w:r>
              <w:t xml:space="preserve">−0.071***†</w:t>
            </w:r>
          </w:p>
        </w:tc>
        <w:tc>
          <w:tcPr/>
          <w:p>
            <w:pPr>
              <w:pStyle w:val="Compact"/>
            </w:pPr>
            <w:r>
              <w:t xml:space="preserve">−0.066***†</w:t>
            </w:r>
          </w:p>
        </w:tc>
      </w:tr>
      <w:tr>
        <w:tc>
          <w:tcPr/>
          <w:p>
            <w:pPr>
              <w:pStyle w:val="Compact"/>
            </w:pPr>
          </w:p>
        </w:tc>
        <w:tc>
          <w:tcPr/>
          <w:p>
            <w:pPr>
              <w:pStyle w:val="Compact"/>
            </w:pPr>
            <w:r>
              <w:rPr>
                <w:rFonts w:hint="eastAsia"/>
              </w:rPr>
              <w:t xml:space="preserve">太陽光・不需要期</w:t>
            </w:r>
          </w:p>
        </w:tc>
        <w:tc>
          <w:tcPr/>
          <w:p>
            <w:pPr>
              <w:pStyle w:val="Compact"/>
            </w:pPr>
            <w:r>
              <w:t xml:space="preserve">−0.351***</w:t>
            </w:r>
          </w:p>
        </w:tc>
        <w:tc>
          <w:tcPr/>
          <w:p>
            <w:pPr>
              <w:pStyle w:val="Compact"/>
            </w:pPr>
            <w:r>
              <w:t xml:space="preserve">−0.196***†</w:t>
            </w:r>
          </w:p>
        </w:tc>
        <w:tc>
          <w:tcPr/>
          <w:p>
            <w:pPr>
              <w:pStyle w:val="Compact"/>
            </w:pPr>
            <w:r>
              <w:t xml:space="preserve">−0.058***</w:t>
            </w:r>
          </w:p>
        </w:tc>
        <w:tc>
          <w:tcPr/>
          <w:p>
            <w:pPr>
              <w:pStyle w:val="Compact"/>
            </w:pPr>
            <w:r>
              <w:t xml:space="preserve">−0.050***</w:t>
            </w:r>
          </w:p>
        </w:tc>
      </w:tr>
      <w:tr>
        <w:tc>
          <w:tcPr/>
          <w:p>
            <w:pPr>
              <w:pStyle w:val="Compact"/>
            </w:pPr>
          </w:p>
        </w:tc>
        <w:tc>
          <w:tcPr/>
          <w:p>
            <w:pPr>
              <w:pStyle w:val="Compact"/>
            </w:pPr>
            <w:r>
              <w:rPr>
                <w:rFonts w:hint="eastAsia"/>
              </w:rPr>
              <w:t xml:space="preserve">風力・夏</w:t>
            </w:r>
          </w:p>
        </w:tc>
        <w:tc>
          <w:tcPr/>
          <w:p>
            <w:pPr>
              <w:pStyle w:val="Compact"/>
            </w:pPr>
            <w:r>
              <w:t xml:space="preserve">−0.245***</w:t>
            </w:r>
          </w:p>
        </w:tc>
        <w:tc>
          <w:tcPr/>
          <w:p>
            <w:pPr>
              <w:pStyle w:val="Compact"/>
            </w:pPr>
            <w:r>
              <w:t xml:space="preserve">−0.206***</w:t>
            </w:r>
          </w:p>
        </w:tc>
        <w:tc>
          <w:tcPr/>
          <w:p>
            <w:pPr>
              <w:pStyle w:val="Compact"/>
            </w:pPr>
            <w:r>
              <w:t xml:space="preserve">−0.048</w:t>
            </w:r>
          </w:p>
        </w:tc>
        <w:tc>
          <w:tcPr/>
          <w:p>
            <w:pPr>
              <w:pStyle w:val="Compact"/>
            </w:pPr>
            <w:r>
              <w:t xml:space="preserve">0.103</w:t>
            </w:r>
          </w:p>
        </w:tc>
      </w:tr>
      <w:tr>
        <w:tc>
          <w:tcPr/>
          <w:p>
            <w:pPr>
              <w:pStyle w:val="Compact"/>
            </w:pPr>
          </w:p>
        </w:tc>
        <w:tc>
          <w:tcPr/>
          <w:p>
            <w:pPr>
              <w:pStyle w:val="Compact"/>
            </w:pPr>
            <w:r>
              <w:rPr>
                <w:rFonts w:hint="eastAsia"/>
              </w:rPr>
              <w:t xml:space="preserve">風力・冬</w:t>
            </w:r>
          </w:p>
        </w:tc>
        <w:tc>
          <w:tcPr/>
          <w:p>
            <w:pPr>
              <w:pStyle w:val="Compact"/>
            </w:pPr>
            <w:r>
              <w:t xml:space="preserve">−0.353***</w:t>
            </w:r>
          </w:p>
        </w:tc>
        <w:tc>
          <w:tcPr/>
          <w:p>
            <w:pPr>
              <w:pStyle w:val="Compact"/>
            </w:pPr>
            <w:r>
              <w:t xml:space="preserve">−0.302***†</w:t>
            </w:r>
          </w:p>
        </w:tc>
        <w:tc>
          <w:tcPr/>
          <w:p>
            <w:pPr>
              <w:pStyle w:val="Compact"/>
            </w:pPr>
            <w:r>
              <w:t xml:space="preserve">−0.369</w:t>
            </w:r>
          </w:p>
        </w:tc>
        <w:tc>
          <w:tcPr/>
          <w:p>
            <w:pPr>
              <w:pStyle w:val="Compact"/>
            </w:pPr>
            <w:r>
              <w:t xml:space="preserve">−0.431</w:t>
            </w:r>
          </w:p>
        </w:tc>
      </w:tr>
      <w:tr>
        <w:tc>
          <w:tcPr/>
          <w:p>
            <w:pPr>
              <w:pStyle w:val="Compact"/>
            </w:pPr>
          </w:p>
        </w:tc>
        <w:tc>
          <w:tcPr/>
          <w:p>
            <w:pPr>
              <w:pStyle w:val="Compact"/>
            </w:pPr>
            <w:r>
              <w:rPr>
                <w:rFonts w:hint="eastAsia"/>
              </w:rPr>
              <w:t xml:space="preserve">風力・不需要期</w:t>
            </w:r>
          </w:p>
        </w:tc>
        <w:tc>
          <w:tcPr/>
          <w:p>
            <w:pPr>
              <w:pStyle w:val="Compact"/>
            </w:pPr>
            <w:r>
              <w:t xml:space="preserve">−0.355***</w:t>
            </w:r>
          </w:p>
        </w:tc>
        <w:tc>
          <w:tcPr/>
          <w:p>
            <w:pPr>
              <w:pStyle w:val="Compact"/>
            </w:pPr>
            <w:r>
              <w:t xml:space="preserve">−0.293***</w:t>
            </w:r>
          </w:p>
        </w:tc>
        <w:tc>
          <w:tcPr/>
          <w:p>
            <w:pPr>
              <w:pStyle w:val="Compact"/>
            </w:pPr>
            <w:r>
              <w:t xml:space="preserve">−0.021</w:t>
            </w:r>
          </w:p>
        </w:tc>
        <w:tc>
          <w:tcPr/>
          <w:p>
            <w:pPr>
              <w:pStyle w:val="Compact"/>
            </w:pPr>
            <w:r>
              <w:t xml:space="preserve">−0.104</w:t>
            </w:r>
          </w:p>
        </w:tc>
      </w:tr>
      <w:tr>
        <w:tc>
          <w:tcPr/>
          <w:p>
            <w:pPr>
              <w:pStyle w:val="Compact"/>
            </w:pPr>
            <w:r>
              <w:t xml:space="preserve">TB4h</w:t>
            </w:r>
          </w:p>
        </w:tc>
        <w:tc>
          <w:tcPr/>
          <w:p>
            <w:pPr>
              <w:pStyle w:val="Compact"/>
            </w:pPr>
            <w:r>
              <w:rPr>
                <w:rFonts w:hint="eastAsia"/>
              </w:rPr>
              <w:t xml:space="preserve">太陽光・夏</w:t>
            </w:r>
          </w:p>
        </w:tc>
        <w:tc>
          <w:tcPr/>
          <w:p>
            <w:pPr>
              <w:pStyle w:val="Compact"/>
            </w:pPr>
            <w:r>
              <w:t xml:space="preserve">0.033</w:t>
            </w:r>
          </w:p>
        </w:tc>
        <w:tc>
          <w:tcPr/>
          <w:p>
            <w:pPr>
              <w:pStyle w:val="Compact"/>
            </w:pPr>
            <w:r>
              <w:t xml:space="preserve">0.101</w:t>
            </w:r>
          </w:p>
        </w:tc>
        <w:tc>
          <w:tcPr/>
          <w:p>
            <w:pPr>
              <w:pStyle w:val="Compact"/>
            </w:pPr>
            <w:r>
              <w:t xml:space="preserve">−0.014</w:t>
            </w:r>
          </w:p>
        </w:tc>
        <w:tc>
          <w:tcPr/>
          <w:p>
            <w:pPr>
              <w:pStyle w:val="Compact"/>
            </w:pPr>
            <w:r>
              <w:t xml:space="preserve">−0.036</w:t>
            </w:r>
          </w:p>
        </w:tc>
      </w:tr>
      <w:tr>
        <w:tc>
          <w:tcPr/>
          <w:p>
            <w:pPr>
              <w:pStyle w:val="Compact"/>
            </w:pPr>
          </w:p>
        </w:tc>
        <w:tc>
          <w:tcPr/>
          <w:p>
            <w:pPr>
              <w:pStyle w:val="Compact"/>
            </w:pPr>
            <w:r>
              <w:rPr>
                <w:rFonts w:hint="eastAsia"/>
              </w:rPr>
              <w:t xml:space="preserve">太陽光・冬</w:t>
            </w:r>
          </w:p>
        </w:tc>
        <w:tc>
          <w:tcPr/>
          <w:p>
            <w:pPr>
              <w:pStyle w:val="Compact"/>
            </w:pPr>
            <w:r>
              <w:t xml:space="preserve">−0.807**†</w:t>
            </w:r>
          </w:p>
        </w:tc>
        <w:tc>
          <w:tcPr/>
          <w:p>
            <w:pPr>
              <w:pStyle w:val="Compact"/>
            </w:pPr>
            <w:r>
              <w:t xml:space="preserve">−0.565</w:t>
            </w:r>
          </w:p>
        </w:tc>
        <w:tc>
          <w:tcPr/>
          <w:p>
            <w:pPr>
              <w:pStyle w:val="Compact"/>
            </w:pPr>
            <w:r>
              <w:t xml:space="preserve">0.112***</w:t>
            </w:r>
          </w:p>
        </w:tc>
        <w:tc>
          <w:tcPr/>
          <w:p>
            <w:pPr>
              <w:pStyle w:val="Compact"/>
            </w:pPr>
            <w:r>
              <w:t xml:space="preserve">0.077**</w:t>
            </w:r>
          </w:p>
        </w:tc>
      </w:tr>
      <w:tr>
        <w:tc>
          <w:tcPr/>
          <w:p>
            <w:pPr>
              <w:pStyle w:val="Compact"/>
            </w:pPr>
          </w:p>
        </w:tc>
        <w:tc>
          <w:tcPr/>
          <w:p>
            <w:pPr>
              <w:pStyle w:val="Compact"/>
            </w:pPr>
            <w:r>
              <w:rPr>
                <w:rFonts w:hint="eastAsia"/>
              </w:rPr>
              <w:t xml:space="preserve">太陽光・不需要期</w:t>
            </w:r>
          </w:p>
        </w:tc>
        <w:tc>
          <w:tcPr/>
          <w:p>
            <w:pPr>
              <w:pStyle w:val="Compact"/>
            </w:pPr>
            <w:r>
              <w:t xml:space="preserve">0.233</w:t>
            </w:r>
          </w:p>
        </w:tc>
        <w:tc>
          <w:tcPr/>
          <w:p>
            <w:pPr>
              <w:pStyle w:val="Compact"/>
            </w:pPr>
            <w:r>
              <w:t xml:space="preserve">0.314**</w:t>
            </w:r>
          </w:p>
        </w:tc>
        <w:tc>
          <w:tcPr/>
          <w:p>
            <w:pPr>
              <w:pStyle w:val="Compact"/>
            </w:pPr>
            <w:r>
              <w:t xml:space="preserve">0.101***</w:t>
            </w:r>
          </w:p>
        </w:tc>
        <w:tc>
          <w:tcPr/>
          <w:p>
            <w:pPr>
              <w:pStyle w:val="Compact"/>
            </w:pPr>
            <w:r>
              <w:t xml:space="preserve">0.083***</w:t>
            </w:r>
          </w:p>
        </w:tc>
      </w:tr>
      <w:tr>
        <w:tc>
          <w:tcPr/>
          <w:p>
            <w:pPr>
              <w:pStyle w:val="Compact"/>
            </w:pPr>
          </w:p>
        </w:tc>
        <w:tc>
          <w:tcPr/>
          <w:p>
            <w:pPr>
              <w:pStyle w:val="Compact"/>
            </w:pPr>
            <w:r>
              <w:rPr>
                <w:rFonts w:hint="eastAsia"/>
              </w:rPr>
              <w:t xml:space="preserve">風力・夏</w:t>
            </w:r>
          </w:p>
        </w:tc>
        <w:tc>
          <w:tcPr/>
          <w:p>
            <w:pPr>
              <w:pStyle w:val="Compact"/>
            </w:pPr>
            <w:r>
              <w:t xml:space="preserve">−0.156</w:t>
            </w:r>
          </w:p>
        </w:tc>
        <w:tc>
          <w:tcPr/>
          <w:p>
            <w:pPr>
              <w:pStyle w:val="Compact"/>
            </w:pPr>
            <w:r>
              <w:t xml:space="preserve">−0.053</w:t>
            </w:r>
          </w:p>
        </w:tc>
        <w:tc>
          <w:tcPr/>
          <w:p>
            <w:pPr>
              <w:pStyle w:val="Compact"/>
            </w:pPr>
            <w:r>
              <w:t xml:space="preserve">0.085</w:t>
            </w:r>
          </w:p>
        </w:tc>
        <w:tc>
          <w:tcPr/>
          <w:p>
            <w:pPr>
              <w:pStyle w:val="Compact"/>
            </w:pPr>
            <w:r>
              <w:t xml:space="preserve">−0.156</w:t>
            </w:r>
          </w:p>
        </w:tc>
      </w:tr>
      <w:tr>
        <w:tc>
          <w:tcPr/>
          <w:p>
            <w:pPr>
              <w:pStyle w:val="Compact"/>
            </w:pPr>
          </w:p>
        </w:tc>
        <w:tc>
          <w:tcPr/>
          <w:p>
            <w:pPr>
              <w:pStyle w:val="Compact"/>
            </w:pPr>
            <w:r>
              <w:rPr>
                <w:rFonts w:hint="eastAsia"/>
              </w:rPr>
              <w:t xml:space="preserve">風力・冬</w:t>
            </w:r>
          </w:p>
        </w:tc>
        <w:tc>
          <w:tcPr/>
          <w:p>
            <w:pPr>
              <w:pStyle w:val="Compact"/>
            </w:pPr>
            <w:r>
              <w:t xml:space="preserve">−0.363**†</w:t>
            </w:r>
          </w:p>
        </w:tc>
        <w:tc>
          <w:tcPr/>
          <w:p>
            <w:pPr>
              <w:pStyle w:val="Compact"/>
            </w:pPr>
            <w:r>
              <w:t xml:space="preserve">−0.388**†</w:t>
            </w:r>
          </w:p>
        </w:tc>
        <w:tc>
          <w:tcPr/>
          <w:p>
            <w:pPr>
              <w:pStyle w:val="Compact"/>
            </w:pPr>
            <w:r>
              <w:t xml:space="preserve">−0.463</w:t>
            </w:r>
          </w:p>
        </w:tc>
        <w:tc>
          <w:tcPr/>
          <w:p>
            <w:pPr>
              <w:pStyle w:val="Compact"/>
            </w:pPr>
            <w:r>
              <w:t xml:space="preserve">−0.736</w:t>
            </w:r>
          </w:p>
        </w:tc>
      </w:tr>
      <w:tr>
        <w:tc>
          <w:tcPr/>
          <w:p>
            <w:pPr>
              <w:pStyle w:val="Compact"/>
            </w:pPr>
          </w:p>
        </w:tc>
        <w:tc>
          <w:tcPr/>
          <w:p>
            <w:pPr>
              <w:pStyle w:val="Compact"/>
            </w:pPr>
            <w:r>
              <w:rPr>
                <w:rFonts w:hint="eastAsia"/>
              </w:rPr>
              <w:t xml:space="preserve">風力・不需要期</w:t>
            </w:r>
          </w:p>
        </w:tc>
        <w:tc>
          <w:tcPr/>
          <w:p>
            <w:pPr>
              <w:pStyle w:val="Compact"/>
            </w:pPr>
            <w:r>
              <w:t xml:space="preserve">−0.067</w:t>
            </w:r>
          </w:p>
        </w:tc>
        <w:tc>
          <w:tcPr/>
          <w:p>
            <w:pPr>
              <w:pStyle w:val="Compact"/>
            </w:pPr>
            <w:r>
              <w:t xml:space="preserve">−0.015</w:t>
            </w:r>
          </w:p>
        </w:tc>
        <w:tc>
          <w:tcPr/>
          <w:p>
            <w:pPr>
              <w:pStyle w:val="Compact"/>
            </w:pPr>
            <w:r>
              <w:t xml:space="preserve">0.173</w:t>
            </w:r>
          </w:p>
        </w:tc>
        <w:tc>
          <w:tcPr/>
          <w:p>
            <w:pPr>
              <w:pStyle w:val="Compact"/>
            </w:pPr>
            <w:r>
              <w:t xml:space="preserve">0.049</w:t>
            </w:r>
          </w:p>
        </w:tc>
      </w:tr>
    </w:tbl>
    <w:p>
      <w:pPr>
        <w:pStyle w:val="BodyText"/>
      </w:pPr>
      <w:r>
        <w:rPr>
          <w:rFonts w:hint="eastAsia"/>
        </w:rPr>
        <w:t xml:space="preserve">表6.8</w:t>
      </w:r>
      <w:r>
        <w:t xml:space="preserve"> </w:t>
      </w:r>
      <w:r>
        <w:rPr>
          <w:rFonts w:hint="eastAsia"/>
        </w:rPr>
        <w:t xml:space="preserve">燃料危機期（FY2021〜22）を除外した日次回帰（円/kWh</w:t>
      </w:r>
      <w:r>
        <w:t xml:space="preserve"> per </w:t>
      </w:r>
      <w:r>
        <w:rPr>
          <w:rFonts w:hint="eastAsia"/>
        </w:rPr>
        <w:t xml:space="preserve">GWh/日、仕様は表6.2と同じ。主分析の列は表6.2の値。星はEWC（ν=94）による。除外期間は暦日の格子上で欠測として扱う。***p&lt;0.01、**p&lt;0.05、*p&lt;0.1。†は表6.2と同じく、ふるいブートストラップの</w:t>
      </w:r>
      <w:r>
        <w:t xml:space="preserve"> p </w:t>
      </w:r>
      <w:r>
        <w:rPr>
          <w:rFonts w:hint="eastAsia"/>
        </w:rPr>
        <w:t xml:space="preserve">値で星が1段以上少なくなる係数）</w:t>
      </w:r>
    </w:p>
    <w:bookmarkEnd w:id="109"/>
    <w:bookmarkStart w:id="110" w:name="含意"/>
    <w:p>
      <w:pPr>
        <w:pStyle w:val="Heading3"/>
      </w:pPr>
      <w:r>
        <w:t xml:space="preserve">6.5.5 </w:t>
      </w:r>
      <w:r>
        <w:rPr>
          <w:rFonts w:hint="eastAsia"/>
        </w:rPr>
        <w:t xml:space="preserve">含意</w:t>
      </w:r>
    </w:p>
    <w:p>
      <w:pPr>
        <w:pStyle w:val="FirstParagraph"/>
      </w:pPr>
      <w:r>
        <w:rPr>
          <w:rFonts w:hint="eastAsia"/>
        </w:rPr>
        <w:t xml:space="preserve">本研究の3分解（水準・日内形状・日間）でいえば、Fuke</w:t>
      </w:r>
      <w:r>
        <w:t xml:space="preserve"> and Ohashi </w:t>
      </w:r>
      <w:r>
        <w:rPr>
          <w:rFonts w:hint="eastAsia"/>
        </w:rPr>
        <w:t xml:space="preserve">の指標は日間成分、TB4hは日内形状に対応する。「再エネは価格ボラティリティを高めるか」という問いは、どの時間スケールの変動性かを指定しなければ答えが定まらない。欧州横断でも、変動型再エネの増加が価格の分散を必ずしも高めないことが報告されている（Schöniger</w:t>
      </w:r>
      <w:r>
        <w:t xml:space="preserve"> and Morawetz </w:t>
      </w:r>
      <w:r>
        <w:rPr>
          <w:rFonts w:hint="eastAsia"/>
        </w:rPr>
        <w:t xml:space="preserve">2022）。太陽光は日間を安定させ日内を広げる。風力は日間を安定させ、日内の形状を広げる頑健な証拠はない（一日をほぼ一様に沈める。6.6）。蓄電池の裁定原資は日内形状で決まるため、第7章以降ではTB4hを主指標とする。5.2.3の年度固定効果付き回帰とF&amp;O仕様（ラグ価格・固定効果なし）は季節区分と単位が異なるため係数の水準は直接比較できないが、太陽光の日内拡大という符号の結論は両仕様で共通である。FY2016〜19には、どちらの仕様でも風力が日内スプレッドを広げる証拠はない（F&amp;O仕様では春・夏とも負）。FY2023〜25の春の正の係数は、主仕様でも暦月の春に分けると点推定で現れ（+0.08、年月固定効果＋価格ラグで+0.10、p=0.024）、境界的な証拠である。夏の正の係数（F&amp;O仕様の+3.48）はEWCでは有意でない（p=0.18。6.5.3、表6.7）。主仕様の暦月の夏（FY2023〜25で+0.089）も有意でない（表6.9のパネルC）。これらの結論が日次残差の系列相関と月単位の交絡に対して頑健かは6.5.6で、日平均価格とTB4hという要約指標の選び方に依存しないかは6.6で確かめる。</w:t>
      </w:r>
    </w:p>
    <w:bookmarkEnd w:id="110"/>
    <w:bookmarkStart w:id="111" w:name="系列相関と同月内の識別"/>
    <w:p>
      <w:pPr>
        <w:pStyle w:val="Heading3"/>
      </w:pPr>
      <w:r>
        <w:t xml:space="preserve">6.5.6 </w:t>
      </w:r>
      <w:r>
        <w:rPr>
          <w:rFonts w:hint="eastAsia"/>
        </w:rPr>
        <w:t xml:space="preserve">系列相関と同月内の識別</w:t>
      </w:r>
    </w:p>
    <w:p>
      <w:pPr>
        <w:pStyle w:val="FirstParagraph"/>
      </w:pPr>
      <w:r>
        <w:rPr>
          <w:rFonts w:hint="eastAsia"/>
        </w:rPr>
        <w:t xml:space="preserve">表6.2の日次回帰の残差は強く自己相関している（1次自己相関は北海道0.76〜0.86、九州0.83〜0.91。燃料危機期を除いた表6.8の標本ではさらに高い）。日々の価格は燃料価格、気温、水力・原子力の稼働といった持続的な要因で動くため、気象由来の発電量で識別しても、誤差は日をまたいで強く相関する。本研究は、金融計量で標準的な不均一分散・系列相関に頑健な推論（Newey</w:t>
      </w:r>
      <w:r>
        <w:t xml:space="preserve"> and West 1987、Kiefer and Vogelsang 2005、Lazarus et al. 2018。Lazarus et al. 2018 </w:t>
      </w:r>
      <w:r>
        <w:rPr>
          <w:rFonts w:hint="eastAsia"/>
        </w:rPr>
        <w:t xml:space="preserve">の用語でいう</w:t>
      </w:r>
      <w:r>
        <w:t xml:space="preserve"> HAR inference </w:t>
      </w:r>
      <w:r>
        <w:rPr>
          <w:rFonts w:hint="eastAsia"/>
        </w:rPr>
        <w:t xml:space="preserve">であり、5.2.2で触れた</w:t>
      </w:r>
      <w:r>
        <w:t xml:space="preserve"> Corsi 2009 の HAR </w:t>
      </w:r>
      <w:r>
        <w:rPr>
          <w:rFonts w:hint="eastAsia"/>
        </w:rPr>
        <w:t xml:space="preserve">モデルとは別物である）のうち、5.2.3のとおりEWCを主の推論法とした。係数36本の中央値で、EWC標準誤差はHC3標準誤差の1.76倍である。</w:t>
      </w:r>
    </w:p>
    <w:p>
      <w:pPr>
        <w:pStyle w:val="BodyText"/>
      </w:pPr>
      <w:r>
        <w:rPr>
          <w:rFonts w:hint="eastAsia"/>
        </w:rPr>
        <w:t xml:space="preserve">各推論法が帰無仮説を誤って棄却する頻度（実効サイズ）を確かめるため、Xを固定し、主仕様の残差に当てはめた自己回帰（次数はBICで選び、北海道6〜10次、九州9〜14次）と季節別に復元抽出したイノベーションから、再エネの係数がゼロという帰無仮説の下の被説明変数を1,999回生成した（5.2.3）。主仕様（北海道・九州×被説明変数3種の6設計。各設計で季節×電源の係数6本の平均）での名目5%の検定の棄却率は、HC3で37〜42%、ラグ7日のNewey-Westで17〜21%、Andrews</w:t>
      </w:r>
      <w:r>
        <w:t xml:space="preserve"> (1991) </w:t>
      </w:r>
      <w:r>
        <w:rPr>
          <w:rFonts w:hint="eastAsia"/>
        </w:rPr>
        <w:t xml:space="preserve">の自動帯域のNewey-Westでも12〜16%に達する。年月クラスタ（Cameron</w:t>
      </w:r>
      <w:r>
        <w:t xml:space="preserve"> and Miller </w:t>
      </w:r>
      <w:r>
        <w:rPr>
          <w:rFonts w:hint="eastAsia"/>
        </w:rPr>
        <w:t xml:space="preserve">2015）と固定b臨界値のNewey-Westは9〜11%、EWCは8〜10%である。主仕様では、比較した中でEWCの歪みが最も小さい。年月固定効果の仕様では、年月クラスタ（5.0〜6.0%）がEWC（6.4〜7.2%）よりわずかに小さい。誤差をi.i.d.の正規分布にしてもEWCの棄却率は6〜7%であり、残る歪みの一部は季節交互作用という設計から生じる（各係数の影響関数が主にその季節の日に集中し、分散が時間を通じて一様でない）。そこで、5%水準の境界にある係数は、この帰無分布から求めた</w:t>
      </w:r>
      <w:r>
        <w:t xml:space="preserve"> p </w:t>
      </w:r>
      <w:r>
        <w:rPr>
          <w:rFonts w:hint="eastAsia"/>
        </w:rPr>
        <w:t xml:space="preserve">値（表6.2の†、表6.9の</w:t>
      </w:r>
      <w:r>
        <w:t xml:space="preserve"> </w:t>
      </w:r>
      <w:r>
        <w:rPr>
          <w:rFonts w:hint="eastAsia"/>
        </w:rPr>
        <w:t xml:space="preserve">p（補正））でも確かめる。この帰無分布でのEWCのt統計量の5%臨界値は、t分布の1.99ではなく2.1〜2.6である。表6.2の水準とTB4hの24係数のうち5%水準で有意なものは、HC3では14、EWCでは12、補正</w:t>
      </w:r>
      <w:r>
        <w:t xml:space="preserve"> p </w:t>
      </w:r>
      <w:r>
        <w:rPr>
          <w:rFonts w:hint="eastAsia"/>
        </w:rPr>
        <w:t xml:space="preserve">値では10である。なお、生成した誤差の持続性は実際よりわずかに低い（北海道のTB4hで残差の1次自己相関0.74対0.76）。そのため、これらの棄却率と補正</w:t>
      </w:r>
      <w:r>
        <w:t xml:space="preserve"> p </w:t>
      </w:r>
      <w:r>
        <w:rPr>
          <w:rFonts w:hint="eastAsia"/>
        </w:rPr>
        <w:t xml:space="preserve">値は歪みをやや小さめに示す。</w:t>
      </w:r>
    </w:p>
    <w:p>
      <w:pPr>
        <w:pStyle w:val="BodyText"/>
      </w:pPr>
      <w:r>
        <w:rPr>
          <w:rFonts w:hint="eastAsia"/>
        </w:rPr>
        <w:t xml:space="preserve">推論を正しくしても、識別の問題は残る。主仕様は年度・季節の固定効果で水準の違いを吸収するが、同じ季節の中の月による違い（冬の日射と価格の月ごとの推移など）は残る。そこで年度・季節の固定効果を年月固定効果（120セル）に置き換え、曜日・祝日を統制して、同じ月の中の日々の違いだけで識別した（表6.9のパネルA）。残差の1次自己相関は0.55〜0.78に下がる。ただし風力の変動の約7割は1日を超える長周期にあり（表6.1）、月内の識別はその一部を捨てるので、主仕様は年度・季節固定効果のままとする。あわせて、2021年1月のJEPXの価格高騰を扱う。この月のTB4hの月平均は北海道86.7円/kWh、九州76.0円/kWhで、他の年の1月（北海道10.7、九州10.2円/kWh）の7〜8倍である。FY2020に属するので、燃料危機期を除いた推定（6.5.4）でも標本に残る。この月は冬の日だが、需要の係数と年度固定効果という共通の係数を通じて、他の季節の係数にも影響する。そこで、この月の31日を除いた推定（3,601日）も併記する。</w:t>
      </w:r>
    </w:p>
    <w:p>
      <w:pPr>
        <w:pStyle w:val="BodyText"/>
      </w:pPr>
      <w:r>
        <w:rPr>
          <w:rFonts w:hint="eastAsia"/>
        </w:rPr>
        <w:t xml:space="preserve">結果は係数によって分かれる。</w:t>
      </w:r>
    </w:p>
    <w:p>
      <w:pPr>
        <w:pStyle w:val="BodyText"/>
      </w:pPr>
      <w:r>
        <w:rPr>
          <w:rFonts w:hint="eastAsia"/>
        </w:rPr>
        <w:t xml:space="preserve">第一に、北海道の風力が日平均価格を下げる効果は、EWCで見て、主仕様・月FE・年月FE・価格ラグ付き・FY2023〜25・FGLS・2021年1月除く・燃料危機期除外のいずれでも、全季節で1%水準で有意である（冬で、主仕様−0.353、年月固定効果−0.256、FY2023〜25</w:t>
      </w:r>
      <w:r>
        <w:t xml:space="preserve"> </w:t>
      </w:r>
      <w:r>
        <w:rPr>
          <w:rFonts w:hint="eastAsia"/>
        </w:rPr>
        <w:t xml:space="preserve">−0.161、2021年1月を除く主仕様−0.269円/kWh</w:t>
      </w:r>
      <w:r>
        <w:t xml:space="preserve"> per </w:t>
      </w:r>
      <w:r>
        <w:rPr>
          <w:rFonts w:hint="eastAsia"/>
        </w:rPr>
        <w:t xml:space="preserve">GWh/日）。</w:t>
      </w:r>
    </w:p>
    <w:p>
      <w:pPr>
        <w:pStyle w:val="BodyText"/>
      </w:pPr>
      <w:r>
        <w:rPr>
          <w:rFonts w:hint="eastAsia"/>
        </w:rPr>
        <w:t xml:space="preserve">第二に、北海道の風力のTB4hへの係数は、3季節の区分では、どの仕様・標本でも正に有意にならない。95%区間の上限を年度内1標準偏差あたりに直すと、FY2016〜25の夏+0.37・不需要期+0.35円/kWh（季節平均TB4hの3.0%・3.5%）、FY2023〜25の夏+1.20（10.9%）・冬+0.35（5.3%）・不需要期+0.53（5.1%）である（ブートストラップ‐t区間では4.0〜12.2%）。年月固定効果でも、上限はFY2016〜25の夏4.2%・不需要期3.3%、FY2023〜25の夏10.4%・冬2.9%・不需要期5.0%である。ただし不需要期を暦月の春（3〜6月）と秋（10〜11月）に分けると（表6.9のパネルC）、FY2023〜25の春は主仕様で+0.084（EWC</w:t>
      </w:r>
      <w:r>
        <w:t xml:space="preserve"> </w:t>
      </w:r>
      <w:r>
        <w:rPr>
          <w:rFonts w:hint="eastAsia"/>
        </w:rPr>
        <w:t xml:space="preserve">p=0.13、補正</w:t>
      </w:r>
      <w:r>
        <w:t xml:space="preserve"> </w:t>
      </w:r>
      <w:r>
        <w:rPr>
          <w:rFonts w:hint="eastAsia"/>
        </w:rPr>
        <w:t xml:space="preserve">p=0.16）、年月固定効果で+0.076（p=0.11、補正</w:t>
      </w:r>
      <w:r>
        <w:t xml:space="preserve"> </w:t>
      </w:r>
      <w:r>
        <w:rPr>
          <w:rFonts w:hint="eastAsia"/>
        </w:rPr>
        <w:t xml:space="preserve">p=0.14）、年月固定効果＋価格ラグで+0.099（p=0.024）となる。FY2016〜25では、年月固定効果＋価格ラグで+0.167（p=0.007）である。秋は−0.08〜−0.20で、3季節の不需要期の係数（−0.02〜−0.07）は、春と秋の平均にあたる（FY2023〜25では正の春と負の秋の平均）。補正</w:t>
      </w:r>
      <w:r>
        <w:t xml:space="preserve"> p </w:t>
      </w:r>
      <w:r>
        <w:rPr>
          <w:rFonts w:hint="eastAsia"/>
        </w:rPr>
        <w:t xml:space="preserve">で5%を下回る仕様はない。価格ラグを含む仕様は、残差の自己相関（0.55〜0.86）の下でラグ価格が内生的になりうるうえ、補正</w:t>
      </w:r>
      <w:r>
        <w:t xml:space="preserve"> p </w:t>
      </w:r>
      <w:r>
        <w:rPr>
          <w:rFonts w:hint="eastAsia"/>
        </w:rPr>
        <w:t xml:space="preserve">も出せない。したがって、春の正の係数は境界的な証拠にとどまる（太陽光・冬の+0.593（年月固定効果＋価格ラグ）を頑健でないとするのと同じ扱いである）。大きさはFY2023〜25の春の1標準偏差あたりで、風力+0.29〜+0.38、太陽光+1.72〜+1.80円/kWhで、風力は太陽光の約5分の1である。</w:t>
      </w:r>
    </w:p>
    <w:p>
      <w:pPr>
        <w:pStyle w:val="BodyText"/>
      </w:pPr>
      <w:r>
        <w:rPr>
          <w:rFonts w:hint="eastAsia"/>
        </w:rPr>
        <w:t xml:space="preserve">第三に、風力が冬にTB4hを縮める効果は弱い。主仕様の−0.363はEWCでは5%有意（p=0.040）だが、補正</w:t>
      </w:r>
      <w:r>
        <w:t xml:space="preserve"> p </w:t>
      </w:r>
      <w:r>
        <w:rPr>
          <w:rFonts w:hint="eastAsia"/>
        </w:rPr>
        <w:t xml:space="preserve">値は0.099である。年月固定効果では−0.181に半減し（EWCの</w:t>
      </w:r>
      <w:r>
        <w:t xml:space="preserve"> </w:t>
      </w:r>
      <w:r>
        <w:rPr>
          <w:rFonts w:hint="eastAsia"/>
        </w:rPr>
        <w:t xml:space="preserve">p=0.047、補正</w:t>
      </w:r>
      <w:r>
        <w:t xml:space="preserve"> p </w:t>
      </w:r>
      <w:r>
        <w:rPr>
          <w:rFonts w:hint="eastAsia"/>
        </w:rPr>
        <w:t xml:space="preserve">値0.073）、日平均価格の1〜7日ラグを加えると−0.086で有意でなくなる。FY2023〜25でも−0.112（p=0.22）で有意でない。2021年1月を除くと、主仕様で−0.232（p=0.063）、年月固定効果で−0.172（p=0.052）である。AR(1)誤差のFGLS（Cochrane</w:t>
      </w:r>
      <w:r>
        <w:t xml:space="preserve"> and Orcutt </w:t>
      </w:r>
      <w:r>
        <w:rPr>
          <w:rFonts w:hint="eastAsia"/>
        </w:rPr>
        <w:t xml:space="preserve">1949。暦日で準差分し、準差分後の回帰にEWCをかけ直す）では−0.220（p=0.018）である。上位・下位4時間に分けると、冬の風力は点推定では上位4時間の価格を下位4時間より多く下げる（主仕様で−0.59と−0.23、年月固定効果で−0.395と−0.215、FY2023〜25で−0.266と−0.154。表6.9のパネルB）。その差が上に見たTB4hの係数であり、頑健ではない。上位・下位4時間の2点では、この引下げは比例と矛盾しない。上位の係数が「冬の上位・下位4時間の平均価格の比</w:t>
      </w:r>
      <w:r>
        <w:t xml:space="preserve"> r </w:t>
      </w:r>
      <w:r>
        <w:rPr>
          <w:rFonts w:hint="eastAsia"/>
        </w:rPr>
        <w:t xml:space="preserve">×下位の係数」に等しいという比例の仮説は、主仕様、年月固定効果、FY2023〜25、2021年1月を除く標本のいずれでも棄却されない（EWCの</w:t>
      </w:r>
      <w:r>
        <w:t xml:space="preserve"> </w:t>
      </w:r>
      <w:r>
        <w:rPr>
          <w:rFonts w:hint="eastAsia"/>
        </w:rPr>
        <w:t xml:space="preserve">p=0.52〜0.99、補正</w:t>
      </w:r>
      <w:r>
        <w:t xml:space="preserve"> </w:t>
      </w:r>
      <w:r>
        <w:rPr>
          <w:rFonts w:hint="eastAsia"/>
        </w:rPr>
        <w:t xml:space="preserve">p=0.57〜0.99）。ただし平行移動とも頑健には区別できない。y=上位4時間−c·下位4時間</w:t>
      </w:r>
      <w:r>
        <w:t xml:space="preserve"> </w:t>
      </w:r>
      <w:r>
        <w:rPr>
          <w:rFonts w:hint="eastAsia"/>
        </w:rPr>
        <w:t xml:space="preserve">のEWC検定を</w:t>
      </w:r>
      <w:r>
        <w:t xml:space="preserve"> c </w:t>
      </w:r>
      <w:r>
        <w:rPr>
          <w:rFonts w:hint="eastAsia"/>
        </w:rPr>
        <w:t xml:space="preserve">について反転した係数比</w:t>
      </w:r>
      <w:r>
        <w:t xml:space="preserve"> c </w:t>
      </w:r>
      <w:r>
        <w:rPr>
          <w:rFonts w:hint="eastAsia"/>
        </w:rPr>
        <w:t xml:space="preserve">の95%集合は、主仕様でFY2016〜25</w:t>
      </w:r>
      <w:r>
        <w:t xml:space="preserve"> [1.10, 3.95]、FY2023〜25 [0.63, </w:t>
      </w:r>
      <w:r>
        <w:rPr>
          <w:rFonts w:hint="eastAsia"/>
        </w:rPr>
        <w:t xml:space="preserve">3.99]、2021年1月を除く標本</w:t>
      </w:r>
      <w:r>
        <w:t xml:space="preserve"> [0.93, </w:t>
      </w:r>
      <w:r>
        <w:rPr>
          <w:rFonts w:hint="eastAsia"/>
        </w:rPr>
        <w:t xml:space="preserve">3.53]、年月固定効果では</w:t>
      </w:r>
      <w:r>
        <w:t xml:space="preserve"> [1.01, 3.23]、[0.83, 3.91]、[0.99, 3.34] </w:t>
      </w:r>
      <w:r>
        <w:rPr>
          <w:rFonts w:hint="eastAsia"/>
        </w:rPr>
        <w:t xml:space="preserve">である。FY2023〜25と2021年1月を除く標本の集合は平行（c=1）を含む。FY2016〜25の主仕様・年月固定効果の集合は</w:t>
      </w:r>
      <w:r>
        <w:t xml:space="preserve"> c=1 </w:t>
      </w:r>
      <w:r>
        <w:rPr>
          <w:rFonts w:hint="eastAsia"/>
        </w:rPr>
        <w:t xml:space="preserve">をわずかに外れる（EWC</w:t>
      </w:r>
      <w:r>
        <w:t xml:space="preserve"> </w:t>
      </w:r>
      <w:r>
        <w:rPr>
          <w:rFonts w:hint="eastAsia"/>
        </w:rPr>
        <w:t xml:space="preserve">p=0.040・0.047）が、補正</w:t>
      </w:r>
      <w:r>
        <w:t xml:space="preserve"> p </w:t>
      </w:r>
      <w:r>
        <w:rPr>
          <w:rFonts w:hint="eastAsia"/>
        </w:rPr>
        <w:t xml:space="preserve">では平行を5%で棄却しない（0.099・0.073）。どの集合も比例（c=r。FY2016〜25で2.20、FY2023〜25で1.72、2021年1月を除くと2.01）を含む。真が比例のときにこの2点検定が平行を棄却する検出力は、主仕様のFY2016〜25で34%、FY2023〜25で23%（年月固定効果のFY2016〜25では81%）にとどまる。日単位の14日移動ブロック・ブートストラップで</w:t>
      </w:r>
      <w:r>
        <w:t xml:space="preserve"> r </w:t>
      </w:r>
      <w:r>
        <w:rPr>
          <w:rFonts w:hint="eastAsia"/>
        </w:rPr>
        <w:t xml:space="preserve">と係数を同時に再標本化すると、上位−下位の95%区間はFY2016〜25で[−0.65,</w:t>
      </w:r>
      <w:r>
        <w:t xml:space="preserve"> </w:t>
      </w:r>
      <w:r>
        <w:rPr>
          <w:rFonts w:hint="eastAsia"/>
        </w:rPr>
        <w:t xml:space="preserve">−0.10]（2021年1月を除くと[−0.41,</w:t>
      </w:r>
      <w:r>
        <w:t xml:space="preserve"> </w:t>
      </w:r>
      <w:r>
        <w:rPr>
          <w:rFonts w:hint="eastAsia"/>
        </w:rPr>
        <w:t xml:space="preserve">−0.05]）と0を含まないが、FY2023〜25では[−0.26,</w:t>
      </w:r>
      <w:r>
        <w:t xml:space="preserve"> </w:t>
      </w:r>
      <w:r>
        <w:rPr>
          <w:rFonts w:hint="eastAsia"/>
        </w:rPr>
        <w:t xml:space="preserve">+0.03]である。比例からのずれ（上位−r×下位）の区間は、どの標本でも0を含む。24時刻の形では、FY2016〜25の冬は比例に近い（余弦0.99）が、EWCの縮約検定では平行（p=0.003）も比例（p=0.020）も棄却される。FY2023〜25の冬は平行も比例も棄却される（表6.10）。したがって「比例的な引下げ」はFY2016〜25の近似的な記述にとどまり、FY2023〜25については比例か平行かを判定できない。まとめると、風力が冬に円建てのTB4hを小さくするという点推定は、上位4時間を下位4時間より多く下げることの表れであるが、その差（TB4hへの効果）は補正</w:t>
      </w:r>
      <w:r>
        <w:t xml:space="preserve"> p </w:t>
      </w:r>
      <w:r>
        <w:rPr>
          <w:rFonts w:hint="eastAsia"/>
        </w:rPr>
        <w:t xml:space="preserve">で10%水準にとどまり、同月内では半減し、FY2023〜25では有意でない。</w:t>
      </w:r>
    </w:p>
    <w:p>
      <w:pPr>
        <w:pStyle w:val="BodyText"/>
      </w:pPr>
      <w:r>
        <w:rPr>
          <w:rFonts w:hint="eastAsia"/>
        </w:rPr>
        <w:t xml:space="preserve">第四に、太陽光が不需要期にTB4hを広げる効果は、同月内の識別でむしろ強まる。主仕様の+0.233はEWCでは有意でない（p=0.14）。しかし月固定効果で+0.305（5%有意）、年月固定効果で+0.392（1%有意）、FY2023〜25で+0.350（1%有意）となる。2021年1月を除いても、主仕様で+0.230、年月固定効果で+0.378（1%有意）とほぼ変わらない。北海道の夏も、年月固定効果（+0.210、5%有意）とFY2023〜25（+0.296、1%有意）ではTB4hを広げる。主仕様で精度が低いのは、年度・季節の固定効果で除けない月単位の変動が残差に残るためと考えられる（年月固定効果で、北海道のTB4hの残差の1次自己相関は0.76から0.55に下がる）。</w:t>
      </w:r>
    </w:p>
    <w:p>
      <w:pPr>
        <w:pStyle w:val="BodyText"/>
      </w:pPr>
      <w:r>
        <w:rPr>
          <w:rFonts w:hint="eastAsia"/>
        </w:rPr>
        <w:t xml:space="preserve">第五に、太陽光が冬にTB4hを縮めるという主仕様の係数（−0.807）は頑健でない。月固定効果で−0.112、年月固定効果で+0.371、FY2023〜25で+0.044となり、いずれも有意でない。日平均価格のラグを加えた仕様（+0.593）とFGLS（+0.280）では、逆に正で5%有意となる。北海道の冬の日射は2月に多い（日平均で12月3.55、1月3.57、2月5.22GWh/日）。一方、TB4hは12〜1月に大きい（12月11.05、1月10.74、2月8.57円/kWh。1月は2021年1月を除いた値で、含めると18.34）。主仕様の負の係数は、この月の違いと2021年1月の価格高騰を拾っている。2021年1月を除くと主仕様の係数は−0.592（5%有意、補正</w:t>
      </w:r>
      <w:r>
        <w:t xml:space="preserve"> p </w:t>
      </w:r>
      <w:r>
        <w:rPr>
          <w:rFonts w:hint="eastAsia"/>
        </w:rPr>
        <w:t xml:space="preserve">値0.065）に縮み、さらに月固定効果で−0.326、年月固定効果で+0.128となって、有意でない。同じ月の中では、太陽光は下位4時間の価格を下げ（年月固定効果で−0.332、5%有意）、上位4時間はほとんど動かさない（+0.039）。この非対称は、比例的な引下げとは有意に異なる（EWCの</w:t>
      </w:r>
      <w:r>
        <w:t xml:space="preserve"> </w:t>
      </w:r>
      <w:r>
        <w:rPr>
          <w:rFonts w:hint="eastAsia"/>
        </w:rPr>
        <w:t xml:space="preserve">p=0.027）。</w:t>
      </w:r>
    </w:p>
    <w:p>
      <w:pPr>
        <w:pStyle w:val="BodyText"/>
      </w:pPr>
      <w:r>
        <w:rPr>
          <w:rFonts w:hint="eastAsia"/>
        </w:rPr>
        <w:t xml:space="preserve">第六に、九州の風力の係数も頑健でない。主仕様の不需要期のTB4hへの係数は+0.173で、HC3でもEWCでも有意でない（p=0.12、0.32）。年月固定効果で−0.020、FY2023〜25で+0.113となり、いずれも有意でない。日内標準偏差への係数+0.079も同様である（EWCの</w:t>
      </w:r>
      <w:r>
        <w:t xml:space="preserve"> </w:t>
      </w:r>
      <w:r>
        <w:rPr>
          <w:rFonts w:hint="eastAsia"/>
        </w:rPr>
        <w:t xml:space="preserve">p=0.22、年月固定効果で+0.006）。2021年1月を除くと主仕様では+0.256（10%有意）に強まるが、年月固定効果では−0.021で、ほぼゼロのままである。逆に、2021年1月を除いた年月固定効果では冬のTB4hへの係数が+0.294（5%有意）となる。九州の風力の係数は仕様と標本で符号も有意性も変わり、導入量が小さく精度も低いので、日内形状への効果は判定しない。これに対し、九州の太陽光が冬・不需要期にTB4hを広げる効果は、表6.9のどの仕様・標本でも1%水準で有意である（+0.09〜+0.19）。</w:t>
      </w:r>
    </w:p>
    <w:p>
      <w:pPr>
        <w:pStyle w:val="BodyText"/>
      </w:pPr>
      <w:r>
        <w:rPr>
          <w:rFonts w:hint="eastAsia"/>
        </w:rPr>
        <w:t xml:space="preserve">これらの推論と識別の修正は、第8章以降のK*=0、完全予見粗利、限界参入者の収益（実績整合ケース）、θ*には直接は影響しない。第8章の価格過程は回帰係数ではなく、純需要から価格への写像</w:t>
      </w:r>
      <w:r>
        <w:t xml:space="preserve"> g(net) </w:t>
      </w:r>
      <w:r>
        <w:rPr>
          <w:rFonts w:hint="eastAsia"/>
        </w:rPr>
        <w:t xml:space="preserve">と時刻別の項</w:t>
      </w:r>
      <w:r>
        <w:t xml:space="preserve"> μ </w:t>
      </w:r>
      <w:r>
        <w:rPr>
          <w:rFonts w:hint="eastAsia"/>
        </w:rPr>
        <w:t xml:space="preserve">を使うためである（5.4.1）。ただし価格過程が、ここで推定した風力への条件付き応答を再現するかは別の問題である。8.1では同じ回帰をモデル価格に当てて検証し、仕様Aが不需要期に風力の効果を実績より有利に出すこと、μ</w:t>
      </w:r>
      <w:r>
        <w:t xml:space="preserve"> </w:t>
      </w:r>
      <w:r>
        <w:rPr>
          <w:rFonts w:hint="eastAsia"/>
        </w:rPr>
        <w:t xml:space="preserve">を日次の風力に依存させた仕様A′では全季節・全脚で差が有意でなくなる（ただし不需要期の完全予見粗利の差の点推定は一部残り、検証は同じ標本での確認にとどまる）ことを示す。</w:t>
      </w:r>
    </w:p>
    <w:p>
      <w:pPr>
        <w:pStyle w:val="BodyText"/>
      </w:pPr>
      <w:r>
        <w:rPr>
          <w:b/>
          <w:bCs/>
        </w:rPr>
        <w:t xml:space="preserve">A. </w:t>
      </w:r>
      <w:r>
        <w:rPr>
          <w:rFonts w:hint="eastAsia"/>
          <w:b/>
          <w:bCs/>
        </w:rPr>
        <w:t xml:space="preserve">主要係数の推論法・仕様・標本による違い</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rPr>
                <w:rFonts w:hint="eastAsia"/>
              </w:rPr>
              <w:t xml:space="preserve">係数</w:t>
            </w:r>
          </w:p>
        </w:tc>
        <w:tc>
          <w:tcPr/>
          <w:p>
            <w:pPr>
              <w:pStyle w:val="Compact"/>
            </w:pPr>
            <w:r>
              <w:rPr>
                <w:rFonts w:hint="eastAsia"/>
              </w:rPr>
              <w:t xml:space="preserve">主仕様</w:t>
            </w:r>
          </w:p>
        </w:tc>
        <w:tc>
          <w:tcPr/>
          <w:p>
            <w:pPr>
              <w:pStyle w:val="Compact"/>
            </w:pPr>
            <w:r>
              <w:rPr>
                <w:rFonts w:hint="eastAsia"/>
              </w:rPr>
              <w:t xml:space="preserve">p（HC3）</w:t>
            </w:r>
          </w:p>
        </w:tc>
        <w:tc>
          <w:tcPr/>
          <w:p>
            <w:pPr>
              <w:pStyle w:val="Compact"/>
            </w:pPr>
            <w:r>
              <w:rPr>
                <w:rFonts w:hint="eastAsia"/>
              </w:rPr>
              <w:t xml:space="preserve">p（EWC）</w:t>
            </w:r>
          </w:p>
        </w:tc>
        <w:tc>
          <w:tcPr/>
          <w:p>
            <w:pPr>
              <w:pStyle w:val="Compact"/>
            </w:pPr>
            <w:r>
              <w:rPr>
                <w:rFonts w:hint="eastAsia"/>
              </w:rPr>
              <w:t xml:space="preserve">p（補正）</w:t>
            </w:r>
          </w:p>
        </w:tc>
        <w:tc>
          <w:tcPr/>
          <w:p>
            <w:pPr>
              <w:pStyle w:val="Compact"/>
            </w:pPr>
            <w:r>
              <w:rPr>
                <w:rFonts w:hint="eastAsia"/>
              </w:rPr>
              <w:t xml:space="preserve">月FE</w:t>
            </w:r>
          </w:p>
        </w:tc>
        <w:tc>
          <w:tcPr/>
          <w:p>
            <w:pPr>
              <w:pStyle w:val="Compact"/>
            </w:pPr>
            <w:r>
              <w:rPr>
                <w:rFonts w:hint="eastAsia"/>
              </w:rPr>
              <w:t xml:space="preserve">年月FE</w:t>
            </w:r>
          </w:p>
        </w:tc>
        <w:tc>
          <w:tcPr/>
          <w:p>
            <w:pPr>
              <w:pStyle w:val="Compact"/>
            </w:pPr>
            <w:r>
              <w:rPr>
                <w:rFonts w:hint="eastAsia"/>
              </w:rPr>
              <w:t xml:space="preserve">年月FE＋価格ラグ</w:t>
            </w:r>
          </w:p>
        </w:tc>
        <w:tc>
          <w:tcPr/>
          <w:p>
            <w:pPr>
              <w:pStyle w:val="Compact"/>
            </w:pPr>
            <w:r>
              <w:t xml:space="preserve">FY2023〜25</w:t>
            </w:r>
          </w:p>
        </w:tc>
        <w:tc>
          <w:tcPr/>
          <w:p>
            <w:pPr>
              <w:pStyle w:val="Compact"/>
            </w:pPr>
            <w:r>
              <w:t xml:space="preserve">FGLS</w:t>
            </w:r>
          </w:p>
        </w:tc>
        <w:tc>
          <w:tcPr/>
          <w:p>
            <w:pPr>
              <w:pStyle w:val="Compact"/>
            </w:pPr>
            <w:r>
              <w:rPr>
                <w:rFonts w:hint="eastAsia"/>
              </w:rPr>
              <w:t xml:space="preserve">2021年1月除く</w:t>
            </w:r>
          </w:p>
        </w:tc>
      </w:tr>
      <w:tr>
        <w:tc>
          <w:tcPr/>
          <w:p>
            <w:pPr>
              <w:pStyle w:val="Compact"/>
            </w:pPr>
            <w:r>
              <w:rPr>
                <w:rFonts w:hint="eastAsia"/>
              </w:rPr>
              <w:t xml:space="preserve">北海道</w:t>
            </w:r>
            <w:r>
              <w:t xml:space="preserve"> TB4h </w:t>
            </w:r>
            <w:r>
              <w:rPr>
                <w:rFonts w:hint="eastAsia"/>
              </w:rPr>
              <w:t xml:space="preserve">風力・冬</w:t>
            </w:r>
          </w:p>
        </w:tc>
        <w:tc>
          <w:tcPr/>
          <w:p>
            <w:pPr>
              <w:pStyle w:val="Compact"/>
            </w:pPr>
            <w:r>
              <w:t xml:space="preserve">−0.363</w:t>
            </w:r>
          </w:p>
        </w:tc>
        <w:tc>
          <w:tcPr/>
          <w:p>
            <w:pPr>
              <w:pStyle w:val="Compact"/>
            </w:pPr>
            <w:r>
              <w:t xml:space="preserve">&lt;0.001</w:t>
            </w:r>
          </w:p>
        </w:tc>
        <w:tc>
          <w:tcPr/>
          <w:p>
            <w:pPr>
              <w:pStyle w:val="Compact"/>
            </w:pPr>
            <w:r>
              <w:t xml:space="preserve">0.040</w:t>
            </w:r>
          </w:p>
        </w:tc>
        <w:tc>
          <w:tcPr/>
          <w:p>
            <w:pPr>
              <w:pStyle w:val="Compact"/>
            </w:pPr>
            <w:r>
              <w:t xml:space="preserve">0.099</w:t>
            </w:r>
          </w:p>
        </w:tc>
        <w:tc>
          <w:tcPr/>
          <w:p>
            <w:pPr>
              <w:pStyle w:val="Compact"/>
            </w:pPr>
            <w:r>
              <w:t xml:space="preserve">−0.351**</w:t>
            </w:r>
          </w:p>
        </w:tc>
        <w:tc>
          <w:tcPr/>
          <w:p>
            <w:pPr>
              <w:pStyle w:val="Compact"/>
            </w:pPr>
            <w:r>
              <w:t xml:space="preserve">−0.181**</w:t>
            </w:r>
          </w:p>
        </w:tc>
        <w:tc>
          <w:tcPr/>
          <w:p>
            <w:pPr>
              <w:pStyle w:val="Compact"/>
            </w:pPr>
            <w:r>
              <w:t xml:space="preserve">−0.086</w:t>
            </w:r>
          </w:p>
        </w:tc>
        <w:tc>
          <w:tcPr/>
          <w:p>
            <w:pPr>
              <w:pStyle w:val="Compact"/>
            </w:pPr>
            <w:r>
              <w:t xml:space="preserve">−0.112</w:t>
            </w:r>
          </w:p>
        </w:tc>
        <w:tc>
          <w:tcPr/>
          <w:p>
            <w:pPr>
              <w:pStyle w:val="Compact"/>
            </w:pPr>
            <w:r>
              <w:t xml:space="preserve">−0.220**</w:t>
            </w:r>
          </w:p>
        </w:tc>
        <w:tc>
          <w:tcPr/>
          <w:p>
            <w:pPr>
              <w:pStyle w:val="Compact"/>
            </w:pPr>
            <w:r>
              <w:t xml:space="preserve">−0.232*</w:t>
            </w:r>
          </w:p>
        </w:tc>
      </w:tr>
      <w:tr>
        <w:tc>
          <w:tcPr/>
          <w:p>
            <w:pPr>
              <w:pStyle w:val="Compact"/>
            </w:pPr>
            <w:r>
              <w:rPr>
                <w:rFonts w:hint="eastAsia"/>
              </w:rPr>
              <w:t xml:space="preserve">北海道</w:t>
            </w:r>
            <w:r>
              <w:t xml:space="preserve"> TB4h </w:t>
            </w:r>
            <w:r>
              <w:rPr>
                <w:rFonts w:hint="eastAsia"/>
              </w:rPr>
              <w:t xml:space="preserve">風力・夏</w:t>
            </w:r>
          </w:p>
        </w:tc>
        <w:tc>
          <w:tcPr/>
          <w:p>
            <w:pPr>
              <w:pStyle w:val="Compact"/>
            </w:pPr>
            <w:r>
              <w:t xml:space="preserve">−0.156</w:t>
            </w:r>
          </w:p>
        </w:tc>
        <w:tc>
          <w:tcPr/>
          <w:p>
            <w:pPr>
              <w:pStyle w:val="Compact"/>
            </w:pPr>
            <w:r>
              <w:t xml:space="preserve">0.119</w:t>
            </w:r>
          </w:p>
        </w:tc>
        <w:tc>
          <w:tcPr/>
          <w:p>
            <w:pPr>
              <w:pStyle w:val="Compact"/>
            </w:pPr>
            <w:r>
              <w:t xml:space="preserve">0.339</w:t>
            </w:r>
          </w:p>
        </w:tc>
        <w:tc>
          <w:tcPr/>
          <w:p>
            <w:pPr>
              <w:pStyle w:val="Compact"/>
            </w:pPr>
            <w:r>
              <w:t xml:space="preserve">0.414</w:t>
            </w:r>
          </w:p>
        </w:tc>
        <w:tc>
          <w:tcPr/>
          <w:p>
            <w:pPr>
              <w:pStyle w:val="Compact"/>
            </w:pPr>
            <w:r>
              <w:t xml:space="preserve">−0.099</w:t>
            </w:r>
          </w:p>
        </w:tc>
        <w:tc>
          <w:tcPr/>
          <w:p>
            <w:pPr>
              <w:pStyle w:val="Compact"/>
            </w:pPr>
            <w:r>
              <w:t xml:space="preserve">−0.075</w:t>
            </w:r>
          </w:p>
        </w:tc>
        <w:tc>
          <w:tcPr/>
          <w:p>
            <w:pPr>
              <w:pStyle w:val="Compact"/>
            </w:pPr>
            <w:r>
              <w:t xml:space="preserve">−0.031</w:t>
            </w:r>
          </w:p>
        </w:tc>
        <w:tc>
          <w:tcPr/>
          <w:p>
            <w:pPr>
              <w:pStyle w:val="Compact"/>
            </w:pPr>
            <w:r>
              <w:t xml:space="preserve">0.088</w:t>
            </w:r>
          </w:p>
        </w:tc>
        <w:tc>
          <w:tcPr/>
          <w:p>
            <w:pPr>
              <w:pStyle w:val="Compact"/>
            </w:pPr>
            <w:r>
              <w:t xml:space="preserve">−0.054</w:t>
            </w:r>
          </w:p>
        </w:tc>
        <w:tc>
          <w:tcPr/>
          <w:p>
            <w:pPr>
              <w:pStyle w:val="Compact"/>
            </w:pPr>
            <w:r>
              <w:t xml:space="preserve">−0.163</w:t>
            </w:r>
          </w:p>
        </w:tc>
      </w:tr>
      <w:tr>
        <w:tc>
          <w:tcPr/>
          <w:p>
            <w:pPr>
              <w:pStyle w:val="Compact"/>
            </w:pPr>
            <w:r>
              <w:rPr>
                <w:rFonts w:hint="eastAsia"/>
              </w:rPr>
              <w:t xml:space="preserve">北海道</w:t>
            </w:r>
            <w:r>
              <w:t xml:space="preserve"> TB4h </w:t>
            </w:r>
            <w:r>
              <w:rPr>
                <w:rFonts w:hint="eastAsia"/>
              </w:rPr>
              <w:t xml:space="preserve">風力・不需要期</w:t>
            </w:r>
          </w:p>
        </w:tc>
        <w:tc>
          <w:tcPr/>
          <w:p>
            <w:pPr>
              <w:pStyle w:val="Compact"/>
            </w:pPr>
            <w:r>
              <w:t xml:space="preserve">−0.067</w:t>
            </w:r>
          </w:p>
        </w:tc>
        <w:tc>
          <w:tcPr/>
          <w:p>
            <w:pPr>
              <w:pStyle w:val="Compact"/>
            </w:pPr>
            <w:r>
              <w:t xml:space="preserve">0.243</w:t>
            </w:r>
          </w:p>
        </w:tc>
        <w:tc>
          <w:tcPr/>
          <w:p>
            <w:pPr>
              <w:pStyle w:val="Compact"/>
            </w:pPr>
            <w:r>
              <w:t xml:space="preserve">0.504</w:t>
            </w:r>
          </w:p>
        </w:tc>
        <w:tc>
          <w:tcPr/>
          <w:p>
            <w:pPr>
              <w:pStyle w:val="Compact"/>
            </w:pPr>
            <w:r>
              <w:t xml:space="preserve">0.567</w:t>
            </w:r>
          </w:p>
        </w:tc>
        <w:tc>
          <w:tcPr/>
          <w:p>
            <w:pPr>
              <w:pStyle w:val="Compact"/>
            </w:pPr>
            <w:r>
              <w:t xml:space="preserve">0.080</w:t>
            </w:r>
          </w:p>
        </w:tc>
        <w:tc>
          <w:tcPr/>
          <w:p>
            <w:pPr>
              <w:pStyle w:val="Compact"/>
            </w:pPr>
            <w:r>
              <w:t xml:space="preserve">−0.030</w:t>
            </w:r>
          </w:p>
        </w:tc>
        <w:tc>
          <w:tcPr/>
          <w:p>
            <w:pPr>
              <w:pStyle w:val="Compact"/>
            </w:pPr>
            <w:r>
              <w:t xml:space="preserve">0.068</w:t>
            </w:r>
          </w:p>
        </w:tc>
        <w:tc>
          <w:tcPr/>
          <w:p>
            <w:pPr>
              <w:pStyle w:val="Compact"/>
            </w:pPr>
            <w:r>
              <w:t xml:space="preserve">−0.025</w:t>
            </w:r>
          </w:p>
        </w:tc>
        <w:tc>
          <w:tcPr/>
          <w:p>
            <w:pPr>
              <w:pStyle w:val="Compact"/>
            </w:pPr>
            <w:r>
              <w:t xml:space="preserve">−0.024</w:t>
            </w:r>
          </w:p>
        </w:tc>
        <w:tc>
          <w:tcPr/>
          <w:p>
            <w:pPr>
              <w:pStyle w:val="Compact"/>
            </w:pPr>
            <w:r>
              <w:t xml:space="preserve">−0.054</w:t>
            </w:r>
          </w:p>
        </w:tc>
      </w:tr>
      <w:tr>
        <w:tc>
          <w:tcPr/>
          <w:p>
            <w:pPr>
              <w:pStyle w:val="Compact"/>
            </w:pPr>
            <w:r>
              <w:rPr>
                <w:rFonts w:hint="eastAsia"/>
              </w:rPr>
              <w:t xml:space="preserve">北海道</w:t>
            </w:r>
            <w:r>
              <w:t xml:space="preserve"> TB4h </w:t>
            </w:r>
            <w:r>
              <w:rPr>
                <w:rFonts w:hint="eastAsia"/>
              </w:rPr>
              <w:t xml:space="preserve">太陽光・冬</w:t>
            </w:r>
          </w:p>
        </w:tc>
        <w:tc>
          <w:tcPr/>
          <w:p>
            <w:pPr>
              <w:pStyle w:val="Compact"/>
            </w:pPr>
            <w:r>
              <w:t xml:space="preserve">−0.807</w:t>
            </w:r>
          </w:p>
        </w:tc>
        <w:tc>
          <w:tcPr/>
          <w:p>
            <w:pPr>
              <w:pStyle w:val="Compact"/>
            </w:pPr>
            <w:r>
              <w:t xml:space="preserve">0.005</w:t>
            </w:r>
          </w:p>
        </w:tc>
        <w:tc>
          <w:tcPr/>
          <w:p>
            <w:pPr>
              <w:pStyle w:val="Compact"/>
            </w:pPr>
            <w:r>
              <w:t xml:space="preserve">0.048</w:t>
            </w:r>
          </w:p>
        </w:tc>
        <w:tc>
          <w:tcPr/>
          <w:p>
            <w:pPr>
              <w:pStyle w:val="Compact"/>
            </w:pPr>
            <w:r>
              <w:t xml:space="preserve">0.123</w:t>
            </w:r>
          </w:p>
        </w:tc>
        <w:tc>
          <w:tcPr/>
          <w:p>
            <w:pPr>
              <w:pStyle w:val="Compact"/>
            </w:pPr>
            <w:r>
              <w:t xml:space="preserve">−0.112</w:t>
            </w:r>
          </w:p>
        </w:tc>
        <w:tc>
          <w:tcPr/>
          <w:p>
            <w:pPr>
              <w:pStyle w:val="Compact"/>
            </w:pPr>
            <w:r>
              <w:t xml:space="preserve">0.371</w:t>
            </w:r>
          </w:p>
        </w:tc>
        <w:tc>
          <w:tcPr/>
          <w:p>
            <w:pPr>
              <w:pStyle w:val="Compact"/>
            </w:pPr>
            <w:r>
              <w:t xml:space="preserve">0.593**</w:t>
            </w:r>
          </w:p>
        </w:tc>
        <w:tc>
          <w:tcPr/>
          <w:p>
            <w:pPr>
              <w:pStyle w:val="Compact"/>
            </w:pPr>
            <w:r>
              <w:t xml:space="preserve">0.044</w:t>
            </w:r>
          </w:p>
        </w:tc>
        <w:tc>
          <w:tcPr/>
          <w:p>
            <w:pPr>
              <w:pStyle w:val="Compact"/>
            </w:pPr>
            <w:r>
              <w:t xml:space="preserve">0.280**</w:t>
            </w:r>
          </w:p>
        </w:tc>
        <w:tc>
          <w:tcPr/>
          <w:p>
            <w:pPr>
              <w:pStyle w:val="Compact"/>
            </w:pPr>
            <w:r>
              <w:t xml:space="preserve">−0.592**</w:t>
            </w:r>
          </w:p>
        </w:tc>
      </w:tr>
      <w:tr>
        <w:tc>
          <w:tcPr/>
          <w:p>
            <w:pPr>
              <w:pStyle w:val="Compact"/>
            </w:pPr>
            <w:r>
              <w:rPr>
                <w:rFonts w:hint="eastAsia"/>
              </w:rPr>
              <w:t xml:space="preserve">北海道</w:t>
            </w:r>
            <w:r>
              <w:t xml:space="preserve"> TB4h </w:t>
            </w:r>
            <w:r>
              <w:rPr>
                <w:rFonts w:hint="eastAsia"/>
              </w:rPr>
              <w:t xml:space="preserve">太陽光・不需要期</w:t>
            </w:r>
          </w:p>
        </w:tc>
        <w:tc>
          <w:tcPr/>
          <w:p>
            <w:pPr>
              <w:pStyle w:val="Compact"/>
            </w:pPr>
            <w:r>
              <w:t xml:space="preserve">0.233</w:t>
            </w:r>
          </w:p>
        </w:tc>
        <w:tc>
          <w:tcPr/>
          <w:p>
            <w:pPr>
              <w:pStyle w:val="Compact"/>
            </w:pPr>
            <w:r>
              <w:t xml:space="preserve">&lt;0.001</w:t>
            </w:r>
          </w:p>
        </w:tc>
        <w:tc>
          <w:tcPr/>
          <w:p>
            <w:pPr>
              <w:pStyle w:val="Compact"/>
            </w:pPr>
            <w:r>
              <w:t xml:space="preserve">0.140</w:t>
            </w:r>
          </w:p>
        </w:tc>
        <w:tc>
          <w:tcPr/>
          <w:p>
            <w:pPr>
              <w:pStyle w:val="Compact"/>
            </w:pPr>
            <w:r>
              <w:t xml:space="preserve">0.214</w:t>
            </w:r>
          </w:p>
        </w:tc>
        <w:tc>
          <w:tcPr/>
          <w:p>
            <w:pPr>
              <w:pStyle w:val="Compact"/>
            </w:pPr>
            <w:r>
              <w:t xml:space="preserve">0.305**</w:t>
            </w:r>
          </w:p>
        </w:tc>
        <w:tc>
          <w:tcPr/>
          <w:p>
            <w:pPr>
              <w:pStyle w:val="Compact"/>
            </w:pPr>
            <w:r>
              <w:t xml:space="preserve">0.392***</w:t>
            </w:r>
          </w:p>
        </w:tc>
        <w:tc>
          <w:tcPr/>
          <w:p>
            <w:pPr>
              <w:pStyle w:val="Compact"/>
            </w:pPr>
            <w:r>
              <w:t xml:space="preserve">0.408***</w:t>
            </w:r>
          </w:p>
        </w:tc>
        <w:tc>
          <w:tcPr/>
          <w:p>
            <w:pPr>
              <w:pStyle w:val="Compact"/>
            </w:pPr>
            <w:r>
              <w:t xml:space="preserve">0.350***</w:t>
            </w:r>
          </w:p>
        </w:tc>
        <w:tc>
          <w:tcPr/>
          <w:p>
            <w:pPr>
              <w:pStyle w:val="Compact"/>
            </w:pPr>
            <w:r>
              <w:t xml:space="preserve">0.434***</w:t>
            </w:r>
          </w:p>
        </w:tc>
        <w:tc>
          <w:tcPr/>
          <w:p>
            <w:pPr>
              <w:pStyle w:val="Compact"/>
            </w:pPr>
            <w:r>
              <w:t xml:space="preserve">0.230</w:t>
            </w:r>
          </w:p>
        </w:tc>
      </w:tr>
      <w:tr>
        <w:tc>
          <w:tcPr/>
          <w:p>
            <w:pPr>
              <w:pStyle w:val="Compact"/>
            </w:pPr>
            <w:r>
              <w:rPr>
                <w:rFonts w:hint="eastAsia"/>
              </w:rPr>
              <w:t xml:space="preserve">北海道</w:t>
            </w:r>
            <w:r>
              <w:t xml:space="preserve"> TB4h </w:t>
            </w:r>
            <w:r>
              <w:rPr>
                <w:rFonts w:hint="eastAsia"/>
              </w:rPr>
              <w:t xml:space="preserve">太陽光・夏</w:t>
            </w:r>
          </w:p>
        </w:tc>
        <w:tc>
          <w:tcPr/>
          <w:p>
            <w:pPr>
              <w:pStyle w:val="Compact"/>
            </w:pPr>
            <w:r>
              <w:t xml:space="preserve">0.033</w:t>
            </w:r>
          </w:p>
        </w:tc>
        <w:tc>
          <w:tcPr/>
          <w:p>
            <w:pPr>
              <w:pStyle w:val="Compact"/>
            </w:pPr>
            <w:r>
              <w:t xml:space="preserve">0.747</w:t>
            </w:r>
          </w:p>
        </w:tc>
        <w:tc>
          <w:tcPr/>
          <w:p>
            <w:pPr>
              <w:pStyle w:val="Compact"/>
            </w:pPr>
            <w:r>
              <w:t xml:space="preserve">0.836</w:t>
            </w:r>
          </w:p>
        </w:tc>
        <w:tc>
          <w:tcPr/>
          <w:p>
            <w:pPr>
              <w:pStyle w:val="Compact"/>
            </w:pPr>
            <w:r>
              <w:t xml:space="preserve">0.866</w:t>
            </w:r>
          </w:p>
        </w:tc>
        <w:tc>
          <w:tcPr/>
          <w:p>
            <w:pPr>
              <w:pStyle w:val="Compact"/>
            </w:pPr>
            <w:r>
              <w:t xml:space="preserve">0.110</w:t>
            </w:r>
          </w:p>
        </w:tc>
        <w:tc>
          <w:tcPr/>
          <w:p>
            <w:pPr>
              <w:pStyle w:val="Compact"/>
            </w:pPr>
            <w:r>
              <w:t xml:space="preserve">0.210**</w:t>
            </w:r>
          </w:p>
        </w:tc>
        <w:tc>
          <w:tcPr/>
          <w:p>
            <w:pPr>
              <w:pStyle w:val="Compact"/>
            </w:pPr>
            <w:r>
              <w:t xml:space="preserve">0.312***</w:t>
            </w:r>
          </w:p>
        </w:tc>
        <w:tc>
          <w:tcPr/>
          <w:p>
            <w:pPr>
              <w:pStyle w:val="Compact"/>
            </w:pPr>
            <w:r>
              <w:t xml:space="preserve">0.296***</w:t>
            </w:r>
          </w:p>
        </w:tc>
        <w:tc>
          <w:tcPr/>
          <w:p>
            <w:pPr>
              <w:pStyle w:val="Compact"/>
            </w:pPr>
            <w:r>
              <w:t xml:space="preserve">0.195</w:t>
            </w:r>
          </w:p>
        </w:tc>
        <w:tc>
          <w:tcPr/>
          <w:p>
            <w:pPr>
              <w:pStyle w:val="Compact"/>
            </w:pPr>
            <w:r>
              <w:t xml:space="preserve">0.110</w:t>
            </w:r>
          </w:p>
        </w:tc>
      </w:tr>
      <w:tr>
        <w:tc>
          <w:tcPr/>
          <w:p>
            <w:pPr>
              <w:pStyle w:val="Compact"/>
            </w:pPr>
            <w:r>
              <w:rPr>
                <w:rFonts w:hint="eastAsia"/>
              </w:rPr>
              <w:t xml:space="preserve">北海道</w:t>
            </w:r>
            <w:r>
              <w:t xml:space="preserve"> </w:t>
            </w:r>
            <w:r>
              <w:rPr>
                <w:rFonts w:hint="eastAsia"/>
              </w:rPr>
              <w:t xml:space="preserve">水準</w:t>
            </w:r>
            <w:r>
              <w:t xml:space="preserve"> </w:t>
            </w:r>
            <w:r>
              <w:rPr>
                <w:rFonts w:hint="eastAsia"/>
              </w:rPr>
              <w:t xml:space="preserve">風力・冬</w:t>
            </w:r>
          </w:p>
        </w:tc>
        <w:tc>
          <w:tcPr/>
          <w:p>
            <w:pPr>
              <w:pStyle w:val="Compact"/>
            </w:pPr>
            <w:r>
              <w:t xml:space="preserve">−0.353</w:t>
            </w:r>
          </w:p>
        </w:tc>
        <w:tc>
          <w:tcPr/>
          <w:p>
            <w:pPr>
              <w:pStyle w:val="Compact"/>
            </w:pPr>
            <w:r>
              <w:t xml:space="preserve">&lt;0.001</w:t>
            </w:r>
          </w:p>
        </w:tc>
        <w:tc>
          <w:tcPr/>
          <w:p>
            <w:pPr>
              <w:pStyle w:val="Compact"/>
            </w:pPr>
            <w:r>
              <w:t xml:space="preserve">0.001</w:t>
            </w:r>
          </w:p>
        </w:tc>
        <w:tc>
          <w:tcPr/>
          <w:p>
            <w:pPr>
              <w:pStyle w:val="Compact"/>
            </w:pPr>
            <w:r>
              <w:t xml:space="preserve">0.006</w:t>
            </w:r>
          </w:p>
        </w:tc>
        <w:tc>
          <w:tcPr/>
          <w:p>
            <w:pPr>
              <w:pStyle w:val="Compact"/>
            </w:pPr>
            <w:r>
              <w:t xml:space="preserve">−0.340***</w:t>
            </w:r>
          </w:p>
        </w:tc>
        <w:tc>
          <w:tcPr/>
          <w:p>
            <w:pPr>
              <w:pStyle w:val="Compact"/>
            </w:pPr>
            <w:r>
              <w:t xml:space="preserve">−0.256***</w:t>
            </w:r>
          </w:p>
        </w:tc>
        <w:tc>
          <w:tcPr/>
          <w:p>
            <w:pPr>
              <w:pStyle w:val="Compact"/>
            </w:pPr>
            <w:r>
              <w:t xml:space="preserve">−0.170***</w:t>
            </w:r>
          </w:p>
        </w:tc>
        <w:tc>
          <w:tcPr/>
          <w:p>
            <w:pPr>
              <w:pStyle w:val="Compact"/>
            </w:pPr>
            <w:r>
              <w:t xml:space="preserve">−0.161***</w:t>
            </w:r>
          </w:p>
        </w:tc>
        <w:tc>
          <w:tcPr/>
          <w:p>
            <w:pPr>
              <w:pStyle w:val="Compact"/>
            </w:pPr>
            <w:r>
              <w:t xml:space="preserve">−0.219***</w:t>
            </w:r>
          </w:p>
        </w:tc>
        <w:tc>
          <w:tcPr/>
          <w:p>
            <w:pPr>
              <w:pStyle w:val="Compact"/>
            </w:pPr>
            <w:r>
              <w:t xml:space="preserve">−0.269***</w:t>
            </w:r>
          </w:p>
        </w:tc>
      </w:tr>
      <w:tr>
        <w:tc>
          <w:tcPr/>
          <w:p>
            <w:pPr>
              <w:pStyle w:val="Compact"/>
            </w:pPr>
            <w:r>
              <w:rPr>
                <w:rFonts w:hint="eastAsia"/>
              </w:rPr>
              <w:t xml:space="preserve">北海道</w:t>
            </w:r>
            <w:r>
              <w:t xml:space="preserve"> </w:t>
            </w:r>
            <w:r>
              <w:rPr>
                <w:rFonts w:hint="eastAsia"/>
              </w:rPr>
              <w:t xml:space="preserve">水準</w:t>
            </w:r>
            <w:r>
              <w:t xml:space="preserve"> </w:t>
            </w:r>
            <w:r>
              <w:rPr>
                <w:rFonts w:hint="eastAsia"/>
              </w:rPr>
              <w:t xml:space="preserve">太陽光・冬</w:t>
            </w:r>
          </w:p>
        </w:tc>
        <w:tc>
          <w:tcPr/>
          <w:p>
            <w:pPr>
              <w:pStyle w:val="Compact"/>
            </w:pPr>
            <w:r>
              <w:t xml:space="preserve">−0.761</w:t>
            </w:r>
          </w:p>
        </w:tc>
        <w:tc>
          <w:tcPr/>
          <w:p>
            <w:pPr>
              <w:pStyle w:val="Compact"/>
            </w:pPr>
            <w:r>
              <w:t xml:space="preserve">&lt;0.001</w:t>
            </w:r>
          </w:p>
        </w:tc>
        <w:tc>
          <w:tcPr/>
          <w:p>
            <w:pPr>
              <w:pStyle w:val="Compact"/>
            </w:pPr>
            <w:r>
              <w:t xml:space="preserve">0.051</w:t>
            </w:r>
          </w:p>
        </w:tc>
        <w:tc>
          <w:tcPr/>
          <w:p>
            <w:pPr>
              <w:pStyle w:val="Compact"/>
            </w:pPr>
            <w:r>
              <w:t xml:space="preserve">0.124</w:t>
            </w:r>
          </w:p>
        </w:tc>
        <w:tc>
          <w:tcPr/>
          <w:p>
            <w:pPr>
              <w:pStyle w:val="Compact"/>
            </w:pPr>
            <w:r>
              <w:t xml:space="preserve">−0.317*</w:t>
            </w:r>
          </w:p>
        </w:tc>
        <w:tc>
          <w:tcPr/>
          <w:p>
            <w:pPr>
              <w:pStyle w:val="Compact"/>
            </w:pPr>
            <w:r>
              <w:t xml:space="preserve">−0.225</w:t>
            </w:r>
          </w:p>
        </w:tc>
        <w:tc>
          <w:tcPr/>
          <w:p>
            <w:pPr>
              <w:pStyle w:val="Compact"/>
            </w:pPr>
            <w:r>
              <w:t xml:space="preserve">−0.059</w:t>
            </w:r>
          </w:p>
        </w:tc>
        <w:tc>
          <w:tcPr/>
          <w:p>
            <w:pPr>
              <w:pStyle w:val="Compact"/>
            </w:pPr>
            <w:r>
              <w:t xml:space="preserve">−0.080</w:t>
            </w:r>
          </w:p>
        </w:tc>
        <w:tc>
          <w:tcPr/>
          <w:p>
            <w:pPr>
              <w:pStyle w:val="Compact"/>
            </w:pPr>
            <w:r>
              <w:t xml:space="preserve">0.123**</w:t>
            </w:r>
          </w:p>
        </w:tc>
        <w:tc>
          <w:tcPr/>
          <w:p>
            <w:pPr>
              <w:pStyle w:val="Compact"/>
            </w:pPr>
            <w:r>
              <w:t xml:space="preserve">−0.431***</w:t>
            </w:r>
          </w:p>
        </w:tc>
      </w:tr>
      <w:tr>
        <w:tc>
          <w:tcPr/>
          <w:p>
            <w:pPr>
              <w:pStyle w:val="Compact"/>
            </w:pPr>
            <w:r>
              <w:rPr>
                <w:rFonts w:hint="eastAsia"/>
              </w:rPr>
              <w:t xml:space="preserve">九州</w:t>
            </w:r>
            <w:r>
              <w:t xml:space="preserve"> TB4h </w:t>
            </w:r>
            <w:r>
              <w:rPr>
                <w:rFonts w:hint="eastAsia"/>
              </w:rPr>
              <w:t xml:space="preserve">風力・不需要期</w:t>
            </w:r>
          </w:p>
        </w:tc>
        <w:tc>
          <w:tcPr/>
          <w:p>
            <w:pPr>
              <w:pStyle w:val="Compact"/>
            </w:pPr>
            <w:r>
              <w:t xml:space="preserve">0.173</w:t>
            </w:r>
          </w:p>
        </w:tc>
        <w:tc>
          <w:tcPr/>
          <w:p>
            <w:pPr>
              <w:pStyle w:val="Compact"/>
            </w:pPr>
            <w:r>
              <w:t xml:space="preserve">0.124</w:t>
            </w:r>
          </w:p>
        </w:tc>
        <w:tc>
          <w:tcPr/>
          <w:p>
            <w:pPr>
              <w:pStyle w:val="Compact"/>
            </w:pPr>
            <w:r>
              <w:t xml:space="preserve">0.317</w:t>
            </w:r>
          </w:p>
        </w:tc>
        <w:tc>
          <w:tcPr/>
          <w:p>
            <w:pPr>
              <w:pStyle w:val="Compact"/>
            </w:pPr>
            <w:r>
              <w:t xml:space="preserve">0.384</w:t>
            </w:r>
          </w:p>
        </w:tc>
        <w:tc>
          <w:tcPr/>
          <w:p>
            <w:pPr>
              <w:pStyle w:val="Compact"/>
            </w:pPr>
            <w:r>
              <w:t xml:space="preserve">0.150</w:t>
            </w:r>
          </w:p>
        </w:tc>
        <w:tc>
          <w:tcPr/>
          <w:p>
            <w:pPr>
              <w:pStyle w:val="Compact"/>
            </w:pPr>
            <w:r>
              <w:t xml:space="preserve">−0.020</w:t>
            </w:r>
          </w:p>
        </w:tc>
        <w:tc>
          <w:tcPr/>
          <w:p>
            <w:pPr>
              <w:pStyle w:val="Compact"/>
            </w:pPr>
            <w:r>
              <w:t xml:space="preserve">−0.105</w:t>
            </w:r>
          </w:p>
        </w:tc>
        <w:tc>
          <w:tcPr/>
          <w:p>
            <w:pPr>
              <w:pStyle w:val="Compact"/>
            </w:pPr>
            <w:r>
              <w:t xml:space="preserve">0.113</w:t>
            </w:r>
          </w:p>
        </w:tc>
        <w:tc>
          <w:tcPr/>
          <w:p>
            <w:pPr>
              <w:pStyle w:val="Compact"/>
            </w:pPr>
            <w:r>
              <w:t xml:space="preserve">0.073</w:t>
            </w:r>
          </w:p>
        </w:tc>
        <w:tc>
          <w:tcPr/>
          <w:p>
            <w:pPr>
              <w:pStyle w:val="Compact"/>
            </w:pPr>
            <w:r>
              <w:t xml:space="preserve">0.256*</w:t>
            </w:r>
          </w:p>
        </w:tc>
      </w:tr>
      <w:tr>
        <w:tc>
          <w:tcPr/>
          <w:p>
            <w:pPr>
              <w:pStyle w:val="Compact"/>
            </w:pPr>
            <w:r>
              <w:rPr>
                <w:rFonts w:hint="eastAsia"/>
              </w:rPr>
              <w:t xml:space="preserve">九州</w:t>
            </w:r>
            <w:r>
              <w:t xml:space="preserve"> TB4h </w:t>
            </w:r>
            <w:r>
              <w:rPr>
                <w:rFonts w:hint="eastAsia"/>
              </w:rPr>
              <w:t xml:space="preserve">風力・冬</w:t>
            </w:r>
          </w:p>
        </w:tc>
        <w:tc>
          <w:tcPr/>
          <w:p>
            <w:pPr>
              <w:pStyle w:val="Compact"/>
            </w:pPr>
            <w:r>
              <w:t xml:space="preserve">−0.463</w:t>
            </w:r>
          </w:p>
        </w:tc>
        <w:tc>
          <w:tcPr/>
          <w:p>
            <w:pPr>
              <w:pStyle w:val="Compact"/>
            </w:pPr>
            <w:r>
              <w:t xml:space="preserve">0.099</w:t>
            </w:r>
          </w:p>
        </w:tc>
        <w:tc>
          <w:tcPr/>
          <w:p>
            <w:pPr>
              <w:pStyle w:val="Compact"/>
            </w:pPr>
            <w:r>
              <w:t xml:space="preserve">0.345</w:t>
            </w:r>
          </w:p>
        </w:tc>
        <w:tc>
          <w:tcPr/>
          <w:p>
            <w:pPr>
              <w:pStyle w:val="Compact"/>
            </w:pPr>
            <w:r>
              <w:t xml:space="preserve">0.462</w:t>
            </w:r>
          </w:p>
        </w:tc>
        <w:tc>
          <w:tcPr/>
          <w:p>
            <w:pPr>
              <w:pStyle w:val="Compact"/>
            </w:pPr>
            <w:r>
              <w:t xml:space="preserve">−0.467</w:t>
            </w:r>
          </w:p>
        </w:tc>
        <w:tc>
          <w:tcPr/>
          <w:p>
            <w:pPr>
              <w:pStyle w:val="Compact"/>
            </w:pPr>
            <w:r>
              <w:t xml:space="preserve">−0.189</w:t>
            </w:r>
          </w:p>
        </w:tc>
        <w:tc>
          <w:tcPr/>
          <w:p>
            <w:pPr>
              <w:pStyle w:val="Compact"/>
            </w:pPr>
            <w:r>
              <w:t xml:space="preserve">0.183</w:t>
            </w:r>
          </w:p>
        </w:tc>
        <w:tc>
          <w:tcPr/>
          <w:p>
            <w:pPr>
              <w:pStyle w:val="Compact"/>
            </w:pPr>
            <w:r>
              <w:t xml:space="preserve">0.039</w:t>
            </w:r>
          </w:p>
        </w:tc>
        <w:tc>
          <w:tcPr/>
          <w:p>
            <w:pPr>
              <w:pStyle w:val="Compact"/>
            </w:pPr>
            <w:r>
              <w:t xml:space="preserve">0.033</w:t>
            </w:r>
          </w:p>
        </w:tc>
        <w:tc>
          <w:tcPr/>
          <w:p>
            <w:pPr>
              <w:pStyle w:val="Compact"/>
            </w:pPr>
            <w:r>
              <w:t xml:space="preserve">0.008</w:t>
            </w:r>
          </w:p>
        </w:tc>
      </w:tr>
      <w:tr>
        <w:tc>
          <w:tcPr/>
          <w:p>
            <w:pPr>
              <w:pStyle w:val="Compact"/>
            </w:pPr>
            <w:r>
              <w:rPr>
                <w:rFonts w:hint="eastAsia"/>
              </w:rPr>
              <w:t xml:space="preserve">九州</w:t>
            </w:r>
            <w:r>
              <w:t xml:space="preserve"> TB4h </w:t>
            </w:r>
            <w:r>
              <w:rPr>
                <w:rFonts w:hint="eastAsia"/>
              </w:rPr>
              <w:t xml:space="preserve">太陽光・冬</w:t>
            </w:r>
          </w:p>
        </w:tc>
        <w:tc>
          <w:tcPr/>
          <w:p>
            <w:pPr>
              <w:pStyle w:val="Compact"/>
            </w:pPr>
            <w:r>
              <w:t xml:space="preserve">0.112</w:t>
            </w:r>
          </w:p>
        </w:tc>
        <w:tc>
          <w:tcPr/>
          <w:p>
            <w:pPr>
              <w:pStyle w:val="Compact"/>
            </w:pPr>
            <w:r>
              <w:t xml:space="preserve">&lt;0.001</w:t>
            </w:r>
          </w:p>
        </w:tc>
        <w:tc>
          <w:tcPr/>
          <w:p>
            <w:pPr>
              <w:pStyle w:val="Compact"/>
            </w:pPr>
            <w:r>
              <w:t xml:space="preserve">0.001</w:t>
            </w:r>
          </w:p>
        </w:tc>
        <w:tc>
          <w:tcPr/>
          <w:p>
            <w:pPr>
              <w:pStyle w:val="Compact"/>
            </w:pPr>
            <w:r>
              <w:t xml:space="preserve">0.009</w:t>
            </w:r>
          </w:p>
        </w:tc>
        <w:tc>
          <w:tcPr/>
          <w:p>
            <w:pPr>
              <w:pStyle w:val="Compact"/>
            </w:pPr>
            <w:r>
              <w:t xml:space="preserve">0.145***</w:t>
            </w:r>
          </w:p>
        </w:tc>
        <w:tc>
          <w:tcPr/>
          <w:p>
            <w:pPr>
              <w:pStyle w:val="Compact"/>
            </w:pPr>
            <w:r>
              <w:t xml:space="preserve">0.187***</w:t>
            </w:r>
          </w:p>
        </w:tc>
        <w:tc>
          <w:tcPr/>
          <w:p>
            <w:pPr>
              <w:pStyle w:val="Compact"/>
            </w:pPr>
            <w:r>
              <w:t xml:space="preserve">0.182***</w:t>
            </w:r>
          </w:p>
        </w:tc>
        <w:tc>
          <w:tcPr/>
          <w:p>
            <w:pPr>
              <w:pStyle w:val="Compact"/>
            </w:pPr>
            <w:r>
              <w:t xml:space="preserve">0.183***</w:t>
            </w:r>
          </w:p>
        </w:tc>
        <w:tc>
          <w:tcPr/>
          <w:p>
            <w:pPr>
              <w:pStyle w:val="Compact"/>
            </w:pPr>
            <w:r>
              <w:t xml:space="preserve">0.152***</w:t>
            </w:r>
          </w:p>
        </w:tc>
        <w:tc>
          <w:tcPr/>
          <w:p>
            <w:pPr>
              <w:pStyle w:val="Compact"/>
            </w:pPr>
            <w:r>
              <w:t xml:space="preserve">0.105***</w:t>
            </w:r>
          </w:p>
        </w:tc>
      </w:tr>
      <w:tr>
        <w:tc>
          <w:tcPr/>
          <w:p>
            <w:pPr>
              <w:pStyle w:val="Compact"/>
            </w:pPr>
            <w:r>
              <w:rPr>
                <w:rFonts w:hint="eastAsia"/>
              </w:rPr>
              <w:t xml:space="preserve">九州</w:t>
            </w:r>
            <w:r>
              <w:t xml:space="preserve"> TB4h </w:t>
            </w:r>
            <w:r>
              <w:rPr>
                <w:rFonts w:hint="eastAsia"/>
              </w:rPr>
              <w:t xml:space="preserve">太陽光・不需要期</w:t>
            </w:r>
          </w:p>
        </w:tc>
        <w:tc>
          <w:tcPr/>
          <w:p>
            <w:pPr>
              <w:pStyle w:val="Compact"/>
            </w:pPr>
            <w:r>
              <w:t xml:space="preserve">0.101</w:t>
            </w:r>
          </w:p>
        </w:tc>
        <w:tc>
          <w:tcPr/>
          <w:p>
            <w:pPr>
              <w:pStyle w:val="Compact"/>
            </w:pPr>
            <w:r>
              <w:t xml:space="preserve">&lt;0.001</w:t>
            </w:r>
          </w:p>
        </w:tc>
        <w:tc>
          <w:tcPr/>
          <w:p>
            <w:pPr>
              <w:pStyle w:val="Compact"/>
            </w:pPr>
            <w:r>
              <w:t xml:space="preserve">&lt;0.001</w:t>
            </w:r>
          </w:p>
        </w:tc>
        <w:tc>
          <w:tcPr/>
          <w:p>
            <w:pPr>
              <w:pStyle w:val="Compact"/>
            </w:pPr>
            <w:r>
              <w:t xml:space="preserve">&lt;0.001</w:t>
            </w:r>
          </w:p>
        </w:tc>
        <w:tc>
          <w:tcPr/>
          <w:p>
            <w:pPr>
              <w:pStyle w:val="Compact"/>
            </w:pPr>
            <w:r>
              <w:t xml:space="preserve">0.116***</w:t>
            </w:r>
          </w:p>
        </w:tc>
        <w:tc>
          <w:tcPr/>
          <w:p>
            <w:pPr>
              <w:pStyle w:val="Compact"/>
            </w:pPr>
            <w:r>
              <w:t xml:space="preserve">0.101***</w:t>
            </w:r>
          </w:p>
        </w:tc>
        <w:tc>
          <w:tcPr/>
          <w:p>
            <w:pPr>
              <w:pStyle w:val="Compact"/>
            </w:pPr>
            <w:r>
              <w:t xml:space="preserve">0.103***</w:t>
            </w:r>
          </w:p>
        </w:tc>
        <w:tc>
          <w:tcPr/>
          <w:p>
            <w:pPr>
              <w:pStyle w:val="Compact"/>
            </w:pPr>
            <w:r>
              <w:t xml:space="preserve">0.123***</w:t>
            </w:r>
          </w:p>
        </w:tc>
        <w:tc>
          <w:tcPr/>
          <w:p>
            <w:pPr>
              <w:pStyle w:val="Compact"/>
            </w:pPr>
            <w:r>
              <w:t xml:space="preserve">0.088***</w:t>
            </w:r>
          </w:p>
        </w:tc>
        <w:tc>
          <w:tcPr/>
          <w:p>
            <w:pPr>
              <w:pStyle w:val="Compact"/>
            </w:pPr>
            <w:r>
              <w:t xml:space="preserve">0.108***</w:t>
            </w:r>
          </w:p>
        </w:tc>
      </w:tr>
    </w:tbl>
    <w:p>
      <w:pPr>
        <w:pStyle w:val="BodyText"/>
      </w:pPr>
      <w:r>
        <w:rPr>
          <w:b/>
          <w:bCs/>
        </w:rPr>
        <w:t xml:space="preserve">B. </w:t>
      </w:r>
      <w:r>
        <w:rPr>
          <w:rFonts w:hint="eastAsia"/>
          <w:b/>
          <w:bCs/>
        </w:rPr>
        <w:t xml:space="preserve">北海道・冬のTB4hの上位4時間平均・下位4時間平均への分解</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仕様</w:t>
            </w:r>
          </w:p>
        </w:tc>
        <w:tc>
          <w:tcPr/>
          <w:p>
            <w:pPr>
              <w:pStyle w:val="Compact"/>
            </w:pPr>
            <w:r>
              <w:rPr>
                <w:rFonts w:hint="eastAsia"/>
              </w:rPr>
              <w:t xml:space="preserve">太陽光</w:t>
            </w:r>
            <w:r>
              <w:t xml:space="preserve"> </w:t>
            </w:r>
            <w:r>
              <w:rPr>
                <w:rFonts w:hint="eastAsia"/>
              </w:rPr>
              <w:t xml:space="preserve">上位4時間</w:t>
            </w:r>
          </w:p>
        </w:tc>
        <w:tc>
          <w:tcPr/>
          <w:p>
            <w:pPr>
              <w:pStyle w:val="Compact"/>
            </w:pPr>
            <w:r>
              <w:rPr>
                <w:rFonts w:hint="eastAsia"/>
              </w:rPr>
              <w:t xml:space="preserve">太陽光</w:t>
            </w:r>
            <w:r>
              <w:t xml:space="preserve"> </w:t>
            </w:r>
            <w:r>
              <w:rPr>
                <w:rFonts w:hint="eastAsia"/>
              </w:rPr>
              <w:t xml:space="preserve">下位4時間</w:t>
            </w:r>
          </w:p>
        </w:tc>
        <w:tc>
          <w:tcPr/>
          <w:p>
            <w:pPr>
              <w:pStyle w:val="Compact"/>
            </w:pPr>
            <w:r>
              <w:rPr>
                <w:rFonts w:hint="eastAsia"/>
              </w:rPr>
              <w:t xml:space="preserve">太陽光</w:t>
            </w:r>
            <w:r>
              <w:t xml:space="preserve"> TB4h</w:t>
            </w:r>
          </w:p>
        </w:tc>
        <w:tc>
          <w:tcPr/>
          <w:p>
            <w:pPr>
              <w:pStyle w:val="Compact"/>
            </w:pPr>
            <w:r>
              <w:rPr>
                <w:rFonts w:hint="eastAsia"/>
              </w:rPr>
              <w:t xml:space="preserve">風力</w:t>
            </w:r>
            <w:r>
              <w:t xml:space="preserve"> </w:t>
            </w:r>
            <w:r>
              <w:rPr>
                <w:rFonts w:hint="eastAsia"/>
              </w:rPr>
              <w:t xml:space="preserve">上位4時間</w:t>
            </w:r>
          </w:p>
        </w:tc>
        <w:tc>
          <w:tcPr/>
          <w:p>
            <w:pPr>
              <w:pStyle w:val="Compact"/>
            </w:pPr>
            <w:r>
              <w:rPr>
                <w:rFonts w:hint="eastAsia"/>
              </w:rPr>
              <w:t xml:space="preserve">風力</w:t>
            </w:r>
            <w:r>
              <w:t xml:space="preserve"> </w:t>
            </w:r>
            <w:r>
              <w:rPr>
                <w:rFonts w:hint="eastAsia"/>
              </w:rPr>
              <w:t xml:space="preserve">下位4時間</w:t>
            </w:r>
          </w:p>
        </w:tc>
        <w:tc>
          <w:tcPr/>
          <w:p>
            <w:pPr>
              <w:pStyle w:val="Compact"/>
            </w:pPr>
            <w:r>
              <w:rPr>
                <w:rFonts w:hint="eastAsia"/>
              </w:rPr>
              <w:t xml:space="preserve">風力</w:t>
            </w:r>
            <w:r>
              <w:t xml:space="preserve"> TB4h</w:t>
            </w:r>
          </w:p>
        </w:tc>
        <w:tc>
          <w:tcPr/>
          <w:p>
            <w:pPr>
              <w:pStyle w:val="Compact"/>
            </w:pPr>
            <w:r>
              <w:rPr>
                <w:rFonts w:hint="eastAsia"/>
              </w:rPr>
              <w:t xml:space="preserve">風力</w:t>
            </w:r>
            <w:r>
              <w:t xml:space="preserve"> c </w:t>
            </w:r>
            <w:r>
              <w:rPr>
                <w:rFonts w:hint="eastAsia"/>
              </w:rPr>
              <w:t xml:space="preserve">の95%集合</w:t>
            </w:r>
          </w:p>
        </w:tc>
        <w:tc>
          <w:tcPr/>
          <w:p>
            <w:pPr>
              <w:pStyle w:val="Compact"/>
            </w:pPr>
            <w:r>
              <w:rPr>
                <w:rFonts w:hint="eastAsia"/>
              </w:rPr>
              <w:t xml:space="preserve">平行</w:t>
            </w:r>
            <w:r>
              <w:t xml:space="preserve"> </w:t>
            </w:r>
            <w:r>
              <w:rPr>
                <w:rFonts w:hint="eastAsia"/>
              </w:rPr>
              <w:t xml:space="preserve">p（EWC／補正）</w:t>
            </w:r>
          </w:p>
        </w:tc>
        <w:tc>
          <w:tcPr/>
          <w:p>
            <w:pPr>
              <w:pStyle w:val="Compact"/>
            </w:pPr>
            <w:r>
              <w:rPr>
                <w:rFonts w:hint="eastAsia"/>
              </w:rPr>
              <w:t xml:space="preserve">比例</w:t>
            </w:r>
            <w:r>
              <w:t xml:space="preserve"> </w:t>
            </w:r>
            <w:r>
              <w:rPr>
                <w:rFonts w:hint="eastAsia"/>
              </w:rPr>
              <w:t xml:space="preserve">p（EWC／補正）</w:t>
            </w:r>
          </w:p>
        </w:tc>
      </w:tr>
      <w:tr>
        <w:tc>
          <w:tcPr/>
          <w:p>
            <w:pPr>
              <w:pStyle w:val="Compact"/>
            </w:pPr>
            <w:r>
              <w:rPr>
                <w:rFonts w:hint="eastAsia"/>
              </w:rPr>
              <w:t xml:space="preserve">主仕様（表6.2）</w:t>
            </w:r>
          </w:p>
        </w:tc>
        <w:tc>
          <w:tcPr/>
          <w:p>
            <w:pPr>
              <w:pStyle w:val="Compact"/>
            </w:pPr>
            <w:r>
              <w:t xml:space="preserve">−1.247**</w:t>
            </w:r>
          </w:p>
        </w:tc>
        <w:tc>
          <w:tcPr/>
          <w:p>
            <w:pPr>
              <w:pStyle w:val="Compact"/>
            </w:pPr>
            <w:r>
              <w:t xml:space="preserve">−0.440**</w:t>
            </w:r>
          </w:p>
        </w:tc>
        <w:tc>
          <w:tcPr/>
          <w:p>
            <w:pPr>
              <w:pStyle w:val="Compact"/>
            </w:pPr>
            <w:r>
              <w:t xml:space="preserve">−0.807**</w:t>
            </w:r>
          </w:p>
        </w:tc>
        <w:tc>
          <w:tcPr/>
          <w:p>
            <w:pPr>
              <w:pStyle w:val="Compact"/>
            </w:pPr>
            <w:r>
              <w:t xml:space="preserve">−0.592***</w:t>
            </w:r>
          </w:p>
        </w:tc>
        <w:tc>
          <w:tcPr/>
          <w:p>
            <w:pPr>
              <w:pStyle w:val="Compact"/>
            </w:pPr>
            <w:r>
              <w:t xml:space="preserve">−0.228***</w:t>
            </w:r>
          </w:p>
        </w:tc>
        <w:tc>
          <w:tcPr/>
          <w:p>
            <w:pPr>
              <w:pStyle w:val="Compact"/>
            </w:pPr>
            <w:r>
              <w:t xml:space="preserve">−0.363**</w:t>
            </w:r>
          </w:p>
        </w:tc>
        <w:tc>
          <w:tcPr/>
          <w:p>
            <w:pPr>
              <w:pStyle w:val="Compact"/>
            </w:pPr>
            <w:r>
              <w:t xml:space="preserve">[1.10, 3.95]</w:t>
            </w:r>
          </w:p>
        </w:tc>
        <w:tc>
          <w:tcPr/>
          <w:p>
            <w:pPr>
              <w:pStyle w:val="Compact"/>
            </w:pPr>
            <w:r>
              <w:rPr>
                <w:rFonts w:hint="eastAsia"/>
              </w:rPr>
              <w:t xml:space="preserve">0.040／0.099</w:t>
            </w:r>
          </w:p>
        </w:tc>
        <w:tc>
          <w:tcPr/>
          <w:p>
            <w:pPr>
              <w:pStyle w:val="Compact"/>
            </w:pPr>
            <w:r>
              <w:rPr>
                <w:rFonts w:hint="eastAsia"/>
              </w:rPr>
              <w:t xml:space="preserve">0.56／0.60</w:t>
            </w:r>
          </w:p>
        </w:tc>
      </w:tr>
      <w:tr>
        <w:tc>
          <w:tcPr/>
          <w:p>
            <w:pPr>
              <w:pStyle w:val="Compact"/>
            </w:pPr>
            <w:r>
              <w:rPr>
                <w:rFonts w:hint="eastAsia"/>
              </w:rPr>
              <w:t xml:space="preserve">主仕様・2021年1月を除く</w:t>
            </w:r>
          </w:p>
        </w:tc>
        <w:tc>
          <w:tcPr/>
          <w:p>
            <w:pPr>
              <w:pStyle w:val="Compact"/>
            </w:pPr>
            <w:r>
              <w:t xml:space="preserve">−0.872***</w:t>
            </w:r>
          </w:p>
        </w:tc>
        <w:tc>
          <w:tcPr/>
          <w:p>
            <w:pPr>
              <w:pStyle w:val="Compact"/>
            </w:pPr>
            <w:r>
              <w:t xml:space="preserve">−0.280***</w:t>
            </w:r>
          </w:p>
        </w:tc>
        <w:tc>
          <w:tcPr/>
          <w:p>
            <w:pPr>
              <w:pStyle w:val="Compact"/>
            </w:pPr>
            <w:r>
              <w:t xml:space="preserve">−0.592**</w:t>
            </w:r>
          </w:p>
        </w:tc>
        <w:tc>
          <w:tcPr/>
          <w:p>
            <w:pPr>
              <w:pStyle w:val="Compact"/>
            </w:pPr>
            <w:r>
              <w:t xml:space="preserve">−0.430***</w:t>
            </w:r>
          </w:p>
        </w:tc>
        <w:tc>
          <w:tcPr/>
          <w:p>
            <w:pPr>
              <w:pStyle w:val="Compact"/>
            </w:pPr>
            <w:r>
              <w:t xml:space="preserve">−0.199***</w:t>
            </w:r>
          </w:p>
        </w:tc>
        <w:tc>
          <w:tcPr/>
          <w:p>
            <w:pPr>
              <w:pStyle w:val="Compact"/>
            </w:pPr>
            <w:r>
              <w:t xml:space="preserve">−0.232*</w:t>
            </w:r>
          </w:p>
        </w:tc>
        <w:tc>
          <w:tcPr/>
          <w:p>
            <w:pPr>
              <w:pStyle w:val="Compact"/>
            </w:pPr>
            <w:r>
              <w:t xml:space="preserve">[0.93, 3.53]</w:t>
            </w:r>
          </w:p>
        </w:tc>
        <w:tc>
          <w:tcPr/>
          <w:p>
            <w:pPr>
              <w:pStyle w:val="Compact"/>
            </w:pPr>
            <w:r>
              <w:rPr>
                <w:rFonts w:hint="eastAsia"/>
              </w:rPr>
              <w:t xml:space="preserve">0.063／0.135</w:t>
            </w:r>
          </w:p>
        </w:tc>
        <w:tc>
          <w:tcPr/>
          <w:p>
            <w:pPr>
              <w:pStyle w:val="Compact"/>
            </w:pPr>
            <w:r>
              <w:rPr>
                <w:rFonts w:hint="eastAsia"/>
              </w:rPr>
              <w:t xml:space="preserve">0.79／0.83</w:t>
            </w:r>
          </w:p>
        </w:tc>
      </w:tr>
      <w:tr>
        <w:tc>
          <w:tcPr/>
          <w:p>
            <w:pPr>
              <w:pStyle w:val="Compact"/>
            </w:pPr>
            <w:r>
              <w:rPr>
                <w:rFonts w:hint="eastAsia"/>
              </w:rPr>
              <w:t xml:space="preserve">年月固定効果</w:t>
            </w:r>
          </w:p>
        </w:tc>
        <w:tc>
          <w:tcPr/>
          <w:p>
            <w:pPr>
              <w:pStyle w:val="Compact"/>
            </w:pPr>
            <w:r>
              <w:t xml:space="preserve">0.039</w:t>
            </w:r>
          </w:p>
        </w:tc>
        <w:tc>
          <w:tcPr/>
          <w:p>
            <w:pPr>
              <w:pStyle w:val="Compact"/>
            </w:pPr>
            <w:r>
              <w:t xml:space="preserve">−0.332**</w:t>
            </w:r>
          </w:p>
        </w:tc>
        <w:tc>
          <w:tcPr/>
          <w:p>
            <w:pPr>
              <w:pStyle w:val="Compact"/>
            </w:pPr>
            <w:r>
              <w:t xml:space="preserve">0.371</w:t>
            </w:r>
          </w:p>
        </w:tc>
        <w:tc>
          <w:tcPr/>
          <w:p>
            <w:pPr>
              <w:pStyle w:val="Compact"/>
            </w:pPr>
            <w:r>
              <w:t xml:space="preserve">−0.395***</w:t>
            </w:r>
          </w:p>
        </w:tc>
        <w:tc>
          <w:tcPr/>
          <w:p>
            <w:pPr>
              <w:pStyle w:val="Compact"/>
            </w:pPr>
            <w:r>
              <w:t xml:space="preserve">−0.215***</w:t>
            </w:r>
          </w:p>
        </w:tc>
        <w:tc>
          <w:tcPr/>
          <w:p>
            <w:pPr>
              <w:pStyle w:val="Compact"/>
            </w:pPr>
            <w:r>
              <w:t xml:space="preserve">−0.181**</w:t>
            </w:r>
          </w:p>
        </w:tc>
        <w:tc>
          <w:tcPr/>
          <w:p>
            <w:pPr>
              <w:pStyle w:val="Compact"/>
            </w:pPr>
            <w:r>
              <w:t xml:space="preserve">[1.01, 3.23]</w:t>
            </w:r>
          </w:p>
        </w:tc>
        <w:tc>
          <w:tcPr/>
          <w:p>
            <w:pPr>
              <w:pStyle w:val="Compact"/>
            </w:pPr>
            <w:r>
              <w:rPr>
                <w:rFonts w:hint="eastAsia"/>
              </w:rPr>
              <w:t xml:space="preserve">0.047／0.073</w:t>
            </w:r>
          </w:p>
        </w:tc>
        <w:tc>
          <w:tcPr/>
          <w:p>
            <w:pPr>
              <w:pStyle w:val="Compact"/>
            </w:pPr>
            <w:r>
              <w:rPr>
                <w:rFonts w:hint="eastAsia"/>
              </w:rPr>
              <w:t xml:space="preserve">0.52／0.57</w:t>
            </w:r>
          </w:p>
        </w:tc>
      </w:tr>
      <w:tr>
        <w:tc>
          <w:tcPr/>
          <w:p>
            <w:pPr>
              <w:pStyle w:val="Compact"/>
            </w:pPr>
            <w:r>
              <w:rPr>
                <w:rFonts w:hint="eastAsia"/>
              </w:rPr>
              <w:t xml:space="preserve">年月固定効果・2021年1月を除く</w:t>
            </w:r>
          </w:p>
        </w:tc>
        <w:tc>
          <w:tcPr/>
          <w:p>
            <w:pPr>
              <w:pStyle w:val="Compact"/>
            </w:pPr>
            <w:r>
              <w:t xml:space="preserve">−0.091</w:t>
            </w:r>
          </w:p>
        </w:tc>
        <w:tc>
          <w:tcPr/>
          <w:p>
            <w:pPr>
              <w:pStyle w:val="Compact"/>
            </w:pPr>
            <w:r>
              <w:t xml:space="preserve">−0.219***</w:t>
            </w:r>
          </w:p>
        </w:tc>
        <w:tc>
          <w:tcPr/>
          <w:p>
            <w:pPr>
              <w:pStyle w:val="Compact"/>
            </w:pPr>
            <w:r>
              <w:t xml:space="preserve">0.128</w:t>
            </w:r>
          </w:p>
        </w:tc>
        <w:tc>
          <w:tcPr/>
          <w:p>
            <w:pPr>
              <w:pStyle w:val="Compact"/>
            </w:pPr>
            <w:r>
              <w:t xml:space="preserve">−0.366***</w:t>
            </w:r>
          </w:p>
        </w:tc>
        <w:tc>
          <w:tcPr/>
          <w:p>
            <w:pPr>
              <w:pStyle w:val="Compact"/>
            </w:pPr>
            <w:r>
              <w:t xml:space="preserve">−0.194***</w:t>
            </w:r>
          </w:p>
        </w:tc>
        <w:tc>
          <w:tcPr/>
          <w:p>
            <w:pPr>
              <w:pStyle w:val="Compact"/>
            </w:pPr>
            <w:r>
              <w:t xml:space="preserve">−0.172*</w:t>
            </w:r>
          </w:p>
        </w:tc>
        <w:tc>
          <w:tcPr/>
          <w:p>
            <w:pPr>
              <w:pStyle w:val="Compact"/>
            </w:pPr>
            <w:r>
              <w:t xml:space="preserve">[0.99, 3.34]</w:t>
            </w:r>
          </w:p>
        </w:tc>
        <w:tc>
          <w:tcPr/>
          <w:p>
            <w:pPr>
              <w:pStyle w:val="Compact"/>
            </w:pPr>
            <w:r>
              <w:rPr>
                <w:rFonts w:hint="eastAsia"/>
              </w:rPr>
              <w:t xml:space="preserve">0.052／0.083</w:t>
            </w:r>
          </w:p>
        </w:tc>
        <w:tc>
          <w:tcPr/>
          <w:p>
            <w:pPr>
              <w:pStyle w:val="Compact"/>
            </w:pPr>
            <w:r>
              <w:rPr>
                <w:rFonts w:hint="eastAsia"/>
              </w:rPr>
              <w:t xml:space="preserve">0.82／0.84</w:t>
            </w:r>
          </w:p>
        </w:tc>
      </w:tr>
      <w:tr>
        <w:tc>
          <w:tcPr/>
          <w:p>
            <w:pPr>
              <w:pStyle w:val="Compact"/>
            </w:pPr>
            <w:r>
              <w:rPr>
                <w:rFonts w:hint="eastAsia"/>
              </w:rPr>
              <w:t xml:space="preserve">年月固定効果＋価格ラグ</w:t>
            </w:r>
          </w:p>
        </w:tc>
        <w:tc>
          <w:tcPr/>
          <w:p>
            <w:pPr>
              <w:pStyle w:val="Compact"/>
            </w:pPr>
            <w:r>
              <w:t xml:space="preserve">0.327*</w:t>
            </w:r>
          </w:p>
        </w:tc>
        <w:tc>
          <w:tcPr/>
          <w:p>
            <w:pPr>
              <w:pStyle w:val="Compact"/>
            </w:pPr>
            <w:r>
              <w:t xml:space="preserve">−0.266***</w:t>
            </w:r>
          </w:p>
        </w:tc>
        <w:tc>
          <w:tcPr/>
          <w:p>
            <w:pPr>
              <w:pStyle w:val="Compact"/>
            </w:pPr>
            <w:r>
              <w:t xml:space="preserve">0.593**</w:t>
            </w:r>
          </w:p>
        </w:tc>
        <w:tc>
          <w:tcPr/>
          <w:p>
            <w:pPr>
              <w:pStyle w:val="Compact"/>
            </w:pPr>
            <w:r>
              <w:t xml:space="preserve">−0.265***</w:t>
            </w:r>
          </w:p>
        </w:tc>
        <w:tc>
          <w:tcPr/>
          <w:p>
            <w:pPr>
              <w:pStyle w:val="Compact"/>
            </w:pPr>
            <w:r>
              <w:t xml:space="preserve">−0.179***</w:t>
            </w:r>
          </w:p>
        </w:tc>
        <w:tc>
          <w:tcPr/>
          <w:p>
            <w:pPr>
              <w:pStyle w:val="Compact"/>
            </w:pPr>
            <w:r>
              <w:t xml:space="preserve">−0.086</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主仕様・FY2023〜25</w:t>
            </w:r>
          </w:p>
        </w:tc>
        <w:tc>
          <w:tcPr/>
          <w:p>
            <w:pPr>
              <w:pStyle w:val="Compact"/>
            </w:pPr>
            <w:r>
              <w:t xml:space="preserve">−0.154</w:t>
            </w:r>
          </w:p>
        </w:tc>
        <w:tc>
          <w:tcPr/>
          <w:p>
            <w:pPr>
              <w:pStyle w:val="Compact"/>
            </w:pPr>
            <w:r>
              <w:t xml:space="preserve">−0.198**</w:t>
            </w:r>
          </w:p>
        </w:tc>
        <w:tc>
          <w:tcPr/>
          <w:p>
            <w:pPr>
              <w:pStyle w:val="Compact"/>
            </w:pPr>
            <w:r>
              <w:t xml:space="preserve">0.044</w:t>
            </w:r>
          </w:p>
        </w:tc>
        <w:tc>
          <w:tcPr/>
          <w:p>
            <w:pPr>
              <w:pStyle w:val="Compact"/>
            </w:pPr>
            <w:r>
              <w:t xml:space="preserve">−0.266***</w:t>
            </w:r>
          </w:p>
        </w:tc>
        <w:tc>
          <w:tcPr/>
          <w:p>
            <w:pPr>
              <w:pStyle w:val="Compact"/>
            </w:pPr>
            <w:r>
              <w:t xml:space="preserve">−0.154***</w:t>
            </w:r>
          </w:p>
        </w:tc>
        <w:tc>
          <w:tcPr/>
          <w:p>
            <w:pPr>
              <w:pStyle w:val="Compact"/>
            </w:pPr>
            <w:r>
              <w:t xml:space="preserve">−0.112</w:t>
            </w:r>
          </w:p>
        </w:tc>
        <w:tc>
          <w:tcPr/>
          <w:p>
            <w:pPr>
              <w:pStyle w:val="Compact"/>
            </w:pPr>
            <w:r>
              <w:t xml:space="preserve">[0.63, 3.99]</w:t>
            </w:r>
          </w:p>
        </w:tc>
        <w:tc>
          <w:tcPr/>
          <w:p>
            <w:pPr>
              <w:pStyle w:val="Compact"/>
            </w:pPr>
            <w:r>
              <w:rPr>
                <w:rFonts w:hint="eastAsia"/>
              </w:rPr>
              <w:t xml:space="preserve">0.220／0.263</w:t>
            </w:r>
          </w:p>
        </w:tc>
        <w:tc>
          <w:tcPr/>
          <w:p>
            <w:pPr>
              <w:pStyle w:val="Compact"/>
            </w:pPr>
            <w:r>
              <w:rPr>
                <w:rFonts w:hint="eastAsia"/>
              </w:rPr>
              <w:t xml:space="preserve">0.99／0.99</w:t>
            </w:r>
          </w:p>
        </w:tc>
      </w:tr>
      <w:tr>
        <w:tc>
          <w:tcPr/>
          <w:p>
            <w:pPr>
              <w:pStyle w:val="Compact"/>
            </w:pPr>
            <w:r>
              <w:rPr>
                <w:rFonts w:hint="eastAsia"/>
              </w:rPr>
              <w:t xml:space="preserve">参考：冬の日だけの回帰</w:t>
            </w:r>
          </w:p>
        </w:tc>
        <w:tc>
          <w:tcPr/>
          <w:p>
            <w:pPr>
              <w:pStyle w:val="Compact"/>
            </w:pPr>
            <w:r>
              <w:t xml:space="preserve">−1.280*</w:t>
            </w:r>
          </w:p>
        </w:tc>
        <w:tc>
          <w:tcPr/>
          <w:p>
            <w:pPr>
              <w:pStyle w:val="Compact"/>
            </w:pPr>
            <w:r>
              <w:t xml:space="preserve">−0.558**</w:t>
            </w:r>
          </w:p>
        </w:tc>
        <w:tc>
          <w:tcPr/>
          <w:p>
            <w:pPr>
              <w:pStyle w:val="Compact"/>
            </w:pPr>
            <w:r>
              <w:t xml:space="preserve">−0.722</w:t>
            </w:r>
          </w:p>
        </w:tc>
        <w:tc>
          <w:tcPr/>
          <w:p>
            <w:pPr>
              <w:pStyle w:val="Compact"/>
            </w:pPr>
            <w:r>
              <w:t xml:space="preserve">−0.566**</w:t>
            </w:r>
          </w:p>
        </w:tc>
        <w:tc>
          <w:tcPr/>
          <w:p>
            <w:pPr>
              <w:pStyle w:val="Compact"/>
            </w:pPr>
            <w:r>
              <w:t xml:space="preserve">−0.244***</w:t>
            </w:r>
          </w:p>
        </w:tc>
        <w:tc>
          <w:tcPr/>
          <w:p>
            <w:pPr>
              <w:pStyle w:val="Compact"/>
            </w:pPr>
            <w:r>
              <w:t xml:space="preserve">−0.322*</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C. </w:t>
      </w:r>
      <w:r>
        <w:rPr>
          <w:rFonts w:hint="eastAsia"/>
          <w:b/>
          <w:bCs/>
        </w:rPr>
        <w:t xml:space="preserve">暦月4季節（春3〜6月・夏7〜9月・秋10〜11月・冬12〜2月）のTB4hの係数</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係数</w:t>
            </w:r>
          </w:p>
        </w:tc>
        <w:tc>
          <w:tcPr/>
          <w:p>
            <w:pPr>
              <w:pStyle w:val="Compact"/>
            </w:pPr>
            <w:r>
              <w:rPr>
                <w:rFonts w:hint="eastAsia"/>
              </w:rPr>
              <w:t xml:space="preserve">主仕様</w:t>
            </w:r>
          </w:p>
        </w:tc>
        <w:tc>
          <w:tcPr/>
          <w:p>
            <w:pPr>
              <w:pStyle w:val="Compact"/>
            </w:pPr>
            <w:r>
              <w:rPr>
                <w:rFonts w:hint="eastAsia"/>
              </w:rPr>
              <w:t xml:space="preserve">年月FE</w:t>
            </w:r>
          </w:p>
        </w:tc>
        <w:tc>
          <w:tcPr/>
          <w:p>
            <w:pPr>
              <w:pStyle w:val="Compact"/>
            </w:pPr>
            <w:r>
              <w:rPr>
                <w:rFonts w:hint="eastAsia"/>
              </w:rPr>
              <w:t xml:space="preserve">年月FE＋価格ラグ</w:t>
            </w:r>
          </w:p>
        </w:tc>
        <w:tc>
          <w:tcPr/>
          <w:p>
            <w:pPr>
              <w:pStyle w:val="Compact"/>
            </w:pPr>
            <w:r>
              <w:rPr>
                <w:rFonts w:hint="eastAsia"/>
              </w:rPr>
              <w:t xml:space="preserve">主仕様</w:t>
            </w:r>
            <w:r>
              <w:t xml:space="preserve"> FY2023〜25</w:t>
            </w:r>
          </w:p>
        </w:tc>
        <w:tc>
          <w:tcPr/>
          <w:p>
            <w:pPr>
              <w:pStyle w:val="Compact"/>
            </w:pPr>
            <w:r>
              <w:rPr>
                <w:rFonts w:hint="eastAsia"/>
              </w:rPr>
              <w:t xml:space="preserve">年月FE</w:t>
            </w:r>
            <w:r>
              <w:t xml:space="preserve"> FY2023〜25</w:t>
            </w:r>
          </w:p>
        </w:tc>
        <w:tc>
          <w:tcPr/>
          <w:p>
            <w:pPr>
              <w:pStyle w:val="Compact"/>
            </w:pPr>
            <w:r>
              <w:rPr>
                <w:rFonts w:hint="eastAsia"/>
              </w:rPr>
              <w:t xml:space="preserve">年月FE＋価格ラグ</w:t>
            </w:r>
            <w:r>
              <w:t xml:space="preserve"> FY2023〜25</w:t>
            </w:r>
          </w:p>
        </w:tc>
        <w:tc>
          <w:tcPr/>
          <w:p>
            <w:pPr>
              <w:pStyle w:val="Compact"/>
            </w:pPr>
            <w:r>
              <w:rPr>
                <w:rFonts w:hint="eastAsia"/>
              </w:rPr>
              <w:t xml:space="preserve">主仕様・2021年1月除く</w:t>
            </w:r>
          </w:p>
        </w:tc>
      </w:tr>
      <w:tr>
        <w:tc>
          <w:tcPr/>
          <w:p>
            <w:pPr>
              <w:pStyle w:val="Compact"/>
            </w:pPr>
            <w:r>
              <w:rPr>
                <w:rFonts w:hint="eastAsia"/>
              </w:rPr>
              <w:t xml:space="preserve">北海道</w:t>
            </w:r>
            <w:r>
              <w:t xml:space="preserve"> </w:t>
            </w:r>
            <w:r>
              <w:rPr>
                <w:rFonts w:hint="eastAsia"/>
              </w:rPr>
              <w:t xml:space="preserve">風力・春</w:t>
            </w:r>
          </w:p>
        </w:tc>
        <w:tc>
          <w:tcPr/>
          <w:p>
            <w:pPr>
              <w:pStyle w:val="Compact"/>
            </w:pPr>
            <w:r>
              <w:t xml:space="preserve">−0.036</w:t>
            </w:r>
          </w:p>
        </w:tc>
        <w:tc>
          <w:tcPr/>
          <w:p>
            <w:pPr>
              <w:pStyle w:val="Compact"/>
            </w:pPr>
            <w:r>
              <w:t xml:space="preserve">+0.034</w:t>
            </w:r>
          </w:p>
        </w:tc>
        <w:tc>
          <w:tcPr/>
          <w:p>
            <w:pPr>
              <w:pStyle w:val="Compact"/>
            </w:pPr>
            <w:r>
              <w:t xml:space="preserve">+0.167***</w:t>
            </w:r>
          </w:p>
        </w:tc>
        <w:tc>
          <w:tcPr/>
          <w:p>
            <w:pPr>
              <w:pStyle w:val="Compact"/>
            </w:pPr>
            <w:r>
              <w:rPr>
                <w:rFonts w:hint="eastAsia"/>
              </w:rPr>
              <w:t xml:space="preserve">+0.084（0.16）</w:t>
            </w:r>
          </w:p>
        </w:tc>
        <w:tc>
          <w:tcPr/>
          <w:p>
            <w:pPr>
              <w:pStyle w:val="Compact"/>
            </w:pPr>
            <w:r>
              <w:rPr>
                <w:rFonts w:hint="eastAsia"/>
              </w:rPr>
              <w:t xml:space="preserve">+0.076（0.14）</w:t>
            </w:r>
          </w:p>
        </w:tc>
        <w:tc>
          <w:tcPr/>
          <w:p>
            <w:pPr>
              <w:pStyle w:val="Compact"/>
            </w:pPr>
            <w:r>
              <w:t xml:space="preserve">+0.099**</w:t>
            </w:r>
          </w:p>
        </w:tc>
        <w:tc>
          <w:tcPr/>
          <w:p>
            <w:pPr>
              <w:pStyle w:val="Compact"/>
            </w:pPr>
            <w:r>
              <w:t xml:space="preserve">−0.026</w:t>
            </w:r>
          </w:p>
        </w:tc>
      </w:tr>
      <w:tr>
        <w:tc>
          <w:tcPr/>
          <w:p>
            <w:pPr>
              <w:pStyle w:val="Compact"/>
            </w:pPr>
            <w:r>
              <w:rPr>
                <w:rFonts w:hint="eastAsia"/>
              </w:rPr>
              <w:t xml:space="preserve">北海道</w:t>
            </w:r>
            <w:r>
              <w:t xml:space="preserve"> </w:t>
            </w:r>
            <w:r>
              <w:rPr>
                <w:rFonts w:hint="eastAsia"/>
              </w:rPr>
              <w:t xml:space="preserve">風力・夏</w:t>
            </w:r>
          </w:p>
        </w:tc>
        <w:tc>
          <w:tcPr/>
          <w:p>
            <w:pPr>
              <w:pStyle w:val="Compact"/>
            </w:pPr>
            <w:r>
              <w:t xml:space="preserve">−0.141</w:t>
            </w:r>
          </w:p>
        </w:tc>
        <w:tc>
          <w:tcPr/>
          <w:p>
            <w:pPr>
              <w:pStyle w:val="Compact"/>
            </w:pPr>
            <w:r>
              <w:t xml:space="preserve">−0.076</w:t>
            </w:r>
          </w:p>
        </w:tc>
        <w:tc>
          <w:tcPr/>
          <w:p>
            <w:pPr>
              <w:pStyle w:val="Compact"/>
            </w:pPr>
            <w:r>
              <w:t xml:space="preserve">−0.031</w:t>
            </w:r>
          </w:p>
        </w:tc>
        <w:tc>
          <w:tcPr/>
          <w:p>
            <w:pPr>
              <w:pStyle w:val="Compact"/>
            </w:pPr>
            <w:r>
              <w:t xml:space="preserve">+0.089</w:t>
            </w:r>
          </w:p>
        </w:tc>
        <w:tc>
          <w:tcPr/>
          <w:p>
            <w:pPr>
              <w:pStyle w:val="Compact"/>
            </w:pPr>
            <w:r>
              <w:t xml:space="preserve">+0.053</w:t>
            </w:r>
          </w:p>
        </w:tc>
        <w:tc>
          <w:tcPr/>
          <w:p>
            <w:pPr>
              <w:pStyle w:val="Compact"/>
            </w:pPr>
            <w:r>
              <w:t xml:space="preserve">+0.089</w:t>
            </w:r>
          </w:p>
        </w:tc>
        <w:tc>
          <w:tcPr/>
          <w:p>
            <w:pPr>
              <w:pStyle w:val="Compact"/>
            </w:pPr>
            <w:r>
              <w:t xml:space="preserve">−0.146</w:t>
            </w:r>
          </w:p>
        </w:tc>
      </w:tr>
      <w:tr>
        <w:tc>
          <w:tcPr/>
          <w:p>
            <w:pPr>
              <w:pStyle w:val="Compact"/>
            </w:pPr>
            <w:r>
              <w:rPr>
                <w:rFonts w:hint="eastAsia"/>
              </w:rPr>
              <w:t xml:space="preserve">北海道</w:t>
            </w:r>
            <w:r>
              <w:t xml:space="preserve"> </w:t>
            </w:r>
            <w:r>
              <w:rPr>
                <w:rFonts w:hint="eastAsia"/>
              </w:rPr>
              <w:t xml:space="preserve">風力・秋</w:t>
            </w:r>
          </w:p>
        </w:tc>
        <w:tc>
          <w:tcPr/>
          <w:p>
            <w:pPr>
              <w:pStyle w:val="Compact"/>
            </w:pPr>
            <w:r>
              <w:t xml:space="preserve">−0.143</w:t>
            </w:r>
          </w:p>
        </w:tc>
        <w:tc>
          <w:tcPr/>
          <w:p>
            <w:pPr>
              <w:pStyle w:val="Compact"/>
            </w:pPr>
            <w:r>
              <w:t xml:space="preserve">−0.127</w:t>
            </w:r>
          </w:p>
        </w:tc>
        <w:tc>
          <w:tcPr/>
          <w:p>
            <w:pPr>
              <w:pStyle w:val="Compact"/>
            </w:pPr>
            <w:r>
              <w:t xml:space="preserve">−0.079</w:t>
            </w:r>
          </w:p>
        </w:tc>
        <w:tc>
          <w:tcPr/>
          <w:p>
            <w:pPr>
              <w:pStyle w:val="Compact"/>
            </w:pPr>
            <w:r>
              <w:rPr>
                <w:rFonts w:hint="eastAsia"/>
              </w:rPr>
              <w:t xml:space="preserve">−0.204（0.17）</w:t>
            </w:r>
          </w:p>
        </w:tc>
        <w:tc>
          <w:tcPr/>
          <w:p>
            <w:pPr>
              <w:pStyle w:val="Compact"/>
            </w:pPr>
            <w:r>
              <w:t xml:space="preserve">−0.165</w:t>
            </w:r>
          </w:p>
        </w:tc>
        <w:tc>
          <w:tcPr/>
          <w:p>
            <w:pPr>
              <w:pStyle w:val="Compact"/>
            </w:pPr>
            <w:r>
              <w:t xml:space="preserve">−0.135</w:t>
            </w:r>
          </w:p>
        </w:tc>
        <w:tc>
          <w:tcPr/>
          <w:p>
            <w:pPr>
              <w:pStyle w:val="Compact"/>
            </w:pPr>
            <w:r>
              <w:t xml:space="preserve">−0.134</w:t>
            </w:r>
          </w:p>
        </w:tc>
      </w:tr>
      <w:tr>
        <w:tc>
          <w:tcPr/>
          <w:p>
            <w:pPr>
              <w:pStyle w:val="Compact"/>
            </w:pPr>
            <w:r>
              <w:rPr>
                <w:rFonts w:hint="eastAsia"/>
              </w:rPr>
              <w:t xml:space="preserve">北海道</w:t>
            </w:r>
            <w:r>
              <w:t xml:space="preserve"> </w:t>
            </w:r>
            <w:r>
              <w:rPr>
                <w:rFonts w:hint="eastAsia"/>
              </w:rPr>
              <w:t xml:space="preserve">風力・冬</w:t>
            </w:r>
          </w:p>
        </w:tc>
        <w:tc>
          <w:tcPr/>
          <w:p>
            <w:pPr>
              <w:pStyle w:val="Compact"/>
            </w:pPr>
            <w:r>
              <w:rPr>
                <w:rFonts w:hint="eastAsia"/>
              </w:rPr>
              <w:t xml:space="preserve">−0.351**（0.10）</w:t>
            </w:r>
          </w:p>
        </w:tc>
        <w:tc>
          <w:tcPr/>
          <w:p>
            <w:pPr>
              <w:pStyle w:val="Compact"/>
            </w:pPr>
            <w:r>
              <w:rPr>
                <w:rFonts w:hint="eastAsia"/>
              </w:rPr>
              <w:t xml:space="preserve">−0.181**（0.08）</w:t>
            </w:r>
          </w:p>
        </w:tc>
        <w:tc>
          <w:tcPr/>
          <w:p>
            <w:pPr>
              <w:pStyle w:val="Compact"/>
            </w:pPr>
            <w:r>
              <w:t xml:space="preserve">−0.087</w:t>
            </w:r>
          </w:p>
        </w:tc>
        <w:tc>
          <w:tcPr/>
          <w:p>
            <w:pPr>
              <w:pStyle w:val="Compact"/>
            </w:pPr>
            <w:r>
              <w:t xml:space="preserve">−0.112</w:t>
            </w:r>
          </w:p>
        </w:tc>
        <w:tc>
          <w:tcPr/>
          <w:p>
            <w:pPr>
              <w:pStyle w:val="Compact"/>
            </w:pPr>
            <w:r>
              <w:t xml:space="preserve">−0.154</w:t>
            </w:r>
          </w:p>
        </w:tc>
        <w:tc>
          <w:tcPr/>
          <w:p>
            <w:pPr>
              <w:pStyle w:val="Compact"/>
            </w:pPr>
            <w:r>
              <w:t xml:space="preserve">−0.123</w:t>
            </w:r>
          </w:p>
        </w:tc>
        <w:tc>
          <w:tcPr/>
          <w:p>
            <w:pPr>
              <w:pStyle w:val="Compact"/>
            </w:pPr>
            <w:r>
              <w:t xml:space="preserve">−0.219*</w:t>
            </w:r>
          </w:p>
        </w:tc>
      </w:tr>
      <w:tr>
        <w:tc>
          <w:tcPr/>
          <w:p>
            <w:pPr>
              <w:pStyle w:val="Compact"/>
            </w:pPr>
            <w:r>
              <w:rPr>
                <w:rFonts w:hint="eastAsia"/>
              </w:rPr>
              <w:t xml:space="preserve">北海道</w:t>
            </w:r>
            <w:r>
              <w:t xml:space="preserve"> </w:t>
            </w:r>
            <w:r>
              <w:rPr>
                <w:rFonts w:hint="eastAsia"/>
              </w:rPr>
              <w:t xml:space="preserve">太陽光・春</w:t>
            </w:r>
          </w:p>
        </w:tc>
        <w:tc>
          <w:tcPr/>
          <w:p>
            <w:pPr>
              <w:pStyle w:val="Compact"/>
            </w:pPr>
            <w:r>
              <w:t xml:space="preserve">+0.280*</w:t>
            </w:r>
          </w:p>
        </w:tc>
        <w:tc>
          <w:tcPr/>
          <w:p>
            <w:pPr>
              <w:pStyle w:val="Compact"/>
            </w:pPr>
            <w:r>
              <w:t xml:space="preserve">+0.422***</w:t>
            </w:r>
          </w:p>
        </w:tc>
        <w:tc>
          <w:tcPr/>
          <w:p>
            <w:pPr>
              <w:pStyle w:val="Compact"/>
            </w:pPr>
            <w:r>
              <w:t xml:space="preserve">+0.439***</w:t>
            </w:r>
          </w:p>
        </w:tc>
        <w:tc>
          <w:tcPr/>
          <w:p>
            <w:pPr>
              <w:pStyle w:val="Compact"/>
            </w:pPr>
            <w:r>
              <w:t xml:space="preserve">+0.461***</w:t>
            </w:r>
          </w:p>
        </w:tc>
        <w:tc>
          <w:tcPr/>
          <w:p>
            <w:pPr>
              <w:pStyle w:val="Compact"/>
            </w:pPr>
            <w:r>
              <w:t xml:space="preserve">+0.481***</w:t>
            </w:r>
          </w:p>
        </w:tc>
        <w:tc>
          <w:tcPr/>
          <w:p>
            <w:pPr>
              <w:pStyle w:val="Compact"/>
            </w:pPr>
            <w:r>
              <w:t xml:space="preserve">+0.466***</w:t>
            </w:r>
          </w:p>
        </w:tc>
        <w:tc>
          <w:tcPr/>
          <w:p>
            <w:pPr>
              <w:pStyle w:val="Compact"/>
            </w:pPr>
            <w:r>
              <w:t xml:space="preserve">+0.291**</w:t>
            </w:r>
          </w:p>
        </w:tc>
      </w:tr>
      <w:tr>
        <w:tc>
          <w:tcPr/>
          <w:p>
            <w:pPr>
              <w:pStyle w:val="Compact"/>
            </w:pPr>
            <w:r>
              <w:rPr>
                <w:rFonts w:hint="eastAsia"/>
              </w:rPr>
              <w:t xml:space="preserve">北海道</w:t>
            </w:r>
            <w:r>
              <w:t xml:space="preserve"> </w:t>
            </w:r>
            <w:r>
              <w:rPr>
                <w:rFonts w:hint="eastAsia"/>
              </w:rPr>
              <w:t xml:space="preserve">太陽光・夏</w:t>
            </w:r>
          </w:p>
        </w:tc>
        <w:tc>
          <w:tcPr/>
          <w:p>
            <w:pPr>
              <w:pStyle w:val="Compact"/>
            </w:pPr>
            <w:r>
              <w:t xml:space="preserve">+0.050</w:t>
            </w:r>
          </w:p>
        </w:tc>
        <w:tc>
          <w:tcPr/>
          <w:p>
            <w:pPr>
              <w:pStyle w:val="Compact"/>
            </w:pPr>
            <w:r>
              <w:t xml:space="preserve">+0.210**</w:t>
            </w:r>
          </w:p>
        </w:tc>
        <w:tc>
          <w:tcPr/>
          <w:p>
            <w:pPr>
              <w:pStyle w:val="Compact"/>
            </w:pPr>
            <w:r>
              <w:t xml:space="preserve">+0.311***</w:t>
            </w:r>
          </w:p>
        </w:tc>
        <w:tc>
          <w:tcPr/>
          <w:p>
            <w:pPr>
              <w:pStyle w:val="Compact"/>
            </w:pPr>
            <w:r>
              <w:t xml:space="preserve">+0.296***</w:t>
            </w:r>
          </w:p>
        </w:tc>
        <w:tc>
          <w:tcPr/>
          <w:p>
            <w:pPr>
              <w:pStyle w:val="Compact"/>
            </w:pPr>
            <w:r>
              <w:t xml:space="preserve">+0.238**</w:t>
            </w:r>
          </w:p>
        </w:tc>
        <w:tc>
          <w:tcPr/>
          <w:p>
            <w:pPr>
              <w:pStyle w:val="Compact"/>
            </w:pPr>
            <w:r>
              <w:t xml:space="preserve">+0.267***</w:t>
            </w:r>
          </w:p>
        </w:tc>
        <w:tc>
          <w:tcPr/>
          <w:p>
            <w:pPr>
              <w:pStyle w:val="Compact"/>
            </w:pPr>
            <w:r>
              <w:t xml:space="preserve">+0.130</w:t>
            </w:r>
          </w:p>
        </w:tc>
      </w:tr>
      <w:tr>
        <w:tc>
          <w:tcPr/>
          <w:p>
            <w:pPr>
              <w:pStyle w:val="Compact"/>
            </w:pPr>
            <w:r>
              <w:rPr>
                <w:rFonts w:hint="eastAsia"/>
              </w:rPr>
              <w:t xml:space="preserve">北海道</w:t>
            </w:r>
            <w:r>
              <w:t xml:space="preserve"> </w:t>
            </w:r>
            <w:r>
              <w:rPr>
                <w:rFonts w:hint="eastAsia"/>
              </w:rPr>
              <w:t xml:space="preserve">太陽光・秋</w:t>
            </w:r>
          </w:p>
        </w:tc>
        <w:tc>
          <w:tcPr/>
          <w:p>
            <w:pPr>
              <w:pStyle w:val="Compact"/>
            </w:pPr>
            <w:r>
              <w:t xml:space="preserve">+0.394</w:t>
            </w:r>
          </w:p>
        </w:tc>
        <w:tc>
          <w:tcPr/>
          <w:p>
            <w:pPr>
              <w:pStyle w:val="Compact"/>
            </w:pPr>
            <w:r>
              <w:t xml:space="preserve">+0.266*</w:t>
            </w:r>
          </w:p>
        </w:tc>
        <w:tc>
          <w:tcPr/>
          <w:p>
            <w:pPr>
              <w:pStyle w:val="Compact"/>
            </w:pPr>
            <w:r>
              <w:t xml:space="preserve">+0.288*</w:t>
            </w:r>
          </w:p>
        </w:tc>
        <w:tc>
          <w:tcPr/>
          <w:p>
            <w:pPr>
              <w:pStyle w:val="Compact"/>
            </w:pPr>
            <w:r>
              <w:t xml:space="preserve">+0.480***</w:t>
            </w:r>
          </w:p>
        </w:tc>
        <w:tc>
          <w:tcPr/>
          <w:p>
            <w:pPr>
              <w:pStyle w:val="Compact"/>
            </w:pPr>
            <w:r>
              <w:t xml:space="preserve">+0.418***</w:t>
            </w:r>
          </w:p>
        </w:tc>
        <w:tc>
          <w:tcPr/>
          <w:p>
            <w:pPr>
              <w:pStyle w:val="Compact"/>
            </w:pPr>
            <w:r>
              <w:t xml:space="preserve">+0.461***</w:t>
            </w:r>
          </w:p>
        </w:tc>
        <w:tc>
          <w:tcPr/>
          <w:p>
            <w:pPr>
              <w:pStyle w:val="Compact"/>
            </w:pPr>
            <w:r>
              <w:t xml:space="preserve">+0.392*</w:t>
            </w:r>
          </w:p>
        </w:tc>
      </w:tr>
      <w:tr>
        <w:tc>
          <w:tcPr/>
          <w:p>
            <w:pPr>
              <w:pStyle w:val="Compact"/>
            </w:pPr>
            <w:r>
              <w:rPr>
                <w:rFonts w:hint="eastAsia"/>
              </w:rPr>
              <w:t xml:space="preserve">北海道</w:t>
            </w:r>
            <w:r>
              <w:t xml:space="preserve"> </w:t>
            </w:r>
            <w:r>
              <w:rPr>
                <w:rFonts w:hint="eastAsia"/>
              </w:rPr>
              <w:t xml:space="preserve">太陽光・冬</w:t>
            </w:r>
          </w:p>
        </w:tc>
        <w:tc>
          <w:tcPr/>
          <w:p>
            <w:pPr>
              <w:pStyle w:val="Compact"/>
            </w:pPr>
            <w:r>
              <w:t xml:space="preserve">−0.782*</w:t>
            </w:r>
          </w:p>
        </w:tc>
        <w:tc>
          <w:tcPr/>
          <w:p>
            <w:pPr>
              <w:pStyle w:val="Compact"/>
            </w:pPr>
            <w:r>
              <w:t xml:space="preserve">+0.372</w:t>
            </w:r>
          </w:p>
        </w:tc>
        <w:tc>
          <w:tcPr/>
          <w:p>
            <w:pPr>
              <w:pStyle w:val="Compact"/>
            </w:pPr>
            <w:r>
              <w:t xml:space="preserve">+0.596**</w:t>
            </w:r>
          </w:p>
        </w:tc>
        <w:tc>
          <w:tcPr/>
          <w:p>
            <w:pPr>
              <w:pStyle w:val="Compact"/>
            </w:pPr>
            <w:r>
              <w:t xml:space="preserve">+0.051</w:t>
            </w:r>
          </w:p>
        </w:tc>
        <w:tc>
          <w:tcPr/>
          <w:p>
            <w:pPr>
              <w:pStyle w:val="Compact"/>
            </w:pPr>
            <w:r>
              <w:t xml:space="preserve">+0.189</w:t>
            </w:r>
          </w:p>
        </w:tc>
        <w:tc>
          <w:tcPr/>
          <w:p>
            <w:pPr>
              <w:pStyle w:val="Compact"/>
            </w:pPr>
            <w:r>
              <w:t xml:space="preserve">+0.229</w:t>
            </w:r>
          </w:p>
        </w:tc>
        <w:tc>
          <w:tcPr/>
          <w:p>
            <w:pPr>
              <w:pStyle w:val="Compact"/>
            </w:pPr>
            <w:r>
              <w:t xml:space="preserve">−0.564**</w:t>
            </w:r>
          </w:p>
        </w:tc>
      </w:tr>
      <w:tr>
        <w:tc>
          <w:tcPr/>
          <w:p>
            <w:pPr>
              <w:pStyle w:val="Compact"/>
            </w:pPr>
            <w:r>
              <w:rPr>
                <w:rFonts w:hint="eastAsia"/>
              </w:rPr>
              <w:t xml:space="preserve">九州</w:t>
            </w:r>
            <w:r>
              <w:t xml:space="preserve"> </w:t>
            </w:r>
            <w:r>
              <w:rPr>
                <w:rFonts w:hint="eastAsia"/>
              </w:rPr>
              <w:t xml:space="preserve">風力・春</w:t>
            </w:r>
          </w:p>
        </w:tc>
        <w:tc>
          <w:tcPr/>
          <w:p>
            <w:pPr>
              <w:pStyle w:val="Compact"/>
            </w:pPr>
            <w:r>
              <w:t xml:space="preserve">+0.351*</w:t>
            </w:r>
          </w:p>
        </w:tc>
        <w:tc>
          <w:tcPr/>
          <w:p>
            <w:pPr>
              <w:pStyle w:val="Compact"/>
            </w:pPr>
            <w:r>
              <w:t xml:space="preserve">+0.081</w:t>
            </w:r>
          </w:p>
        </w:tc>
        <w:tc>
          <w:tcPr/>
          <w:p>
            <w:pPr>
              <w:pStyle w:val="Compact"/>
            </w:pPr>
            <w:r>
              <w:t xml:space="preserve">+0.058</w:t>
            </w:r>
          </w:p>
        </w:tc>
        <w:tc>
          <w:tcPr/>
          <w:p>
            <w:pPr>
              <w:pStyle w:val="Compact"/>
            </w:pPr>
            <w:r>
              <w:rPr>
                <w:rFonts w:hint="eastAsia"/>
              </w:rPr>
              <w:t xml:space="preserve">+0.277**（0.036）</w:t>
            </w:r>
          </w:p>
        </w:tc>
        <w:tc>
          <w:tcPr/>
          <w:p>
            <w:pPr>
              <w:pStyle w:val="Compact"/>
            </w:pPr>
            <w:r>
              <w:t xml:space="preserve">−0.049</w:t>
            </w:r>
          </w:p>
        </w:tc>
        <w:tc>
          <w:tcPr/>
          <w:p>
            <w:pPr>
              <w:pStyle w:val="Compact"/>
            </w:pPr>
            <w:r>
              <w:t xml:space="preserve">−0.020</w:t>
            </w:r>
          </w:p>
        </w:tc>
        <w:tc>
          <w:tcPr/>
          <w:p>
            <w:pPr>
              <w:pStyle w:val="Compact"/>
            </w:pPr>
            <w:r>
              <w:t xml:space="preserve">+0.453***</w:t>
            </w:r>
          </w:p>
        </w:tc>
      </w:tr>
      <w:tr>
        <w:tc>
          <w:tcPr/>
          <w:p>
            <w:pPr>
              <w:pStyle w:val="Compact"/>
            </w:pPr>
            <w:r>
              <w:rPr>
                <w:rFonts w:hint="eastAsia"/>
              </w:rPr>
              <w:t xml:space="preserve">九州</w:t>
            </w:r>
            <w:r>
              <w:t xml:space="preserve"> </w:t>
            </w:r>
            <w:r>
              <w:rPr>
                <w:rFonts w:hint="eastAsia"/>
              </w:rPr>
              <w:t xml:space="preserve">風力・秋</w:t>
            </w:r>
          </w:p>
        </w:tc>
        <w:tc>
          <w:tcPr/>
          <w:p>
            <w:pPr>
              <w:pStyle w:val="Compact"/>
            </w:pPr>
            <w:r>
              <w:t xml:space="preserve">+0.035</w:t>
            </w:r>
          </w:p>
        </w:tc>
        <w:tc>
          <w:tcPr/>
          <w:p>
            <w:pPr>
              <w:pStyle w:val="Compact"/>
            </w:pPr>
            <w:r>
              <w:t xml:space="preserve">−0.244</w:t>
            </w:r>
          </w:p>
        </w:tc>
        <w:tc>
          <w:tcPr/>
          <w:p>
            <w:pPr>
              <w:pStyle w:val="Compact"/>
            </w:pPr>
            <w:r>
              <w:t xml:space="preserve">−0.462***</w:t>
            </w:r>
          </w:p>
        </w:tc>
        <w:tc>
          <w:tcPr/>
          <w:p>
            <w:pPr>
              <w:pStyle w:val="Compact"/>
            </w:pPr>
            <w:r>
              <w:t xml:space="preserve">−0.145</w:t>
            </w:r>
          </w:p>
        </w:tc>
        <w:tc>
          <w:tcPr/>
          <w:p>
            <w:pPr>
              <w:pStyle w:val="Compact"/>
            </w:pPr>
            <w:r>
              <w:t xml:space="preserve">−0.182</w:t>
            </w:r>
          </w:p>
        </w:tc>
        <w:tc>
          <w:tcPr/>
          <w:p>
            <w:pPr>
              <w:pStyle w:val="Compact"/>
            </w:pPr>
            <w:r>
              <w:t xml:space="preserve">−0.305***</w:t>
            </w:r>
          </w:p>
        </w:tc>
        <w:tc>
          <w:tcPr/>
          <w:p>
            <w:pPr>
              <w:pStyle w:val="Compact"/>
            </w:pPr>
            <w:r>
              <w:t xml:space="preserve">+0.078</w:t>
            </w:r>
          </w:p>
        </w:tc>
      </w:tr>
    </w:tbl>
    <w:p>
      <w:pPr>
        <w:pStyle w:val="BodyText"/>
      </w:pPr>
      <w:r>
        <w:rPr>
          <w:rFonts w:hint="eastAsia"/>
        </w:rPr>
        <w:t xml:space="preserve">表6.9</w:t>
      </w:r>
      <w:r>
        <w:t xml:space="preserve"> </w:t>
      </w:r>
      <w:r>
        <w:rPr>
          <w:rFonts w:hint="eastAsia"/>
        </w:rPr>
        <w:t xml:space="preserve">系列相関に頑健な推論と同月内の識別（円/kWh</w:t>
      </w:r>
      <w:r>
        <w:t xml:space="preserve"> per </w:t>
      </w:r>
      <w:r>
        <w:rPr>
          <w:rFonts w:hint="eastAsia"/>
        </w:rPr>
        <w:t xml:space="preserve">GWh/日）。A：主仕様は表6.2。p（補正）は、設計に合わせたふるいブートストラップ（1,999回）で求めたEWCの</w:t>
      </w:r>
      <w:r>
        <w:t xml:space="preserve"> p </w:t>
      </w:r>
      <w:r>
        <w:rPr>
          <w:rFonts w:hint="eastAsia"/>
        </w:rPr>
        <w:t xml:space="preserve">値。月FEは曜日・祝日を加えて季節固定効果を月固定効果に替えた仕様、年月FEは需要・曜日・祝日と年月固定効果（120セル）の仕様、価格ラグは日平均価格の1〜7日前、FY2023〜25は主仕様を同期間で推定したもの、FGLSはAR(1)誤差のCochrane-Orcutt推定（暦日で準差分、ρ=0.77〜0.92）、2021年1月除くは主仕様から2021年1月の31日を除いたもの（3,601日）。年月FEで2021年1月を除くと、北海道のTB4hは風力・冬−0.172*、太陽光・冬+0.128、太陽光・不需要期+0.378***、九州のTB4hは風力・不需要期−0.021、風力・冬+0.294**である。B：TB4hの係数は上位の係数から下位の係数を引いたものに等しい。冬の日だけの回帰は、冬の日について太陽光・風力・需要・FY固定効果で推定したもの。冬の上位・下位4時間の平均価格は、FY2016〜25で23.47・10.69円/kWh、2021年1月を除くと20.19・10.04円/kWh、FY2023〜25で15.61・9.08円/kWh。風力の上位の係数が「平均価格の比×下位の係数」に等しいという仮説は、主仕様・年月FE・FY2023〜25・2021年1月除くの各行で棄却されない（EWCの</w:t>
      </w:r>
      <w:r>
        <w:t xml:space="preserve"> </w:t>
      </w:r>
      <w:r>
        <w:rPr>
          <w:rFonts w:hint="eastAsia"/>
        </w:rPr>
        <w:t xml:space="preserve">p=0.52〜0.99）。太陽光は年月FEの2行で棄却される（p=0.027、2021年1月を除くと0.047）。この検定では平均価格の比を固定値として扱い、その推定誤差は含めていない。r</w:t>
      </w:r>
      <w:r>
        <w:t xml:space="preserve"> </w:t>
      </w:r>
      <w:r>
        <w:rPr>
          <w:rFonts w:hint="eastAsia"/>
        </w:rPr>
        <w:t xml:space="preserve">と係数を同時に再標本化したブロック・ブートストラップでも、比例からのずれの区間は0を含む。風力</w:t>
      </w:r>
      <w:r>
        <w:t xml:space="preserve"> c </w:t>
      </w:r>
      <w:r>
        <w:rPr>
          <w:rFonts w:hint="eastAsia"/>
        </w:rPr>
        <w:t xml:space="preserve">の95%集合は、y=上位4時間−c·下位4時間</w:t>
      </w:r>
      <w:r>
        <w:t xml:space="preserve"> </w:t>
      </w:r>
      <w:r>
        <w:rPr>
          <w:rFonts w:hint="eastAsia"/>
        </w:rPr>
        <w:t xml:space="preserve">のEWC検定を</w:t>
      </w:r>
      <w:r>
        <w:t xml:space="preserve"> c </w:t>
      </w:r>
      <w:r>
        <w:rPr>
          <w:rFonts w:hint="eastAsia"/>
        </w:rPr>
        <w:t xml:space="preserve">について反転した集合（Fieller</w:t>
      </w:r>
      <w:r>
        <w:t xml:space="preserve"> </w:t>
      </w:r>
      <w:r>
        <w:rPr>
          <w:rFonts w:hint="eastAsia"/>
        </w:rPr>
        <w:t xml:space="preserve">型）で、平行は</w:t>
      </w:r>
      <w:r>
        <w:t xml:space="preserve"> </w:t>
      </w:r>
      <w:r>
        <w:rPr>
          <w:rFonts w:hint="eastAsia"/>
        </w:rPr>
        <w:t xml:space="preserve">c=1、比例は</w:t>
      </w:r>
      <w:r>
        <w:t xml:space="preserve"> </w:t>
      </w:r>
      <w:r>
        <w:rPr>
          <w:rFonts w:hint="eastAsia"/>
        </w:rPr>
        <w:t xml:space="preserve">c=r（冬の上位・下位4時間の平均価格の比。FY2016〜25</w:t>
      </w:r>
      <w:r>
        <w:t xml:space="preserve"> </w:t>
      </w:r>
      <w:r>
        <w:rPr>
          <w:rFonts w:hint="eastAsia"/>
        </w:rPr>
        <w:t xml:space="preserve">2.20、2021年1月を除く</w:t>
      </w:r>
      <w:r>
        <w:t xml:space="preserve"> 2.01、FY2023〜25 </w:t>
      </w:r>
      <w:r>
        <w:rPr>
          <w:rFonts w:hint="eastAsia"/>
        </w:rPr>
        <w:t xml:space="preserve">1.72）。年月FEのFY2023〜25では</w:t>
      </w:r>
      <w:r>
        <w:t xml:space="preserve"> [0.83, </w:t>
      </w:r>
      <w:r>
        <w:rPr>
          <w:rFonts w:hint="eastAsia"/>
        </w:rPr>
        <w:t xml:space="preserve">3.91]、平行</w:t>
      </w:r>
      <w:r>
        <w:t xml:space="preserve"> p </w:t>
      </w:r>
      <w:r>
        <w:rPr>
          <w:rFonts w:hint="eastAsia"/>
        </w:rPr>
        <w:t xml:space="preserve">0.113／0.169、比例</w:t>
      </w:r>
      <w:r>
        <w:t xml:space="preserve"> p </w:t>
      </w:r>
      <w:r>
        <w:rPr>
          <w:rFonts w:hint="eastAsia"/>
        </w:rPr>
        <w:t xml:space="preserve">0.81／0.84。C：3季節の区分の不需要期を春と秋に分けた仕様（冬は3季節の冬と同じ月だが、需要・固定効果という共通の係数を通じて値がわずかに変わる）。括弧内は設計に合わせたふるいブートストラップの補正</w:t>
      </w:r>
      <w:r>
        <w:t xml:space="preserve"> </w:t>
      </w:r>
      <w:r>
        <w:rPr>
          <w:rFonts w:hint="eastAsia"/>
        </w:rPr>
        <w:t xml:space="preserve">p（主仕様・年月FEの列の、本文で参照するセルにだけ付す）。年月FE＋価格ラグはラグ価格が誤差と相関しうるため、補正</w:t>
      </w:r>
      <w:r>
        <w:t xml:space="preserve"> p </w:t>
      </w:r>
      <w:r>
        <w:rPr>
          <w:rFonts w:hint="eastAsia"/>
        </w:rPr>
        <w:t xml:space="preserve">を出さない。九州の太陽光は、夏の主仕様（−0.010）を除き全列で正で、春・秋・冬はどの列も1%水準で有意、夏は主仕様・年月FEと2021年1月を除く主仕様で有意でない。FY2023〜25の春の1標準偏差あたりの効果は、北海道の風力+0.29〜+0.38円/kWh、太陽光+1.72〜+1.80円/kWh。星はいずれもEWCによる（FY2023〜25はν=42、冬の日だけの回帰は冬の日を詰めてν=37、他はν=94）。***p&lt;0.01、**p&lt;0.05、*p&lt;0.1</w:t>
      </w:r>
    </w:p>
    <w:bookmarkEnd w:id="111"/>
    <w:bookmarkEnd w:id="112"/>
    <w:bookmarkStart w:id="116" w:name="価格カーブの因子分解主成分分析"/>
    <w:p>
      <w:pPr>
        <w:pStyle w:val="Heading2"/>
      </w:pPr>
      <w:r>
        <w:t xml:space="preserve">6.6 </w:t>
      </w:r>
      <w:r>
        <w:rPr>
          <w:rFonts w:hint="eastAsia"/>
        </w:rPr>
        <w:t xml:space="preserve">価格カーブの因子分解（主成分分析）</w:t>
      </w:r>
    </w:p>
    <w:p>
      <w:pPr>
        <w:pStyle w:val="FirstParagraph"/>
      </w:pPr>
      <w:r>
        <w:rPr>
          <w:rFonts w:hint="eastAsia"/>
        </w:rPr>
        <w:t xml:space="preserve">6.1〜6.2と6.5は、日平均価格とTB4hという2つの要約指標で水準と形状を分けた。本節は、債券の期間構造の分析で標準的な主成分分解を24時間の価格カーブそのものに当て（5.2.7）、この分離が要約指標の選び方に依存しないかを確かめる。</w:t>
      </w:r>
    </w:p>
    <w:p>
      <w:pPr>
        <w:pStyle w:val="BodyText"/>
      </w:pPr>
      <w:r>
        <w:rPr>
          <w:rFonts w:hint="eastAsia"/>
          <w:b/>
          <w:bCs/>
        </w:rPr>
        <w:t xml:space="preserve">手法の位置づけ</w:t>
      </w:r>
      <w:r>
        <w:t xml:space="preserve">。Litterman and Scheinkman (1991) </w:t>
      </w:r>
      <w:r>
        <w:rPr>
          <w:rFonts w:hint="eastAsia"/>
        </w:rPr>
        <w:t xml:space="preserve">は、債券の収益率の変動が水準・傾き・曲率という少数の共通因子でほぼ説明されることを示した。以後、期間構造の主成分分解と因子ごとの感応度（ファクター・デュレーション）は、金利リスクの管理で広く用いられている。電力でも、Koekebakker</w:t>
      </w:r>
      <w:r>
        <w:t xml:space="preserve"> and Ollmar (2005) </w:t>
      </w:r>
      <w:r>
        <w:rPr>
          <w:rFonts w:hint="eastAsia"/>
        </w:rPr>
        <w:t xml:space="preserve">が北欧の電力フォワードカーブを主成分で分解し、Raviv,</w:t>
      </w:r>
      <w:r>
        <w:t xml:space="preserve"> Bouwman and van Dijk (2015) </w:t>
      </w:r>
      <w:r>
        <w:rPr>
          <w:rFonts w:hint="eastAsia"/>
        </w:rPr>
        <w:t xml:space="preserve">が前日市場の時間値価格のベクトルを多変量のまま扱っている。前日スポット市場の24時間の価格は、同じオークションで同時に約定する受渡時刻別の24本の商品の価格である。そこで本研究は、日次の価格ベクトルを、満期の代わりに受渡時刻が並ぶ短い期間構造とみなし、Litterman</w:t>
      </w:r>
      <w:r>
        <w:t xml:space="preserve"> and Scheinkman </w:t>
      </w:r>
      <w:r>
        <w:rPr>
          <w:rFonts w:hint="eastAsia"/>
        </w:rPr>
        <w:t xml:space="preserve">の分解の類比として主成分に分解する。類比であって同型ではない。電力は貯蔵が限られるため、受渡時刻の異なる商品の価格は満期の間の裁定ではなく、燃料価格・需要・再エネ出力といった需給の共通要因でつながる。本研究はその共通要因を少数の因子として取り出すためにこの分解を使う。また</w:t>
      </w:r>
      <w:r>
        <w:t xml:space="preserve"> Litterman and Scheinkman </w:t>
      </w:r>
      <w:r>
        <w:rPr>
          <w:rFonts w:hint="eastAsia"/>
        </w:rPr>
        <w:t xml:space="preserve">が債券の収益率（利回りの変化）を分解したのに対し、本研究は各時刻の価格から年度×季節×時刻の平均を除いた偏差を分解する。この中心化は5.2.3の年度・季節固定効果に対応する（年度×季節の交差まで除く点でやや強い）。日次変化の分解は頑健性として併記する。蓄電池の日次ペイオフは、同じカーブ上の上位4時間と下位4時間の差、すなわちカーブの形状へのポジションである。ただし第1主成分の負荷は時刻間で一様でないので、蓄電池は水準の因子にもエクスポージャーを持ちうる。この見方による蓄電池の因子エクスポージャーは7.5で示す。</w:t>
      </w:r>
    </w:p>
    <w:p>
      <w:pPr>
        <w:pStyle w:val="BodyText"/>
      </w:pPr>
      <w:r>
        <w:rPr>
          <w:rFonts w:hint="eastAsia"/>
          <w:b/>
          <w:bCs/>
        </w:rPr>
        <w:t xml:space="preserve">因子の構造</w:t>
      </w:r>
      <w:r>
        <w:rPr>
          <w:rFonts w:hint="eastAsia"/>
        </w:rPr>
        <w:t xml:space="preserve">。FY2016〜25の年度・季節内の日々の変動のうち、第1主成分が78.3%、第2主成分が7.2%、第3主成分が4.9%を説明する（3因子で90.4%）。ただし、この寄与率は2021年1月の31日（標本の0.85%）に強く引っ張られている。この31日が偏差平方和の49%を占め、除くと第1〜第3主成分の寄与率は63.5%・12.9%・8.4%になる（相関行列による主成分分析では第1主成分が73.4%→58.8%、セル内で標準化した主成分分析では55.3%→54.7%）。負荷の形は安定している（全標本との余弦0.986・0.960・0.957）が、第2主成分の負荷の和は−0.599から+0.159へ符号が変わる。第1主成分の負荷は全時刻で正であり、日平均価格との相関は0.995である。期間構造の「水準」にあたる。ただし負荷は夕方に偏る（18時0.32、3時0.08）。価格の高い日ほど夕方が大きく上がるという、供給曲線の凸性と整合的な形である。第2主成分は9〜15時が負、17〜19時が正の「昼と夕方の差」の因子で、ダックカーブの深さにあたる。債券の期間構造の第2因子（傾き）と違い、負荷は単調でなく、夜（0〜5時の負荷の平均0.04）と夕方（17〜19時、同0.26）がともに正で、昼（11〜13時、同−0.35）だけが負という、昼の窪みの形をしている。第3主成分は夜と夕方の差の因子である（図6.6上段）。FY2023〜25では第1主成分の寄与率が57.0%に下がり、第2主成分が17.2%に上がる（第3主成分は7.1%）。この期間の第1主成分の負荷は昼にも乗る（12時0.23、18時0.21）。年度別に見ても第2主成分の寄与率はFY2016〜19の9〜16%からFY2023〜25の14〜18%へ高まっているが、年度ごとの振れが大きく、傾向とまでは言えない。日次変化を分解しても、第1主成分54.2%（FY2023〜25は47.6%）、第2主成分15.4%（同18.4%）と順序は変わらない。</w:t>
      </w:r>
    </w:p>
    <w:p>
      <w:pPr>
        <w:pStyle w:val="CaptionedFigure"/>
      </w:pPr>
      <w:r>
        <w:drawing>
          <wp:inline>
            <wp:extent cx="5334000" cy="4303675"/>
            <wp:effectExtent b="0" l="0" r="0" t="0"/>
            <wp:docPr descr="図6.6 24時間価格カーブの主成分負荷と、風力・太陽光の時刻別係数（EWC の95%帯。FY2016〜25・FY2023〜25）" title="" id="114" name="Picture"/>
            <a:graphic>
              <a:graphicData uri="http://schemas.openxmlformats.org/drawingml/2006/picture">
                <pic:pic>
                  <pic:nvPicPr>
                    <pic:cNvPr descr="../figures/hokkaido/price_curve_pca_v3.png" id="115" name="Picture"/>
                    <pic:cNvPicPr>
                      <a:picLocks noChangeArrowheads="1" noChangeAspect="1"/>
                    </pic:cNvPicPr>
                  </pic:nvPicPr>
                  <pic:blipFill>
                    <a:blip r:embed="rId113"/>
                    <a:stretch>
                      <a:fillRect/>
                    </a:stretch>
                  </pic:blipFill>
                  <pic:spPr bwMode="auto">
                    <a:xfrm>
                      <a:off x="0" y="0"/>
                      <a:ext cx="5334000" cy="4303675"/>
                    </a:xfrm>
                    <a:prstGeom prst="rect">
                      <a:avLst/>
                    </a:prstGeom>
                    <a:noFill/>
                    <a:ln w="9525">
                      <a:noFill/>
                      <a:headEnd/>
                      <a:tailEnd/>
                    </a:ln>
                  </pic:spPr>
                </pic:pic>
              </a:graphicData>
            </a:graphic>
          </wp:inline>
        </w:drawing>
      </w:r>
    </w:p>
    <w:p>
      <w:pPr>
        <w:pStyle w:val="ImageCaption"/>
      </w:pPr>
      <w:r>
        <w:rPr>
          <w:rFonts w:hint="eastAsia"/>
        </w:rPr>
        <w:t xml:space="preserve">図6.6</w:t>
      </w:r>
      <w:r>
        <w:t xml:space="preserve"> </w:t>
      </w:r>
      <w:r>
        <w:rPr>
          <w:rFonts w:hint="eastAsia"/>
        </w:rPr>
        <w:t xml:space="preserve">24時間価格カーブの主成分負荷と、風力・太陽光の時刻別係数（EWC</w:t>
      </w:r>
      <w:r>
        <w:t xml:space="preserve"> </w:t>
      </w:r>
      <w:r>
        <w:rPr>
          <w:rFonts w:hint="eastAsia"/>
        </w:rPr>
        <w:t xml:space="preserve">の95%帯。FY2016〜25・FY2023〜25）</w:t>
      </w:r>
    </w:p>
    <w:p>
      <w:pPr>
        <w:pStyle w:val="BodyText"/>
      </w:pPr>
      <w:r>
        <w:rPr>
          <w:rFonts w:hint="eastAsia"/>
          <w:b/>
          <w:bCs/>
        </w:rPr>
        <w:t xml:space="preserve">風力・太陽光の因子への負荷</w:t>
      </w:r>
      <w:r>
        <w:rPr>
          <w:rFonts w:hint="eastAsia"/>
        </w:rPr>
        <w:t xml:space="preserve">。因子スコアを5.2.3の右辺に回帰すると（EWC。FY2016〜25はν=94、FY2023〜25はν=42）、風力と太陽光はいずれも第1主成分を全季節で下げる（風力−1.16〜−1.80、太陽光−1.74〜−3.92、いずれもEWCで5%有意）。ただし太陽光・冬の−3.92は</w:t>
      </w:r>
      <w:r>
        <w:t xml:space="preserve"> </w:t>
      </w:r>
      <w:r>
        <w:rPr>
          <w:rFonts w:hint="eastAsia"/>
        </w:rPr>
        <w:t xml:space="preserve">p=0.047で、表6.2の水準の係数と同じく境界的である（2021年1月を除いた主成分では−2.35、1%有意）。第2主成分は太陽光が全季節で押し上げる（+0.66〜+1.20、5%有意）。発電量の年度内の1標準偏差あたりでは、太陽光は第2主成分を0.10〜0.31標準偏差動かすのに対し、風力は0.02〜0.11標準偏差にとどまる。風力の第2主成分の係数は、不需要期+0.46（1%水準）、夏+0.36（10%水準、EWC</w:t>
      </w:r>
      <w:r>
        <w:t xml:space="preserve"> </w:t>
      </w:r>
      <w:r>
        <w:rPr>
          <w:rFonts w:hint="eastAsia"/>
        </w:rPr>
        <w:t xml:space="preserve">p=0.071）である。第2主成分の負荷の和は0でないので、全時刻一様の値下がりでもスコアが動く。そこで一様な値下がりの寄与を除くため、平均0にした負荷による非一様な部分で見る。FY2016〜25は夏+0.21（p=0.32）、冬−0.15（0.36）、不需要期+0.25（0.009）で、2021年1月を除いた主成分では+0.22、−0.01、+0.31（0.001）、FY2023〜25の主成分では+0.19（0.31）、+0.06（0.55）、+0.21（0.070）である。不需要期の15時前後の小さな非一様な効果（+0.21〜+0.31）は、両期間に共通である。昼と夕方の差を動かす証拠がないことの根拠は、夕方−昼のコントラスト（後述）である。FY2023〜25の主成分で測り直すと、太陽光の第2主成分への効果は+0.70〜+0.78（5%以上の水準で有意。冬は</w:t>
      </w:r>
      <w:r>
        <w:t xml:space="preserve"> </w:t>
      </w:r>
      <w:r>
        <w:rPr>
          <w:rFonts w:hint="eastAsia"/>
        </w:rPr>
        <w:t xml:space="preserve">p=0.047。年度内1標準偏差あたり0.23〜0.35標準偏差）である。主成分で見ると、太陽光は水準と形状の両方の因子に負荷し、風力は主に水準の因子に負荷する。</w:t>
      </w:r>
    </w:p>
    <w:p>
      <w:pPr>
        <w:pStyle w:val="BodyText"/>
      </w:pPr>
      <w:r>
        <w:rPr>
          <w:rFonts w:hint="eastAsia"/>
          <w:b/>
          <w:bCs/>
        </w:rPr>
        <w:t xml:space="preserve">時刻別係数の形</w:t>
      </w:r>
      <w:r>
        <w:rPr>
          <w:rFonts w:hint="eastAsia"/>
        </w:rPr>
        <w:t xml:space="preserve">。表6.10は時刻別係数ベクトルの形状をまとめたものであり、図6.6の中段（FY2016〜25）と下段（FY2023〜25）はその係数を季節別に示す。風力の時刻別係数は全時刻で負で、変動係数は0.25〜0.34と太陽光（0.39〜2.66）より小さい。風力は一日をほぼ一様に沈める。ただし厳密な平行移動ではない。FY2016〜25では平行シフトが全季節で棄却され（EWCの縮約検定で夏・冬・不需要期の</w:t>
      </w:r>
      <w:r>
        <w:t xml:space="preserve"> p=0.017・0.003・&lt;0.001、ブロック・ブートストラップで </w:t>
      </w:r>
      <w:r>
        <w:rPr>
          <w:rFonts w:hint="eastAsia"/>
        </w:rPr>
        <w:t xml:space="preserve">p≤0.013）、価格の高い時間ほど円建てで大きく下がる。冬は1〜2時の−0.21から17時の−0.63まで開き、係数ベクトルは冬の平均価格プロファイルの定数倍に近い（余弦の絶対値0.99）。しかし冬の比例シフトも、EWCの縮約検定（p=0.020）、23制約の検定（p=0.044）、ブロック・ブートストラップ（p=0.017）のいずれでも棄却されるので（2021年1月を除くと縮約検定0.030、23制約0.052で境界）、24時刻の形としては「比例に近い」にとどめる。蓄電池の裁定に効く上位・下位4時間の2点に絞れば、冬の風力の引下げは平均価格に比例した引下げと有意に異ならないが、平行とも頑健には区別できない（6.5.6、表6.9のパネルB）。FY2023〜25の風力の係数は変動係数0.25〜0.30とさらに平坦で（時刻別に−0.07〜−0.45円/kWh</w:t>
      </w:r>
      <w:r>
        <w:t xml:space="preserve"> per </w:t>
      </w:r>
      <w:r>
        <w:rPr>
          <w:rFonts w:hint="eastAsia"/>
        </w:rPr>
        <w:t xml:space="preserve">GWh/日）、夏は平行シフトも棄却できない（EWCの縮約検定で</w:t>
      </w:r>
      <w:r>
        <w:t xml:space="preserve"> </w:t>
      </w:r>
      <w:r>
        <w:rPr>
          <w:rFonts w:hint="eastAsia"/>
        </w:rPr>
        <w:t xml:space="preserve">p=0.37、比例も0.16。ブロック・ブートストラップで</w:t>
      </w:r>
      <w:r>
        <w:t xml:space="preserve"> </w:t>
      </w:r>
      <w:r>
        <w:rPr>
          <w:rFonts w:hint="eastAsia"/>
        </w:rPr>
        <w:t xml:space="preserve">p=0.26）。FY2023〜25の冬と不需要期は、平行も比例も棄却される（表6.10）。</w:t>
      </w:r>
    </w:p>
    <w:p>
      <w:pPr>
        <w:pStyle w:val="BodyText"/>
      </w:pPr>
      <w:r>
        <w:rPr>
          <w:b/>
          <w:bCs/>
        </w:rPr>
        <w:t xml:space="preserve">コントラスト</w:t>
      </w:r>
      <w:r>
        <w:rPr>
          <w:rFonts w:hint="eastAsia"/>
        </w:rPr>
        <w:t xml:space="preserve">。蓄電池の裁定原資に直結するのは、時刻の間の差である。風力が夕方−昼の差を広げる証拠はない。FY2016〜25は夏+0.06、不需要期+0.03で有意でなく、冬は−0.26で10%水準（EWC</w:t>
      </w:r>
      <w:r>
        <w:t xml:space="preserve"> </w:t>
      </w:r>
      <w:r>
        <w:rPr>
          <w:rFonts w:hint="eastAsia"/>
        </w:rPr>
        <w:t xml:space="preserve">p=0.075、補正</w:t>
      </w:r>
      <w:r>
        <w:t xml:space="preserve"> </w:t>
      </w:r>
      <w:r>
        <w:rPr>
          <w:rFonts w:hint="eastAsia"/>
        </w:rPr>
        <w:t xml:space="preserve">p=0.14）、2021年1月を除くと−0.18（p=0.15）で有意でない。FY2023〜25は全季節で−0.00〜+0.10と有意でない。一方、夜（0〜5時）は風力による下がり方が他の時間より小さいため、風力は夕方−夜の差を縮める（FY2016〜25の冬−0.35（EWC</w:t>
      </w:r>
      <w:r>
        <w:t xml:space="preserve"> </w:t>
      </w:r>
      <w:r>
        <w:rPr>
          <w:rFonts w:hint="eastAsia"/>
        </w:rPr>
        <w:t xml:space="preserve">p=0.022）、不需要期−0.21（0.009）、FY2023〜25の不需要期−0.13（0.011）。いずれも5%以上の水準で有意で、2021年1月を除いても冬−0.22（0.022）、不需要期−0.20（0.005））。FY2016〜22の冬は安値の時間が主に夜にあった（日ごとの最安4時間のうち平均2.3時間が0〜5時）ので、この縮小が冬の裁定原資を削る側に働いた。FY2023〜25の冬は安値が昼に移っており（最安4時間のうち平均3.1時間が9〜15時、0〜5時は0.6時間。7.5.1）、夕方−夜の係数も−0.04で有意でない。太陽光は夏・不需要期に夕方−昼の差を+0.42〜+0.51広げ（1%有意）、FY2023〜25では冬にも+0.57（5%有意、EWC</w:t>
      </w:r>
      <w:r>
        <w:t xml:space="preserve"> </w:t>
      </w:r>
      <w:r>
        <w:rPr>
          <w:rFonts w:hint="eastAsia"/>
        </w:rPr>
        <w:t xml:space="preserve">p=0.011）広げる。FY2023〜25の太陽光が夕方−夜の差を動かす証拠はない（−0.02〜+0.06、有意でない）。</w:t>
      </w:r>
    </w:p>
    <w:p>
      <w:pPr>
        <w:pStyle w:val="BodyText"/>
      </w:pPr>
      <w:r>
        <w:rPr>
          <w:rFonts w:hint="eastAsia"/>
          <w:b/>
          <w:bCs/>
        </w:rPr>
        <w:t xml:space="preserve">TB4hとの関係</w:t>
      </w:r>
      <w:r>
        <w:rPr>
          <w:rFonts w:hint="eastAsia"/>
        </w:rPr>
        <w:t xml:space="preserve">。FY2016〜25の年度・季節内では、TB4hの変動の68.5%（2021年1月を除くと51.2%）が第1主成分だけで説明される。プールした標本では、TB4hは純粋な形状の指標ではなく、供給曲線の凸性を通じて水準と連動する。表6.2で風力が冬にTB4hを下げる係数（−0.363）を、欠落変数の公式で標本内で厳密に分解すると、第1主成分経由が−0.451、第2〜第5主成分（形状）経由が+0.048、残差（第6主成分以下を通る線形の経路と、上位・下位4時間の並べ替えによる非線形性の合計）が+0.040である。2021年1月を除くと、−0.232＝−0.346（水準）＋0.046（形状）＋0.068（残差）で、水準の経路が主であることは変わらない。風力の冬の縮小の点推定はほぼ全量が水準因子の経路であり、6.5.6の上位・下位4時間の点推定（上位4時間をより多く下げる）と整合的である。ただし、この縮小そのものは補正</w:t>
      </w:r>
      <w:r>
        <w:t xml:space="preserve"> p </w:t>
      </w:r>
      <w:r>
        <w:rPr>
          <w:rFonts w:hint="eastAsia"/>
        </w:rPr>
        <w:t xml:space="preserve">で10%水準にとどまる弱い結果である（6.5.6）。FY2023〜25の主成分で測ると、TB4hの変動のうち第1主成分で説明される部分は1.0%にすぎず、現行の構造ではTB4hはほぼ形状の指標として働く。この期間の風力のTB4hへの係数（−0.11〜+0.09）はいずれも有意でなく、形状経由の部分も−0.02〜+0.06である。</w:t>
      </w:r>
    </w:p>
    <w:p>
      <w:pPr>
        <w:pStyle w:val="BodyText"/>
      </w:pPr>
      <w:r>
        <w:rPr>
          <w:rFonts w:hint="eastAsia"/>
        </w:rPr>
        <w:t xml:space="preserve">この節の結果は、6.2の分離を要約指標に依存しない形で裏付ける。その分離とは、風力は主に水準の因子に効き、昼と夕方の差（夕方−昼のコントラスト）を動かす証拠はないというものである。ただし太陽光は形状だけでなく水準の因子にも強く効く。また、風力の効果は厳密な平行シフトではない。風力は一日をほぼ一様に沈め（FY2016〜25の冬は価格の高い時間ほど大きく沈め、形は比例に近いが、比例・平行ともEWCで棄却される）、昼と夕方の差を変える証拠はないが、夕方と夜の差はやや縮める。</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標本・係数</w:t>
            </w:r>
          </w:p>
        </w:tc>
        <w:tc>
          <w:tcPr/>
          <w:p>
            <w:pPr>
              <w:pStyle w:val="Compact"/>
            </w:pPr>
            <w:r>
              <w:rPr>
                <w:rFonts w:hint="eastAsia"/>
              </w:rPr>
              <w:t xml:space="preserve">日平均への効果</w:t>
            </w:r>
          </w:p>
        </w:tc>
        <w:tc>
          <w:tcPr/>
          <w:p>
            <w:pPr>
              <w:pStyle w:val="Compact"/>
            </w:pPr>
            <w:r>
              <w:rPr>
                <w:rFonts w:hint="eastAsia"/>
              </w:rPr>
              <w:t xml:space="preserve">時刻別係数の範囲</w:t>
            </w:r>
          </w:p>
        </w:tc>
        <w:tc>
          <w:tcPr/>
          <w:p>
            <w:pPr>
              <w:pStyle w:val="Compact"/>
            </w:pPr>
            <w:r>
              <w:rPr>
                <w:rFonts w:hint="eastAsia"/>
              </w:rPr>
              <w:t xml:space="preserve">変動係数</w:t>
            </w:r>
          </w:p>
        </w:tc>
        <w:tc>
          <w:tcPr/>
          <w:p>
            <w:pPr>
              <w:pStyle w:val="Compact"/>
            </w:pPr>
            <w:r>
              <w:rPr>
                <w:rFonts w:hint="eastAsia"/>
              </w:rPr>
              <w:t xml:space="preserve">夕方−昼</w:t>
            </w:r>
          </w:p>
        </w:tc>
        <w:tc>
          <w:tcPr/>
          <w:p>
            <w:pPr>
              <w:pStyle w:val="Compact"/>
            </w:pPr>
            <w:r>
              <w:rPr>
                <w:rFonts w:hint="eastAsia"/>
              </w:rPr>
              <w:t xml:space="preserve">夕方−夜</w:t>
            </w:r>
          </w:p>
        </w:tc>
        <w:tc>
          <w:tcPr/>
          <w:p>
            <w:pPr>
              <w:pStyle w:val="Compact"/>
            </w:pPr>
            <w:r>
              <w:rPr>
                <w:rFonts w:hint="eastAsia"/>
              </w:rPr>
              <w:t xml:space="preserve">平行シフト</w:t>
            </w:r>
            <w:r>
              <w:t xml:space="preserve"> p</w:t>
            </w:r>
          </w:p>
        </w:tc>
        <w:tc>
          <w:tcPr/>
          <w:p>
            <w:pPr>
              <w:pStyle w:val="Compact"/>
            </w:pPr>
            <w:r>
              <w:rPr>
                <w:rFonts w:hint="eastAsia"/>
              </w:rPr>
              <w:t xml:space="preserve">比例シフト</w:t>
            </w:r>
            <w:r>
              <w:t xml:space="preserve"> p</w:t>
            </w:r>
          </w:p>
        </w:tc>
      </w:tr>
      <w:tr>
        <w:tc>
          <w:tcPr/>
          <w:p>
            <w:pPr>
              <w:pStyle w:val="Compact"/>
            </w:pPr>
            <w:r>
              <w:rPr>
                <w:b/>
                <w:bCs/>
              </w:rPr>
              <w:t xml:space="preserve">FY2016〜25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風力・夏</w:t>
            </w:r>
          </w:p>
        </w:tc>
        <w:tc>
          <w:tcPr/>
          <w:p>
            <w:pPr>
              <w:pStyle w:val="Compact"/>
            </w:pPr>
            <w:r>
              <w:t xml:space="preserve">−0.245</w:t>
            </w:r>
          </w:p>
        </w:tc>
        <w:tc>
          <w:tcPr/>
          <w:p>
            <w:pPr>
              <w:pStyle w:val="Compact"/>
            </w:pPr>
            <w:r>
              <w:t xml:space="preserve">−0.42〜−0.12</w:t>
            </w:r>
          </w:p>
        </w:tc>
        <w:tc>
          <w:tcPr/>
          <w:p>
            <w:pPr>
              <w:pStyle w:val="Compact"/>
            </w:pPr>
            <w:r>
              <w:t xml:space="preserve">0.34</w:t>
            </w:r>
          </w:p>
        </w:tc>
        <w:tc>
          <w:tcPr/>
          <w:p>
            <w:pPr>
              <w:pStyle w:val="Compact"/>
            </w:pPr>
            <w:r>
              <w:t xml:space="preserve">+0.06</w:t>
            </w:r>
          </w:p>
        </w:tc>
        <w:tc>
          <w:tcPr/>
          <w:p>
            <w:pPr>
              <w:pStyle w:val="Compact"/>
            </w:pPr>
            <w:r>
              <w:t xml:space="preserve">−0.07</w:t>
            </w:r>
          </w:p>
        </w:tc>
        <w:tc>
          <w:tcPr/>
          <w:p>
            <w:pPr>
              <w:pStyle w:val="Compact"/>
            </w:pPr>
            <w:r>
              <w:t xml:space="preserve">0.017</w:t>
            </w:r>
          </w:p>
        </w:tc>
        <w:tc>
          <w:tcPr/>
          <w:p>
            <w:pPr>
              <w:pStyle w:val="Compact"/>
            </w:pPr>
            <w:r>
              <w:t xml:space="preserve">0.024</w:t>
            </w:r>
          </w:p>
        </w:tc>
      </w:tr>
      <w:tr>
        <w:tc>
          <w:tcPr/>
          <w:p>
            <w:pPr>
              <w:pStyle w:val="Compact"/>
            </w:pPr>
            <w:r>
              <w:rPr>
                <w:rFonts w:hint="eastAsia"/>
              </w:rPr>
              <w:t xml:space="preserve">風力・冬</w:t>
            </w:r>
          </w:p>
        </w:tc>
        <w:tc>
          <w:tcPr/>
          <w:p>
            <w:pPr>
              <w:pStyle w:val="Compact"/>
            </w:pPr>
            <w:r>
              <w:t xml:space="preserve">−0.353</w:t>
            </w:r>
          </w:p>
        </w:tc>
        <w:tc>
          <w:tcPr/>
          <w:p>
            <w:pPr>
              <w:pStyle w:val="Compact"/>
            </w:pPr>
            <w:r>
              <w:t xml:space="preserve">−0.63〜−0.21</w:t>
            </w:r>
          </w:p>
        </w:tc>
        <w:tc>
          <w:tcPr/>
          <w:p>
            <w:pPr>
              <w:pStyle w:val="Compact"/>
            </w:pPr>
            <w:r>
              <w:t xml:space="preserve">0.33</w:t>
            </w:r>
          </w:p>
        </w:tc>
        <w:tc>
          <w:tcPr/>
          <w:p>
            <w:pPr>
              <w:pStyle w:val="Compact"/>
            </w:pPr>
            <w:r>
              <w:t xml:space="preserve">−0.26*</w:t>
            </w:r>
          </w:p>
        </w:tc>
        <w:tc>
          <w:tcPr/>
          <w:p>
            <w:pPr>
              <w:pStyle w:val="Compact"/>
            </w:pPr>
            <w:r>
              <w:t xml:space="preserve">−0.35**</w:t>
            </w:r>
          </w:p>
        </w:tc>
        <w:tc>
          <w:tcPr/>
          <w:p>
            <w:pPr>
              <w:pStyle w:val="Compact"/>
            </w:pPr>
            <w:r>
              <w:t xml:space="preserve">0.003</w:t>
            </w:r>
          </w:p>
        </w:tc>
        <w:tc>
          <w:tcPr/>
          <w:p>
            <w:pPr>
              <w:pStyle w:val="Compact"/>
            </w:pPr>
            <w:r>
              <w:t xml:space="preserve">0.020</w:t>
            </w:r>
          </w:p>
        </w:tc>
      </w:tr>
      <w:tr>
        <w:tc>
          <w:tcPr/>
          <w:p>
            <w:pPr>
              <w:pStyle w:val="Compact"/>
            </w:pPr>
            <w:r>
              <w:rPr>
                <w:rFonts w:hint="eastAsia"/>
              </w:rPr>
              <w:t xml:space="preserve">風力・不需要期</w:t>
            </w:r>
          </w:p>
        </w:tc>
        <w:tc>
          <w:tcPr/>
          <w:p>
            <w:pPr>
              <w:pStyle w:val="Compact"/>
            </w:pPr>
            <w:r>
              <w:t xml:space="preserve">−0.355</w:t>
            </w:r>
          </w:p>
        </w:tc>
        <w:tc>
          <w:tcPr/>
          <w:p>
            <w:pPr>
              <w:pStyle w:val="Compact"/>
            </w:pPr>
            <w:r>
              <w:t xml:space="preserve">−0.52〜−0.19</w:t>
            </w:r>
          </w:p>
        </w:tc>
        <w:tc>
          <w:tcPr/>
          <w:p>
            <w:pPr>
              <w:pStyle w:val="Compact"/>
            </w:pPr>
            <w:r>
              <w:t xml:space="preserve">0.32</w:t>
            </w:r>
          </w:p>
        </w:tc>
        <w:tc>
          <w:tcPr/>
          <w:p>
            <w:pPr>
              <w:pStyle w:val="Compact"/>
            </w:pPr>
            <w:r>
              <w:t xml:space="preserve">+0.03</w:t>
            </w:r>
          </w:p>
        </w:tc>
        <w:tc>
          <w:tcPr/>
          <w:p>
            <w:pPr>
              <w:pStyle w:val="Compact"/>
            </w:pPr>
            <w:r>
              <w:t xml:space="preserve">−0.21***</w:t>
            </w:r>
          </w:p>
        </w:tc>
        <w:tc>
          <w:tcPr/>
          <w:p>
            <w:pPr>
              <w:pStyle w:val="Compact"/>
            </w:pPr>
            <w:r>
              <w:t xml:space="preserve">&lt;0.001</w:t>
            </w:r>
          </w:p>
        </w:tc>
        <w:tc>
          <w:tcPr/>
          <w:p>
            <w:pPr>
              <w:pStyle w:val="Compact"/>
            </w:pPr>
            <w:r>
              <w:t xml:space="preserve">&lt;0.001</w:t>
            </w:r>
          </w:p>
        </w:tc>
      </w:tr>
      <w:tr>
        <w:tc>
          <w:tcPr/>
          <w:p>
            <w:pPr>
              <w:pStyle w:val="Compact"/>
            </w:pPr>
            <w:r>
              <w:rPr>
                <w:rFonts w:hint="eastAsia"/>
              </w:rPr>
              <w:t xml:space="preserve">太陽光・夏</w:t>
            </w:r>
          </w:p>
        </w:tc>
        <w:tc>
          <w:tcPr/>
          <w:p>
            <w:pPr>
              <w:pStyle w:val="Compact"/>
            </w:pPr>
            <w:r>
              <w:t xml:space="preserve">−0.406</w:t>
            </w:r>
          </w:p>
        </w:tc>
        <w:tc>
          <w:tcPr/>
          <w:p>
            <w:pPr>
              <w:pStyle w:val="Compact"/>
            </w:pPr>
            <w:r>
              <w:t xml:space="preserve">−0.75〜−0.14</w:t>
            </w:r>
          </w:p>
        </w:tc>
        <w:tc>
          <w:tcPr/>
          <w:p>
            <w:pPr>
              <w:pStyle w:val="Compact"/>
            </w:pPr>
            <w:r>
              <w:t xml:space="preserve">0.57</w:t>
            </w:r>
          </w:p>
        </w:tc>
        <w:tc>
          <w:tcPr/>
          <w:p>
            <w:pPr>
              <w:pStyle w:val="Compact"/>
            </w:pPr>
            <w:r>
              <w:t xml:space="preserve">+0.51***</w:t>
            </w:r>
          </w:p>
        </w:tc>
        <w:tc>
          <w:tcPr/>
          <w:p>
            <w:pPr>
              <w:pStyle w:val="Compact"/>
            </w:pPr>
            <w:r>
              <w:t xml:space="preserve">+0.04</w:t>
            </w:r>
          </w:p>
        </w:tc>
        <w:tc>
          <w:tcPr/>
          <w:p>
            <w:pPr>
              <w:pStyle w:val="Compact"/>
            </w:pPr>
            <w:r>
              <w:t xml:space="preserve">&lt;0.001</w:t>
            </w:r>
          </w:p>
        </w:tc>
        <w:tc>
          <w:tcPr/>
          <w:p>
            <w:pPr>
              <w:pStyle w:val="Compact"/>
            </w:pPr>
            <w:r>
              <w:t xml:space="preserve">&lt;0.001</w:t>
            </w:r>
          </w:p>
        </w:tc>
      </w:tr>
      <w:tr>
        <w:tc>
          <w:tcPr/>
          <w:p>
            <w:pPr>
              <w:pStyle w:val="Compact"/>
            </w:pPr>
            <w:r>
              <w:rPr>
                <w:rFonts w:hint="eastAsia"/>
              </w:rPr>
              <w:t xml:space="preserve">太陽光・冬</w:t>
            </w:r>
          </w:p>
        </w:tc>
        <w:tc>
          <w:tcPr/>
          <w:p>
            <w:pPr>
              <w:pStyle w:val="Compact"/>
            </w:pPr>
            <w:r>
              <w:t xml:space="preserve">−0.761</w:t>
            </w:r>
          </w:p>
        </w:tc>
        <w:tc>
          <w:tcPr/>
          <w:p>
            <w:pPr>
              <w:pStyle w:val="Compact"/>
            </w:pPr>
            <w:r>
              <w:t xml:space="preserve">−1.30〜−0.31</w:t>
            </w:r>
          </w:p>
        </w:tc>
        <w:tc>
          <w:tcPr/>
          <w:p>
            <w:pPr>
              <w:pStyle w:val="Compact"/>
            </w:pPr>
            <w:r>
              <w:t xml:space="preserve">0.39</w:t>
            </w:r>
          </w:p>
        </w:tc>
        <w:tc>
          <w:tcPr/>
          <w:p>
            <w:pPr>
              <w:pStyle w:val="Compact"/>
            </w:pPr>
            <w:r>
              <w:t xml:space="preserve">−0.20</w:t>
            </w:r>
          </w:p>
        </w:tc>
        <w:tc>
          <w:tcPr/>
          <w:p>
            <w:pPr>
              <w:pStyle w:val="Compact"/>
            </w:pPr>
            <w:r>
              <w:t xml:space="preserve">−0.73**</w:t>
            </w:r>
          </w:p>
        </w:tc>
        <w:tc>
          <w:tcPr/>
          <w:p>
            <w:pPr>
              <w:pStyle w:val="Compact"/>
            </w:pPr>
            <w:r>
              <w:t xml:space="preserve">0.001</w:t>
            </w:r>
          </w:p>
        </w:tc>
        <w:tc>
          <w:tcPr/>
          <w:p>
            <w:pPr>
              <w:pStyle w:val="Compact"/>
            </w:pPr>
            <w:r>
              <w:t xml:space="preserve">0.005</w:t>
            </w:r>
          </w:p>
        </w:tc>
      </w:tr>
      <w:tr>
        <w:tc>
          <w:tcPr/>
          <w:p>
            <w:pPr>
              <w:pStyle w:val="Compact"/>
            </w:pPr>
            <w:r>
              <w:rPr>
                <w:rFonts w:hint="eastAsia"/>
              </w:rPr>
              <w:t xml:space="preserve">太陽光・不需要期</w:t>
            </w:r>
          </w:p>
        </w:tc>
        <w:tc>
          <w:tcPr/>
          <w:p>
            <w:pPr>
              <w:pStyle w:val="Compact"/>
            </w:pPr>
            <w:r>
              <w:t xml:space="preserve">−0.351</w:t>
            </w:r>
          </w:p>
        </w:tc>
        <w:tc>
          <w:tcPr/>
          <w:p>
            <w:pPr>
              <w:pStyle w:val="Compact"/>
            </w:pPr>
            <w:r>
              <w:t xml:space="preserve">−0.73〜−0.06</w:t>
            </w:r>
          </w:p>
        </w:tc>
        <w:tc>
          <w:tcPr/>
          <w:p>
            <w:pPr>
              <w:pStyle w:val="Compact"/>
            </w:pPr>
            <w:r>
              <w:t xml:space="preserve">0.74</w:t>
            </w:r>
          </w:p>
        </w:tc>
        <w:tc>
          <w:tcPr/>
          <w:p>
            <w:pPr>
              <w:pStyle w:val="Compact"/>
            </w:pPr>
            <w:r>
              <w:t xml:space="preserve">+0.42***</w:t>
            </w:r>
          </w:p>
        </w:tc>
        <w:tc>
          <w:tcPr/>
          <w:p>
            <w:pPr>
              <w:pStyle w:val="Compact"/>
            </w:pPr>
            <w:r>
              <w:t xml:space="preserve">−0.18</w:t>
            </w:r>
          </w:p>
        </w:tc>
        <w:tc>
          <w:tcPr/>
          <w:p>
            <w:pPr>
              <w:pStyle w:val="Compact"/>
            </w:pPr>
            <w:r>
              <w:t xml:space="preserve">&lt;0.001</w:t>
            </w:r>
          </w:p>
        </w:tc>
        <w:tc>
          <w:tcPr/>
          <w:p>
            <w:pPr>
              <w:pStyle w:val="Compact"/>
            </w:pPr>
            <w:r>
              <w:t xml:space="preserve">&lt;0.001</w:t>
            </w:r>
          </w:p>
        </w:tc>
      </w:tr>
      <w:tr>
        <w:tc>
          <w:tcPr/>
          <w:p>
            <w:pPr>
              <w:pStyle w:val="Compact"/>
            </w:pPr>
            <w:r>
              <w:rPr>
                <w:rFonts w:hint="eastAsia"/>
                <w:b/>
                <w:bCs/>
              </w:rPr>
              <w:t xml:space="preserve">FY2016〜25（2021年1月を除く）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風力・夏</w:t>
            </w:r>
          </w:p>
        </w:tc>
        <w:tc>
          <w:tcPr/>
          <w:p>
            <w:pPr>
              <w:pStyle w:val="Compact"/>
            </w:pPr>
            <w:r>
              <w:t xml:space="preserve">−0.236</w:t>
            </w:r>
          </w:p>
        </w:tc>
        <w:tc>
          <w:tcPr/>
          <w:p>
            <w:pPr>
              <w:pStyle w:val="Compact"/>
            </w:pPr>
            <w:r>
              <w:t xml:space="preserve">−0.40〜−0.11</w:t>
            </w:r>
          </w:p>
        </w:tc>
        <w:tc>
          <w:tcPr/>
          <w:p>
            <w:pPr>
              <w:pStyle w:val="Compact"/>
            </w:pPr>
            <w:r>
              <w:t xml:space="preserve">—</w:t>
            </w:r>
          </w:p>
        </w:tc>
        <w:tc>
          <w:tcPr/>
          <w:p>
            <w:pPr>
              <w:pStyle w:val="Compact"/>
            </w:pPr>
            <w:r>
              <w:t xml:space="preserve">+0.04</w:t>
            </w:r>
          </w:p>
        </w:tc>
        <w:tc>
          <w:tcPr/>
          <w:p>
            <w:pPr>
              <w:pStyle w:val="Compact"/>
            </w:pPr>
            <w:r>
              <w:t xml:space="preserve">−0.08</w:t>
            </w:r>
          </w:p>
        </w:tc>
        <w:tc>
          <w:tcPr/>
          <w:p>
            <w:pPr>
              <w:pStyle w:val="Compact"/>
            </w:pPr>
            <w:r>
              <w:t xml:space="preserve">0.021</w:t>
            </w:r>
          </w:p>
        </w:tc>
        <w:tc>
          <w:tcPr/>
          <w:p>
            <w:pPr>
              <w:pStyle w:val="Compact"/>
            </w:pPr>
            <w:r>
              <w:t xml:space="preserve">0.027</w:t>
            </w:r>
          </w:p>
        </w:tc>
      </w:tr>
      <w:tr>
        <w:tc>
          <w:tcPr/>
          <w:p>
            <w:pPr>
              <w:pStyle w:val="Compact"/>
            </w:pPr>
            <w:r>
              <w:rPr>
                <w:rFonts w:hint="eastAsia"/>
              </w:rPr>
              <w:t xml:space="preserve">風力・冬</w:t>
            </w:r>
          </w:p>
        </w:tc>
        <w:tc>
          <w:tcPr/>
          <w:p>
            <w:pPr>
              <w:pStyle w:val="Compact"/>
            </w:pPr>
            <w:r>
              <w:t xml:space="preserve">−0.269</w:t>
            </w:r>
          </w:p>
        </w:tc>
        <w:tc>
          <w:tcPr/>
          <w:p>
            <w:pPr>
              <w:pStyle w:val="Compact"/>
            </w:pPr>
            <w:r>
              <w:t xml:space="preserve">−0.47〜−0.17</w:t>
            </w:r>
          </w:p>
        </w:tc>
        <w:tc>
          <w:tcPr/>
          <w:p>
            <w:pPr>
              <w:pStyle w:val="Compact"/>
            </w:pPr>
            <w:r>
              <w:t xml:space="preserve">—</w:t>
            </w:r>
          </w:p>
        </w:tc>
        <w:tc>
          <w:tcPr/>
          <w:p>
            <w:pPr>
              <w:pStyle w:val="Compact"/>
            </w:pPr>
            <w:r>
              <w:t xml:space="preserve">−0.18</w:t>
            </w:r>
          </w:p>
        </w:tc>
        <w:tc>
          <w:tcPr/>
          <w:p>
            <w:pPr>
              <w:pStyle w:val="Compact"/>
            </w:pPr>
            <w:r>
              <w:t xml:space="preserve">−0.22**</w:t>
            </w:r>
          </w:p>
        </w:tc>
        <w:tc>
          <w:tcPr/>
          <w:p>
            <w:pPr>
              <w:pStyle w:val="Compact"/>
            </w:pPr>
            <w:r>
              <w:t xml:space="preserve">0.005</w:t>
            </w:r>
          </w:p>
        </w:tc>
        <w:tc>
          <w:tcPr/>
          <w:p>
            <w:pPr>
              <w:pStyle w:val="Compact"/>
            </w:pPr>
            <w:r>
              <w:t xml:space="preserve">0.030</w:t>
            </w:r>
          </w:p>
        </w:tc>
      </w:tr>
      <w:tr>
        <w:tc>
          <w:tcPr/>
          <w:p>
            <w:pPr>
              <w:pStyle w:val="Compact"/>
            </w:pPr>
            <w:r>
              <w:rPr>
                <w:rFonts w:hint="eastAsia"/>
              </w:rPr>
              <w:t xml:space="preserve">風力・不需要期</w:t>
            </w:r>
          </w:p>
        </w:tc>
        <w:tc>
          <w:tcPr/>
          <w:p>
            <w:pPr>
              <w:pStyle w:val="Compact"/>
            </w:pPr>
            <w:r>
              <w:t xml:space="preserve">−0.331</w:t>
            </w:r>
          </w:p>
        </w:tc>
        <w:tc>
          <w:tcPr/>
          <w:p>
            <w:pPr>
              <w:pStyle w:val="Compact"/>
            </w:pPr>
            <w:r>
              <w:t xml:space="preserve">−0.49〜−0.18</w:t>
            </w:r>
          </w:p>
        </w:tc>
        <w:tc>
          <w:tcPr/>
          <w:p>
            <w:pPr>
              <w:pStyle w:val="Compact"/>
            </w:pPr>
            <w:r>
              <w:t xml:space="preserve">—</w:t>
            </w:r>
          </w:p>
        </w:tc>
        <w:tc>
          <w:tcPr/>
          <w:p>
            <w:pPr>
              <w:pStyle w:val="Compact"/>
            </w:pPr>
            <w:r>
              <w:t xml:space="preserve">+0.03</w:t>
            </w:r>
          </w:p>
        </w:tc>
        <w:tc>
          <w:tcPr/>
          <w:p>
            <w:pPr>
              <w:pStyle w:val="Compact"/>
            </w:pPr>
            <w:r>
              <w:t xml:space="preserve">−0.20***</w:t>
            </w:r>
          </w:p>
        </w:tc>
        <w:tc>
          <w:tcPr/>
          <w:p>
            <w:pPr>
              <w:pStyle w:val="Compact"/>
            </w:pPr>
            <w:r>
              <w:t xml:space="preserve">&lt;0.001</w:t>
            </w:r>
          </w:p>
        </w:tc>
        <w:tc>
          <w:tcPr/>
          <w:p>
            <w:pPr>
              <w:pStyle w:val="Compact"/>
            </w:pPr>
            <w:r>
              <w:t xml:space="preserve">&lt;0.001</w:t>
            </w:r>
          </w:p>
        </w:tc>
      </w:tr>
      <w:tr>
        <w:tc>
          <w:tcPr/>
          <w:p>
            <w:pPr>
              <w:pStyle w:val="Compact"/>
            </w:pPr>
            <w:r>
              <w:rPr>
                <w:rFonts w:hint="eastAsia"/>
              </w:rPr>
              <w:t xml:space="preserve">太陽光・夏</w:t>
            </w:r>
          </w:p>
        </w:tc>
        <w:tc>
          <w:tcPr/>
          <w:p>
            <w:pPr>
              <w:pStyle w:val="Compact"/>
            </w:pPr>
            <w:r>
              <w:t xml:space="preserve">−0.335</w:t>
            </w:r>
          </w:p>
        </w:tc>
        <w:tc>
          <w:tcPr/>
          <w:p>
            <w:pPr>
              <w:pStyle w:val="Compact"/>
            </w:pPr>
            <w:r>
              <w:t xml:space="preserve">−0.69〜−0.04</w:t>
            </w:r>
          </w:p>
        </w:tc>
        <w:tc>
          <w:tcPr/>
          <w:p>
            <w:pPr>
              <w:pStyle w:val="Compact"/>
            </w:pPr>
            <w:r>
              <w:t xml:space="preserve">—</w:t>
            </w:r>
          </w:p>
        </w:tc>
        <w:tc>
          <w:tcPr/>
          <w:p>
            <w:pPr>
              <w:pStyle w:val="Compact"/>
            </w:pPr>
            <w:r>
              <w:t xml:space="preserve">+0.57***</w:t>
            </w:r>
          </w:p>
        </w:tc>
        <w:tc>
          <w:tcPr/>
          <w:p>
            <w:pPr>
              <w:pStyle w:val="Compact"/>
            </w:pPr>
            <w:r>
              <w:t xml:space="preserve">+0.11</w:t>
            </w:r>
          </w:p>
        </w:tc>
        <w:tc>
          <w:tcPr/>
          <w:p>
            <w:pPr>
              <w:pStyle w:val="Compact"/>
            </w:pPr>
            <w:r>
              <w:t xml:space="preserve">&lt;0.001</w:t>
            </w:r>
          </w:p>
        </w:tc>
        <w:tc>
          <w:tcPr/>
          <w:p>
            <w:pPr>
              <w:pStyle w:val="Compact"/>
            </w:pPr>
            <w:r>
              <w:t xml:space="preserve">&lt;0.001</w:t>
            </w:r>
          </w:p>
        </w:tc>
      </w:tr>
      <w:tr>
        <w:tc>
          <w:tcPr/>
          <w:p>
            <w:pPr>
              <w:pStyle w:val="Compact"/>
            </w:pPr>
            <w:r>
              <w:rPr>
                <w:rFonts w:hint="eastAsia"/>
              </w:rPr>
              <w:t xml:space="preserve">太陽光・冬</w:t>
            </w:r>
          </w:p>
        </w:tc>
        <w:tc>
          <w:tcPr/>
          <w:p>
            <w:pPr>
              <w:pStyle w:val="Compact"/>
            </w:pPr>
            <w:r>
              <w:t xml:space="preserve">−0.431</w:t>
            </w:r>
          </w:p>
        </w:tc>
        <w:tc>
          <w:tcPr/>
          <w:p>
            <w:pPr>
              <w:pStyle w:val="Compact"/>
            </w:pPr>
            <w:r>
              <w:t xml:space="preserve">−0.84〜−0.03</w:t>
            </w:r>
          </w:p>
        </w:tc>
        <w:tc>
          <w:tcPr/>
          <w:p>
            <w:pPr>
              <w:pStyle w:val="Compact"/>
            </w:pPr>
            <w:r>
              <w:t xml:space="preserve">—</w:t>
            </w:r>
          </w:p>
        </w:tc>
        <w:tc>
          <w:tcPr/>
          <w:p>
            <w:pPr>
              <w:pStyle w:val="Compact"/>
            </w:pPr>
            <w:r>
              <w:t xml:space="preserve">−0.05</w:t>
            </w:r>
          </w:p>
        </w:tc>
        <w:tc>
          <w:tcPr/>
          <w:p>
            <w:pPr>
              <w:pStyle w:val="Compact"/>
            </w:pPr>
            <w:r>
              <w:t xml:space="preserve">−0.57***</w:t>
            </w:r>
          </w:p>
        </w:tc>
        <w:tc>
          <w:tcPr/>
          <w:p>
            <w:pPr>
              <w:pStyle w:val="Compact"/>
            </w:pPr>
            <w:r>
              <w:t xml:space="preserve">0.001</w:t>
            </w:r>
          </w:p>
        </w:tc>
        <w:tc>
          <w:tcPr/>
          <w:p>
            <w:pPr>
              <w:pStyle w:val="Compact"/>
            </w:pPr>
            <w:r>
              <w:t xml:space="preserve">0.003</w:t>
            </w:r>
          </w:p>
        </w:tc>
      </w:tr>
      <w:tr>
        <w:tc>
          <w:tcPr/>
          <w:p>
            <w:pPr>
              <w:pStyle w:val="Compact"/>
            </w:pPr>
            <w:r>
              <w:rPr>
                <w:rFonts w:hint="eastAsia"/>
              </w:rPr>
              <w:t xml:space="preserve">太陽光・不需要期</w:t>
            </w:r>
          </w:p>
        </w:tc>
        <w:tc>
          <w:tcPr/>
          <w:p>
            <w:pPr>
              <w:pStyle w:val="Compact"/>
            </w:pPr>
            <w:r>
              <w:t xml:space="preserve">−0.345</w:t>
            </w:r>
          </w:p>
        </w:tc>
        <w:tc>
          <w:tcPr/>
          <w:p>
            <w:pPr>
              <w:pStyle w:val="Compact"/>
            </w:pPr>
            <w:r>
              <w:t xml:space="preserve">−0.73〜−0.05</w:t>
            </w:r>
          </w:p>
        </w:tc>
        <w:tc>
          <w:tcPr/>
          <w:p>
            <w:pPr>
              <w:pStyle w:val="Compact"/>
            </w:pPr>
            <w:r>
              <w:t xml:space="preserve">—</w:t>
            </w:r>
          </w:p>
        </w:tc>
        <w:tc>
          <w:tcPr/>
          <w:p>
            <w:pPr>
              <w:pStyle w:val="Compact"/>
            </w:pPr>
            <w:r>
              <w:t xml:space="preserve">+0.42***</w:t>
            </w:r>
          </w:p>
        </w:tc>
        <w:tc>
          <w:tcPr/>
          <w:p>
            <w:pPr>
              <w:pStyle w:val="Compact"/>
            </w:pPr>
            <w:r>
              <w:t xml:space="preserve">−0.18*</w:t>
            </w:r>
          </w:p>
        </w:tc>
        <w:tc>
          <w:tcPr/>
          <w:p>
            <w:pPr>
              <w:pStyle w:val="Compact"/>
            </w:pPr>
            <w:r>
              <w:t xml:space="preserve">&lt;0.001</w:t>
            </w:r>
          </w:p>
        </w:tc>
        <w:tc>
          <w:tcPr/>
          <w:p>
            <w:pPr>
              <w:pStyle w:val="Compact"/>
            </w:pPr>
            <w:r>
              <w:t xml:space="preserve">&lt;0.001</w:t>
            </w:r>
          </w:p>
        </w:tc>
      </w:tr>
      <w:tr>
        <w:tc>
          <w:tcPr/>
          <w:p>
            <w:pPr>
              <w:pStyle w:val="Compact"/>
            </w:pPr>
            <w:r>
              <w:rPr>
                <w:b/>
                <w:bCs/>
              </w:rPr>
              <w:t xml:space="preserve">FY2023〜25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風力・夏</w:t>
            </w:r>
          </w:p>
        </w:tc>
        <w:tc>
          <w:tcPr/>
          <w:p>
            <w:pPr>
              <w:pStyle w:val="Compact"/>
            </w:pPr>
            <w:r>
              <w:t xml:space="preserve">−0.202</w:t>
            </w:r>
          </w:p>
        </w:tc>
        <w:tc>
          <w:tcPr/>
          <w:p>
            <w:pPr>
              <w:pStyle w:val="Compact"/>
            </w:pPr>
            <w:r>
              <w:t xml:space="preserve">−0.31〜−0.11</w:t>
            </w:r>
          </w:p>
        </w:tc>
        <w:tc>
          <w:tcPr/>
          <w:p>
            <w:pPr>
              <w:pStyle w:val="Compact"/>
            </w:pPr>
            <w:r>
              <w:t xml:space="preserve">0.25</w:t>
            </w:r>
          </w:p>
        </w:tc>
        <w:tc>
          <w:tcPr/>
          <w:p>
            <w:pPr>
              <w:pStyle w:val="Compact"/>
            </w:pPr>
            <w:r>
              <w:t xml:space="preserve">+0.10</w:t>
            </w:r>
          </w:p>
        </w:tc>
        <w:tc>
          <w:tcPr/>
          <w:p>
            <w:pPr>
              <w:pStyle w:val="Compact"/>
            </w:pPr>
            <w:r>
              <w:t xml:space="preserve">−0.03</w:t>
            </w:r>
          </w:p>
        </w:tc>
        <w:tc>
          <w:tcPr/>
          <w:p>
            <w:pPr>
              <w:pStyle w:val="Compact"/>
            </w:pPr>
            <w:r>
              <w:t xml:space="preserve">0.37</w:t>
            </w:r>
          </w:p>
        </w:tc>
        <w:tc>
          <w:tcPr/>
          <w:p>
            <w:pPr>
              <w:pStyle w:val="Compact"/>
            </w:pPr>
            <w:r>
              <w:t xml:space="preserve">0.16</w:t>
            </w:r>
          </w:p>
        </w:tc>
      </w:tr>
      <w:tr>
        <w:tc>
          <w:tcPr/>
          <w:p>
            <w:pPr>
              <w:pStyle w:val="Compact"/>
            </w:pPr>
            <w:r>
              <w:rPr>
                <w:rFonts w:hint="eastAsia"/>
              </w:rPr>
              <w:t xml:space="preserve">風力・冬</w:t>
            </w:r>
          </w:p>
        </w:tc>
        <w:tc>
          <w:tcPr/>
          <w:p>
            <w:pPr>
              <w:pStyle w:val="Compact"/>
            </w:pPr>
            <w:r>
              <w:t xml:space="preserve">−0.161</w:t>
            </w:r>
          </w:p>
        </w:tc>
        <w:tc>
          <w:tcPr/>
          <w:p>
            <w:pPr>
              <w:pStyle w:val="Compact"/>
            </w:pPr>
            <w:r>
              <w:t xml:space="preserve">−0.24〜−0.07</w:t>
            </w:r>
          </w:p>
        </w:tc>
        <w:tc>
          <w:tcPr/>
          <w:p>
            <w:pPr>
              <w:pStyle w:val="Compact"/>
            </w:pPr>
            <w:r>
              <w:t xml:space="preserve">0.26</w:t>
            </w:r>
          </w:p>
        </w:tc>
        <w:tc>
          <w:tcPr/>
          <w:p>
            <w:pPr>
              <w:pStyle w:val="Compact"/>
            </w:pPr>
            <w:r>
              <w:t xml:space="preserve">−0.00</w:t>
            </w:r>
          </w:p>
        </w:tc>
        <w:tc>
          <w:tcPr/>
          <w:p>
            <w:pPr>
              <w:pStyle w:val="Compact"/>
            </w:pPr>
            <w:r>
              <w:t xml:space="preserve">−0.04</w:t>
            </w:r>
          </w:p>
        </w:tc>
        <w:tc>
          <w:tcPr/>
          <w:p>
            <w:pPr>
              <w:pStyle w:val="Compact"/>
            </w:pPr>
            <w:r>
              <w:t xml:space="preserve">0.001</w:t>
            </w:r>
          </w:p>
        </w:tc>
        <w:tc>
          <w:tcPr/>
          <w:p>
            <w:pPr>
              <w:pStyle w:val="Compact"/>
            </w:pPr>
            <w:r>
              <w:t xml:space="preserve">&lt;0.001</w:t>
            </w:r>
          </w:p>
        </w:tc>
      </w:tr>
      <w:tr>
        <w:tc>
          <w:tcPr/>
          <w:p>
            <w:pPr>
              <w:pStyle w:val="Compact"/>
            </w:pPr>
            <w:r>
              <w:rPr>
                <w:rFonts w:hint="eastAsia"/>
              </w:rPr>
              <w:t xml:space="preserve">風力・不需要期</w:t>
            </w:r>
          </w:p>
        </w:tc>
        <w:tc>
          <w:tcPr/>
          <w:p>
            <w:pPr>
              <w:pStyle w:val="Compact"/>
            </w:pPr>
            <w:r>
              <w:t xml:space="preserve">−0.302</w:t>
            </w:r>
          </w:p>
        </w:tc>
        <w:tc>
          <w:tcPr/>
          <w:p>
            <w:pPr>
              <w:pStyle w:val="Compact"/>
            </w:pPr>
            <w:r>
              <w:t xml:space="preserve">−0.45〜−0.18</w:t>
            </w:r>
          </w:p>
        </w:tc>
        <w:tc>
          <w:tcPr/>
          <w:p>
            <w:pPr>
              <w:pStyle w:val="Compact"/>
            </w:pPr>
            <w:r>
              <w:t xml:space="preserve">0.30</w:t>
            </w:r>
          </w:p>
        </w:tc>
        <w:tc>
          <w:tcPr/>
          <w:p>
            <w:pPr>
              <w:pStyle w:val="Compact"/>
            </w:pPr>
            <w:r>
              <w:t xml:space="preserve">+0.04</w:t>
            </w:r>
          </w:p>
        </w:tc>
        <w:tc>
          <w:tcPr/>
          <w:p>
            <w:pPr>
              <w:pStyle w:val="Compact"/>
            </w:pPr>
            <w:r>
              <w:t xml:space="preserve">−0.13**</w:t>
            </w:r>
          </w:p>
        </w:tc>
        <w:tc>
          <w:tcPr/>
          <w:p>
            <w:pPr>
              <w:pStyle w:val="Compact"/>
            </w:pPr>
            <w:r>
              <w:t xml:space="preserve">0.004</w:t>
            </w:r>
          </w:p>
        </w:tc>
        <w:tc>
          <w:tcPr/>
          <w:p>
            <w:pPr>
              <w:pStyle w:val="Compact"/>
            </w:pPr>
            <w:r>
              <w:t xml:space="preserve">&lt;0.001</w:t>
            </w:r>
          </w:p>
        </w:tc>
      </w:tr>
      <w:tr>
        <w:tc>
          <w:tcPr/>
          <w:p>
            <w:pPr>
              <w:pStyle w:val="Compact"/>
            </w:pPr>
            <w:r>
              <w:rPr>
                <w:rFonts w:hint="eastAsia"/>
              </w:rPr>
              <w:t xml:space="preserve">太陽光・夏</w:t>
            </w:r>
          </w:p>
        </w:tc>
        <w:tc>
          <w:tcPr/>
          <w:p>
            <w:pPr>
              <w:pStyle w:val="Compact"/>
            </w:pPr>
            <w:r>
              <w:t xml:space="preserve">−0.228</w:t>
            </w:r>
          </w:p>
        </w:tc>
        <w:tc>
          <w:tcPr/>
          <w:p>
            <w:pPr>
              <w:pStyle w:val="Compact"/>
            </w:pPr>
            <w:r>
              <w:t xml:space="preserve">−0.59〜+0.04</w:t>
            </w:r>
          </w:p>
        </w:tc>
        <w:tc>
          <w:tcPr/>
          <w:p>
            <w:pPr>
              <w:pStyle w:val="Compact"/>
            </w:pPr>
            <w:r>
              <w:t xml:space="preserve">0.93</w:t>
            </w:r>
          </w:p>
        </w:tc>
        <w:tc>
          <w:tcPr/>
          <w:p>
            <w:pPr>
              <w:pStyle w:val="Compact"/>
            </w:pPr>
            <w:r>
              <w:t xml:space="preserve">+0.48***</w:t>
            </w:r>
          </w:p>
        </w:tc>
        <w:tc>
          <w:tcPr/>
          <w:p>
            <w:pPr>
              <w:pStyle w:val="Compact"/>
            </w:pPr>
            <w:r>
              <w:t xml:space="preserve">+0.01</w:t>
            </w:r>
          </w:p>
        </w:tc>
        <w:tc>
          <w:tcPr/>
          <w:p>
            <w:pPr>
              <w:pStyle w:val="Compact"/>
            </w:pPr>
            <w:r>
              <w:t xml:space="preserve">&lt;0.001</w:t>
            </w:r>
          </w:p>
        </w:tc>
        <w:tc>
          <w:tcPr/>
          <w:p>
            <w:pPr>
              <w:pStyle w:val="Compact"/>
            </w:pPr>
            <w:r>
              <w:t xml:space="preserve">&lt;0.001</w:t>
            </w:r>
          </w:p>
        </w:tc>
      </w:tr>
      <w:tr>
        <w:tc>
          <w:tcPr/>
          <w:p>
            <w:pPr>
              <w:pStyle w:val="Compact"/>
            </w:pPr>
            <w:r>
              <w:rPr>
                <w:rFonts w:hint="eastAsia"/>
              </w:rPr>
              <w:t xml:space="preserve">太陽光・冬</w:t>
            </w:r>
          </w:p>
        </w:tc>
        <w:tc>
          <w:tcPr/>
          <w:p>
            <w:pPr>
              <w:pStyle w:val="Compact"/>
            </w:pPr>
            <w:r>
              <w:t xml:space="preserve">−0.080</w:t>
            </w:r>
          </w:p>
        </w:tc>
        <w:tc>
          <w:tcPr/>
          <w:p>
            <w:pPr>
              <w:pStyle w:val="Compact"/>
            </w:pPr>
            <w:r>
              <w:t xml:space="preserve">−0.58〜+0.13</w:t>
            </w:r>
          </w:p>
        </w:tc>
        <w:tc>
          <w:tcPr/>
          <w:p>
            <w:pPr>
              <w:pStyle w:val="Compact"/>
            </w:pPr>
            <w:r>
              <w:t xml:space="preserve">2.66</w:t>
            </w:r>
          </w:p>
        </w:tc>
        <w:tc>
          <w:tcPr/>
          <w:p>
            <w:pPr>
              <w:pStyle w:val="Compact"/>
            </w:pPr>
            <w:r>
              <w:t xml:space="preserve">+0.57**</w:t>
            </w:r>
          </w:p>
        </w:tc>
        <w:tc>
          <w:tcPr/>
          <w:p>
            <w:pPr>
              <w:pStyle w:val="Compact"/>
            </w:pPr>
            <w:r>
              <w:t xml:space="preserve">+0.06</w:t>
            </w:r>
          </w:p>
        </w:tc>
        <w:tc>
          <w:tcPr/>
          <w:p>
            <w:pPr>
              <w:pStyle w:val="Compact"/>
            </w:pPr>
            <w:r>
              <w:t xml:space="preserve">0.13</w:t>
            </w:r>
          </w:p>
        </w:tc>
        <w:tc>
          <w:tcPr/>
          <w:p>
            <w:pPr>
              <w:pStyle w:val="Compact"/>
            </w:pPr>
            <w:r>
              <w:t xml:space="preserve">0.089</w:t>
            </w:r>
          </w:p>
        </w:tc>
      </w:tr>
      <w:tr>
        <w:tc>
          <w:tcPr/>
          <w:p>
            <w:pPr>
              <w:pStyle w:val="Compact"/>
            </w:pPr>
            <w:r>
              <w:rPr>
                <w:rFonts w:hint="eastAsia"/>
              </w:rPr>
              <w:t xml:space="preserve">太陽光・不需要期</w:t>
            </w:r>
          </w:p>
        </w:tc>
        <w:tc>
          <w:tcPr/>
          <w:p>
            <w:pPr>
              <w:pStyle w:val="Compact"/>
            </w:pPr>
            <w:r>
              <w:t xml:space="preserve">−0.242</w:t>
            </w:r>
          </w:p>
        </w:tc>
        <w:tc>
          <w:tcPr/>
          <w:p>
            <w:pPr>
              <w:pStyle w:val="Compact"/>
            </w:pPr>
            <w:r>
              <w:t xml:space="preserve">−0.59〜0.00</w:t>
            </w:r>
          </w:p>
        </w:tc>
        <w:tc>
          <w:tcPr/>
          <w:p>
            <w:pPr>
              <w:pStyle w:val="Compact"/>
            </w:pPr>
            <w:r>
              <w:t xml:space="preserve">0.93</w:t>
            </w:r>
          </w:p>
        </w:tc>
        <w:tc>
          <w:tcPr/>
          <w:p>
            <w:pPr>
              <w:pStyle w:val="Compact"/>
            </w:pPr>
            <w:r>
              <w:t xml:space="preserve">+0.47***</w:t>
            </w:r>
          </w:p>
        </w:tc>
        <w:tc>
          <w:tcPr/>
          <w:p>
            <w:pPr>
              <w:pStyle w:val="Compact"/>
            </w:pPr>
            <w:r>
              <w:t xml:space="preserve">−0.02</w:t>
            </w:r>
          </w:p>
        </w:tc>
        <w:tc>
          <w:tcPr/>
          <w:p>
            <w:pPr>
              <w:pStyle w:val="Compact"/>
            </w:pPr>
            <w:r>
              <w:t xml:space="preserve">&lt;0.001</w:t>
            </w:r>
          </w:p>
        </w:tc>
        <w:tc>
          <w:tcPr/>
          <w:p>
            <w:pPr>
              <w:pStyle w:val="Compact"/>
            </w:pPr>
            <w:r>
              <w:t xml:space="preserve">&lt;0.001</w:t>
            </w:r>
          </w:p>
        </w:tc>
      </w:tr>
    </w:tbl>
    <w:p>
      <w:pPr>
        <w:pStyle w:val="BodyText"/>
      </w:pPr>
      <w:r>
        <w:rPr>
          <w:rFonts w:hint="eastAsia"/>
        </w:rPr>
        <w:t xml:space="preserve">表6.10</w:t>
      </w:r>
      <w:r>
        <w:t xml:space="preserve"> </w:t>
      </w:r>
      <w:r>
        <w:rPr>
          <w:rFonts w:hint="eastAsia"/>
        </w:rPr>
        <w:t xml:space="preserve">風力・太陽光の時刻別係数ベクトルの形状（北海道、円/kWh</w:t>
      </w:r>
      <w:r>
        <w:t xml:space="preserve"> per </w:t>
      </w:r>
      <w:r>
        <w:rPr>
          <w:rFonts w:hint="eastAsia"/>
        </w:rPr>
        <w:t xml:space="preserve">GWh/日。5.2.3と同じ右辺で24時刻を別々に回帰。日平均への効果は24時刻の平均で、表6.2の水準の係数に等しい。変動係数は時刻別係数の標準偏差÷平均の絶対値。夕方は17〜19時、昼は11〜13時、夜は0〜5時。コントラストの有意性はEWC（FY2016〜25はν=94、FY2023〜25はν=42、t分布）による、***p&lt;0.01、**p&lt;0.05、*p&lt;0.1。平行シフト・比例シフトの</w:t>
      </w:r>
      <w:r>
        <w:t xml:space="preserve"> p </w:t>
      </w:r>
      <w:r>
        <w:rPr>
          <w:rFonts w:hint="eastAsia"/>
        </w:rPr>
        <w:t xml:space="preserve">は4時間ブロック平均に縮約したWald検定（5制約、EWCの共分散に</w:t>
      </w:r>
      <w:r>
        <w:t xml:space="preserve"> Lazarus et al. 2018 </w:t>
      </w:r>
      <w:r>
        <w:rPr>
          <w:rFonts w:hint="eastAsia"/>
        </w:rPr>
        <w:t xml:space="preserve">のF補正）。2021年1月を除く行群は2021年1月の31日を除いた標本で、時刻別の係数ベクトルを保存していないため変動係数は示さない。14日の移動ブロック・ブートストラップ（Künsch</w:t>
      </w:r>
      <w:r>
        <w:t xml:space="preserve"> </w:t>
      </w:r>
      <w:r>
        <w:rPr>
          <w:rFonts w:hint="eastAsia"/>
        </w:rPr>
        <w:t xml:space="preserve">1989、299回）の</w:t>
      </w:r>
      <w:r>
        <w:t xml:space="preserve"> p </w:t>
      </w:r>
      <w:r>
        <w:rPr>
          <w:rFonts w:hint="eastAsia"/>
        </w:rPr>
        <w:t xml:space="preserve">は、風力の平行シフトでFY2016〜25の夏・冬・不需要期が0.013・0.007・0.003、FY2023〜25の夏が0.26、風力・冬FY2016〜25の比例シフトが0.017。24次元のHAC共分散は推定誤差が大きいため、23制約のWald検定（風力・冬FY2016〜25の比例シフトでEWCの</w:t>
      </w:r>
      <w:r>
        <w:t xml:space="preserve"> </w:t>
      </w:r>
      <w:r>
        <w:rPr>
          <w:rFonts w:hint="eastAsia"/>
        </w:rPr>
        <w:t xml:space="preserve">p=0.044）は参考にとどめる。とくにFY2023〜25（ν=42）では制約数に比べてνが小さく、23制約の検定は使わない）</w:t>
      </w:r>
    </w:p>
    <w:bookmarkEnd w:id="116"/>
    <w:bookmarkStart w:id="117" w:name="小括"/>
    <w:p>
      <w:pPr>
        <w:pStyle w:val="Heading2"/>
      </w:pPr>
      <w:r>
        <w:t xml:space="preserve">6.7 </w:t>
      </w:r>
      <w:r>
        <w:rPr>
          <w:rFonts w:hint="eastAsia"/>
        </w:rPr>
        <w:t xml:space="preserve">小括</w:t>
      </w:r>
    </w:p>
    <w:p>
      <w:pPr>
        <w:pStyle w:val="FirstParagraph"/>
      </w:pPr>
      <w:r>
        <w:rPr>
          <w:rFonts w:hint="eastAsia"/>
        </w:rPr>
        <w:t xml:space="preserve">通説「再エネの増加は価格ボラティリティを高める」は、電源種と時間スケールで分解すると次のように判定される。先行研究の指標（日間IQR）を再現したうえで、同一サンプルで日内指標に替えると符号が変わる（6.5）。したがって、時間スケールを指定しなければこの通説は判定できない。</w:t>
      </w:r>
    </w:p>
    <w:p>
      <w:pPr>
        <w:pStyle w:val="BodyText"/>
      </w:pPr>
      <w:r>
        <w:rPr>
          <w:rFonts w:hint="eastAsia"/>
        </w:rPr>
        <w:t xml:space="preserve">太陽光は水準を下げ、不需要期を中心に日内形状（スプレッド）を拡大させる。これはダックカーブの形成であり、通説は条件付きで成立する。この拡大は、同じ月の中の日々の違いで識別するとむしろ大きく（北海道の不需要期で+0.39円/kWh</w:t>
      </w:r>
      <w:r>
        <w:t xml:space="preserve"> per </w:t>
      </w:r>
      <w:r>
        <w:rPr>
          <w:rFonts w:hint="eastAsia"/>
        </w:rPr>
        <w:t xml:space="preserve">GWh/日）、FY2023〜25には夏にも現れる（6.5.6）。主仕様では太陽光が冬にスプレッドを縮めるように見えるが、この係数は日射の多い2月にスプレッドが小さいという月の違いと、2021年1月の価格高騰を拾ったもので、頑健でない。24時間の価格カーブの主成分で見ると、太陽光は水準の因子と、昼と夕方の差の因子の両方に負荷する（6.6）。</w:t>
      </w:r>
    </w:p>
    <w:p>
      <w:pPr>
        <w:pStyle w:val="BodyText"/>
      </w:pPr>
      <w:r>
        <w:rPr>
          <w:rFonts w:hint="eastAsia"/>
        </w:rPr>
        <w:t xml:space="preserve">風力は水準を下げるが、日内形状を広げる頑健な証拠はなく、風力の変動は日内ではなく数日から週の帯域に分布する（1日を超える帯域が約7割）。風力については、通説を支持する頑健な証拠はない。効果があっても、年度内1標準偏差あたり季節平均TB4hの約3〜5%（FY2023〜25の夏で上限約11%）である（6.2）。3季節の区分では、系列相関に頑健な推論、同月内の識別、直近3年、2021年1月除外のどれでも正に有意にならない。ただし暦月の春にはFY2023〜25で境界的な正の係数があり、その点推定は1標準偏差あたり太陽光の約5分の1（+0.29〜+0.38対+1.72〜+1.80円/kWh）である（6.5.6）。価格カーブの主成分で見ると、風力は主に水準の因子に負荷し、一日をほぼ一様に沈める（6.6）。厳密な平行移動ではなく、価格の高い時間ほど円建てでやや大きく下げる。その結果、昼と夕方の差を変える証拠はないが、夕方と夜の差はやや縮める。風力が冬にスプレッドを縮める効果は弱い。点推定では上位4時間を下位4時間より多く下げる（主仕様で−0.59と−0.23）が、その差（TB4hへの効果）は補正</w:t>
      </w:r>
      <w:r>
        <w:t xml:space="preserve"> p </w:t>
      </w:r>
      <w:r>
        <w:rPr>
          <w:rFonts w:hint="eastAsia"/>
        </w:rPr>
        <w:t xml:space="preserve">で10%水準にとどまり、同月内では半減し、FY2023〜25では有意でない。このため上位・下位4時間の2点では、この引下げは比例とも平行とも頑健には区別できない（6.5.6）。九州の風力の日内形状への係数は、仕様と標本で符号も有意性も変わるため判定しない。</w:t>
      </w:r>
    </w:p>
    <w:p>
      <w:pPr>
        <w:pStyle w:val="BodyText"/>
      </w:pPr>
      <w:r>
        <w:rPr>
          <w:rFonts w:hint="eastAsia"/>
        </w:rPr>
        <w:t xml:space="preserve">高分位のメリットオーダー効果（τ=0.9）が、風力の倍増と北本連系線の増強の後に弱まった証拠はない。時刻・季節・年度を統制した点推定は増強前の期間よりむしろ負に大きいが、τ=0.9で有意なのはFY2018を含むFY2016〜18との比較だけである（6.3）。市場分断の構成は変わった。北本連系線で北海道と東北の価格が分かれたコマはFY2016〜19の71%からFY2023〜25の19%へ減り、システムプライス比の高値・安値の多くは、北海道と東北が同価格のまま東日本側（東北東京間と東西の周波数変換設備）で生じている。風力の多い日に増える安値のうち、北本連系線の拘束によるものは夏で約4分の3、冬で2割弱である（6.3）。</w:t>
      </w:r>
    </w:p>
    <w:p>
      <w:pPr>
        <w:pStyle w:val="BodyText"/>
      </w:pPr>
      <w:r>
        <w:rPr>
          <w:rFonts w:hint="eastAsia"/>
        </w:rPr>
        <w:t xml:space="preserve">ただし、風力が日内形状を広げる頑健な証拠がなく、効果があっても小さいという観察は、北海道の市場・系統構造（系統的な日内位相をもたない風力と、それが広域単一ゾーンで集約されること）の下での記述であり、普遍法則ではない。6.4の反実仮想（仕様Aの上の比較）では、中央の校正の範囲で、位相が主で分散は補助の機構である。もっとも風力の集中度が校正の上限に近づけば、日内形状を広げる側に働きうる（このモデル上で完全予見粗利+19%。モデルの夏の感応度の過小を補正すると+3割前後、Fieller</w:t>
      </w:r>
      <w:r>
        <w:t xml:space="preserve"> </w:t>
      </w:r>
      <w:r>
        <w:rPr>
          <w:rFonts w:hint="eastAsia"/>
        </w:rPr>
        <w:t xml:space="preserve">区間の下端でも+2割強、追加統制の仕様では+5割）。Rintamäki</w:t>
      </w:r>
      <w:r>
        <w:t xml:space="preserve"> et al. (2017) </w:t>
      </w:r>
      <w:r>
        <w:rPr>
          <w:rFonts w:hint="eastAsia"/>
        </w:rPr>
        <w:t xml:space="preserve">は同じ風力について、デンマークで日内変動性の低下、ドイツで上昇という符号の逆転を示しており、北海道の結果はデンマーク型に近い。また、この観察は価格が下限価格（0.01円/kWh）に張り付く時間が少ない現行の導入水準での記述である。導入がさらに進むと、純需要の低い時間が供給曲線の下端の急勾配域（ゼロ限界費用の電源への切り替わり）に入り、安い時間ほど大きく下がる非平行の効果でスプレッドが開きうる。ただしこれは構造モデル（仕様A）上の機構であり、FY2023〜25の春の正の係数が純需要の低い日に集中する証拠は、標本内では得られない（6.5.3）。同じ標本で風力への応答の実績との差が有意でなくなるよう修正した仕様A′（in-sample</w:t>
      </w:r>
      <w:r>
        <w:t xml:space="preserve"> </w:t>
      </w:r>
      <w:r>
        <w:rPr>
          <w:rFonts w:hint="eastAsia"/>
        </w:rPr>
        <w:t xml:space="preserve">の確認）では、風力3倍でもスプレッドが開く効果は+258円/kW-年と小さく、実行可能な戦略cの粗利はむしろ下がる（8.1、8.2）。一方、下限価格での打ち切りそのものは充電側の値下がりを止めるので、スプレッドを開く方向には働かない（8.6）。</w:t>
      </w:r>
    </w:p>
    <w:p>
      <w:pPr>
        <w:pStyle w:val="BodyText"/>
      </w:pPr>
      <w:r>
        <w:rPr>
          <w:rFonts w:hint="eastAsia"/>
        </w:rPr>
        <w:t xml:space="preserve">方法の面では、本章は二つのファイナンスの手法を用いた。第一に、債券の期間構造分析（Litterman</w:t>
      </w:r>
      <w:r>
        <w:t xml:space="preserve"> and Scheinkman </w:t>
      </w:r>
      <w:r>
        <w:rPr>
          <w:rFonts w:hint="eastAsia"/>
        </w:rPr>
        <w:t xml:space="preserve">1991）の類比として24時間の価格カーブを主成分に分解した。FY2016〜25の年度・季節内の変動は、水準の因子が78.3%（2021年1月を除くと63.5%）、昼と夕方の差の因子が7.2%（同12.9%）を説明する。風力は主に水準の因子に負荷して昼と夕方の差（夕方−昼のコントラスト）を動かす証拠はなく、太陽光は両方の因子に負荷する（6.6）。第二に、日次回帰の推論を、金融計量で標準的な系列相関に頑健な推論（Lazarus</w:t>
      </w:r>
      <w:r>
        <w:t xml:space="preserve"> et al. 2018 </w:t>
      </w:r>
      <w:r>
        <w:rPr>
          <w:rFonts w:hint="eastAsia"/>
        </w:rPr>
        <w:t xml:space="preserve">のEWC）に替え、同月内の識別と併せて係数を確かめた。名目5%の検定の実効的な棄却率は、HC3の37〜42%に対しEWCでは8〜10%である。表6.2の24係数のうち5%水準で有意なものは、HC3の14からEWCで12、補正</w:t>
      </w:r>
      <w:r>
        <w:t xml:space="preserve"> p </w:t>
      </w:r>
      <w:r>
        <w:rPr>
          <w:rFonts w:hint="eastAsia"/>
        </w:rPr>
        <w:t xml:space="preserve">値で10に減る（6.5.6）。Fuke</w:t>
      </w:r>
      <w:r>
        <w:t xml:space="preserve"> and Ohashi </w:t>
      </w:r>
      <w:r>
        <w:rPr>
          <w:rFonts w:hint="eastAsia"/>
        </w:rPr>
        <w:t xml:space="preserve">型の表6.6・6.7の星もEWCで付け直すと、九州FY2016〜19の春の太陽光（+0.284）のようにHC3では有意でも有意でなくなる係数がある。これにより、6.2の分離（風力は水準、太陽光は水準と形状）が要約指標の選び方に依存せず、系列相関に頑健な推論と同月内の識別の下でも保たれることを示した。一方で、太陽光・冬のTB4hの負の係数（HC3では1%有意）のように、HC3では有意に見えても頑健でない係数があることも分かった。蓄電池の価値がこれらの因子にどう依存するか（因子エクスポージャー）は7.5で扱う。</w:t>
      </w:r>
    </w:p>
    <w:p>
      <w:r>
        <w:br w:type="page"/>
      </w:r>
    </w:p>
    <w:bookmarkEnd w:id="117"/>
    <w:bookmarkEnd w:id="118"/>
    <w:bookmarkStart w:id="139" w:name="第7章-実証結果ii蓄電池のスポット価値"/>
    <w:p>
      <w:pPr>
        <w:pStyle w:val="Heading1"/>
      </w:pPr>
      <w:r>
        <w:rPr>
          <w:rFonts w:hint="eastAsia"/>
        </w:rPr>
        <w:t xml:space="preserve">第7章</w:t>
      </w:r>
      <w:r>
        <w:t xml:space="preserve"> </w:t>
      </w:r>
      <w:r>
        <w:rPr>
          <w:rFonts w:hint="eastAsia"/>
        </w:rPr>
        <w:t xml:space="preserve">実証結果II：蓄電池のスポット価値</w:t>
      </w:r>
    </w:p>
    <w:bookmarkStart w:id="122" w:name="完全予見粗利の実測下限張り付きは九州の35割粗利は九州の約9割"/>
    <w:p>
      <w:pPr>
        <w:pStyle w:val="Heading2"/>
      </w:pPr>
      <w:r>
        <w:t xml:space="preserve">7.1 </w:t>
      </w:r>
      <w:r>
        <w:rPr>
          <w:rFonts w:hint="eastAsia"/>
        </w:rPr>
        <w:t xml:space="preserve">完全予見粗利の実測：下限張り付きは九州の3〜5割、粗利は九州の約9割</w:t>
      </w:r>
    </w:p>
    <w:p>
      <w:pPr>
        <w:pStyle w:val="FirstParagraph"/>
      </w:pPr>
      <w:r>
        <w:rPr>
          <w:rFonts w:hint="eastAsia"/>
        </w:rPr>
        <w:t xml:space="preserve">5.3.1で定義したとおり、4時間蓄電池が日ごとに得る粗利は、充電する4時間の電力を放電する4時間の電力と交換する日次のスプレッド（交換）オプションのペイオフであり、年間の価値はこの日次オプション約365本の束（ストリップ）の価値である。完全予見の裁定粗利（以下、完全予見粗利）は、当日の実現価格を知ったうえで最安4時間に充電・最高4時間に放電し、粗利が負の日は行使しない（休止する）とした場合の、この束の事後のペイオフである。したがって完全予見粗利は、前日スポット・1日1サイクルで運用する蓄電池の価値の上界にあたる。</w:t>
      </w:r>
    </w:p>
    <w:p>
      <w:pPr>
        <w:pStyle w:val="BodyText"/>
      </w:pPr>
      <w:r>
        <w:rPr>
          <w:rFonts w:hint="eastAsia"/>
        </w:rPr>
        <w:t xml:space="preserve">北海道で約定価格が下限価格（0.01円/kWh）に張り付いたコマは、FY2025に年473コマ（30分単位）で九州（983コマ）の約半分であり、FY2023〜24は九州の3割弱である（表7.1のパネルA）。下限張り付きは少ないが、4時間蓄電池の完全予見粗利はFY2023〜25で0.96〜1.15万円/kW-年で、九州の約9割（3年平均で88%、95%区間79〜96%。年度別にはFY2023</w:t>
      </w:r>
      <w:r>
        <w:t xml:space="preserve"> 79%・FY2024 77%・FY2025 </w:t>
      </w:r>
      <w:r>
        <w:rPr>
          <w:rFonts w:hint="eastAsia"/>
        </w:rPr>
        <w:t xml:space="preserve">111%）である。</w:t>
      </w:r>
    </w:p>
    <w:p>
      <w:pPr>
        <w:pStyle w:val="BodyText"/>
      </w:pPr>
      <w:r>
        <w:rPr>
          <w:rFonts w:hint="eastAsia"/>
        </w:rPr>
        <w:t xml:space="preserve">この差がどちらの脚から来るかを、恒等式</w:t>
      </w:r>
      <w:r>
        <w:t xml:space="preserve"> </w:t>
      </w:r>
      <m:oMath>
        <m:r>
          <m:t>4</m:t>
        </m:r>
        <m:r>
          <m:rPr>
            <m:sty m:val="p"/>
          </m:rPr>
          <m:t>(</m:t>
        </m:r>
        <m:r>
          <m:t>0.85</m:t>
        </m:r>
        <m:r>
          <m:t>T</m:t>
        </m:r>
        <m:r>
          <m:rPr>
            <m:sty m:val="p"/>
          </m:rPr>
          <m:t>−</m:t>
        </m:r>
        <m:r>
          <m:t>B</m:t>
        </m:r>
        <m:r>
          <m:rPr>
            <m:sty m:val="p"/>
          </m:rPr>
          <m:t>)</m:t>
        </m:r>
        <m:r>
          <m:rPr>
            <m:sty m:val="p"/>
          </m:rPr>
          <m:t>=</m:t>
        </m:r>
        <m:r>
          <m:t>3.4</m:t>
        </m:r>
        <m:r>
          <m:rPr>
            <m:sty m:val="p"/>
          </m:rPr>
          <m:t>(</m:t>
        </m:r>
        <m:r>
          <m:t>T</m:t>
        </m:r>
        <m:r>
          <m:rPr>
            <m:sty m:val="p"/>
          </m:rPr>
          <m:t>−</m:t>
        </m:r>
        <m:r>
          <m:t>m</m:t>
        </m:r>
        <m:r>
          <m:rPr>
            <m:sty m:val="p"/>
          </m:rPr>
          <m:t>)</m:t>
        </m:r>
        <m:r>
          <m:rPr>
            <m:sty m:val="p"/>
          </m:rPr>
          <m:t>+</m:t>
        </m:r>
        <m:r>
          <m:t>4</m:t>
        </m:r>
        <m:r>
          <m:rPr>
            <m:sty m:val="p"/>
          </m:rPr>
          <m:t>(</m:t>
        </m:r>
        <m:r>
          <m:t>m</m:t>
        </m:r>
        <m:r>
          <m:rPr>
            <m:sty m:val="p"/>
          </m:rPr>
          <m:t>−</m:t>
        </m:r>
        <m:r>
          <m:t>B</m:t>
        </m:r>
        <m:r>
          <m:rPr>
            <m:sty m:val="p"/>
          </m:rPr>
          <m:t>)</m:t>
        </m:r>
        <m:r>
          <m:rPr>
            <m:sty m:val="p"/>
          </m:rPr>
          <m:t>−</m:t>
        </m:r>
        <m:r>
          <m:t>0.6</m:t>
        </m:r>
        <m:r>
          <m:t>m</m:t>
        </m:r>
      </m:oMath>
      <w:r>
        <w:t xml:space="preserve"> </w:t>
      </w:r>
      <w:r>
        <w:rPr>
          <w:rFonts w:hint="eastAsia"/>
        </w:rPr>
        <w:t xml:space="preserve">で調べる。</w:t>
      </w:r>
      <m:oMath>
        <m:r>
          <m:t>T</m:t>
        </m:r>
      </m:oMath>
      <w:r>
        <w:t xml:space="preserve">・</w:t>
      </w:r>
      <m:oMath>
        <m:r>
          <m:t>B</m:t>
        </m:r>
      </m:oMath>
      <w:r>
        <w:t xml:space="preserve"> </w:t>
      </w:r>
      <w:r>
        <w:rPr>
          <w:rFonts w:hint="eastAsia"/>
        </w:rPr>
        <w:t xml:space="preserve">は上位・下位4時間の平均価格、</w:t>
      </w:r>
      <m:oMath>
        <m:r>
          <m:t>m</m:t>
        </m:r>
      </m:oMath>
      <w:r>
        <w:t xml:space="preserve"> </w:t>
      </w:r>
      <w:r>
        <w:rPr>
          <w:rFonts w:hint="eastAsia"/>
        </w:rPr>
        <w:t xml:space="preserve">は日平均価格であり、右辺の第1項を放電脚（上位4時間のプレミアム）、第2項を充電脚（下位4時間のディスカウント）、第3項を往復損失の水準項と呼ぶ。両エリアの24時間の価格がそろう共通日で分けると、両エリアとも粗利の原資は放電脚と充電脚でほぼ半々である（表7.1のパネルB）。FY2023〜25の放電脚の比率</w:t>
      </w:r>
      <w:r>
        <w:t xml:space="preserve"> </w:t>
      </w:r>
      <m:oMath>
        <m:r>
          <m:rPr>
            <m:sty m:val="p"/>
          </m:rPr>
          <m:t>(</m:t>
        </m:r>
        <m:r>
          <m:t>T</m:t>
        </m:r>
        <m:r>
          <m:rPr>
            <m:sty m:val="p"/>
          </m:rPr>
          <m:t>−</m:t>
        </m:r>
        <m:r>
          <m:t>m</m:t>
        </m:r>
        <m:r>
          <m:rPr>
            <m:sty m:val="p"/>
          </m:rPr>
          <m:t>)</m:t>
        </m:r>
        <m:r>
          <m:rPr>
            <m:sty m:val="p"/>
          </m:rPr>
          <m:t>/</m:t>
        </m:r>
        <m:r>
          <m:rPr>
            <m:sty m:val="p"/>
          </m:rPr>
          <m:t>(</m:t>
        </m:r>
        <m:r>
          <m:t>T</m:t>
        </m:r>
        <m:r>
          <m:rPr>
            <m:sty m:val="p"/>
          </m:rPr>
          <m:t>−</m:t>
        </m:r>
        <m:r>
          <m:t>B</m:t>
        </m:r>
        <m:r>
          <m:rPr>
            <m:sty m:val="p"/>
          </m:rPr>
          <m:t>)</m:t>
        </m:r>
      </m:oMath>
      <w:r>
        <w:t xml:space="preserve"> </w:t>
      </w:r>
      <w:r>
        <w:rPr>
          <w:rFonts w:hint="eastAsia"/>
        </w:rPr>
        <w:t xml:space="preserve">は北海道0.515・九州0.508で、差は有意でない（EWC、p=0.43）。季節でみても、夏は両エリアとも放電脚寄り（0.59・0.61）、不需要期は両エリアともやや充電脚寄り（0.48・0.48）である。冬は九州が充電脚寄り（0.46）で北海道（0.51）との差は有意だが（EWC、p&lt;0.001）、これは北海道の夕方のプレミアムが大きいからではなく（</w:t>
      </w:r>
      <m:oMath>
        <m:r>
          <m:t>T</m:t>
        </m:r>
        <m:r>
          <m:rPr>
            <m:sty m:val="p"/>
          </m:rPr>
          <m:t>/</m:t>
        </m:r>
        <m:r>
          <m:t>m</m:t>
        </m:r>
      </m:oMath>
      <w:r>
        <w:t xml:space="preserve"> </w:t>
      </w:r>
      <w:r>
        <w:t xml:space="preserve">1.27 </w:t>
      </w:r>
      <w:r>
        <w:rPr>
          <w:rFonts w:hint="eastAsia"/>
        </w:rPr>
        <w:t xml:space="preserve">対</w:t>
      </w:r>
      <w:r>
        <w:t xml:space="preserve"> </w:t>
      </w:r>
      <w:r>
        <w:rPr>
          <w:rFonts w:hint="eastAsia"/>
        </w:rPr>
        <w:t xml:space="preserve">1.37）、冬の昼の窪みが九州で深い（</w:t>
      </w:r>
      <m:oMath>
        <m:r>
          <m:t>B</m:t>
        </m:r>
        <m:r>
          <m:rPr>
            <m:sty m:val="p"/>
          </m:rPr>
          <m:t>/</m:t>
        </m:r>
        <m:r>
          <m:t>m</m:t>
        </m:r>
      </m:oMath>
      <w:r>
        <w:t xml:space="preserve"> </w:t>
      </w:r>
      <w:r>
        <w:t xml:space="preserve">0.56 </w:t>
      </w:r>
      <w:r>
        <w:rPr>
          <w:rFonts w:hint="eastAsia"/>
        </w:rPr>
        <w:t xml:space="preserve">対</w:t>
      </w:r>
      <w:r>
        <w:t xml:space="preserve"> </w:t>
      </w:r>
      <w:r>
        <w:rPr>
          <w:rFonts w:hint="eastAsia"/>
        </w:rPr>
        <w:t xml:space="preserve">0.74）ためである。FY2023〜25では、北海道は九州に比べ、日平均で基準化した夕方のプレミアム（</w:t>
      </w:r>
      <m:oMath>
        <m:r>
          <m:t>T</m:t>
        </m:r>
        <m:r>
          <m:rPr>
            <m:sty m:val="p"/>
          </m:rPr>
          <m:t>/</m:t>
        </m:r>
        <m:r>
          <m:t>m</m:t>
        </m:r>
      </m:oMath>
      <w:r>
        <w:t xml:space="preserve"> </w:t>
      </w:r>
      <w:r>
        <w:t xml:space="preserve">1.41 </w:t>
      </w:r>
      <w:r>
        <w:rPr>
          <w:rFonts w:hint="eastAsia"/>
        </w:rPr>
        <w:t xml:space="preserve">対</w:t>
      </w:r>
      <w:r>
        <w:t xml:space="preserve"> </w:t>
      </w:r>
      <w:r>
        <w:rPr>
          <w:rFonts w:hint="eastAsia"/>
        </w:rPr>
        <w:t xml:space="preserve">1.53）も昼の窪み（</w:t>
      </w:r>
      <m:oMath>
        <m:r>
          <m:t>B</m:t>
        </m:r>
        <m:r>
          <m:rPr>
            <m:sty m:val="p"/>
          </m:rPr>
          <m:t>/</m:t>
        </m:r>
        <m:r>
          <m:t>m</m:t>
        </m:r>
      </m:oMath>
      <w:r>
        <w:t xml:space="preserve"> </w:t>
      </w:r>
      <w:r>
        <w:t xml:space="preserve">0.61 </w:t>
      </w:r>
      <w:r>
        <w:rPr>
          <w:rFonts w:hint="eastAsia"/>
        </w:rPr>
        <w:t xml:space="preserve">対</w:t>
      </w:r>
      <w:r>
        <w:t xml:space="preserve"> </w:t>
      </w:r>
      <w:r>
        <w:rPr>
          <w:rFonts w:hint="eastAsia"/>
        </w:rPr>
        <w:t xml:space="preserve">0.49）も浅い。一方、価格水準は高い（日平均11.9</w:t>
      </w:r>
      <w:r>
        <w:t xml:space="preserve"> </w:t>
      </w:r>
      <w:r>
        <w:rPr>
          <w:rFonts w:hint="eastAsia"/>
        </w:rPr>
        <w:t xml:space="preserve">対</w:t>
      </w:r>
      <w:r>
        <w:t xml:space="preserve"> </w:t>
      </w:r>
      <w:r>
        <w:rPr>
          <w:rFonts w:hint="eastAsia"/>
        </w:rPr>
        <w:t xml:space="preserve">9.9円/kWh）。北海道の夕方の価格（上位4時間平均16.9円/kWh）が九州（15.2円/kWh）より高いのは、この水準の差による。水準の高さが粗利を押し上げる分（+6.5円/kW-日）を形状の浅さ（−10.4円/kW-日）が上回り、円額のスプレッド（TB4h）は九州の93%、往復損失を差し引いた完全予見粗利は88%になる。ただし形状の差は年度で動く。FY2025は両エリアの</w:t>
      </w:r>
      <w:r>
        <w:t xml:space="preserve"> </w:t>
      </w:r>
      <m:oMath>
        <m:r>
          <m:t>T</m:t>
        </m:r>
        <m:r>
          <m:rPr>
            <m:sty m:val="p"/>
          </m:rPr>
          <m:t>/</m:t>
        </m:r>
        <m:r>
          <m:t>m</m:t>
        </m:r>
      </m:oMath>
      <w:r>
        <w:t xml:space="preserve"> </w:t>
      </w:r>
      <w:r>
        <w:rPr>
          <w:rFonts w:hint="eastAsia"/>
        </w:rPr>
        <w:t xml:space="preserve">が同じ（1.49）で、北海道の完全予見粗利は水準の差で九州の1.11倍になった。FY2026の4〜6月は北海道の昼の窪みが九州並みに深まり（</w:t>
      </w:r>
      <m:oMath>
        <m:r>
          <m:t>B</m:t>
        </m:r>
        <m:r>
          <m:rPr>
            <m:sty m:val="p"/>
          </m:rPr>
          <m:t>/</m:t>
        </m:r>
        <m:r>
          <m:t>m</m:t>
        </m:r>
      </m:oMath>
      <w:r>
        <w:t xml:space="preserve"> </w:t>
      </w:r>
      <w:r>
        <w:t xml:space="preserve">0.34 </w:t>
      </w:r>
      <w:r>
        <w:rPr>
          <w:rFonts w:hint="eastAsia"/>
        </w:rPr>
        <w:t xml:space="preserve">対</w:t>
      </w:r>
      <w:r>
        <w:t xml:space="preserve"> </w:t>
      </w:r>
      <w:r>
        <w:rPr>
          <w:rFonts w:hint="eastAsia"/>
        </w:rPr>
        <w:t xml:space="preserve">0.37、差は有意でない）、完全予見粗利は九州の1.45倍（95%区間1.16〜1.74）である。完全予見の窓の時刻も両エリアでほぼ同じである（FY2023〜25に、充電は9〜15時に約3時間、放電は16〜21時に3.2〜3.4時間）。「九州は充電脚、北海道は放電脚が価値の源泉」という対比は成り立たず、FY2023〜25の北海道の特徴は、形状がやや浅く価格水準が高いことにある。</w:t>
      </w:r>
    </w:p>
    <w:p>
      <w:pPr>
        <w:pStyle w:val="BodyText"/>
      </w:pPr>
      <w:r>
        <w:rPr>
          <w:rFonts w:hint="eastAsia"/>
        </w:rPr>
        <w:t xml:space="preserve">第6章（6.1.1、6.2、6.6）で示したとおり、風力は一日の価格をほぼ一様に下げ、日内のスプレッドを広げるという頑健な証拠はない。効果があっても小さく、区間の上限で年度内1標準偏差あたり季節平均TB4hの約3〜5%（FY2023〜25の夏で約11%）である（暦月の春にはFY2023〜25で境界的な正の係数がある。6.5.6）。このため、北海道の裁定原資が風力の増加によって大きく広がることは見込みにくい（7.3、7.5.3）。</w:t>
      </w:r>
    </w:p>
    <w:p>
      <w:pPr>
        <w:pStyle w:val="BodyText"/>
      </w:pPr>
      <w:r>
        <w:rPr>
          <w:b/>
          <w:bCs/>
        </w:rPr>
        <w:t xml:space="preserve">A. </w:t>
      </w:r>
      <w:r>
        <w:rPr>
          <w:rFonts w:hint="eastAsia"/>
          <w:b/>
          <w:bCs/>
        </w:rPr>
        <w:t xml:space="preserve">年度別の完全予見粗利と下限張り付き</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年度</w:t>
            </w:r>
          </w:p>
        </w:tc>
        <w:tc>
          <w:tcPr/>
          <w:p>
            <w:pPr>
              <w:pStyle w:val="Compact"/>
            </w:pPr>
            <w:r>
              <w:rPr>
                <w:rFonts w:hint="eastAsia"/>
              </w:rPr>
              <w:t xml:space="preserve">北海道</w:t>
            </w:r>
            <w:r>
              <w:t xml:space="preserve"> </w:t>
            </w:r>
            <w:r>
              <w:rPr>
                <w:rFonts w:hint="eastAsia"/>
              </w:rPr>
              <w:t xml:space="preserve">完全予見粗利</w:t>
            </w:r>
          </w:p>
        </w:tc>
        <w:tc>
          <w:tcPr/>
          <w:p>
            <w:pPr>
              <w:pStyle w:val="Compact"/>
            </w:pPr>
            <w:r>
              <w:rPr>
                <w:rFonts w:hint="eastAsia"/>
              </w:rPr>
              <w:t xml:space="preserve">九州</w:t>
            </w:r>
            <w:r>
              <w:t xml:space="preserve"> </w:t>
            </w:r>
            <w:r>
              <w:rPr>
                <w:rFonts w:hint="eastAsia"/>
              </w:rPr>
              <w:t xml:space="preserve">完全予見粗利</w:t>
            </w:r>
          </w:p>
        </w:tc>
        <w:tc>
          <w:tcPr/>
          <w:p>
            <w:pPr>
              <w:pStyle w:val="Compact"/>
            </w:pPr>
            <w:r>
              <w:rPr>
                <w:rFonts w:hint="eastAsia"/>
              </w:rPr>
              <w:t xml:space="preserve">北海道</w:t>
            </w:r>
            <w:r>
              <w:t xml:space="preserve"> </w:t>
            </w:r>
            <w:r>
              <w:rPr>
                <w:rFonts w:hint="eastAsia"/>
              </w:rPr>
              <w:t xml:space="preserve">下限張り付きコマ</w:t>
            </w:r>
          </w:p>
        </w:tc>
        <w:tc>
          <w:tcPr/>
          <w:p>
            <w:pPr>
              <w:pStyle w:val="Compact"/>
            </w:pPr>
            <w:r>
              <w:rPr>
                <w:rFonts w:hint="eastAsia"/>
              </w:rPr>
              <w:t xml:space="preserve">九州</w:t>
            </w:r>
            <w:r>
              <w:t xml:space="preserve"> </w:t>
            </w:r>
            <w:r>
              <w:rPr>
                <w:rFonts w:hint="eastAsia"/>
              </w:rPr>
              <w:t xml:space="preserve">下限張り付きコマ</w:t>
            </w:r>
          </w:p>
        </w:tc>
      </w:tr>
      <w:tr>
        <w:tc>
          <w:tcPr/>
          <w:p>
            <w:pPr>
              <w:pStyle w:val="Compact"/>
            </w:pPr>
            <w:r>
              <w:t xml:space="preserve">FY2023</w:t>
            </w:r>
          </w:p>
        </w:tc>
        <w:tc>
          <w:tcPr/>
          <w:p>
            <w:pPr>
              <w:pStyle w:val="Compact"/>
            </w:pPr>
            <w:r>
              <w:t xml:space="preserve">9,873</w:t>
            </w:r>
          </w:p>
        </w:tc>
        <w:tc>
          <w:tcPr/>
          <w:p>
            <w:pPr>
              <w:pStyle w:val="Compact"/>
            </w:pPr>
            <w:r>
              <w:t xml:space="preserve">12,521</w:t>
            </w:r>
          </w:p>
        </w:tc>
        <w:tc>
          <w:tcPr/>
          <w:p>
            <w:pPr>
              <w:pStyle w:val="Compact"/>
            </w:pPr>
            <w:r>
              <w:t xml:space="preserve">621</w:t>
            </w:r>
          </w:p>
        </w:tc>
        <w:tc>
          <w:tcPr/>
          <w:p>
            <w:pPr>
              <w:pStyle w:val="Compact"/>
            </w:pPr>
            <w:r>
              <w:t xml:space="preserve">2,178</w:t>
            </w:r>
          </w:p>
        </w:tc>
      </w:tr>
      <w:tr>
        <w:tc>
          <w:tcPr/>
          <w:p>
            <w:pPr>
              <w:pStyle w:val="Compact"/>
            </w:pPr>
            <w:r>
              <w:t xml:space="preserve">FY2024</w:t>
            </w:r>
          </w:p>
        </w:tc>
        <w:tc>
          <w:tcPr/>
          <w:p>
            <w:pPr>
              <w:pStyle w:val="Compact"/>
            </w:pPr>
            <w:r>
              <w:t xml:space="preserve">9,586</w:t>
            </w:r>
          </w:p>
        </w:tc>
        <w:tc>
          <w:tcPr/>
          <w:p>
            <w:pPr>
              <w:pStyle w:val="Compact"/>
            </w:pPr>
            <w:r>
              <w:t xml:space="preserve">12,401</w:t>
            </w:r>
          </w:p>
        </w:tc>
        <w:tc>
          <w:tcPr/>
          <w:p>
            <w:pPr>
              <w:pStyle w:val="Compact"/>
            </w:pPr>
            <w:r>
              <w:t xml:space="preserve">348</w:t>
            </w:r>
          </w:p>
        </w:tc>
        <w:tc>
          <w:tcPr/>
          <w:p>
            <w:pPr>
              <w:pStyle w:val="Compact"/>
            </w:pPr>
            <w:r>
              <w:t xml:space="preserve">1,167</w:t>
            </w:r>
          </w:p>
        </w:tc>
      </w:tr>
      <w:tr>
        <w:tc>
          <w:tcPr/>
          <w:p>
            <w:pPr>
              <w:pStyle w:val="Compact"/>
            </w:pPr>
            <w:r>
              <w:t xml:space="preserve">FY2025</w:t>
            </w:r>
          </w:p>
        </w:tc>
        <w:tc>
          <w:tcPr/>
          <w:p>
            <w:pPr>
              <w:pStyle w:val="Compact"/>
            </w:pPr>
            <w:r>
              <w:t xml:space="preserve">11,493</w:t>
            </w:r>
          </w:p>
        </w:tc>
        <w:tc>
          <w:tcPr/>
          <w:p>
            <w:pPr>
              <w:pStyle w:val="Compact"/>
            </w:pPr>
            <w:r>
              <w:t xml:space="preserve">10,366</w:t>
            </w:r>
          </w:p>
        </w:tc>
        <w:tc>
          <w:tcPr/>
          <w:p>
            <w:pPr>
              <w:pStyle w:val="Compact"/>
            </w:pPr>
            <w:r>
              <w:t xml:space="preserve">473</w:t>
            </w:r>
          </w:p>
        </w:tc>
        <w:tc>
          <w:tcPr/>
          <w:p>
            <w:pPr>
              <w:pStyle w:val="Compact"/>
            </w:pPr>
            <w:r>
              <w:t xml:space="preserve">983</w:t>
            </w:r>
          </w:p>
        </w:tc>
      </w:tr>
    </w:tbl>
    <w:p>
      <w:pPr>
        <w:pStyle w:val="BodyText"/>
      </w:pPr>
      <w:r>
        <w:rPr>
          <w:b/>
          <w:bCs/>
        </w:rPr>
        <w:t xml:space="preserve">B. </w:t>
      </w:r>
      <w:r>
        <w:rPr>
          <w:rFonts w:hint="eastAsia"/>
          <w:b/>
          <w:bCs/>
        </w:rPr>
        <w:t xml:space="preserve">北海道と九州の完全予見粗利の脚（共通日。各セルは「北海道／九州」）</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Fonts w:hint="eastAsia"/>
              </w:rPr>
              <w:t xml:space="preserve">期間・季節（日数）</w:t>
            </w:r>
          </w:p>
        </w:tc>
        <w:tc>
          <w:tcPr/>
          <w:p>
            <w:pPr>
              <w:pStyle w:val="Compact"/>
            </w:pPr>
            <w:r>
              <w:rPr>
                <w:rFonts w:hint="eastAsia"/>
              </w:rPr>
              <w:t xml:space="preserve">日平均</w:t>
            </w:r>
            <w:r>
              <w:t xml:space="preserve"> </w:t>
            </w:r>
            <w:r>
              <w:rPr>
                <w:rFonts w:hint="eastAsia"/>
              </w:rPr>
              <w:t xml:space="preserve">m（円/kWh）</w:t>
            </w:r>
          </w:p>
        </w:tc>
        <w:tc>
          <w:tcPr/>
          <w:p>
            <w:pPr>
              <w:pStyle w:val="Compact"/>
            </w:pPr>
            <w:r>
              <w:t xml:space="preserve">T/m</w:t>
            </w:r>
          </w:p>
        </w:tc>
        <w:tc>
          <w:tcPr/>
          <w:p>
            <w:pPr>
              <w:pStyle w:val="Compact"/>
            </w:pPr>
            <w:r>
              <w:t xml:space="preserve">B/m</w:t>
            </w:r>
          </w:p>
        </w:tc>
        <w:tc>
          <w:tcPr/>
          <w:p>
            <w:pPr>
              <w:pStyle w:val="Compact"/>
            </w:pPr>
            <w:r>
              <w:rPr>
                <w:rFonts w:hint="eastAsia"/>
              </w:rPr>
              <w:t xml:space="preserve">放電脚</w:t>
            </w:r>
            <w:r>
              <w:t xml:space="preserve"> </w:t>
            </w:r>
            <w:r>
              <w:rPr>
                <w:rFonts w:hint="eastAsia"/>
              </w:rPr>
              <w:t xml:space="preserve">3.4(T−m)（円/kW-日）</w:t>
            </w:r>
          </w:p>
        </w:tc>
        <w:tc>
          <w:tcPr/>
          <w:p>
            <w:pPr>
              <w:pStyle w:val="Compact"/>
            </w:pPr>
            <w:r>
              <w:rPr>
                <w:rFonts w:hint="eastAsia"/>
              </w:rPr>
              <w:t xml:space="preserve">充電脚</w:t>
            </w:r>
            <w:r>
              <w:t xml:space="preserve"> </w:t>
            </w:r>
            <w:r>
              <w:rPr>
                <w:rFonts w:hint="eastAsia"/>
              </w:rPr>
              <w:t xml:space="preserve">4(m−B)（円/kW-日）</w:t>
            </w:r>
          </w:p>
        </w:tc>
        <w:tc>
          <w:tcPr/>
          <w:p>
            <w:pPr>
              <w:pStyle w:val="Compact"/>
            </w:pPr>
            <w:r>
              <w:rPr>
                <w:rFonts w:hint="eastAsia"/>
              </w:rPr>
              <w:t xml:space="preserve">完全予見粗利（円/kW-日）</w:t>
            </w:r>
          </w:p>
        </w:tc>
        <w:tc>
          <w:tcPr/>
          <w:p>
            <w:pPr>
              <w:pStyle w:val="Compact"/>
            </w:pPr>
            <w:r>
              <w:rPr>
                <w:rFonts w:hint="eastAsia"/>
              </w:rPr>
              <w:t xml:space="preserve">放電脚の比率</w:t>
            </w:r>
            <w:r>
              <w:t xml:space="preserve"> (T−m)/(T−B)</w:t>
            </w:r>
          </w:p>
        </w:tc>
        <w:tc>
          <w:tcPr/>
          <w:p>
            <w:pPr>
              <w:pStyle w:val="Compact"/>
            </w:pPr>
            <w:r>
              <w:rPr>
                <w:rFonts w:hint="eastAsia"/>
              </w:rPr>
              <w:t xml:space="preserve">PF比（北海道/九州、95%区間）</w:t>
            </w:r>
          </w:p>
        </w:tc>
      </w:tr>
      <w:tr>
        <w:tc>
          <w:tcPr/>
          <w:p>
            <w:pPr>
              <w:pStyle w:val="Compact"/>
            </w:pPr>
            <w:r>
              <w:t xml:space="preserve">FY2016〜22 </w:t>
            </w:r>
            <w:r>
              <w:rPr>
                <w:rFonts w:hint="eastAsia"/>
              </w:rPr>
              <w:t xml:space="preserve">通年（2,536）</w:t>
            </w:r>
          </w:p>
        </w:tc>
        <w:tc>
          <w:tcPr/>
          <w:p>
            <w:pPr>
              <w:pStyle w:val="Compact"/>
            </w:pPr>
            <w:r>
              <w:rPr>
                <w:rFonts w:hint="eastAsia"/>
              </w:rPr>
              <w:t xml:space="preserve">14.01／9.92</w:t>
            </w:r>
          </w:p>
        </w:tc>
        <w:tc>
          <w:tcPr/>
          <w:p>
            <w:pPr>
              <w:pStyle w:val="Compact"/>
            </w:pPr>
            <w:r>
              <w:rPr>
                <w:rFonts w:hint="eastAsia"/>
              </w:rPr>
              <w:t xml:space="preserve">1.50／1.59</w:t>
            </w:r>
          </w:p>
        </w:tc>
        <w:tc>
          <w:tcPr/>
          <w:p>
            <w:pPr>
              <w:pStyle w:val="Compact"/>
            </w:pPr>
            <w:r>
              <w:rPr>
                <w:rFonts w:hint="eastAsia"/>
              </w:rPr>
              <w:t xml:space="preserve">0.63／0.55</w:t>
            </w:r>
          </w:p>
        </w:tc>
        <w:tc>
          <w:tcPr/>
          <w:p>
            <w:pPr>
              <w:pStyle w:val="Compact"/>
            </w:pPr>
            <w:r>
              <w:rPr>
                <w:rFonts w:hint="eastAsia"/>
              </w:rPr>
              <w:t xml:space="preserve">23.6／20.1</w:t>
            </w:r>
          </w:p>
        </w:tc>
        <w:tc>
          <w:tcPr/>
          <w:p>
            <w:pPr>
              <w:pStyle w:val="Compact"/>
            </w:pPr>
            <w:r>
              <w:rPr>
                <w:rFonts w:hint="eastAsia"/>
              </w:rPr>
              <w:t xml:space="preserve">20.7／18.0</w:t>
            </w:r>
          </w:p>
        </w:tc>
        <w:tc>
          <w:tcPr/>
          <w:p>
            <w:pPr>
              <w:pStyle w:val="Compact"/>
            </w:pPr>
            <w:r>
              <w:rPr>
                <w:rFonts w:hint="eastAsia"/>
              </w:rPr>
              <w:t xml:space="preserve">35.9／32.2</w:t>
            </w:r>
          </w:p>
        </w:tc>
        <w:tc>
          <w:tcPr/>
          <w:p>
            <w:pPr>
              <w:pStyle w:val="Compact"/>
            </w:pPr>
            <w:r>
              <w:rPr>
                <w:rFonts w:hint="eastAsia"/>
              </w:rPr>
              <w:t xml:space="preserve">0.57／0.57</w:t>
            </w:r>
          </w:p>
        </w:tc>
        <w:tc>
          <w:tcPr/>
          <w:p>
            <w:pPr>
              <w:pStyle w:val="Compact"/>
            </w:pPr>
            <w:r>
              <w:rPr>
                <w:rFonts w:hint="eastAsia"/>
              </w:rPr>
              <w:t xml:space="preserve">1.12（0.996〜1.235）</w:t>
            </w:r>
          </w:p>
        </w:tc>
      </w:tr>
      <w:tr>
        <w:tc>
          <w:tcPr/>
          <w:p>
            <w:pPr>
              <w:pStyle w:val="Compact"/>
            </w:pPr>
            <w:r>
              <w:t xml:space="preserve">FY2023〜25 </w:t>
            </w:r>
            <w:r>
              <w:rPr>
                <w:rFonts w:hint="eastAsia"/>
              </w:rPr>
              <w:t xml:space="preserve">通年（1,096）</w:t>
            </w:r>
          </w:p>
        </w:tc>
        <w:tc>
          <w:tcPr/>
          <w:p>
            <w:pPr>
              <w:pStyle w:val="Compact"/>
            </w:pPr>
            <w:r>
              <w:rPr>
                <w:rFonts w:hint="eastAsia"/>
              </w:rPr>
              <w:t xml:space="preserve">11.93／9.94</w:t>
            </w:r>
          </w:p>
        </w:tc>
        <w:tc>
          <w:tcPr/>
          <w:p>
            <w:pPr>
              <w:pStyle w:val="Compact"/>
            </w:pPr>
            <w:r>
              <w:rPr>
                <w:rFonts w:hint="eastAsia"/>
              </w:rPr>
              <w:t xml:space="preserve">1.41／1.53</w:t>
            </w:r>
          </w:p>
        </w:tc>
        <w:tc>
          <w:tcPr/>
          <w:p>
            <w:pPr>
              <w:pStyle w:val="Compact"/>
            </w:pPr>
            <w:r>
              <w:rPr>
                <w:rFonts w:hint="eastAsia"/>
              </w:rPr>
              <w:t xml:space="preserve">0.61／0.49</w:t>
            </w:r>
          </w:p>
        </w:tc>
        <w:tc>
          <w:tcPr/>
          <w:p>
            <w:pPr>
              <w:pStyle w:val="Compact"/>
            </w:pPr>
            <w:r>
              <w:rPr>
                <w:rFonts w:hint="eastAsia"/>
              </w:rPr>
              <w:t xml:space="preserve">16.8／17.8</w:t>
            </w:r>
          </w:p>
        </w:tc>
        <w:tc>
          <w:tcPr/>
          <w:p>
            <w:pPr>
              <w:pStyle w:val="Compact"/>
            </w:pPr>
            <w:r>
              <w:rPr>
                <w:rFonts w:hint="eastAsia"/>
              </w:rPr>
              <w:t xml:space="preserve">18.6／20.3</w:t>
            </w:r>
          </w:p>
        </w:tc>
        <w:tc>
          <w:tcPr/>
          <w:p>
            <w:pPr>
              <w:pStyle w:val="Compact"/>
            </w:pPr>
            <w:r>
              <w:rPr>
                <w:rFonts w:hint="eastAsia"/>
              </w:rPr>
              <w:t xml:space="preserve">28.2／32.2</w:t>
            </w:r>
          </w:p>
        </w:tc>
        <w:tc>
          <w:tcPr/>
          <w:p>
            <w:pPr>
              <w:pStyle w:val="Compact"/>
            </w:pPr>
            <w:r>
              <w:rPr>
                <w:rFonts w:hint="eastAsia"/>
              </w:rPr>
              <w:t xml:space="preserve">0.515／0.508</w:t>
            </w:r>
          </w:p>
        </w:tc>
        <w:tc>
          <w:tcPr/>
          <w:p>
            <w:pPr>
              <w:pStyle w:val="Compact"/>
            </w:pPr>
            <w:r>
              <w:rPr>
                <w:rFonts w:hint="eastAsia"/>
              </w:rPr>
              <w:t xml:space="preserve">0.88（0.79〜0.96）</w:t>
            </w:r>
          </w:p>
        </w:tc>
      </w:tr>
      <w:tr>
        <w:tc>
          <w:tcPr/>
          <w:p>
            <w:pPr>
              <w:pStyle w:val="Compact"/>
            </w:pPr>
            <w:r>
              <w:rPr>
                <w:rFonts w:hint="eastAsia"/>
              </w:rPr>
              <w:t xml:space="preserve">同</w:t>
            </w:r>
            <w:r>
              <w:t xml:space="preserve"> </w:t>
            </w:r>
            <w:r>
              <w:rPr>
                <w:rFonts w:hint="eastAsia"/>
              </w:rPr>
              <w:t xml:space="preserve">夏（276）</w:t>
            </w:r>
          </w:p>
        </w:tc>
        <w:tc>
          <w:tcPr/>
          <w:p>
            <w:pPr>
              <w:pStyle w:val="Compact"/>
            </w:pPr>
            <w:r>
              <w:rPr>
                <w:rFonts w:hint="eastAsia"/>
              </w:rPr>
              <w:t xml:space="preserve">12.86／11.18</w:t>
            </w:r>
          </w:p>
        </w:tc>
        <w:tc>
          <w:tcPr/>
          <w:p>
            <w:pPr>
              <w:pStyle w:val="Compact"/>
            </w:pPr>
            <w:r>
              <w:rPr>
                <w:rFonts w:hint="eastAsia"/>
              </w:rPr>
              <w:t xml:space="preserve">1.51／1.59</w:t>
            </w:r>
          </w:p>
        </w:tc>
        <w:tc>
          <w:tcPr/>
          <w:p>
            <w:pPr>
              <w:pStyle w:val="Compact"/>
            </w:pPr>
            <w:r>
              <w:rPr>
                <w:rFonts w:hint="eastAsia"/>
              </w:rPr>
              <w:t xml:space="preserve">0.65／0.62</w:t>
            </w:r>
          </w:p>
        </w:tc>
        <w:tc>
          <w:tcPr/>
          <w:p>
            <w:pPr>
              <w:pStyle w:val="Compact"/>
            </w:pPr>
            <w:r>
              <w:rPr>
                <w:rFonts w:hint="eastAsia"/>
              </w:rPr>
              <w:t xml:space="preserve">22.2／22.6</w:t>
            </w:r>
          </w:p>
        </w:tc>
        <w:tc>
          <w:tcPr/>
          <w:p>
            <w:pPr>
              <w:pStyle w:val="Compact"/>
            </w:pPr>
            <w:r>
              <w:rPr>
                <w:rFonts w:hint="eastAsia"/>
              </w:rPr>
              <w:t xml:space="preserve">17.9／17.1</w:t>
            </w:r>
          </w:p>
        </w:tc>
        <w:tc>
          <w:tcPr/>
          <w:p>
            <w:pPr>
              <w:pStyle w:val="Compact"/>
            </w:pPr>
            <w:r>
              <w:rPr>
                <w:rFonts w:hint="eastAsia"/>
              </w:rPr>
              <w:t xml:space="preserve">32.4／33.0</w:t>
            </w:r>
          </w:p>
        </w:tc>
        <w:tc>
          <w:tcPr/>
          <w:p>
            <w:pPr>
              <w:pStyle w:val="Compact"/>
            </w:pPr>
            <w:r>
              <w:rPr>
                <w:rFonts w:hint="eastAsia"/>
              </w:rPr>
              <w:t xml:space="preserve">0.59／0.61</w:t>
            </w:r>
          </w:p>
        </w:tc>
        <w:tc>
          <w:tcPr/>
          <w:p>
            <w:pPr>
              <w:pStyle w:val="Compact"/>
            </w:pPr>
            <w:r>
              <w:rPr>
                <w:rFonts w:hint="eastAsia"/>
              </w:rPr>
              <w:t xml:space="preserve">0.98（0.79〜1.17）</w:t>
            </w:r>
          </w:p>
        </w:tc>
      </w:tr>
      <w:tr>
        <w:tc>
          <w:tcPr/>
          <w:p>
            <w:pPr>
              <w:pStyle w:val="Compact"/>
            </w:pPr>
            <w:r>
              <w:rPr>
                <w:rFonts w:hint="eastAsia"/>
              </w:rPr>
              <w:t xml:space="preserve">同</w:t>
            </w:r>
            <w:r>
              <w:t xml:space="preserve"> </w:t>
            </w:r>
            <w:r>
              <w:rPr>
                <w:rFonts w:hint="eastAsia"/>
              </w:rPr>
              <w:t xml:space="preserve">冬（271）</w:t>
            </w:r>
          </w:p>
        </w:tc>
        <w:tc>
          <w:tcPr/>
          <w:p>
            <w:pPr>
              <w:pStyle w:val="Compact"/>
            </w:pPr>
            <w:r>
              <w:rPr>
                <w:rFonts w:hint="eastAsia"/>
              </w:rPr>
              <w:t xml:space="preserve">12.31／10.47</w:t>
            </w:r>
          </w:p>
        </w:tc>
        <w:tc>
          <w:tcPr/>
          <w:p>
            <w:pPr>
              <w:pStyle w:val="Compact"/>
            </w:pPr>
            <w:r>
              <w:rPr>
                <w:rFonts w:hint="eastAsia"/>
              </w:rPr>
              <w:t xml:space="preserve">1.27／1.37</w:t>
            </w:r>
          </w:p>
        </w:tc>
        <w:tc>
          <w:tcPr/>
          <w:p>
            <w:pPr>
              <w:pStyle w:val="Compact"/>
            </w:pPr>
            <w:r>
              <w:rPr>
                <w:rFonts w:hint="eastAsia"/>
              </w:rPr>
              <w:t xml:space="preserve">0.74／0.56</w:t>
            </w:r>
          </w:p>
        </w:tc>
        <w:tc>
          <w:tcPr/>
          <w:p>
            <w:pPr>
              <w:pStyle w:val="Compact"/>
            </w:pPr>
            <w:r>
              <w:rPr>
                <w:rFonts w:hint="eastAsia"/>
              </w:rPr>
              <w:t xml:space="preserve">11.2／13.3</w:t>
            </w:r>
          </w:p>
        </w:tc>
        <w:tc>
          <w:tcPr/>
          <w:p>
            <w:pPr>
              <w:pStyle w:val="Compact"/>
            </w:pPr>
            <w:r>
              <w:rPr>
                <w:rFonts w:hint="eastAsia"/>
              </w:rPr>
              <w:t xml:space="preserve">12.9／18.6</w:t>
            </w:r>
          </w:p>
        </w:tc>
        <w:tc>
          <w:tcPr/>
          <w:p>
            <w:pPr>
              <w:pStyle w:val="Compact"/>
            </w:pPr>
            <w:r>
              <w:rPr>
                <w:rFonts w:hint="eastAsia"/>
              </w:rPr>
              <w:t xml:space="preserve">16.8／25.6</w:t>
            </w:r>
          </w:p>
        </w:tc>
        <w:tc>
          <w:tcPr/>
          <w:p>
            <w:pPr>
              <w:pStyle w:val="Compact"/>
            </w:pPr>
            <w:r>
              <w:rPr>
                <w:rFonts w:hint="eastAsia"/>
              </w:rPr>
              <w:t xml:space="preserve">0.51／0.46</w:t>
            </w:r>
          </w:p>
        </w:tc>
        <w:tc>
          <w:tcPr/>
          <w:p>
            <w:pPr>
              <w:pStyle w:val="Compact"/>
            </w:pPr>
            <w:r>
              <w:rPr>
                <w:rFonts w:hint="eastAsia"/>
              </w:rPr>
              <w:t xml:space="preserve">0.66（0.50〜0.81）</w:t>
            </w:r>
          </w:p>
        </w:tc>
      </w:tr>
      <w:tr>
        <w:tc>
          <w:tcPr/>
          <w:p>
            <w:pPr>
              <w:pStyle w:val="Compact"/>
            </w:pPr>
            <w:r>
              <w:rPr>
                <w:rFonts w:hint="eastAsia"/>
              </w:rPr>
              <w:t xml:space="preserve">同</w:t>
            </w:r>
            <w:r>
              <w:t xml:space="preserve"> </w:t>
            </w:r>
            <w:r>
              <w:rPr>
                <w:rFonts w:hint="eastAsia"/>
              </w:rPr>
              <w:t xml:space="preserve">不需要期（549）</w:t>
            </w:r>
          </w:p>
        </w:tc>
        <w:tc>
          <w:tcPr/>
          <w:p>
            <w:pPr>
              <w:pStyle w:val="Compact"/>
            </w:pPr>
            <w:r>
              <w:rPr>
                <w:rFonts w:hint="eastAsia"/>
              </w:rPr>
              <w:t xml:space="preserve">11.28／9.05</w:t>
            </w:r>
          </w:p>
        </w:tc>
        <w:tc>
          <w:tcPr/>
          <w:p>
            <w:pPr>
              <w:pStyle w:val="Compact"/>
            </w:pPr>
            <w:r>
              <w:rPr>
                <w:rFonts w:hint="eastAsia"/>
              </w:rPr>
              <w:t xml:space="preserve">1.44／1.58</w:t>
            </w:r>
          </w:p>
        </w:tc>
        <w:tc>
          <w:tcPr/>
          <w:p>
            <w:pPr>
              <w:pStyle w:val="Compact"/>
            </w:pPr>
            <w:r>
              <w:rPr>
                <w:rFonts w:hint="eastAsia"/>
              </w:rPr>
              <w:t xml:space="preserve">0.52／0.37</w:t>
            </w:r>
          </w:p>
        </w:tc>
        <w:tc>
          <w:tcPr/>
          <w:p>
            <w:pPr>
              <w:pStyle w:val="Compact"/>
            </w:pPr>
            <w:r>
              <w:rPr>
                <w:rFonts w:hint="eastAsia"/>
              </w:rPr>
              <w:t xml:space="preserve">16.8／17.7</w:t>
            </w:r>
          </w:p>
        </w:tc>
        <w:tc>
          <w:tcPr/>
          <w:p>
            <w:pPr>
              <w:pStyle w:val="Compact"/>
            </w:pPr>
            <w:r>
              <w:rPr>
                <w:rFonts w:hint="eastAsia"/>
              </w:rPr>
              <w:t xml:space="preserve">21.8／22.8</w:t>
            </w:r>
          </w:p>
        </w:tc>
        <w:tc>
          <w:tcPr/>
          <w:p>
            <w:pPr>
              <w:pStyle w:val="Compact"/>
            </w:pPr>
            <w:r>
              <w:rPr>
                <w:rFonts w:hint="eastAsia"/>
              </w:rPr>
              <w:t xml:space="preserve">31.8／35.0</w:t>
            </w:r>
          </w:p>
        </w:tc>
        <w:tc>
          <w:tcPr/>
          <w:p>
            <w:pPr>
              <w:pStyle w:val="Compact"/>
            </w:pPr>
            <w:r>
              <w:rPr>
                <w:rFonts w:hint="eastAsia"/>
              </w:rPr>
              <w:t xml:space="preserve">0.48／0.48</w:t>
            </w:r>
          </w:p>
        </w:tc>
        <w:tc>
          <w:tcPr/>
          <w:p>
            <w:pPr>
              <w:pStyle w:val="Compact"/>
            </w:pPr>
            <w:r>
              <w:rPr>
                <w:rFonts w:hint="eastAsia"/>
              </w:rPr>
              <w:t xml:space="preserve">0.91（0.82〜0.99）</w:t>
            </w:r>
          </w:p>
        </w:tc>
      </w:tr>
      <w:tr>
        <w:tc>
          <w:tcPr/>
          <w:p>
            <w:pPr>
              <w:pStyle w:val="Compact"/>
            </w:pPr>
            <w:r>
              <w:t xml:space="preserve">FY2025 </w:t>
            </w:r>
            <w:r>
              <w:rPr>
                <w:rFonts w:hint="eastAsia"/>
              </w:rPr>
              <w:t xml:space="preserve">通年（365）</w:t>
            </w:r>
          </w:p>
        </w:tc>
        <w:tc>
          <w:tcPr/>
          <w:p>
            <w:pPr>
              <w:pStyle w:val="Compact"/>
            </w:pPr>
            <w:r>
              <w:rPr>
                <w:rFonts w:hint="eastAsia"/>
              </w:rPr>
              <w:t xml:space="preserve">11.70／9.81</w:t>
            </w:r>
          </w:p>
        </w:tc>
        <w:tc>
          <w:tcPr/>
          <w:p>
            <w:pPr>
              <w:pStyle w:val="Compact"/>
            </w:pPr>
            <w:r>
              <w:rPr>
                <w:rFonts w:hint="eastAsia"/>
              </w:rPr>
              <w:t xml:space="preserve">1.49／1.49</w:t>
            </w:r>
          </w:p>
        </w:tc>
        <w:tc>
          <w:tcPr/>
          <w:p>
            <w:pPr>
              <w:pStyle w:val="Compact"/>
            </w:pPr>
            <w:r>
              <w:rPr>
                <w:rFonts w:hint="eastAsia"/>
              </w:rPr>
              <w:t xml:space="preserve">0.60／0.54</w:t>
            </w:r>
          </w:p>
        </w:tc>
        <w:tc>
          <w:tcPr/>
          <w:p>
            <w:pPr>
              <w:pStyle w:val="Compact"/>
            </w:pPr>
            <w:r>
              <w:rPr>
                <w:rFonts w:hint="eastAsia"/>
              </w:rPr>
              <w:t xml:space="preserve">19.6／16.4</w:t>
            </w:r>
          </w:p>
        </w:tc>
        <w:tc>
          <w:tcPr/>
          <w:p>
            <w:pPr>
              <w:pStyle w:val="Compact"/>
            </w:pPr>
            <w:r>
              <w:rPr>
                <w:rFonts w:hint="eastAsia"/>
              </w:rPr>
              <w:t xml:space="preserve">19.0／17.9</w:t>
            </w:r>
          </w:p>
        </w:tc>
        <w:tc>
          <w:tcPr/>
          <w:p>
            <w:pPr>
              <w:pStyle w:val="Compact"/>
            </w:pPr>
            <w:r>
              <w:rPr>
                <w:rFonts w:hint="eastAsia"/>
              </w:rPr>
              <w:t xml:space="preserve">31.5／28.4</w:t>
            </w:r>
          </w:p>
        </w:tc>
        <w:tc>
          <w:tcPr/>
          <w:p>
            <w:pPr>
              <w:pStyle w:val="Compact"/>
            </w:pPr>
            <w:r>
              <w:rPr>
                <w:rFonts w:hint="eastAsia"/>
              </w:rPr>
              <w:t xml:space="preserve">0.548／0.519</w:t>
            </w:r>
          </w:p>
        </w:tc>
        <w:tc>
          <w:tcPr/>
          <w:p>
            <w:pPr>
              <w:pStyle w:val="Compact"/>
            </w:pPr>
            <w:r>
              <w:rPr>
                <w:rFonts w:hint="eastAsia"/>
              </w:rPr>
              <w:t xml:space="preserve">1.11（0.92〜1.29）</w:t>
            </w:r>
          </w:p>
        </w:tc>
      </w:tr>
      <w:tr>
        <w:tc>
          <w:tcPr/>
          <w:p>
            <w:pPr>
              <w:pStyle w:val="Compact"/>
            </w:pPr>
            <w:r>
              <w:t xml:space="preserve">FY2026 </w:t>
            </w:r>
            <w:r>
              <w:rPr>
                <w:rFonts w:hint="eastAsia"/>
              </w:rPr>
              <w:t xml:space="preserve">4〜6月（91）</w:t>
            </w:r>
          </w:p>
        </w:tc>
        <w:tc>
          <w:tcPr/>
          <w:p>
            <w:pPr>
              <w:pStyle w:val="Compact"/>
            </w:pPr>
            <w:r>
              <w:rPr>
                <w:rFonts w:hint="eastAsia"/>
              </w:rPr>
              <w:t xml:space="preserve">14.04／10.03</w:t>
            </w:r>
          </w:p>
        </w:tc>
        <w:tc>
          <w:tcPr/>
          <w:p>
            <w:pPr>
              <w:pStyle w:val="Compact"/>
            </w:pPr>
            <w:r>
              <w:rPr>
                <w:rFonts w:hint="eastAsia"/>
              </w:rPr>
              <w:t xml:space="preserve">1.64／1.64</w:t>
            </w:r>
          </w:p>
        </w:tc>
        <w:tc>
          <w:tcPr/>
          <w:p>
            <w:pPr>
              <w:pStyle w:val="Compact"/>
            </w:pPr>
            <w:r>
              <w:rPr>
                <w:rFonts w:hint="eastAsia"/>
              </w:rPr>
              <w:t xml:space="preserve">0.34／0.37</w:t>
            </w:r>
          </w:p>
        </w:tc>
        <w:tc>
          <w:tcPr/>
          <w:p>
            <w:pPr>
              <w:pStyle w:val="Compact"/>
            </w:pPr>
            <w:r>
              <w:rPr>
                <w:rFonts w:hint="eastAsia"/>
              </w:rPr>
              <w:t xml:space="preserve">30.8／21.9</w:t>
            </w:r>
          </w:p>
        </w:tc>
        <w:tc>
          <w:tcPr/>
          <w:p>
            <w:pPr>
              <w:pStyle w:val="Compact"/>
            </w:pPr>
            <w:r>
              <w:rPr>
                <w:rFonts w:hint="eastAsia"/>
              </w:rPr>
              <w:t xml:space="preserve">37.3／25.1</w:t>
            </w:r>
          </w:p>
        </w:tc>
        <w:tc>
          <w:tcPr/>
          <w:p>
            <w:pPr>
              <w:pStyle w:val="Compact"/>
            </w:pPr>
            <w:r>
              <w:rPr>
                <w:rFonts w:hint="eastAsia"/>
              </w:rPr>
              <w:t xml:space="preserve">59.6／41.0</w:t>
            </w:r>
          </w:p>
        </w:tc>
        <w:tc>
          <w:tcPr/>
          <w:p>
            <w:pPr>
              <w:pStyle w:val="Compact"/>
            </w:pPr>
            <w:r>
              <w:rPr>
                <w:rFonts w:hint="eastAsia"/>
              </w:rPr>
              <w:t xml:space="preserve">0.49／0.51</w:t>
            </w:r>
          </w:p>
        </w:tc>
        <w:tc>
          <w:tcPr/>
          <w:p>
            <w:pPr>
              <w:pStyle w:val="Compact"/>
            </w:pPr>
            <w:r>
              <w:rPr>
                <w:rFonts w:hint="eastAsia"/>
              </w:rPr>
              <w:t xml:space="preserve">1.45（1.16〜1.74）</w:t>
            </w:r>
          </w:p>
        </w:tc>
      </w:tr>
    </w:tbl>
    <w:p>
      <w:pPr>
        <w:pStyle w:val="BodyText"/>
      </w:pPr>
      <w:r>
        <w:rPr>
          <w:rFonts w:hint="eastAsia"/>
        </w:rPr>
        <w:t xml:space="preserve">表7.1</w:t>
      </w:r>
      <w:r>
        <w:t xml:space="preserve"> </w:t>
      </w:r>
      <w:r>
        <w:rPr>
          <w:rFonts w:hint="eastAsia"/>
        </w:rPr>
        <w:t xml:space="preserve">完全予見4時間蓄電池の年間の裁定粗利と脚の分解。パネルAは年間の完全予見粗利（円/kW-年、往復効率0.85）と、約定価格が下限価格（0.01円/kWh）に張り付いたコマ数（30分単位・年）。パネルBは両エリアの24時間の価格（60分値）がそろう共通日（FY2016〜FY2026の6月、3,723日）について、T・B（上位・下位4時間の平均価格）と</w:t>
      </w:r>
      <w:r>
        <w:t xml:space="preserve"> </w:t>
      </w:r>
      <w:r>
        <w:rPr>
          <w:rFonts w:hint="eastAsia"/>
        </w:rPr>
        <w:t xml:space="preserve">m（日平均価格）から恒等式</w:t>
      </w:r>
      <w:r>
        <w:t xml:space="preserve"> 4(0.85T−B)=3.4(T−m)+4(m−B)−0.6m </w:t>
      </w:r>
      <w:r>
        <w:rPr>
          <w:rFonts w:hint="eastAsia"/>
        </w:rPr>
        <w:t xml:space="preserve">で分けた値で、完全予見粗利は休止を考えない値（第3項の水準項は表に示さない）。比は期間平均の比。完全予見粗利の比（PF比）の区間と差の検定は、日次の差（比は線形化した影響関数）の平均に</w:t>
      </w:r>
      <w:r>
        <w:t xml:space="preserve"> </w:t>
      </w:r>
      <w:r>
        <w:rPr>
          <w:rFonts w:hint="eastAsia"/>
        </w:rPr>
        <w:t xml:space="preserve">EWC（Lazarus</w:t>
      </w:r>
      <w:r>
        <w:t xml:space="preserve"> et al. </w:t>
      </w:r>
      <w:r>
        <w:rPr>
          <w:rFonts w:hint="eastAsia"/>
        </w:rPr>
        <w:t xml:space="preserve">2018）を当てたもの（季節は3年分の同じ季節の日をつないだ系列）。差の</w:t>
      </w:r>
      <w:r>
        <w:t xml:space="preserve"> p </w:t>
      </w:r>
      <w:r>
        <w:rPr>
          <w:rFonts w:hint="eastAsia"/>
        </w:rPr>
        <w:t xml:space="preserve">は、FY2023〜25の通年で</w:t>
      </w:r>
      <w:r>
        <w:t xml:space="preserve"> T/m・B/m </w:t>
      </w:r>
      <w:r>
        <w:rPr>
          <w:rFonts w:hint="eastAsia"/>
        </w:rPr>
        <w:t xml:space="preserve">が&lt;0.001、放電脚の比率が0.43、冬の放電脚の比率が&lt;0.001、FY2025の通年で</w:t>
      </w:r>
      <w:r>
        <w:t xml:space="preserve"> T/m が1.00、B/m </w:t>
      </w:r>
      <w:r>
        <w:rPr>
          <w:rFonts w:hint="eastAsia"/>
        </w:rPr>
        <w:t xml:space="preserve">が0.14、放電脚の比率が0.044、FY2026の4〜6月で</w:t>
      </w:r>
      <w:r>
        <w:t xml:space="preserve"> B/m </w:t>
      </w:r>
      <w:r>
        <w:rPr>
          <w:rFonts w:hint="eastAsia"/>
        </w:rPr>
        <w:t xml:space="preserve">が0.46。FY2023〜25の戦略cの実現額は北海道8,427・九州10,181円/kW-年（比0.83、capture率0.817・0.866）。期間（FY2016〜22・FY2016〜21・FY2023〜25・各年度・FY2026の4〜6月）×季節の54区分（多重比較の補正なし）のうち、北海道の</w:t>
      </w:r>
      <w:r>
        <w:t xml:space="preserve"> T/m </w:t>
      </w:r>
      <w:r>
        <w:rPr>
          <w:rFonts w:hint="eastAsia"/>
        </w:rPr>
        <w:t xml:space="preserve">が九州を有意（p&lt;0.10）に上回るのは</w:t>
      </w:r>
      <w:r>
        <w:t xml:space="preserve"> FY2016〜19 </w:t>
      </w:r>
      <w:r>
        <w:rPr>
          <w:rFonts w:hint="eastAsia"/>
        </w:rPr>
        <w:t xml:space="preserve">の4区分だけで、FY2020</w:t>
      </w:r>
      <w:r>
        <w:t xml:space="preserve"> </w:t>
      </w:r>
      <w:r>
        <w:rPr>
          <w:rFonts w:hint="eastAsia"/>
        </w:rPr>
        <w:t xml:space="preserve">以降はない。出典は</w:t>
      </w:r>
      <w:r>
        <w:t xml:space="preserve"> </w:t>
      </w:r>
      <w:r>
        <w:rPr>
          <w:rFonts w:hint="eastAsia"/>
        </w:rPr>
        <w:t xml:space="preserve">legs_hokkaido_kyushu.csv（48）。</w:t>
      </w:r>
    </w:p>
    <w:p>
      <w:pPr>
        <w:pStyle w:val="BodyText"/>
      </w:pPr>
      <w:r>
        <w:rPr>
          <w:rFonts w:hint="eastAsia"/>
        </w:rPr>
        <w:t xml:space="preserve">FY2016〜25の時系列（図7.1）では、完全予見粗利はFY2016〜19に0.6〜1.1万円/kW-年、燃料危機のFY2022に2.5万円へ急騰し、FY2023〜25に0.96〜1.15万円へ正常化した。完全予見粗利は事後に最良の窓を選んだ値であり、先読みのないどの運用方策の価値も上回る上界である（5.3.1）。このうちどれだけを実際に取れるかを7.2で、取れない部分が何からなるかを7.5で扱う。</w:t>
      </w:r>
    </w:p>
    <w:p>
      <w:pPr>
        <w:pStyle w:val="CaptionedFigure"/>
      </w:pPr>
      <w:r>
        <w:drawing>
          <wp:inline>
            <wp:extent cx="5334000" cy="2869253"/>
            <wp:effectExtent b="0" l="0" r="0" t="0"/>
            <wp:docPr descr="図7.1 完全予見粗利（PF）と戦略 a・b・c の年間粗利の時系列" title="" id="120" name="Picture"/>
            <a:graphic>
              <a:graphicData uri="http://schemas.openxmlformats.org/drawingml/2006/picture">
                <pic:pic>
                  <pic:nvPicPr>
                    <pic:cNvPr descr="../figures/hokkaido/annual_backtest_series.png" id="121" name="Picture"/>
                    <pic:cNvPicPr>
                      <a:picLocks noChangeArrowheads="1" noChangeAspect="1"/>
                    </pic:cNvPicPr>
                  </pic:nvPicPr>
                  <pic:blipFill>
                    <a:blip r:embed="rId119"/>
                    <a:stretch>
                      <a:fillRect/>
                    </a:stretch>
                  </pic:blipFill>
                  <pic:spPr bwMode="auto">
                    <a:xfrm>
                      <a:off x="0" y="0"/>
                      <a:ext cx="5334000" cy="2869253"/>
                    </a:xfrm>
                    <a:prstGeom prst="rect">
                      <a:avLst/>
                    </a:prstGeom>
                    <a:noFill/>
                    <a:ln w="9525">
                      <a:noFill/>
                      <a:headEnd/>
                      <a:tailEnd/>
                    </a:ln>
                  </pic:spPr>
                </pic:pic>
              </a:graphicData>
            </a:graphic>
          </wp:inline>
        </w:drawing>
      </w:r>
    </w:p>
    <w:p>
      <w:pPr>
        <w:pStyle w:val="ImageCaption"/>
      </w:pPr>
      <w:r>
        <w:rPr>
          <w:rFonts w:hint="eastAsia"/>
        </w:rPr>
        <w:t xml:space="preserve">図7.1</w:t>
      </w:r>
      <w:r>
        <w:t xml:space="preserve"> </w:t>
      </w:r>
      <w:r>
        <w:rPr>
          <w:rFonts w:hint="eastAsia"/>
        </w:rPr>
        <w:t xml:space="preserve">完全予見粗利（PF）と戦略</w:t>
      </w:r>
      <w:r>
        <w:t xml:space="preserve"> a・b・c </w:t>
      </w:r>
      <w:r>
        <w:rPr>
          <w:rFonts w:hint="eastAsia"/>
        </w:rPr>
        <w:t xml:space="preserve">の年間粗利の時系列</w:t>
      </w:r>
    </w:p>
    <w:bookmarkEnd w:id="122"/>
    <w:bookmarkStart w:id="123" w:name="実行可能戦略とcapture率"/>
    <w:p>
      <w:pPr>
        <w:pStyle w:val="Heading2"/>
      </w:pPr>
      <w:r>
        <w:t xml:space="preserve">7.2 </w:t>
      </w:r>
      <w:r>
        <w:rPr>
          <w:rFonts w:hint="eastAsia"/>
        </w:rPr>
        <w:t xml:space="preserve">実行可能戦略とcapture率</w:t>
      </w:r>
    </w:p>
    <w:p>
      <w:pPr>
        <w:pStyle w:val="FirstParagraph"/>
      </w:pPr>
      <w:r>
        <w:rPr>
          <w:rFonts w:hint="eastAsia"/>
        </w:rPr>
        <w:t xml:space="preserve">表7.2は、実行可能戦略（先読みのない取引戦略）の実現粗利の完全予見粗利に対する比率（capture率。実現率とも呼ぶ。FY2023〜25）と、戦略間の差の検定である。前日の実現価格ランクを使う戦略（a）は68.0〜69.3%にとどまり、九州の同戦略（77〜80%）より約10ポイント低い。同じ曜日区分の直近日を使う補正（a2）の改善は+1ポイント（年度別に+0.4〜+1.2ポイント）にすぎず、有意でない。残余需要の予測ランク（b）は77.3〜80.8%、過去28日・同曜日区分の平均価格ランク（c、気候値）は80.6〜82.6%（プール81.7%）で最善であ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戦略</w:t>
            </w:r>
          </w:p>
        </w:tc>
        <w:tc>
          <w:tcPr/>
          <w:p>
            <w:pPr>
              <w:pStyle w:val="Compact"/>
            </w:pPr>
            <w:r>
              <w:rPr>
                <w:rFonts w:hint="eastAsia"/>
              </w:rPr>
              <w:t xml:space="preserve">capture率（FY2023〜25</w:t>
            </w:r>
            <w:r>
              <w:t xml:space="preserve"> </w:t>
            </w:r>
            <w:r>
              <w:rPr>
                <w:rFonts w:hint="eastAsia"/>
              </w:rPr>
              <w:t xml:space="preserve">年度別）</w:t>
            </w:r>
          </w:p>
        </w:tc>
        <w:tc>
          <w:tcPr/>
          <w:p>
            <w:pPr>
              <w:pStyle w:val="Compact"/>
            </w:pPr>
            <w:r>
              <w:rPr>
                <w:rFonts w:hint="eastAsia"/>
              </w:rPr>
              <w:t xml:space="preserve">プール（95%区間）</w:t>
            </w:r>
          </w:p>
        </w:tc>
        <w:tc>
          <w:tcPr/>
          <w:p>
            <w:pPr>
              <w:pStyle w:val="Compact"/>
            </w:pPr>
            <w:r>
              <w:rPr>
                <w:rFonts w:hint="eastAsia"/>
              </w:rPr>
              <w:t xml:space="preserve">cとの差（ポイント、95%区間）</w:t>
            </w:r>
          </w:p>
        </w:tc>
        <w:tc>
          <w:tcPr/>
          <w:p>
            <w:pPr>
              <w:pStyle w:val="Compact"/>
            </w:pPr>
            <w:r>
              <w:rPr>
                <w:rFonts w:hint="eastAsia"/>
              </w:rPr>
              <w:t xml:space="preserve">DM（対c）</w:t>
            </w:r>
          </w:p>
        </w:tc>
        <w:tc>
          <w:tcPr/>
          <w:p>
            <w:pPr>
              <w:pStyle w:val="Compact"/>
            </w:pPr>
            <w:r>
              <w:rPr>
                <w:rFonts w:hint="eastAsia"/>
              </w:rPr>
              <w:t xml:space="preserve">九州（参考）</w:t>
            </w:r>
          </w:p>
        </w:tc>
      </w:tr>
      <w:tr>
        <w:tc>
          <w:tcPr/>
          <w:p>
            <w:pPr>
              <w:pStyle w:val="Compact"/>
            </w:pPr>
            <w:r>
              <w:t xml:space="preserve">a. </w:t>
            </w:r>
            <w:r>
              <w:rPr>
                <w:rFonts w:hint="eastAsia"/>
              </w:rPr>
              <w:t xml:space="preserve">前日の実現価格ランク</w:t>
            </w:r>
          </w:p>
        </w:tc>
        <w:tc>
          <w:tcPr/>
          <w:p>
            <w:pPr>
              <w:pStyle w:val="Compact"/>
            </w:pPr>
            <w:r>
              <w:t xml:space="preserve">68.0〜69.3%</w:t>
            </w:r>
          </w:p>
        </w:tc>
        <w:tc>
          <w:tcPr/>
          <w:p>
            <w:pPr>
              <w:pStyle w:val="Compact"/>
            </w:pPr>
            <w:r>
              <w:rPr>
                <w:rFonts w:hint="eastAsia"/>
              </w:rPr>
              <w:t xml:space="preserve">68.5%（64.2〜72.0）</w:t>
            </w:r>
          </w:p>
        </w:tc>
        <w:tc>
          <w:tcPr/>
          <w:p>
            <w:pPr>
              <w:pStyle w:val="Compact"/>
            </w:pPr>
            <w:r>
              <w:rPr>
                <w:rFonts w:hint="eastAsia"/>
              </w:rPr>
              <w:t xml:space="preserve">−13.1（−15.1〜−11.1）</w:t>
            </w:r>
          </w:p>
        </w:tc>
        <w:tc>
          <w:tcPr/>
          <w:p>
            <w:pPr>
              <w:pStyle w:val="Compact"/>
            </w:pPr>
            <w:r>
              <w:t xml:space="preserve">−12.2</w:t>
            </w:r>
          </w:p>
        </w:tc>
        <w:tc>
          <w:tcPr/>
          <w:p>
            <w:pPr>
              <w:pStyle w:val="Compact"/>
            </w:pPr>
            <w:r>
              <w:t xml:space="preserve">77〜80%</w:t>
            </w:r>
          </w:p>
        </w:tc>
      </w:tr>
      <w:tr>
        <w:tc>
          <w:tcPr/>
          <w:p>
            <w:pPr>
              <w:pStyle w:val="Compact"/>
            </w:pPr>
            <w:r>
              <w:t xml:space="preserve">a2. </w:t>
            </w:r>
            <w:r>
              <w:rPr>
                <w:rFonts w:hint="eastAsia"/>
              </w:rPr>
              <w:t xml:space="preserve">同じ曜日区分の直近日のランク</w:t>
            </w:r>
          </w:p>
        </w:tc>
        <w:tc>
          <w:tcPr/>
          <w:p>
            <w:pPr>
              <w:pStyle w:val="Compact"/>
            </w:pPr>
            <w:r>
              <w:t xml:space="preserve">68.6〜70.5%</w:t>
            </w:r>
          </w:p>
        </w:tc>
        <w:tc>
          <w:tcPr/>
          <w:p>
            <w:pPr>
              <w:pStyle w:val="Compact"/>
            </w:pPr>
            <w:r>
              <w:rPr>
                <w:rFonts w:hint="eastAsia"/>
              </w:rPr>
              <w:t xml:space="preserve">69.5%（65.5〜72.8）</w:t>
            </w:r>
          </w:p>
        </w:tc>
        <w:tc>
          <w:tcPr/>
          <w:p>
            <w:pPr>
              <w:pStyle w:val="Compact"/>
            </w:pPr>
            <w:r>
              <w:rPr>
                <w:rFonts w:hint="eastAsia"/>
              </w:rPr>
              <w:t xml:space="preserve">−12.2（−14.2〜−10.1）</w:t>
            </w:r>
          </w:p>
        </w:tc>
        <w:tc>
          <w:tcPr/>
          <w:p>
            <w:pPr>
              <w:pStyle w:val="Compact"/>
            </w:pPr>
            <w:r>
              <w:t xml:space="preserve">−11.2</w:t>
            </w:r>
          </w:p>
        </w:tc>
        <w:tc>
          <w:tcPr/>
          <w:p>
            <w:pPr>
              <w:pStyle w:val="Compact"/>
            </w:pPr>
            <w:r>
              <w:t xml:space="preserve">—</w:t>
            </w:r>
          </w:p>
        </w:tc>
      </w:tr>
      <w:tr>
        <w:tc>
          <w:tcPr/>
          <w:p>
            <w:pPr>
              <w:pStyle w:val="Compact"/>
            </w:pPr>
            <w:r>
              <w:t xml:space="preserve">b. </w:t>
            </w:r>
            <w:r>
              <w:rPr>
                <w:rFonts w:hint="eastAsia"/>
              </w:rPr>
              <w:t xml:space="preserve">残余需要の予測ランク</w:t>
            </w:r>
          </w:p>
        </w:tc>
        <w:tc>
          <w:tcPr/>
          <w:p>
            <w:pPr>
              <w:pStyle w:val="Compact"/>
            </w:pPr>
            <w:r>
              <w:t xml:space="preserve">77.3〜80.8%</w:t>
            </w:r>
          </w:p>
        </w:tc>
        <w:tc>
          <w:tcPr/>
          <w:p>
            <w:pPr>
              <w:pStyle w:val="Compact"/>
            </w:pPr>
            <w:r>
              <w:rPr>
                <w:rFonts w:hint="eastAsia"/>
              </w:rPr>
              <w:t xml:space="preserve">78.9%（74.9〜82.1）</w:t>
            </w:r>
          </w:p>
        </w:tc>
        <w:tc>
          <w:tcPr/>
          <w:p>
            <w:pPr>
              <w:pStyle w:val="Compact"/>
            </w:pPr>
            <w:r>
              <w:rPr>
                <w:rFonts w:hint="eastAsia"/>
              </w:rPr>
              <w:t xml:space="preserve">−2.8（−4.4〜−1.2）</w:t>
            </w:r>
          </w:p>
        </w:tc>
        <w:tc>
          <w:tcPr/>
          <w:p>
            <w:pPr>
              <w:pStyle w:val="Compact"/>
            </w:pPr>
            <w:r>
              <w:t xml:space="preserve">−4.1</w:t>
            </w:r>
          </w:p>
        </w:tc>
        <w:tc>
          <w:tcPr/>
          <w:p>
            <w:pPr>
              <w:pStyle w:val="Compact"/>
            </w:pPr>
            <w:r>
              <w:t xml:space="preserve">—</w:t>
            </w:r>
          </w:p>
        </w:tc>
      </w:tr>
      <w:tr>
        <w:tc>
          <w:tcPr/>
          <w:p>
            <w:pPr>
              <w:pStyle w:val="Compact"/>
            </w:pPr>
            <w:r>
              <w:t xml:space="preserve">b’. </w:t>
            </w:r>
            <w:r>
              <w:rPr>
                <w:rFonts w:hint="eastAsia"/>
              </w:rPr>
              <w:t xml:space="preserve">bの残余需要からさらに風力の直近7日平均を控除したランク</w:t>
            </w:r>
          </w:p>
        </w:tc>
        <w:tc>
          <w:tcPr/>
          <w:p>
            <w:pPr>
              <w:pStyle w:val="Compact"/>
            </w:pPr>
            <w:r>
              <w:t xml:space="preserve">76.5〜80.8%</w:t>
            </w:r>
          </w:p>
        </w:tc>
        <w:tc>
          <w:tcPr/>
          <w:p>
            <w:pPr>
              <w:pStyle w:val="Compact"/>
            </w:pPr>
            <w:r>
              <w:rPr>
                <w:rFonts w:hint="eastAsia"/>
              </w:rPr>
              <w:t xml:space="preserve">78.4%（74.3〜81.6）</w:t>
            </w:r>
          </w:p>
        </w:tc>
        <w:tc>
          <w:tcPr/>
          <w:p>
            <w:pPr>
              <w:pStyle w:val="Compact"/>
            </w:pPr>
            <w:r>
              <w:rPr>
                <w:rFonts w:hint="eastAsia"/>
              </w:rPr>
              <w:t xml:space="preserve">−3.3（−5.0〜−1.6）</w:t>
            </w:r>
          </w:p>
        </w:tc>
        <w:tc>
          <w:tcPr/>
          <w:p>
            <w:pPr>
              <w:pStyle w:val="Compact"/>
            </w:pPr>
            <w:r>
              <w:t xml:space="preserve">−4.6</w:t>
            </w:r>
          </w:p>
        </w:tc>
        <w:tc>
          <w:tcPr/>
          <w:p>
            <w:pPr>
              <w:pStyle w:val="Compact"/>
            </w:pPr>
            <w:r>
              <w:t xml:space="preserve">—</w:t>
            </w:r>
          </w:p>
        </w:tc>
      </w:tr>
      <w:tr>
        <w:tc>
          <w:tcPr/>
          <w:p>
            <w:pPr>
              <w:pStyle w:val="Compact"/>
            </w:pPr>
            <w:r>
              <w:t xml:space="preserve">c. </w:t>
            </w:r>
            <w:r>
              <w:rPr>
                <w:rFonts w:hint="eastAsia"/>
              </w:rPr>
              <w:t xml:space="preserve">過去28日・同曜日区分の平均価格ランク（気候値）</w:t>
            </w:r>
          </w:p>
        </w:tc>
        <w:tc>
          <w:tcPr/>
          <w:p>
            <w:pPr>
              <w:pStyle w:val="Compact"/>
            </w:pPr>
            <w:r>
              <w:t xml:space="preserve">80.6〜82.6%</w:t>
            </w:r>
          </w:p>
        </w:tc>
        <w:tc>
          <w:tcPr/>
          <w:p>
            <w:pPr>
              <w:pStyle w:val="Compact"/>
            </w:pPr>
            <w:r>
              <w:rPr>
                <w:rFonts w:hint="eastAsia"/>
              </w:rPr>
              <w:t xml:space="preserve">81.7%（77.5〜84.9）</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参考:</w:t>
            </w:r>
            <w:r>
              <w:t xml:space="preserve"> </w:t>
            </w:r>
            <w:r>
              <w:rPr>
                <w:rFonts w:hint="eastAsia"/>
              </w:rPr>
              <w:t xml:space="preserve">充放電の順序を課した厳密解（DP）との完全予見粗利の差</w:t>
            </w:r>
          </w:p>
        </w:tc>
        <w:tc>
          <w:tcPr/>
          <w:p>
            <w:pPr>
              <w:pStyle w:val="Compact"/>
            </w:pPr>
            <w:r>
              <w:t xml:space="preserve">−1.7〜−2.7%</w:t>
            </w:r>
          </w:p>
        </w:tc>
        <w:tc>
          <w:tcPr/>
          <w:p>
            <w:pPr>
              <w:pStyle w:val="Compact"/>
            </w:pPr>
            <w:r>
              <w:t xml:space="preserve">−2.2%</w:t>
            </w:r>
          </w:p>
        </w:tc>
        <w:tc>
          <w:tcPr/>
          <w:p>
            <w:pPr>
              <w:pStyle w:val="Compact"/>
            </w:pPr>
          </w:p>
        </w:tc>
        <w:tc>
          <w:tcPr/>
          <w:p>
            <w:pPr>
              <w:pStyle w:val="Compact"/>
            </w:pPr>
          </w:p>
        </w:tc>
        <w:tc>
          <w:tcPr/>
          <w:p>
            <w:pPr>
              <w:pStyle w:val="Compact"/>
            </w:pPr>
            <w:r>
              <w:t xml:space="preserve">—</w:t>
            </w:r>
          </w:p>
        </w:tc>
      </w:tr>
    </w:tbl>
    <w:p>
      <w:pPr>
        <w:pStyle w:val="BodyText"/>
      </w:pPr>
      <w:r>
        <w:rPr>
          <w:rFonts w:hint="eastAsia"/>
        </w:rPr>
        <w:t xml:space="preserve">表7.2</w:t>
      </w:r>
      <w:r>
        <w:t xml:space="preserve"> </w:t>
      </w:r>
      <w:r>
        <w:rPr>
          <w:rFonts w:hint="eastAsia"/>
        </w:rPr>
        <w:t xml:space="preserve">実行可能戦略のcapture率と検定（完全予見粗利＝100%、4時間・往復効率0.85・60分粒度。FY2023〜25の1,096日）。プールは3年度の粗利の合計の比。区間は定常ブートストラップ（Politis</w:t>
      </w:r>
      <w:r>
        <w:t xml:space="preserve"> and Romano </w:t>
      </w:r>
      <w:r>
        <w:rPr>
          <w:rFonts w:hint="eastAsia"/>
        </w:rPr>
        <w:t xml:space="preserve">1994。平均ブロック長20日、反復10,000回）の95%パーセンタイル区間。cとの差は各戦略−cで、DMは日次粗利の差のDiebold-Mariano統計量（長期分散はNewey-West、ラグ7日）であり、いずれも1%水準で有意。Harvey,</w:t>
      </w:r>
      <w:r>
        <w:t xml:space="preserve"> Leybourne and Newbold (1997) </w:t>
      </w:r>
      <w:r>
        <w:rPr>
          <w:rFonts w:hint="eastAsia"/>
        </w:rPr>
        <w:t xml:space="preserve">の小標本補正は、本章のどの比較でも統計量を0.01以下しか変えない（p値は補正後の値による）。b’の風力はD−8〜D−2の平均。DPの行は、0時に空の状態から充電してから放電する順序を課し、4時間ずつの充放電か休止に限った厳密解との差（FY2016〜25では−0.3〜−2.7%）。</w:t>
      </w:r>
    </w:p>
    <w:p>
      <w:pPr>
        <w:pStyle w:val="BodyText"/>
      </w:pPr>
      <w:r>
        <w:rPr>
          <w:rFonts w:hint="eastAsia"/>
        </w:rPr>
        <w:t xml:space="preserve">（注）戦略a・a2は、前日の実現価格に同値（下限価格の時間など）がある日（FY2023〜25の1,096日中219日）に、どの時間を選ぶかで値が動く。表は同値の時間帯に充放電量を均等に配分する規則（同値から無作為に選ぶ場合の期待値）による値であり、選び方によってaは年度別に66.5〜70.7%の範囲で動く。b・cの信号には同値がない（b’は1日のみ）。</w:t>
      </w:r>
    </w:p>
    <w:p>
      <w:pPr>
        <w:pStyle w:val="BodyText"/>
      </w:pPr>
      <w:r>
        <w:rPr>
          <w:rFonts w:hint="eastAsia"/>
        </w:rPr>
        <w:t xml:space="preserve">表7.2のcと他の戦略の差は、いずれも統計的に有意である。日次粗利の差を損失差とみなす</w:t>
      </w:r>
      <w:r>
        <w:t xml:space="preserve"> Diebold and Mariano (1995) </w:t>
      </w:r>
      <w:r>
        <w:rPr>
          <w:rFonts w:hint="eastAsia"/>
        </w:rPr>
        <w:t xml:space="preserve">の検定（5.3.3）で、cはbを年平均290円/kW-年（capture率で2.8ポイント、95%区間1.2〜4.4）上回り（DM=4.10）、aを1,356円（13.1ポイント、DM=12.2）上回る。損失を粗利そのもので測るのは、予測の価値を利用者の損益で評価する経済的な予測評価の考え方による（Leitch</w:t>
      </w:r>
      <w:r>
        <w:t xml:space="preserve"> and Tanner </w:t>
      </w:r>
      <w:r>
        <w:rPr>
          <w:rFonts w:hint="eastAsia"/>
        </w:rPr>
        <w:t xml:space="preserve">1991）。a2のaに対する改善は+98円（+1.0ポイント）で、有意でない（DM=1.62、p=0.11）。年度別では、cとbの差はFY2023に5.2ポイント（DM=3.18）、FY2024に2.4ポイント（DM=3.26）で有意だが、FY2025は1.1ポイントで有意でない（DM=1.16、p=0.25）。3年度でbとcの差は縮まっている。</w:t>
      </w:r>
    </w:p>
    <w:p>
      <w:pPr>
        <w:pStyle w:val="BodyText"/>
      </w:pPr>
      <w:r>
        <w:rPr>
          <w:rFonts w:hint="eastAsia"/>
        </w:rPr>
        <w:t xml:space="preserve">この結果は、北海道の日次価格形状が「安定した骨格（需要の朝夕ピーク・夜の谷・季節の日射）＋翌日に持ち越されにくい日々の形状の変動」からなることを示す。戦略aは昨日の変動を追いかけて取り逃し、平均化は変動を相殺して骨格だけを残す。気候値からの前日の偏差は無相関ではないが、翌日に持ち越せるのは主に日平均の水準であり、充放電の順位を決める形状はほとんど持ち越されない（7.5.2）。形状の日々の持続性が低い過程では、気候値が持続性予測に勝つという古典的な結果である。bの信号に風力の直近7日平均を加えた（残余需要からさらに控除した）b’はbを改善せず、プールではむしろbを52円（0.5ポイント）下回る（DM=−2.24、p=0.03）。年度別ではFY2023・24に−0.9・−0.8ポイント、FY2025に+0.05ポイントである。風力の変動そのものは数日にわたって持続するが（6.1.2）、一日の価格をほぼ一様に動かし、充放電の順位を決める形状を広げる頑健な証拠はない（6.2、6.6）ことと整合する。戦略cが戦略bを上回ることは、価格の平均が揚水運用・連系線・風力の季節的日内パターンまで織り込むためである。</w:t>
      </w:r>
    </w:p>
    <w:p>
      <w:pPr>
        <w:pStyle w:val="BodyText"/>
      </w:pPr>
      <w:r>
        <w:rPr>
          <w:rFonts w:hint="eastAsia"/>
        </w:rPr>
        <w:t xml:space="preserve">FY2016〜25の時系列（図7.1）では、戦略bはFY2016〜18にcapture率10〜22%とほぼ機能せず、FY2022〜23に戦略aを逆転した。九州で観察した「価格形状の支配要因が再エネに移ったことの検出器」としての戦略bの逆転が、北海道でも遅れて作動し始めている。戦略cはFY2016〜25で76.4〜84.3%の範囲にある。FY2018（78.4%）、FY2019（79.3%）、FY2021（76.4%）は8割を下回り、それ以外の年度は80.6〜84.3%、FY2023〜25は80.6〜82.6%である（図7.1の集計。FY2016の84.3%は、戦略cのウォームアップ10日を除く355日の粗利を全365日の完全予見粗利で割った値で、同じ355日で割ると85.6%である）。</w:t>
      </w:r>
    </w:p>
    <w:p>
      <w:pPr>
        <w:pStyle w:val="BodyText"/>
      </w:pPr>
      <w:r>
        <w:rPr>
          <w:rFonts w:hint="eastAsia"/>
        </w:rPr>
        <w:t xml:space="preserve">ランク法は充放電の順序を課さない。0時に空の状態から充電してから放電する順序を課すと、完全予見のランク法の窓はFY2023〜25の28%の日（FY2016〜25平均22.5%）、戦略cの窓は12%の日に実行不能になる。しかし、順序を課した厳密解（動的計画、4時間ずつの充放電か休止）と比べた完全予見粗利の差はFY2023〜25で−1.7〜−2.7%（FY2016〜25では−0.3〜−2.7%）、戦略cの粗利の差は±0.4%以内にとどまり、ランク法は頑健である。均衡分析（第8章）では、価格過程モデルの価格の上で同じ戦略cの粗利を直接計算し、K=0で実績の戦略c（8,427円/kW-年）に合わせて校正する（7.5.4）。戦略cのcapture率（81.7%）は、Butters</w:t>
      </w:r>
      <w:r>
        <w:t xml:space="preserve"> et al. (2025) </w:t>
      </w:r>
      <w:r>
        <w:rPr>
          <w:rFonts w:hint="eastAsia"/>
        </w:rPr>
        <w:t xml:space="preserve">が報告する「価格不確実性下の価値は完全予見の約7割」より1割ほど高いが、同じ水準帯にある。彼らはCAISOの5分値を扱い、本研究は前日スポットの60分値で1日1サイクルに限るので、分母とする完全予見そのものが異なる（11.2）。Sioshansi</w:t>
      </w:r>
      <w:r>
        <w:t xml:space="preserve"> et al. (2009) </w:t>
      </w:r>
      <w:r>
        <w:rPr>
          <w:rFonts w:hint="eastAsia"/>
        </w:rPr>
        <w:t xml:space="preserve">はPJMで直前2週間の価格に基づく運用が完全予見の85%以上を捕捉すると報告しており、本研究の気候値戦略はその日本版である。Lamp</w:t>
      </w:r>
      <w:r>
        <w:t xml:space="preserve"> and Samano (2022) </w:t>
      </w:r>
      <w:r>
        <w:rPr>
          <w:rFonts w:hint="eastAsia"/>
        </w:rPr>
        <w:t xml:space="preserve">がCAISOの実運用について示した「最適裁定より鈍い応答」も同じ観察であり、capture率が1を下回ることは市場を問わない。</w:t>
      </w:r>
    </w:p>
    <w:bookmarkEnd w:id="123"/>
    <w:bookmarkStart w:id="124" w:name="風力の日次水準と裁定指標"/>
    <w:p>
      <w:pPr>
        <w:pStyle w:val="Heading2"/>
      </w:pPr>
      <w:r>
        <w:t xml:space="preserve">7.3 </w:t>
      </w:r>
      <w:r>
        <w:rPr>
          <w:rFonts w:hint="eastAsia"/>
        </w:rPr>
        <w:t xml:space="preserve">風力の日次水準と裁定指標</w:t>
      </w:r>
    </w:p>
    <w:p>
      <w:pPr>
        <w:pStyle w:val="FirstParagraph"/>
      </w:pPr>
      <w:r>
        <w:rPr>
          <w:rFonts w:hint="eastAsia"/>
        </w:rPr>
        <w:t xml:space="preserve">表7.3は、各季節で日次風力発電量（出力制御前）の三分位に日を分け、裁定指標の平均を示す。冬と不需要期では、風力の多い日はTB4hスプレッドがやや縮み（冬7.24→5.92円）、完全予見粗利は冬に−19%（19.0→15.3円/kW-日）、不需要期に−2%である。夏（7〜9月）はむしろ風力の多い日にやや高い（TB4h</w:t>
      </w:r>
      <w:r>
        <w:t xml:space="preserve"> </w:t>
      </w:r>
      <w:r>
        <w:rPr>
          <w:rFonts w:hint="eastAsia"/>
        </w:rPr>
        <w:t xml:space="preserve">10.89→11.30円、完全予見粗利+7%）。これは9月の日に由来し、7〜8月に限るとTB4hは10.72→10.38円、完全予見粗利は−2%と、他の季節と同じ向きになる。下限価格に張り付く時間は、風力の多い日でも需要期で1日0.4時間以下、不需要期で1.2時間（少ない日は0.6時間）にとどまる。一方、安値分断の時間は1.5〜2.7倍（冬で最大）に増える。現行の風力水準では、風力の多い日に蓄電池の価値が高まるという証拠はない。冬の三分位の差（−19%）も、日次の完全予見粗利を風力に回帰すると係数は負だが有意でなく（7.5.1）、「冬に下げる」とまでは言えない。風力が一日の価格をほぼ一様に押し下げ、安値分断が増える局面の姿である。安値分断の増加（大−小）のうち、北本連系線の拘束（北海道＜東北）によるものは、夏で約4分の3、不需要期で約半分、冬で2割弱である。残りの大半は北海道と東北が同じ価格のままシステムプライスを下回る時間（東日本側の分断）であり、北海道の風力の効果とは識別できない（6.3）。完全予見粗利の層で見ても（7.5.1、表7.4）、窓の選び直しの価値は風力の多い日にむしろ小さい。</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季節</w:t>
            </w:r>
          </w:p>
        </w:tc>
        <w:tc>
          <w:tcPr/>
          <w:p>
            <w:pPr>
              <w:pStyle w:val="Compact"/>
            </w:pPr>
            <w:r>
              <w:rPr>
                <w:rFonts w:hint="eastAsia"/>
              </w:rPr>
              <w:t xml:space="preserve">風力三分位</w:t>
            </w:r>
          </w:p>
        </w:tc>
        <w:tc>
          <w:tcPr/>
          <w:p>
            <w:pPr>
              <w:pStyle w:val="Compact"/>
            </w:pPr>
            <w:r>
              <w:rPr>
                <w:rFonts w:hint="eastAsia"/>
              </w:rPr>
              <w:t xml:space="preserve">TB4h（円/kWh）</w:t>
            </w:r>
          </w:p>
        </w:tc>
        <w:tc>
          <w:tcPr/>
          <w:p>
            <w:pPr>
              <w:pStyle w:val="Compact"/>
            </w:pPr>
            <w:r>
              <w:rPr>
                <w:rFonts w:hint="eastAsia"/>
              </w:rPr>
              <w:t xml:space="preserve">完全予見粗利（円/kW-日）</w:t>
            </w:r>
          </w:p>
        </w:tc>
        <w:tc>
          <w:tcPr/>
          <w:p>
            <w:pPr>
              <w:pStyle w:val="Compact"/>
            </w:pPr>
            <w:r>
              <w:rPr>
                <w:rFonts w:hint="eastAsia"/>
              </w:rPr>
              <w:t xml:space="preserve">下限張り付き（h/日）</w:t>
            </w:r>
          </w:p>
        </w:tc>
        <w:tc>
          <w:tcPr/>
          <w:p>
            <w:pPr>
              <w:pStyle w:val="Compact"/>
            </w:pPr>
            <w:r>
              <w:rPr>
                <w:rFonts w:hint="eastAsia"/>
              </w:rPr>
              <w:t xml:space="preserve">安値分断（h/日）</w:t>
            </w:r>
          </w:p>
        </w:tc>
        <w:tc>
          <w:tcPr/>
          <w:p>
            <w:pPr>
              <w:pStyle w:val="Compact"/>
            </w:pPr>
            <w:r>
              <w:rPr>
                <w:rFonts w:hint="eastAsia"/>
              </w:rPr>
              <w:t xml:space="preserve">うち北本の拘束（北海道＜東北、h/日）</w:t>
            </w:r>
          </w:p>
        </w:tc>
        <w:tc>
          <w:tcPr/>
          <w:p>
            <w:pPr>
              <w:pStyle w:val="Compact"/>
            </w:pPr>
            <w:r>
              <w:rPr>
                <w:rFonts w:hint="eastAsia"/>
              </w:rPr>
              <w:t xml:space="preserve">うち東日本側（北海道＝東北、h/日）</w:t>
            </w:r>
          </w:p>
        </w:tc>
      </w:tr>
      <w:tr>
        <w:tc>
          <w:tcPr/>
          <w:p>
            <w:pPr>
              <w:pStyle w:val="Compact"/>
            </w:pPr>
            <w:r>
              <w:rPr>
                <w:rFonts w:hint="eastAsia"/>
              </w:rPr>
              <w:t xml:space="preserve">夏</w:t>
            </w:r>
          </w:p>
        </w:tc>
        <w:tc>
          <w:tcPr/>
          <w:p>
            <w:pPr>
              <w:pStyle w:val="Compact"/>
            </w:pPr>
            <w:r>
              <w:rPr>
                <w:rFonts w:hint="eastAsia"/>
              </w:rPr>
              <w:t xml:space="preserve">小</w:t>
            </w:r>
          </w:p>
        </w:tc>
        <w:tc>
          <w:tcPr/>
          <w:p>
            <w:pPr>
              <w:pStyle w:val="Compact"/>
            </w:pPr>
            <w:r>
              <w:t xml:space="preserve">10.89</w:t>
            </w:r>
          </w:p>
        </w:tc>
        <w:tc>
          <w:tcPr/>
          <w:p>
            <w:pPr>
              <w:pStyle w:val="Compact"/>
            </w:pPr>
            <w:r>
              <w:t xml:space="preserve">31.6</w:t>
            </w:r>
          </w:p>
        </w:tc>
        <w:tc>
          <w:tcPr/>
          <w:p>
            <w:pPr>
              <w:pStyle w:val="Compact"/>
            </w:pPr>
            <w:r>
              <w:t xml:space="preserve">0.14</w:t>
            </w:r>
          </w:p>
        </w:tc>
        <w:tc>
          <w:tcPr/>
          <w:p>
            <w:pPr>
              <w:pStyle w:val="Compact"/>
            </w:pPr>
            <w:r>
              <w:t xml:space="preserve">7.2</w:t>
            </w:r>
          </w:p>
        </w:tc>
        <w:tc>
          <w:tcPr/>
          <w:p>
            <w:pPr>
              <w:pStyle w:val="Compact"/>
            </w:pPr>
            <w:r>
              <w:t xml:space="preserve">1.3</w:t>
            </w:r>
          </w:p>
        </w:tc>
        <w:tc>
          <w:tcPr/>
          <w:p>
            <w:pPr>
              <w:pStyle w:val="Compact"/>
            </w:pPr>
            <w:r>
              <w:t xml:space="preserve">5.4</w:t>
            </w:r>
          </w:p>
        </w:tc>
      </w:tr>
      <w:tr>
        <w:tc>
          <w:tcPr/>
          <w:p>
            <w:pPr>
              <w:pStyle w:val="Compact"/>
            </w:pPr>
          </w:p>
        </w:tc>
        <w:tc>
          <w:tcPr/>
          <w:p>
            <w:pPr>
              <w:pStyle w:val="Compact"/>
            </w:pPr>
            <w:r>
              <w:rPr>
                <w:rFonts w:hint="eastAsia"/>
              </w:rPr>
              <w:t xml:space="preserve">中</w:t>
            </w:r>
          </w:p>
        </w:tc>
        <w:tc>
          <w:tcPr/>
          <w:p>
            <w:pPr>
              <w:pStyle w:val="Compact"/>
            </w:pPr>
            <w:r>
              <w:t xml:space="preserve">10.81</w:t>
            </w:r>
          </w:p>
        </w:tc>
        <w:tc>
          <w:tcPr/>
          <w:p>
            <w:pPr>
              <w:pStyle w:val="Compact"/>
            </w:pPr>
            <w:r>
              <w:t xml:space="preserve">31.7</w:t>
            </w:r>
          </w:p>
        </w:tc>
        <w:tc>
          <w:tcPr/>
          <w:p>
            <w:pPr>
              <w:pStyle w:val="Compact"/>
            </w:pPr>
            <w:r>
              <w:t xml:space="preserve">0.08</w:t>
            </w:r>
          </w:p>
        </w:tc>
        <w:tc>
          <w:tcPr/>
          <w:p>
            <w:pPr>
              <w:pStyle w:val="Compact"/>
            </w:pPr>
            <w:r>
              <w:t xml:space="preserve">7.7</w:t>
            </w:r>
          </w:p>
        </w:tc>
        <w:tc>
          <w:tcPr/>
          <w:p>
            <w:pPr>
              <w:pStyle w:val="Compact"/>
            </w:pPr>
            <w:r>
              <w:t xml:space="preserve">2.2</w:t>
            </w:r>
          </w:p>
        </w:tc>
        <w:tc>
          <w:tcPr/>
          <w:p>
            <w:pPr>
              <w:pStyle w:val="Compact"/>
            </w:pPr>
            <w:r>
              <w:t xml:space="preserve">4.7</w:t>
            </w:r>
          </w:p>
        </w:tc>
      </w:tr>
      <w:tr>
        <w:tc>
          <w:tcPr/>
          <w:p>
            <w:pPr>
              <w:pStyle w:val="Compact"/>
            </w:pPr>
          </w:p>
        </w:tc>
        <w:tc>
          <w:tcPr/>
          <w:p>
            <w:pPr>
              <w:pStyle w:val="Compact"/>
            </w:pPr>
            <w:r>
              <w:rPr>
                <w:rFonts w:hint="eastAsia"/>
              </w:rPr>
              <w:t xml:space="preserve">大</w:t>
            </w:r>
          </w:p>
        </w:tc>
        <w:tc>
          <w:tcPr/>
          <w:p>
            <w:pPr>
              <w:pStyle w:val="Compact"/>
            </w:pPr>
            <w:r>
              <w:t xml:space="preserve">11.30</w:t>
            </w:r>
          </w:p>
        </w:tc>
        <w:tc>
          <w:tcPr/>
          <w:p>
            <w:pPr>
              <w:pStyle w:val="Compact"/>
            </w:pPr>
            <w:r>
              <w:t xml:space="preserve">33.8</w:t>
            </w:r>
          </w:p>
        </w:tc>
        <w:tc>
          <w:tcPr/>
          <w:p>
            <w:pPr>
              <w:pStyle w:val="Compact"/>
            </w:pPr>
            <w:r>
              <w:t xml:space="preserve">0.35</w:t>
            </w:r>
          </w:p>
        </w:tc>
        <w:tc>
          <w:tcPr/>
          <w:p>
            <w:pPr>
              <w:pStyle w:val="Compact"/>
            </w:pPr>
            <w:r>
              <w:t xml:space="preserve">10.7</w:t>
            </w:r>
          </w:p>
        </w:tc>
        <w:tc>
          <w:tcPr/>
          <w:p>
            <w:pPr>
              <w:pStyle w:val="Compact"/>
            </w:pPr>
            <w:r>
              <w:t xml:space="preserve">4.0</w:t>
            </w:r>
          </w:p>
        </w:tc>
        <w:tc>
          <w:tcPr/>
          <w:p>
            <w:pPr>
              <w:pStyle w:val="Compact"/>
            </w:pPr>
            <w:r>
              <w:t xml:space="preserve">6.1</w:t>
            </w:r>
          </w:p>
        </w:tc>
      </w:tr>
      <w:tr>
        <w:tc>
          <w:tcPr/>
          <w:p>
            <w:pPr>
              <w:pStyle w:val="Compact"/>
            </w:pPr>
            <w:r>
              <w:rPr>
                <w:rFonts w:hint="eastAsia"/>
              </w:rPr>
              <w:t xml:space="preserve">冬</w:t>
            </w:r>
          </w:p>
        </w:tc>
        <w:tc>
          <w:tcPr/>
          <w:p>
            <w:pPr>
              <w:pStyle w:val="Compact"/>
            </w:pPr>
            <w:r>
              <w:rPr>
                <w:rFonts w:hint="eastAsia"/>
              </w:rPr>
              <w:t xml:space="preserve">小</w:t>
            </w:r>
          </w:p>
        </w:tc>
        <w:tc>
          <w:tcPr/>
          <w:p>
            <w:pPr>
              <w:pStyle w:val="Compact"/>
            </w:pPr>
            <w:r>
              <w:t xml:space="preserve">7.24</w:t>
            </w:r>
          </w:p>
        </w:tc>
        <w:tc>
          <w:tcPr/>
          <w:p>
            <w:pPr>
              <w:pStyle w:val="Compact"/>
            </w:pPr>
            <w:r>
              <w:t xml:space="preserve">19.0</w:t>
            </w:r>
          </w:p>
        </w:tc>
        <w:tc>
          <w:tcPr/>
          <w:p>
            <w:pPr>
              <w:pStyle w:val="Compact"/>
            </w:pPr>
            <w:r>
              <w:t xml:space="preserve">0.02</w:t>
            </w:r>
          </w:p>
        </w:tc>
        <w:tc>
          <w:tcPr/>
          <w:p>
            <w:pPr>
              <w:pStyle w:val="Compact"/>
            </w:pPr>
            <w:r>
              <w:t xml:space="preserve">3.1</w:t>
            </w:r>
          </w:p>
        </w:tc>
        <w:tc>
          <w:tcPr/>
          <w:p>
            <w:pPr>
              <w:pStyle w:val="Compact"/>
            </w:pPr>
            <w:r>
              <w:t xml:space="preserve">0.2</w:t>
            </w:r>
          </w:p>
        </w:tc>
        <w:tc>
          <w:tcPr/>
          <w:p>
            <w:pPr>
              <w:pStyle w:val="Compact"/>
            </w:pPr>
            <w:r>
              <w:t xml:space="preserve">2.8</w:t>
            </w:r>
          </w:p>
        </w:tc>
      </w:tr>
      <w:tr>
        <w:tc>
          <w:tcPr/>
          <w:p>
            <w:pPr>
              <w:pStyle w:val="Compact"/>
            </w:pPr>
          </w:p>
        </w:tc>
        <w:tc>
          <w:tcPr/>
          <w:p>
            <w:pPr>
              <w:pStyle w:val="Compact"/>
            </w:pPr>
            <w:r>
              <w:rPr>
                <w:rFonts w:hint="eastAsia"/>
              </w:rPr>
              <w:t xml:space="preserve">中</w:t>
            </w:r>
          </w:p>
        </w:tc>
        <w:tc>
          <w:tcPr/>
          <w:p>
            <w:pPr>
              <w:pStyle w:val="Compact"/>
            </w:pPr>
            <w:r>
              <w:t xml:space="preserve">6.43</w:t>
            </w:r>
          </w:p>
        </w:tc>
        <w:tc>
          <w:tcPr/>
          <w:p>
            <w:pPr>
              <w:pStyle w:val="Compact"/>
            </w:pPr>
            <w:r>
              <w:t xml:space="preserve">16.1</w:t>
            </w:r>
          </w:p>
        </w:tc>
        <w:tc>
          <w:tcPr/>
          <w:p>
            <w:pPr>
              <w:pStyle w:val="Compact"/>
            </w:pPr>
            <w:r>
              <w:t xml:space="preserve">0.00</w:t>
            </w:r>
          </w:p>
        </w:tc>
        <w:tc>
          <w:tcPr/>
          <w:p>
            <w:pPr>
              <w:pStyle w:val="Compact"/>
            </w:pPr>
            <w:r>
              <w:t xml:space="preserve">5.2</w:t>
            </w:r>
          </w:p>
        </w:tc>
        <w:tc>
          <w:tcPr/>
          <w:p>
            <w:pPr>
              <w:pStyle w:val="Compact"/>
            </w:pPr>
            <w:r>
              <w:t xml:space="preserve">0.5</w:t>
            </w:r>
          </w:p>
        </w:tc>
        <w:tc>
          <w:tcPr/>
          <w:p>
            <w:pPr>
              <w:pStyle w:val="Compact"/>
            </w:pPr>
            <w:r>
              <w:t xml:space="preserve">4.4</w:t>
            </w:r>
          </w:p>
        </w:tc>
      </w:tr>
      <w:tr>
        <w:tc>
          <w:tcPr/>
          <w:p>
            <w:pPr>
              <w:pStyle w:val="Compact"/>
            </w:pPr>
          </w:p>
        </w:tc>
        <w:tc>
          <w:tcPr/>
          <w:p>
            <w:pPr>
              <w:pStyle w:val="Compact"/>
            </w:pPr>
            <w:r>
              <w:rPr>
                <w:rFonts w:hint="eastAsia"/>
              </w:rPr>
              <w:t xml:space="preserve">大</w:t>
            </w:r>
          </w:p>
        </w:tc>
        <w:tc>
          <w:tcPr/>
          <w:p>
            <w:pPr>
              <w:pStyle w:val="Compact"/>
            </w:pPr>
            <w:r>
              <w:t xml:space="preserve">5.92</w:t>
            </w:r>
          </w:p>
        </w:tc>
        <w:tc>
          <w:tcPr/>
          <w:p>
            <w:pPr>
              <w:pStyle w:val="Compact"/>
            </w:pPr>
            <w:r>
              <w:t xml:space="preserve">15.3</w:t>
            </w:r>
          </w:p>
        </w:tc>
        <w:tc>
          <w:tcPr/>
          <w:p>
            <w:pPr>
              <w:pStyle w:val="Compact"/>
            </w:pPr>
            <w:r>
              <w:t xml:space="preserve">0.04</w:t>
            </w:r>
          </w:p>
        </w:tc>
        <w:tc>
          <w:tcPr/>
          <w:p>
            <w:pPr>
              <w:pStyle w:val="Compact"/>
            </w:pPr>
            <w:r>
              <w:t xml:space="preserve">8.3</w:t>
            </w:r>
          </w:p>
        </w:tc>
        <w:tc>
          <w:tcPr/>
          <w:p>
            <w:pPr>
              <w:pStyle w:val="Compact"/>
            </w:pPr>
            <w:r>
              <w:t xml:space="preserve">1.1</w:t>
            </w:r>
          </w:p>
        </w:tc>
        <w:tc>
          <w:tcPr/>
          <w:p>
            <w:pPr>
              <w:pStyle w:val="Compact"/>
            </w:pPr>
            <w:r>
              <w:t xml:space="preserve">6.7</w:t>
            </w:r>
          </w:p>
        </w:tc>
      </w:tr>
      <w:tr>
        <w:tc>
          <w:tcPr/>
          <w:p>
            <w:pPr>
              <w:pStyle w:val="Compact"/>
            </w:pPr>
            <w:r>
              <w:rPr>
                <w:rFonts w:hint="eastAsia"/>
              </w:rPr>
              <w:t xml:space="preserve">不需要期</w:t>
            </w:r>
          </w:p>
        </w:tc>
        <w:tc>
          <w:tcPr/>
          <w:p>
            <w:pPr>
              <w:pStyle w:val="Compact"/>
            </w:pPr>
            <w:r>
              <w:rPr>
                <w:rFonts w:hint="eastAsia"/>
              </w:rPr>
              <w:t xml:space="preserve">小</w:t>
            </w:r>
          </w:p>
        </w:tc>
        <w:tc>
          <w:tcPr/>
          <w:p>
            <w:pPr>
              <w:pStyle w:val="Compact"/>
            </w:pPr>
            <w:r>
              <w:t xml:space="preserve">10.61</w:t>
            </w:r>
          </w:p>
        </w:tc>
        <w:tc>
          <w:tcPr/>
          <w:p>
            <w:pPr>
              <w:pStyle w:val="Compact"/>
            </w:pPr>
            <w:r>
              <w:t xml:space="preserve">32.1</w:t>
            </w:r>
          </w:p>
        </w:tc>
        <w:tc>
          <w:tcPr/>
          <w:p>
            <w:pPr>
              <w:pStyle w:val="Compact"/>
            </w:pPr>
            <w:r>
              <w:t xml:space="preserve">0.62</w:t>
            </w:r>
          </w:p>
        </w:tc>
        <w:tc>
          <w:tcPr/>
          <w:p>
            <w:pPr>
              <w:pStyle w:val="Compact"/>
            </w:pPr>
            <w:r>
              <w:t xml:space="preserve">4.8</w:t>
            </w:r>
          </w:p>
        </w:tc>
        <w:tc>
          <w:tcPr/>
          <w:p>
            <w:pPr>
              <w:pStyle w:val="Compact"/>
            </w:pPr>
            <w:r>
              <w:t xml:space="preserve">1.6</w:t>
            </w:r>
          </w:p>
        </w:tc>
        <w:tc>
          <w:tcPr/>
          <w:p>
            <w:pPr>
              <w:pStyle w:val="Compact"/>
            </w:pPr>
            <w:r>
              <w:t xml:space="preserve">3.0</w:t>
            </w:r>
          </w:p>
        </w:tc>
      </w:tr>
      <w:tr>
        <w:tc>
          <w:tcPr/>
          <w:p>
            <w:pPr>
              <w:pStyle w:val="Compact"/>
            </w:pPr>
          </w:p>
        </w:tc>
        <w:tc>
          <w:tcPr/>
          <w:p>
            <w:pPr>
              <w:pStyle w:val="Compact"/>
            </w:pPr>
            <w:r>
              <w:rPr>
                <w:rFonts w:hint="eastAsia"/>
              </w:rPr>
              <w:t xml:space="preserve">中</w:t>
            </w:r>
          </w:p>
        </w:tc>
        <w:tc>
          <w:tcPr/>
          <w:p>
            <w:pPr>
              <w:pStyle w:val="Compact"/>
            </w:pPr>
            <w:r>
              <w:t xml:space="preserve">10.35</w:t>
            </w:r>
          </w:p>
        </w:tc>
        <w:tc>
          <w:tcPr/>
          <w:p>
            <w:pPr>
              <w:pStyle w:val="Compact"/>
            </w:pPr>
            <w:r>
              <w:t xml:space="preserve">31.7</w:t>
            </w:r>
          </w:p>
        </w:tc>
        <w:tc>
          <w:tcPr/>
          <w:p>
            <w:pPr>
              <w:pStyle w:val="Compact"/>
            </w:pPr>
            <w:r>
              <w:t xml:space="preserve">1.19</w:t>
            </w:r>
          </w:p>
        </w:tc>
        <w:tc>
          <w:tcPr/>
          <w:p>
            <w:pPr>
              <w:pStyle w:val="Compact"/>
            </w:pPr>
            <w:r>
              <w:t xml:space="preserve">6.5</w:t>
            </w:r>
          </w:p>
        </w:tc>
        <w:tc>
          <w:tcPr/>
          <w:p>
            <w:pPr>
              <w:pStyle w:val="Compact"/>
            </w:pPr>
            <w:r>
              <w:t xml:space="preserve">2.7</w:t>
            </w:r>
          </w:p>
        </w:tc>
        <w:tc>
          <w:tcPr/>
          <w:p>
            <w:pPr>
              <w:pStyle w:val="Compact"/>
            </w:pPr>
            <w:r>
              <w:t xml:space="preserve">3.5</w:t>
            </w:r>
          </w:p>
        </w:tc>
      </w:tr>
      <w:tr>
        <w:tc>
          <w:tcPr/>
          <w:p>
            <w:pPr>
              <w:pStyle w:val="Compact"/>
            </w:pPr>
          </w:p>
        </w:tc>
        <w:tc>
          <w:tcPr/>
          <w:p>
            <w:pPr>
              <w:pStyle w:val="Compact"/>
            </w:pPr>
            <w:r>
              <w:rPr>
                <w:rFonts w:hint="eastAsia"/>
              </w:rPr>
              <w:t xml:space="preserve">大</w:t>
            </w:r>
          </w:p>
        </w:tc>
        <w:tc>
          <w:tcPr/>
          <w:p>
            <w:pPr>
              <w:pStyle w:val="Compact"/>
            </w:pPr>
            <w:r>
              <w:t xml:space="preserve">10.19</w:t>
            </w:r>
          </w:p>
        </w:tc>
        <w:tc>
          <w:tcPr/>
          <w:p>
            <w:pPr>
              <w:pStyle w:val="Compact"/>
            </w:pPr>
            <w:r>
              <w:t xml:space="preserve">31.6</w:t>
            </w:r>
          </w:p>
        </w:tc>
        <w:tc>
          <w:tcPr/>
          <w:p>
            <w:pPr>
              <w:pStyle w:val="Compact"/>
            </w:pPr>
            <w:r>
              <w:t xml:space="preserve">1.19</w:t>
            </w:r>
          </w:p>
        </w:tc>
        <w:tc>
          <w:tcPr/>
          <w:p>
            <w:pPr>
              <w:pStyle w:val="Compact"/>
            </w:pPr>
            <w:r>
              <w:t xml:space="preserve">9.2</w:t>
            </w:r>
          </w:p>
        </w:tc>
        <w:tc>
          <w:tcPr/>
          <w:p>
            <w:pPr>
              <w:pStyle w:val="Compact"/>
            </w:pPr>
            <w:r>
              <w:t xml:space="preserve">3.6</w:t>
            </w:r>
          </w:p>
        </w:tc>
        <w:tc>
          <w:tcPr/>
          <w:p>
            <w:pPr>
              <w:pStyle w:val="Compact"/>
            </w:pPr>
            <w:r>
              <w:t xml:space="preserve">5.2</w:t>
            </w:r>
          </w:p>
        </w:tc>
      </w:tr>
    </w:tbl>
    <w:p>
      <w:pPr>
        <w:pStyle w:val="BodyText"/>
      </w:pPr>
      <w:r>
        <w:rPr>
          <w:rFonts w:hint="eastAsia"/>
        </w:rPr>
        <w:t xml:space="preserve">表7.3</w:t>
      </w:r>
      <w:r>
        <w:t xml:space="preserve"> </w:t>
      </w:r>
      <w:r>
        <w:rPr>
          <w:rFonts w:hint="eastAsia"/>
        </w:rPr>
        <w:t xml:space="preserve">風力三分位×裁定指標（FY2023〜25、日次平均。夏は7〜9月。三分位は各季節内の3年プールで、日次風力発電量（出力制御前）により分ける。下限張り付きは北海道エリアプライス（60分値）が下限価格0.01円/kWhの時間、安値分断は北海道エリアプライスがシステムプライスを0.01円超下回る時間。安値分断のうち、北本の拘束は北海道エリアプライスが東北エリアプライスを0.01円超下回る時間、東日本側は北海道と東北の差が0.01円以内の時間で、残りは北海道が東北を上回る時間（0.07〜0.77</w:t>
      </w:r>
      <w:r>
        <w:t xml:space="preserve"> </w:t>
      </w:r>
      <w:r>
        <w:rPr>
          <w:rFonts w:hint="eastAsia"/>
        </w:rPr>
        <w:t xml:space="preserve">h/日）である。北本の拘束の時間の北本連系線の送電は中央値337MW（500MW以上が26%）、東日本側の時間は112MW、安値分断でない時間は61MWである。スポットに割り当てられた連系線の空き容量のデータがないため、運用容量に対する比は示さない。分断の内訳と送電の出典は</w:t>
      </w:r>
      <w:r>
        <w:t xml:space="preserve"> </w:t>
      </w:r>
      <w:r>
        <w:rPr>
          <w:rFonts w:hint="eastAsia"/>
        </w:rPr>
        <w:t xml:space="preserve">market_split_v3_wind_tercile.csv・market_split_v3_export.csv（46））</w:t>
      </w:r>
    </w:p>
    <w:p>
      <w:pPr>
        <w:pStyle w:val="BodyText"/>
      </w:pPr>
      <w:r>
        <w:rPr>
          <w:rFonts w:hint="eastAsia"/>
        </w:rPr>
        <w:t xml:space="preserve">（注）冬（271日）の日次風力発電量の1/3分位点は7,800</w:t>
      </w:r>
      <w:r>
        <w:t xml:space="preserve"> </w:t>
      </w:r>
      <w:r>
        <w:rPr>
          <w:rFonts w:hint="eastAsia"/>
        </w:rPr>
        <w:t xml:space="preserve">MWh/日で、2026年2月26日の値がちょうどこれに一致する。この日を「小」に入れると、冬・小はTB4h</w:t>
      </w:r>
      <w:r>
        <w:t xml:space="preserve"> </w:t>
      </w:r>
      <w:r>
        <w:rPr>
          <w:rFonts w:hint="eastAsia"/>
        </w:rPr>
        <w:t xml:space="preserve">7.24円・完全予見粗利19.0円/kW-日（91日）になる。「中」に入れると7.30円・19.2円/kW-日（90日）になる。2/3分位点（12,760</w:t>
      </w:r>
      <w:r>
        <w:t xml:space="preserve"> </w:t>
      </w:r>
      <w:r>
        <w:rPr>
          <w:rFonts w:hint="eastAsia"/>
        </w:rPr>
        <w:t xml:space="preserve">MWh/日）にも2026年2月24日が一致し、これを「中」に入れると冬・大は5.95円・15.4円/kW-日になる。本表は、分位点以下を「小」、分位点以上を「大」とする定義どおりに扱う。結論は変わらない。</w:t>
      </w:r>
    </w:p>
    <w:bookmarkEnd w:id="124"/>
    <w:bookmarkStart w:id="126" w:name="duration曲線"/>
    <w:p>
      <w:pPr>
        <w:pStyle w:val="Heading2"/>
      </w:pPr>
      <w:r>
        <w:t xml:space="preserve">7.4 </w:t>
      </w:r>
      <w:r>
        <w:rPr>
          <w:rFonts w:hint="eastAsia"/>
        </w:rPr>
        <w:t xml:space="preserve">duration曲線</w:t>
      </w:r>
    </w:p>
    <w:p>
      <w:pPr>
        <w:pStyle w:val="FirstParagraph"/>
      </w:pPr>
      <w:r>
        <w:rPr>
          <w:rFonts w:hint="eastAsia"/>
        </w:rPr>
        <w:t xml:space="preserve">FY2023〜25の実績価格による完全予見粗利は2時間6,026円、4時間10,317円、6時間13,062円、8時間14,354円/kW-年で、4時間比で0.58・1.00・1.27・1.39である。4時間から6時間でスポット価値は+27%、6時間から8時間で+10%と限界価値は逓減する。戦略c（窓をh時間にした同じ規則）の実現額は、同じ順に4,955・8,427・10,366・11,033円/kW-年である。capture率はdurationが長いほど下がる（0.82・0.82・0.79・0.77）ので、4時間から6時間の実現額の増分は+23%、6時間から8時間は+6%にとどまる。durationに対する限界価値の逓減は</w:t>
      </w:r>
      <w:r>
        <w:t xml:space="preserve"> Sioshansi et al. (2009) </w:t>
      </w:r>
      <w:r>
        <w:rPr>
          <w:rFonts w:hint="eastAsia"/>
        </w:rPr>
        <w:t xml:space="preserve">がPJMで示した形（膝は約8時間）と同じであり、Mercier</w:t>
      </w:r>
      <w:r>
        <w:t xml:space="preserve"> et al. (2023) </w:t>
      </w:r>
      <w:r>
        <w:rPr>
          <w:rFonts w:hint="eastAsia"/>
        </w:rPr>
        <w:t xml:space="preserve">は欧州の全入札ゾーンで限界価値が4〜6時間を超えると非常に小さくなると報告している。一方、容量市場の調整係数は4時間83.6%、6時間93.2%、8時間98.3%（2029年度向け北海道）で、4時間から6時間の+9.6ポイントは、約定価格14,972円/kWによる4時間の実効容量収入（12,500円/kW-年）を調整係数の比で6時間に引き直すと、約1,430円/kW-年に相当する。</w:t>
      </w:r>
    </w:p>
    <w:p>
      <w:pPr>
        <w:pStyle w:val="BodyText"/>
      </w:pPr>
      <w:r>
        <w:rPr>
          <w:rFonts w:hint="eastAsia"/>
        </w:rPr>
        <w:t xml:space="preserve">しかし長いdurationには、kWhに比例する資本費がかかる。4時間から6時間への限界収入は、スポット（戦略cの実現額の差）約1,900〜2,000円と容量約1,430円の計約3,400円/kW-年である。これに対し、追加の2時間分の資本費の年額と、充電従量負担・運維の増分は計8,100〜12,900円/kW-年である（資本費6.8万円/kWh、WACC</w:t>
      </w:r>
      <w:r>
        <w:t xml:space="preserve"> </w:t>
      </w:r>
      <w:r>
        <w:rPr>
          <w:rFonts w:hint="eastAsia"/>
        </w:rPr>
        <w:t xml:space="preserve">6%。幅は、資本費のうちPCS・付帯設備・工事費のkW比例部分を0〜40%とした範囲）。6時間が4時間に見合うのは、価格水準</w:t>
      </w:r>
      <w:r>
        <w:t xml:space="preserve"> </w:t>
      </w:r>
      <m:oMath>
        <m:r>
          <m:t>θ</m:t>
        </m:r>
      </m:oMath>
      <w:r>
        <w:t xml:space="preserve"> </w:t>
      </w:r>
      <w:r>
        <w:rPr>
          <w:rFonts w:hint="eastAsia"/>
        </w:rPr>
        <w:t xml:space="preserve">が3.4〜5.9以上（主とするkW比例部分24.3%で4.4）のときである。参入が開く価格水準</w:t>
      </w:r>
      <w:r>
        <w:t xml:space="preserve"> </w:t>
      </w:r>
      <m:oMath>
        <m:sSup>
          <m:e>
            <m:r>
              <m:t>θ</m:t>
            </m:r>
          </m:e>
          <m:sup>
            <m:r>
              <m:rPr>
                <m:sty m:val="p"/>
              </m:rPr>
              <m:t>*</m:t>
            </m:r>
          </m:sup>
        </m:sSup>
      </m:oMath>
      <w:r>
        <w:t xml:space="preserve"> </w:t>
      </w:r>
      <w:r>
        <w:rPr>
          <w:rFonts w:hint="eastAsia"/>
        </w:rPr>
        <w:t xml:space="preserve">は、同じくkW比例部分を0〜40%とした幅で、3〜5時間でほぼ平らで（2.86〜3.21）、2時間（容量収入なしで5.0〜6.0）は明確に高く、6時間以上も長いほど高くなる（6時間3.07〜3.53、8時間3.55〜4.42。8.7、表8.19）。</w:t>
      </w:r>
      <m:oMath>
        <m:sSup>
          <m:e>
            <m:r>
              <m:t>θ</m:t>
            </m:r>
          </m:e>
          <m:sup>
            <m:r>
              <m:rPr>
                <m:sty m:val="p"/>
              </m:rPr>
              <m:t>*</m:t>
            </m:r>
          </m:sup>
        </m:sSup>
      </m:oMath>
      <w:r>
        <w:t xml:space="preserve"> </w:t>
      </w:r>
      <w:r>
        <w:rPr>
          <w:rFonts w:hint="eastAsia"/>
        </w:rPr>
        <w:t xml:space="preserve">が最小になるdurationは、kW比例部分の比率によって3・4・5時間の間で入れ替わるので、「4時間が最小」とまでは言えない。ただし4時間（2.99）との差は小さく、durationを選び直しても参入の閾値の低下は約4%（資本費6.8万円/kWhで最大4.3%、WACC</w:t>
      </w:r>
      <w:r>
        <w:t xml:space="preserve"> </w:t>
      </w:r>
      <w:r>
        <w:rPr>
          <w:rFonts w:hint="eastAsia"/>
        </w:rPr>
        <w:t xml:space="preserve">8%で4.5%）にとどまる</w:t>
      </w:r>
      <w:r>
        <w:rPr>
          <w:rStyle w:val="FootnoteReference"/>
        </w:rPr>
        <w:footnoteReference w:id="125"/>
      </w:r>
      <w:r>
        <w:rPr>
          <w:rFonts w:hint="eastAsia"/>
        </w:rPr>
        <w:t xml:space="preserve">。4時間の仮定は</w:t>
      </w:r>
      <w:r>
        <w:t xml:space="preserve"> </w:t>
      </w:r>
      <m:oMath>
        <m:sSup>
          <m:e>
            <m:r>
              <m:t>θ</m:t>
            </m:r>
          </m:e>
          <m:sup>
            <m:r>
              <m:rPr>
                <m:sty m:val="p"/>
              </m:rPr>
              <m:t>*</m:t>
            </m:r>
          </m:sup>
        </m:sSup>
      </m:oMath>
      <w:r>
        <w:t xml:space="preserve"> </w:t>
      </w:r>
      <w:r>
        <w:rPr>
          <w:rFonts w:hint="eastAsia"/>
        </w:rPr>
        <w:t xml:space="preserve">をほぼ最小にするdurationであり、長いdurationの価値を取り逃して参入を不利に見ているわけではない。現行の資本費での</w:t>
      </w:r>
      <w:r>
        <w:t xml:space="preserve"> </w:t>
      </w:r>
      <m:oMath>
        <m:sSup>
          <m:e>
            <m:r>
              <m:t>K</m:t>
            </m:r>
          </m:e>
          <m:sup>
            <m:r>
              <m:rPr>
                <m:sty m:val="p"/>
              </m:rPr>
              <m:t>*</m:t>
            </m:r>
          </m:sup>
        </m:sSup>
        <m:r>
          <m:rPr>
            <m:sty m:val="p"/>
          </m:rPr>
          <m:t>=</m:t>
        </m:r>
        <m:r>
          <m:t>0</m:t>
        </m:r>
      </m:oMath>
      <w:r>
        <w:t xml:space="preserve"> </w:t>
      </w:r>
      <w:r>
        <w:rPr>
          <w:rFonts w:hint="eastAsia"/>
        </w:rPr>
        <w:t xml:space="preserve">の判定は、durationの選び方に依存しない。風力の1日を超える長周期の変動を取るには日をまたいで蓄える運用が要り、1日1サイクルのこの比較には現れない。</w:t>
      </w:r>
    </w:p>
    <w:bookmarkEnd w:id="126"/>
    <w:bookmarkStart w:id="137" w:name="オプションとしての分解と実行可能戦略の検定"/>
    <w:p>
      <w:pPr>
        <w:pStyle w:val="Heading2"/>
      </w:pPr>
      <w:r>
        <w:t xml:space="preserve">7.5 </w:t>
      </w:r>
      <w:r>
        <w:rPr>
          <w:rFonts w:hint="eastAsia"/>
        </w:rPr>
        <w:t xml:space="preserve">オプションとしての分解と実行可能戦略の検定</w:t>
      </w:r>
    </w:p>
    <w:p>
      <w:pPr>
        <w:pStyle w:val="FirstParagraph"/>
      </w:pPr>
      <w:r>
        <w:rPr>
          <w:rFonts w:hint="eastAsia"/>
        </w:rPr>
        <w:t xml:space="preserve">7.1〜7.2は、完全予見粗利という上界と、実行可能戦略がその何割を取れるか（capture率）を測った。本節はこの二つの数値を、ファイナンスの三つの道具で読み直す。第一に、日次スプレッドオプションの束としての完全予見粗利を、前日に窓を固定する本源的方策の価値と、休止・窓の選び直しの価値に分解し、情報緩和の理論で上界と下界の意味を定める（7.5.1）。第二に、戦略cの優位を、複数の戦略から事後に最善を選んだことによる偏り（データ・スヌーピング）を考慮した検定と、期間構造の標準的な予測モデルとの比較で確かめる（7.5.2）。第三に、完全予見粗利の価格カーブの因子へのエクスポージャーを測る（7.5.3）。最後に、実績価格の上でのcapture率（0.817）と価格過程モデルの上でのcapture率（0.92）の違いを整理し、均衡分析の収益の基準を位置づける（7.5.4）。方法は5.3.3と5.2.7で述べた。</w:t>
      </w:r>
    </w:p>
    <w:bookmarkStart w:id="131" w:name="層分解と情報緩和の上界"/>
    <w:p>
      <w:pPr>
        <w:pStyle w:val="Heading3"/>
      </w:pPr>
      <w:r>
        <w:t xml:space="preserve">7.5.1 </w:t>
      </w:r>
      <w:r>
        <w:rPr>
          <w:rFonts w:hint="eastAsia"/>
        </w:rPr>
        <w:t xml:space="preserve">層分解と情報緩和の上界</w:t>
      </w:r>
    </w:p>
    <w:p>
      <w:pPr>
        <w:pStyle w:val="FirstParagraph"/>
      </w:pPr>
      <w:r>
        <w:rPr>
          <w:rFonts w:hint="eastAsia"/>
        </w:rPr>
        <w:t xml:space="preserve">戦略cは、過去28日・同曜日区分の平均価格カーブを期待価格カーブの代理とみなし（北海道には時間別の先渡価格がない）、それに対して充放電の窓を前日に固定する。ガス貯蔵や発電資産の評価でいう本源的（intrinsic）方策にあたる。この固定窓を</w:t>
      </w:r>
      <w:r>
        <w:t xml:space="preserve"> </w:t>
      </w:r>
      <m:oMath>
        <m:r>
          <m:rPr>
            <m:sty m:val="p"/>
          </m:rPr>
          <m:t>(</m:t>
        </m:r>
        <m:sSub>
          <m:e>
            <m:r>
              <m:t>D</m:t>
            </m:r>
          </m:e>
          <m:sub>
            <m:r>
              <m:t>c</m:t>
            </m:r>
          </m:sub>
        </m:sSub>
        <m:r>
          <m:rPr>
            <m:sty m:val="p"/>
          </m:rPr>
          <m:t>,</m:t>
        </m:r>
        <m:sSub>
          <m:e>
            <m:r>
              <m:t>C</m:t>
            </m:r>
          </m:e>
          <m:sub>
            <m:r>
              <m:t>c</m:t>
            </m:r>
          </m:sub>
        </m:sSub>
        <m:r>
          <m:rPr>
            <m:sty m:val="p"/>
          </m:rPr>
          <m:t>)</m:t>
        </m:r>
      </m:oMath>
      <w:r>
        <w:t xml:space="preserve"> </w:t>
      </w:r>
      <w:r>
        <w:rPr>
          <w:rFonts w:hint="eastAsia"/>
        </w:rPr>
        <w:t xml:space="preserve">とし、完全予見粗利を次の3層に分ける（5.3.3）。</w:t>
      </w:r>
    </w:p>
    <w:p>
      <w:pPr>
        <w:pStyle w:val="Compact"/>
        <w:numPr>
          <w:ilvl w:val="0"/>
          <w:numId w:val="1013"/>
        </w:numPr>
      </w:pPr>
    </w:p>
    <w:p>
      <w:pPr>
        <w:pStyle w:val="Compact"/>
        <w:numPr>
          <w:ilvl w:val="1"/>
          <w:numId w:val="1014"/>
        </w:numPr>
      </w:pPr>
      <w:r>
        <w:rPr>
          <w:rFonts w:hint="eastAsia"/>
        </w:rPr>
        <w:t xml:space="preserve">本源的方策の価値：固定窓の実現粗利</w:t>
      </w:r>
      <w:r>
        <w:t xml:space="preserve"> </w:t>
      </w:r>
      <m:oMath>
        <m:nary>
          <m:naryPr>
            <m:chr m:val="∑"/>
            <m:limLoc m:val="undOvr"/>
            <m:subHide m:val="off"/>
            <m:supHide m:val="on"/>
          </m:naryPr>
          <m:sub>
            <m:r>
              <m:t>t</m:t>
            </m:r>
          </m:sub>
          <m:sup>
            <m:r>
              <m:t>​</m:t>
            </m:r>
          </m:sup>
          <m:e>
            <m:sSub>
              <m:e>
                <m:r>
                  <m:t>X</m:t>
                </m:r>
              </m:e>
              <m:sub>
                <m:r>
                  <m:t>t</m:t>
                </m:r>
              </m:sub>
            </m:sSub>
          </m:e>
        </m:nary>
        <m:r>
          <m:rPr>
            <m:sty m:val="p"/>
          </m:rPr>
          <m:t>(</m:t>
        </m:r>
        <m:sSub>
          <m:e>
            <m:r>
              <m:t>D</m:t>
            </m:r>
          </m:e>
          <m:sub>
            <m:r>
              <m:t>c</m:t>
            </m:r>
          </m:sub>
        </m:sSub>
        <m:r>
          <m:rPr>
            <m:sty m:val="p"/>
          </m:rPr>
          <m:t>,</m:t>
        </m:r>
        <m:sSub>
          <m:e>
            <m:r>
              <m:t>C</m:t>
            </m:r>
          </m:e>
          <m:sub>
            <m:r>
              <m:t>c</m:t>
            </m:r>
          </m:sub>
        </m:sSub>
        <m:r>
          <m:rPr>
            <m:sty m:val="p"/>
          </m:rPr>
          <m:t>)</m:t>
        </m:r>
      </m:oMath>
    </w:p>
    <w:p>
      <w:pPr>
        <w:pStyle w:val="Compact"/>
        <w:numPr>
          <w:ilvl w:val="0"/>
          <w:numId w:val="1013"/>
        </w:numPr>
      </w:pPr>
    </w:p>
    <w:p>
      <w:pPr>
        <w:pStyle w:val="Compact"/>
        <w:numPr>
          <w:ilvl w:val="1"/>
          <w:numId w:val="1015"/>
        </w:numPr>
      </w:pPr>
      <w:r>
        <w:rPr>
          <w:rFonts w:hint="eastAsia"/>
        </w:rPr>
        <w:t xml:space="preserve">休止の価値：固定窓の粗利が負になる日に休む価値</w:t>
      </w:r>
      <w:r>
        <w:t xml:space="preserve"> </w:t>
      </w:r>
      <m:oMath>
        <m:nary>
          <m:naryPr>
            <m:chr m:val="∑"/>
            <m:limLoc m:val="undOvr"/>
            <m:subHide m:val="off"/>
            <m:supHide m:val="on"/>
          </m:naryPr>
          <m:sub>
            <m:r>
              <m:t>t</m:t>
            </m:r>
          </m:sub>
          <m:sup>
            <m:r>
              <m:t>​</m:t>
            </m:r>
          </m:sup>
          <m:e>
            <m:r>
              <m:rPr>
                <m:sty m:val="p"/>
              </m:rPr>
              <m:t>max</m:t>
            </m:r>
          </m:e>
        </m:nary>
        <m:r>
          <m:rPr>
            <m:sty m:val="p"/>
          </m:rPr>
          <m:t>{</m:t>
        </m:r>
        <m:sSub>
          <m:e>
            <m:r>
              <m:t>X</m:t>
            </m:r>
          </m:e>
          <m:sub>
            <m:r>
              <m:t>t</m:t>
            </m:r>
          </m:sub>
        </m:sSub>
        <m:r>
          <m:rPr>
            <m:sty m:val="p"/>
          </m:rPr>
          <m:t>(</m:t>
        </m:r>
        <m:sSub>
          <m:e>
            <m:r>
              <m:t>D</m:t>
            </m:r>
          </m:e>
          <m:sub>
            <m:r>
              <m:t>c</m:t>
            </m:r>
          </m:sub>
        </m:sSub>
        <m:r>
          <m:rPr>
            <m:sty m:val="p"/>
          </m:rPr>
          <m:t>,</m:t>
        </m:r>
        <m:sSub>
          <m:e>
            <m:r>
              <m:t>C</m:t>
            </m:r>
          </m:e>
          <m:sub>
            <m:r>
              <m:t>c</m:t>
            </m:r>
          </m:sub>
        </m:sSub>
        <m:r>
          <m:rPr>
            <m:sty m:val="p"/>
          </m:rPr>
          <m:t>)</m:t>
        </m:r>
        <m:r>
          <m:rPr>
            <m:sty m:val="p"/>
          </m:rPr>
          <m:t>,</m:t>
        </m:r>
        <m:r>
          <m:t>0</m:t>
        </m:r>
        <m:r>
          <m:rPr>
            <m:sty m:val="p"/>
          </m:rPr>
          <m:t>}</m:t>
        </m:r>
        <m:r>
          <m:rPr>
            <m:sty m:val="p"/>
          </m:rPr>
          <m:t>−</m:t>
        </m:r>
        <m:nary>
          <m:naryPr>
            <m:chr m:val="∑"/>
            <m:limLoc m:val="undOvr"/>
            <m:subHide m:val="off"/>
            <m:supHide m:val="on"/>
          </m:naryPr>
          <m:sub>
            <m:r>
              <m:t>t</m:t>
            </m:r>
          </m:sub>
          <m:sup>
            <m:r>
              <m:t>​</m:t>
            </m:r>
          </m:sup>
          <m:e>
            <m:sSub>
              <m:e>
                <m:r>
                  <m:t>X</m:t>
                </m:r>
              </m:e>
              <m:sub>
                <m:r>
                  <m:t>t</m:t>
                </m:r>
              </m:sub>
            </m:sSub>
          </m:e>
        </m:nary>
        <m:r>
          <m:rPr>
            <m:sty m:val="p"/>
          </m:rPr>
          <m:t>(</m:t>
        </m:r>
        <m:sSub>
          <m:e>
            <m:r>
              <m:t>D</m:t>
            </m:r>
          </m:e>
          <m:sub>
            <m:r>
              <m:t>c</m:t>
            </m:r>
          </m:sub>
        </m:sSub>
        <m:r>
          <m:rPr>
            <m:sty m:val="p"/>
          </m:rPr>
          <m:t>,</m:t>
        </m:r>
        <m:sSub>
          <m:e>
            <m:r>
              <m:t>C</m:t>
            </m:r>
          </m:e>
          <m:sub>
            <m:r>
              <m:t>c</m:t>
            </m:r>
          </m:sub>
        </m:sSub>
        <m:r>
          <m:rPr>
            <m:sty m:val="p"/>
          </m:rPr>
          <m:t>)</m:t>
        </m:r>
      </m:oMath>
    </w:p>
    <w:p>
      <w:pPr>
        <w:pStyle w:val="Compact"/>
        <w:numPr>
          <w:ilvl w:val="0"/>
          <w:numId w:val="1013"/>
        </w:numPr>
      </w:pPr>
    </w:p>
    <w:p>
      <w:pPr>
        <w:pStyle w:val="Compact"/>
        <w:numPr>
          <w:ilvl w:val="1"/>
          <w:numId w:val="1016"/>
        </w:numPr>
      </w:pPr>
      <w:r>
        <w:rPr>
          <w:rFonts w:hint="eastAsia"/>
        </w:rPr>
        <w:t xml:space="preserve">窓の選び直しの価値：当日の実現価格で窓を選び直す価値</w:t>
      </w:r>
      <w:r>
        <w:t xml:space="preserve"> </w:t>
      </w:r>
      <m:oMath>
        <m:nary>
          <m:naryPr>
            <m:chr m:val="∑"/>
            <m:limLoc m:val="undOvr"/>
            <m:subHide m:val="off"/>
            <m:supHide m:val="on"/>
          </m:naryPr>
          <m:sub>
            <m:r>
              <m:t>t</m:t>
            </m:r>
          </m:sub>
          <m:sup>
            <m:r>
              <m:t>​</m:t>
            </m:r>
          </m:sup>
          <m:e>
            <m:r>
              <m:rPr>
                <m:sty m:val="p"/>
              </m:rPr>
              <m:t>(</m:t>
            </m:r>
          </m:e>
        </m:nary>
        <m:sSub>
          <m:e>
            <m:r>
              <m:rPr>
                <m:sty m:val="p"/>
              </m:rPr>
              <m:t>max</m:t>
            </m:r>
          </m:e>
          <m:sub>
            <m:r>
              <m:t>D</m:t>
            </m:r>
            <m:r>
              <m:rPr>
                <m:sty m:val="p"/>
              </m:rPr>
              <m:t>,</m:t>
            </m:r>
            <m:r>
              <m:t>C</m:t>
            </m:r>
          </m:sub>
        </m:sSub>
        <m:sSub>
          <m:e>
            <m:r>
              <m:t>X</m:t>
            </m:r>
          </m:e>
          <m:sub>
            <m:r>
              <m:t>t</m:t>
            </m:r>
          </m:sub>
        </m:sSub>
        <m:r>
          <m:rPr>
            <m:sty m:val="p"/>
          </m:rPr>
          <m:t>(</m:t>
        </m:r>
        <m:r>
          <m:t>D</m:t>
        </m:r>
        <m:r>
          <m:rPr>
            <m:sty m:val="p"/>
          </m:rPr>
          <m:t>,</m:t>
        </m:r>
        <m:r>
          <m:t>C</m:t>
        </m:r>
        <m:r>
          <m:rPr>
            <m:sty m:val="p"/>
          </m:rPr>
          <m:t>)</m:t>
        </m:r>
        <m:sSup>
          <m:e>
            <m:r>
              <m:rPr>
                <m:sty m:val="p"/>
              </m:rPr>
              <m:t>)</m:t>
            </m:r>
          </m:e>
          <m:sup>
            <m:r>
              <m:rPr>
                <m:sty m:val="p"/>
              </m:rPr>
              <m:t>+</m:t>
            </m:r>
          </m:sup>
        </m:sSup>
        <m:r>
          <m:rPr>
            <m:sty m:val="p"/>
          </m:rPr>
          <m:t>−</m:t>
        </m:r>
        <m:nary>
          <m:naryPr>
            <m:chr m:val="∑"/>
            <m:limLoc m:val="undOvr"/>
            <m:subHide m:val="off"/>
            <m:supHide m:val="on"/>
          </m:naryPr>
          <m:sub>
            <m:r>
              <m:t>t</m:t>
            </m:r>
          </m:sub>
          <m:sup>
            <m:r>
              <m:t>​</m:t>
            </m:r>
          </m:sup>
          <m:e>
            <m:r>
              <m:rPr>
                <m:sty m:val="p"/>
              </m:rPr>
              <m:t>max</m:t>
            </m:r>
          </m:e>
        </m:nary>
        <m:r>
          <m:rPr>
            <m:sty m:val="p"/>
          </m:rPr>
          <m:t>{</m:t>
        </m:r>
        <m:sSub>
          <m:e>
            <m:r>
              <m:t>X</m:t>
            </m:r>
          </m:e>
          <m:sub>
            <m:r>
              <m:t>t</m:t>
            </m:r>
          </m:sub>
        </m:sSub>
        <m:r>
          <m:rPr>
            <m:sty m:val="p"/>
          </m:rPr>
          <m:t>(</m:t>
        </m:r>
        <m:sSub>
          <m:e>
            <m:r>
              <m:t>D</m:t>
            </m:r>
          </m:e>
          <m:sub>
            <m:r>
              <m:t>c</m:t>
            </m:r>
          </m:sub>
        </m:sSub>
        <m:r>
          <m:rPr>
            <m:sty m:val="p"/>
          </m:rPr>
          <m:t>,</m:t>
        </m:r>
        <m:sSub>
          <m:e>
            <m:r>
              <m:t>C</m:t>
            </m:r>
          </m:e>
          <m:sub>
            <m:r>
              <m:t>c</m:t>
            </m:r>
          </m:sub>
        </m:sSub>
        <m:r>
          <m:rPr>
            <m:sty m:val="p"/>
          </m:rPr>
          <m:t>)</m:t>
        </m:r>
        <m:r>
          <m:rPr>
            <m:sty m:val="p"/>
          </m:rPr>
          <m:t>,</m:t>
        </m:r>
        <m:r>
          <m:t>0</m:t>
        </m:r>
        <m:r>
          <m:rPr>
            <m:sty m:val="p"/>
          </m:rPr>
          <m:t>}</m:t>
        </m:r>
      </m:oMath>
    </w:p>
    <w:p>
      <w:pPr>
        <w:pStyle w:val="FirstParagraph"/>
      </w:pPr>
      <w:r>
        <w:rPr>
          <w:rFonts w:hint="eastAsia"/>
        </w:rPr>
        <w:t xml:space="preserve">(I)+(II)+(III)は完全予見粗利に一致し、戦略cのcapture率は</w:t>
      </w:r>
      <w:r>
        <w:t xml:space="preserve"> </w:t>
      </w:r>
      <w:r>
        <w:rPr>
          <w:rFonts w:hint="eastAsia"/>
        </w:rPr>
        <w:t xml:space="preserve">(I)/完全予見粗利</w:t>
      </w:r>
      <w:r>
        <w:t xml:space="preserve"> </w:t>
      </w:r>
      <w:r>
        <w:rPr>
          <w:rFonts w:hint="eastAsia"/>
        </w:rPr>
        <w:t xml:space="preserve">にほかならない。(II)+(III)は、固定窓に対する完全情報の価値である。完全予見粗利は、意思決定がその時点までの情報にしか依存できないという制約を外し、外したことにペナルティを課さない情報緩和の価値であり、Brown,</w:t>
      </w:r>
      <w:r>
        <w:t xml:space="preserve"> Smith and Sun (2010) </w:t>
      </w:r>
      <w:r>
        <w:rPr>
          <w:rFonts w:hint="eastAsia"/>
        </w:rPr>
        <w:t xml:space="preserve">の双対理論でいう上界にあたる。日ごとに、先読みのないどの運用方策の粗利も上回る。他方、(I)</w:t>
      </w:r>
      <w:r>
        <w:t xml:space="preserve"> </w:t>
      </w:r>
      <w:r>
        <w:rPr>
          <w:rFonts w:hint="eastAsia"/>
        </w:rPr>
        <w:t xml:space="preserve">は先読みのない方策の一つの価値なので、先読みのない最適方策の価値を期待値の意味で下回る（下界）。したがって先読みのない最適方策の価値は、期待値で見て</w:t>
      </w:r>
      <w:r>
        <w:t xml:space="preserve"> (I) </w:t>
      </w:r>
      <w:r>
        <w:rPr>
          <w:rFonts w:hint="eastAsia"/>
        </w:rPr>
        <w:t xml:space="preserve">と完全予見粗利の間にあり、その幅が</w:t>
      </w:r>
      <w:r>
        <w:t xml:space="preserve"> (II)+(III) </w:t>
      </w:r>
      <w:r>
        <w:rPr>
          <w:rFonts w:hint="eastAsia"/>
        </w:rPr>
        <w:t xml:space="preserve">である。ペナルティ付きの情報緩和で上界を締めることは本研究では行わない。なお、前日市場では当日24時間の価格が約定時に一度に決まる。(II)+(III)</w:t>
      </w:r>
      <w:r>
        <w:t xml:space="preserve"> </w:t>
      </w:r>
      <w:r>
        <w:rPr>
          <w:rFonts w:hint="eastAsia"/>
        </w:rPr>
        <w:t xml:space="preserve">は、約定後に時間前市場でスポットと同じ価格で窓を組み替えられるとした場合に取れる額であり、実際に取れる額の上限である。ガス貯蔵の評価（Lai,</w:t>
      </w:r>
      <w:r>
        <w:t xml:space="preserve"> Margot and Secomandi 2010 </w:t>
      </w:r>
      <w:r>
        <w:rPr>
          <w:rFonts w:hint="eastAsia"/>
        </w:rPr>
        <w:t xml:space="preserve">など）でいう</w:t>
      </w:r>
      <w:r>
        <w:t xml:space="preserve"> extrinsic </w:t>
      </w:r>
      <w:r>
        <w:rPr>
          <w:rFonts w:hint="eastAsia"/>
        </w:rPr>
        <w:t xml:space="preserve">価値は、流動的な先渡市場で動的に取引して実際に得る価値であり、(II)+(III)</w:t>
      </w:r>
      <w:r>
        <w:t xml:space="preserve"> </w:t>
      </w:r>
      <w:r>
        <w:rPr>
          <w:rFonts w:hint="eastAsia"/>
        </w:rPr>
        <w:t xml:space="preserve">はこれとは性質が違う。このため本研究は</w:t>
      </w:r>
      <w:r>
        <w:t xml:space="preserve"> extrinsic </w:t>
      </w:r>
      <w:r>
        <w:rPr>
          <w:rFonts w:hint="eastAsia"/>
        </w:rPr>
        <w:t xml:space="preserve">の語を用いず、完全情報の価値と呼ぶ。</w:t>
      </w:r>
    </w:p>
    <w:p>
      <w:pPr>
        <w:pStyle w:val="BodyText"/>
      </w:pPr>
      <w:r>
        <w:rPr>
          <w:rFonts w:hint="eastAsia"/>
          <w:b/>
          <w:bCs/>
        </w:rPr>
        <w:t xml:space="preserve">年度別の層</w:t>
      </w:r>
      <w:r>
        <w:rPr>
          <w:rFonts w:hint="eastAsia"/>
        </w:rPr>
        <w:t xml:space="preserve">。FY2023〜25平均の完全予見粗利10,317円/kW-年は、(I)</w:t>
      </w:r>
      <w:r>
        <w:t xml:space="preserve"> </w:t>
      </w:r>
      <w:r>
        <w:rPr>
          <w:rFonts w:hint="eastAsia"/>
        </w:rPr>
        <w:t xml:space="preserve">8,427円（81.7%）、(II)</w:t>
      </w:r>
      <w:r>
        <w:t xml:space="preserve"> </w:t>
      </w:r>
      <w:r>
        <w:rPr>
          <w:rFonts w:hint="eastAsia"/>
        </w:rPr>
        <w:t xml:space="preserve">208円（2.0%）、(III)</w:t>
      </w:r>
      <w:r>
        <w:t xml:space="preserve"> </w:t>
      </w:r>
      <w:r>
        <w:rPr>
          <w:rFonts w:hint="eastAsia"/>
        </w:rPr>
        <w:t xml:space="preserve">1,682円（16.3%）からなる（表7.4のパネルA、図7.2）。戦略cのcapture率（81.7%）は</w:t>
      </w:r>
      <w:r>
        <w:t xml:space="preserve"> (I) </w:t>
      </w:r>
      <w:r>
        <w:rPr>
          <w:rFonts w:hint="eastAsia"/>
        </w:rPr>
        <w:t xml:space="preserve">の比率そのものであり（均衡分析の実績整合ケースは、K=0でこの</w:t>
      </w:r>
      <w:r>
        <w:t xml:space="preserve"> (I) </w:t>
      </w:r>
      <w:r>
        <w:rPr>
          <w:rFonts w:hint="eastAsia"/>
        </w:rPr>
        <w:t xml:space="preserve">の額に一致させる。7.5.4）、残りの18.3%（1,890円/kW-年）が固定窓に対する完全情報の価値である。(II)</w:t>
      </w:r>
      <w:r>
        <w:t xml:space="preserve"> </w:t>
      </w:r>
      <w:r>
        <w:rPr>
          <w:rFonts w:hint="eastAsia"/>
        </w:rPr>
        <w:t xml:space="preserve">が小さいのは、固定窓の粗利が負になる日がFY2023〜25で年18〜37日（5〜10%）にとどまるためである（その日の損失は平均7.7円/kW-日）。FY2016〜22では</w:t>
      </w:r>
      <w:r>
        <w:t xml:space="preserve"> (II) </w:t>
      </w:r>
      <w:r>
        <w:rPr>
          <w:rFonts w:hint="eastAsia"/>
        </w:rPr>
        <w:t xml:space="preserve">は完全予見粗利の0.3〜1.1%にすぎない。(III)</w:t>
      </w:r>
      <w:r>
        <w:t xml:space="preserve"> </w:t>
      </w:r>
      <w:r>
        <w:rPr>
          <w:rFonts w:hint="eastAsia"/>
        </w:rPr>
        <w:t xml:space="preserve">は年度により1,086〜4,026円/kW-年で、完全予見粗利の大きい年ほど額が大きく、比率は14〜23%の範囲にある。(I)</w:t>
      </w:r>
      <w:r>
        <w:t xml:space="preserve"> </w:t>
      </w:r>
      <w:r>
        <w:rPr>
          <w:rFonts w:hint="eastAsia"/>
        </w:rPr>
        <w:t xml:space="preserve">の比率は</w:t>
      </w:r>
      <w:r>
        <w:t xml:space="preserve"> FY2016〜25 </w:t>
      </w:r>
      <w:r>
        <w:rPr>
          <w:rFonts w:hint="eastAsia"/>
        </w:rPr>
        <w:t xml:space="preserve">で76.4〜85.6%（層分解の共通標本。FY2016</w:t>
      </w:r>
      <w:r>
        <w:t xml:space="preserve"> </w:t>
      </w:r>
      <w:r>
        <w:rPr>
          <w:rFonts w:hint="eastAsia"/>
        </w:rPr>
        <w:t xml:space="preserve">は分母も戦略cのウォームアップ10日を除く355日にそろえるため、図7.1</w:t>
      </w:r>
      <w:r>
        <w:t xml:space="preserve"> </w:t>
      </w:r>
      <w:r>
        <w:rPr>
          <w:rFonts w:hint="eastAsia"/>
        </w:rPr>
        <w:t xml:space="preserve">の集計の84.3%と異なる）であり、燃料危機のFY2022（83.5%）でも大きくは変わらない。</w:t>
      </w:r>
    </w:p>
    <w:p>
      <w:pPr>
        <w:pStyle w:val="CaptionedFigure"/>
      </w:pPr>
      <w:r>
        <w:drawing>
          <wp:inline>
            <wp:extent cx="5334000" cy="2274240"/>
            <wp:effectExtent b="0" l="0" r="0" t="0"/>
            <wp:docPr descr="図7.2 完全予見粗利の層分解（年度別、FY2023〜25 の季節×風力三分位）" title="" id="128" name="Picture"/>
            <a:graphic>
              <a:graphicData uri="http://schemas.openxmlformats.org/drawingml/2006/picture">
                <pic:pic>
                  <pic:nvPicPr>
                    <pic:cNvPr descr="../figures/hokkaido/option_layers.png" id="129" name="Picture"/>
                    <pic:cNvPicPr>
                      <a:picLocks noChangeArrowheads="1" noChangeAspect="1"/>
                    </pic:cNvPicPr>
                  </pic:nvPicPr>
                  <pic:blipFill>
                    <a:blip r:embed="rId127"/>
                    <a:stretch>
                      <a:fillRect/>
                    </a:stretch>
                  </pic:blipFill>
                  <pic:spPr bwMode="auto">
                    <a:xfrm>
                      <a:off x="0" y="0"/>
                      <a:ext cx="5334000" cy="2274240"/>
                    </a:xfrm>
                    <a:prstGeom prst="rect">
                      <a:avLst/>
                    </a:prstGeom>
                    <a:noFill/>
                    <a:ln w="9525">
                      <a:noFill/>
                      <a:headEnd/>
                      <a:tailEnd/>
                    </a:ln>
                  </pic:spPr>
                </pic:pic>
              </a:graphicData>
            </a:graphic>
          </wp:inline>
        </w:drawing>
      </w:r>
    </w:p>
    <w:p>
      <w:pPr>
        <w:pStyle w:val="ImageCaption"/>
      </w:pPr>
      <w:r>
        <w:rPr>
          <w:rFonts w:hint="eastAsia"/>
        </w:rPr>
        <w:t xml:space="preserve">図7.2</w:t>
      </w:r>
      <w:r>
        <w:t xml:space="preserve"> </w:t>
      </w:r>
      <w:r>
        <w:rPr>
          <w:rFonts w:hint="eastAsia"/>
        </w:rPr>
        <w:t xml:space="preserve">完全予見粗利の層分解（年度別、FY2023〜25</w:t>
      </w:r>
      <w:r>
        <w:t xml:space="preserve"> </w:t>
      </w:r>
      <w:r>
        <w:rPr>
          <w:rFonts w:hint="eastAsia"/>
        </w:rPr>
        <w:t xml:space="preserve">の季節×風力三分位）</w:t>
      </w:r>
    </w:p>
    <w:p>
      <w:pPr>
        <w:pStyle w:val="BodyText"/>
      </w:pPr>
      <w:r>
        <w:rPr>
          <w:rFonts w:hint="eastAsia"/>
        </w:rPr>
        <w:t xml:space="preserve">日次スプレッドオプションの時間価値を、正規分布を仮定した閉形式（Bachelier</w:t>
      </w:r>
      <w:r>
        <w:t xml:space="preserve"> </w:t>
      </w:r>
      <w:r>
        <w:rPr>
          <w:rFonts w:hint="eastAsia"/>
        </w:rPr>
        <w:t xml:space="preserve">型）で近似すると、休止の価値を大きく過大に見積もる。固定窓の日次粗利</w:t>
      </w:r>
      <w:r>
        <w:t xml:space="preserve"> </w:t>
      </w:r>
      <m:oMath>
        <m:sSub>
          <m:e>
            <m:r>
              <m:t>X</m:t>
            </m:r>
          </m:e>
          <m:sub>
            <m:r>
              <m:t>t</m:t>
            </m:r>
          </m:sub>
        </m:sSub>
        <m:r>
          <m:rPr>
            <m:sty m:val="p"/>
          </m:rPr>
          <m:t>(</m:t>
        </m:r>
        <m:sSub>
          <m:e>
            <m:r>
              <m:t>D</m:t>
            </m:r>
          </m:e>
          <m:sub>
            <m:r>
              <m:t>c</m:t>
            </m:r>
          </m:sub>
        </m:sSub>
        <m:r>
          <m:rPr>
            <m:sty m:val="p"/>
          </m:rPr>
          <m:t>,</m:t>
        </m:r>
        <m:sSub>
          <m:e>
            <m:r>
              <m:t>C</m:t>
            </m:r>
          </m:e>
          <m:sub>
            <m:r>
              <m:t>c</m:t>
            </m:r>
          </m:sub>
        </m:sSub>
        <m:r>
          <m:rPr>
            <m:sty m:val="p"/>
          </m:rPr>
          <m:t>)</m:t>
        </m:r>
      </m:oMath>
      <w:r>
        <w:t xml:space="preserve"> </w:t>
      </w:r>
      <w:r>
        <w:rPr>
          <w:rFonts w:hint="eastAsia"/>
        </w:rPr>
        <w:t xml:space="preserve">の年度×季節ごとの平均と標準偏差から、正規分布を仮定して</w:t>
      </w:r>
      <w:r>
        <w:t xml:space="preserve"> </w:t>
      </w:r>
      <m:oMath>
        <m:r>
          <m:t>E</m:t>
        </m:r>
        <m:r>
          <m:rPr>
            <m:sty m:val="p"/>
          </m:rPr>
          <m:t>[</m:t>
        </m:r>
        <m:r>
          <m:rPr>
            <m:sty m:val="p"/>
          </m:rPr>
          <m:t>max</m:t>
        </m:r>
        <m:r>
          <m:rPr>
            <m:sty m:val="p"/>
          </m:rPr>
          <m:t>{</m:t>
        </m:r>
        <m:r>
          <m:t>X</m:t>
        </m:r>
        <m:r>
          <m:rPr>
            <m:sty m:val="p"/>
          </m:rPr>
          <m:t>,</m:t>
        </m:r>
        <m:r>
          <m:t>0</m:t>
        </m:r>
        <m:r>
          <m:rPr>
            <m:sty m:val="p"/>
          </m:rPr>
          <m:t>}</m:t>
        </m:r>
        <m:r>
          <m:rPr>
            <m:sty m:val="p"/>
          </m:rPr>
          <m:t>]</m:t>
        </m:r>
      </m:oMath>
      <w:r>
        <w:t xml:space="preserve"> </w:t>
      </w:r>
      <w:r>
        <w:rPr>
          <w:rFonts w:hint="eastAsia"/>
        </w:rPr>
        <w:t xml:space="preserve">を求めると、時間価値</w:t>
      </w:r>
      <w:r>
        <w:t xml:space="preserve"> </w:t>
      </w:r>
      <m:oMath>
        <m:r>
          <m:t>E</m:t>
        </m:r>
        <m:r>
          <m:rPr>
            <m:sty m:val="p"/>
          </m:rPr>
          <m:t>[</m:t>
        </m:r>
        <m:r>
          <m:rPr>
            <m:sty m:val="p"/>
          </m:rPr>
          <m:t>max</m:t>
        </m:r>
        <m:r>
          <m:rPr>
            <m:sty m:val="p"/>
          </m:rPr>
          <m:t>{</m:t>
        </m:r>
        <m:r>
          <m:t>X</m:t>
        </m:r>
        <m:r>
          <m:rPr>
            <m:sty m:val="p"/>
          </m:rPr>
          <m:t>,</m:t>
        </m:r>
        <m:r>
          <m:t>0</m:t>
        </m:r>
        <m:r>
          <m:rPr>
            <m:sty m:val="p"/>
          </m:rPr>
          <m:t>}</m:t>
        </m:r>
        <m:r>
          <m:rPr>
            <m:sty m:val="p"/>
          </m:rPr>
          <m:t>]</m:t>
        </m:r>
        <m:r>
          <m:rPr>
            <m:sty m:val="p"/>
          </m:rPr>
          <m:t>−</m:t>
        </m:r>
        <m:r>
          <m:t>E</m:t>
        </m:r>
        <m:r>
          <m:rPr>
            <m:sty m:val="p"/>
          </m:rPr>
          <m:t>[</m:t>
        </m:r>
        <m:r>
          <m:t>X</m:t>
        </m:r>
        <m:r>
          <m:rPr>
            <m:sty m:val="p"/>
          </m:rPr>
          <m:t>]</m:t>
        </m:r>
      </m:oMath>
      <w:r>
        <w:rPr>
          <w:rFonts w:hint="eastAsia"/>
        </w:rPr>
        <w:t xml:space="preserve">（(II)</w:t>
      </w:r>
      <w:r>
        <w:t xml:space="preserve"> </w:t>
      </w:r>
      <w:r>
        <w:rPr>
          <w:rFonts w:hint="eastAsia"/>
        </w:rPr>
        <w:t xml:space="preserve">にあたる部分）は実現値の約6倍になる（実現の休止価値が正の年度×季節26セルの中央値5.8倍、四分位2.1〜22倍）。日次粗利の分布は右に歪んでおり（30セル中25セルで歪度が正）、同じ平均と標準偏差の正規分布は、粗利が負になる日の比率を実際より多く見積もる（中央値で11.6%対4.4%）ためである。本研究が閉形式の価格公式を使わず、実現した価格の経路でペイオフを数えるのはこのためである。</w:t>
      </w:r>
    </w:p>
    <w:p>
      <w:pPr>
        <w:pStyle w:val="BodyText"/>
      </w:pPr>
      <w:r>
        <w:rPr>
          <w:rFonts w:hint="eastAsia"/>
          <w:b/>
          <w:bCs/>
        </w:rPr>
        <w:t xml:space="preserve">季節別の層</w:t>
      </w:r>
      <w:r>
        <w:rPr>
          <w:rFonts w:hint="eastAsia"/>
        </w:rPr>
        <w:t xml:space="preserve">。季節で見ると層の構成は大きく違う（表7.4のパネルB）。夏と不需要期では</w:t>
      </w:r>
      <w:r>
        <w:t xml:space="preserve"> (I) </w:t>
      </w:r>
      <w:r>
        <w:rPr>
          <w:rFonts w:hint="eastAsia"/>
        </w:rPr>
        <w:t xml:space="preserve">の比率が0.85〜0.86で、(III)</w:t>
      </w:r>
      <w:r>
        <w:t xml:space="preserve"> </w:t>
      </w:r>
      <w:r>
        <w:rPr>
          <w:rFonts w:hint="eastAsia"/>
        </w:rPr>
        <w:t xml:space="preserve">は14%前後である。冬は</w:t>
      </w:r>
      <w:r>
        <w:t xml:space="preserve"> (I) </w:t>
      </w:r>
      <w:r>
        <w:rPr>
          <w:rFonts w:hint="eastAsia"/>
        </w:rPr>
        <w:t xml:space="preserve">の比率が0.61にとどまり、(II)</w:t>
      </w:r>
      <w:r>
        <w:t xml:space="preserve"> が7%、(III) </w:t>
      </w:r>
      <w:r>
        <w:rPr>
          <w:rFonts w:hint="eastAsia"/>
        </w:rPr>
        <w:t xml:space="preserve">が31.5%を占める。ただし冬の</w:t>
      </w:r>
      <w:r>
        <w:t xml:space="preserve"> (III) </w:t>
      </w:r>
      <w:r>
        <w:rPr>
          <w:rFonts w:hint="eastAsia"/>
        </w:rPr>
        <w:t xml:space="preserve">の額は1日5.3円/kW-日で、夏（4.4円）・不需要期（4.3円）より2割ほど大きいだけである。比率が高いのは、冬の完全予見粗利そのもの（16.8円/kW-日）が夏・不需要期の約半分しかないためである。冬に固定窓が外れやすい理由の一つは、放電に適した時間が朝と夕方の間で日々入れ替わることにある。完全予見の放電窓に朝6〜11時が2時間以上入る日は冬に22%ある（夏1%、不需要期4%）。その日は、平均価格カーブで固定した放電窓が完全予見の放電窓と4時間のうち1.5時間しか一致せず（それ以外の日は2.4時間）、(III)</w:t>
      </w:r>
      <w:r>
        <w:t xml:space="preserve"> </w:t>
      </w:r>
      <w:r>
        <w:rPr>
          <w:rFonts w:hint="eastAsia"/>
        </w:rPr>
        <w:t xml:space="preserve">が完全予見粗利の52%（それ以外の日は26%）を占める。冬の</w:t>
      </w:r>
      <w:r>
        <w:t xml:space="preserve"> (III) </w:t>
      </w:r>
      <w:r>
        <w:rPr>
          <w:rFonts w:hint="eastAsia"/>
        </w:rPr>
        <w:t xml:space="preserve">の35%は、この22%の日に生じる。なお、FY2023〜25の冬の完全予見の充電窓は、4時間のうち平均3.1時間が昼（9〜15時）にあり、夜（0〜5時）は0.6時間にとどまる。冬の</w:t>
      </w:r>
      <w:r>
        <w:t xml:space="preserve"> (I) </w:t>
      </w:r>
      <w:r>
        <w:rPr>
          <w:rFonts w:hint="eastAsia"/>
        </w:rPr>
        <w:t xml:space="preserve">の比率はFY2023に0.67、FY2024に0.71、FY2025に0.50と、年々の振れも大きい。ただし冬の完全予見粗利は年間の15%（1,519円/kW-年）にすぎない。冬の</w:t>
      </w:r>
      <w:r>
        <w:t xml:space="preserve"> (I) </w:t>
      </w:r>
      <w:r>
        <w:rPr>
          <w:rFonts w:hint="eastAsia"/>
        </w:rPr>
        <w:t xml:space="preserve">の比率が夏並み（0.86）であっても、年間のcapture率は0.82から0.85に上がるだけである。</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Fonts w:hint="eastAsia"/>
              </w:rPr>
              <w:t xml:space="preserve">区分</w:t>
            </w:r>
          </w:p>
        </w:tc>
        <w:tc>
          <w:tcPr/>
          <w:p>
            <w:pPr>
              <w:pStyle w:val="Compact"/>
            </w:pPr>
            <w:r>
              <w:rPr>
                <w:rFonts w:hint="eastAsia"/>
              </w:rPr>
              <w:t xml:space="preserve">日数</w:t>
            </w:r>
          </w:p>
        </w:tc>
        <w:tc>
          <w:tcPr/>
          <w:p>
            <w:pPr>
              <w:pStyle w:val="Compact"/>
            </w:pPr>
            <w:r>
              <w:rPr>
                <w:rFonts w:hint="eastAsia"/>
              </w:rPr>
              <w:t xml:space="preserve">完全予見粗利（PF）</w:t>
            </w:r>
          </w:p>
        </w:tc>
        <w:tc>
          <w:tcPr/>
          <w:p>
            <w:pPr>
              <w:pStyle w:val="Compact"/>
            </w:pPr>
            <w:r>
              <w:t xml:space="preserve">(I) </w:t>
            </w:r>
            <w:r>
              <w:rPr>
                <w:rFonts w:hint="eastAsia"/>
              </w:rPr>
              <w:t xml:space="preserve">本源的方策</w:t>
            </w:r>
          </w:p>
        </w:tc>
        <w:tc>
          <w:tcPr/>
          <w:p>
            <w:pPr>
              <w:pStyle w:val="Compact"/>
            </w:pPr>
            <w:r>
              <w:t xml:space="preserve">(II) </w:t>
            </w:r>
            <w:r>
              <w:rPr>
                <w:rFonts w:hint="eastAsia"/>
              </w:rPr>
              <w:t xml:space="preserve">休止</w:t>
            </w:r>
          </w:p>
        </w:tc>
        <w:tc>
          <w:tcPr/>
          <w:p>
            <w:pPr>
              <w:pStyle w:val="Compact"/>
            </w:pPr>
            <w:r>
              <w:t xml:space="preserve">(III) </w:t>
            </w:r>
            <w:r>
              <w:rPr>
                <w:rFonts w:hint="eastAsia"/>
              </w:rPr>
              <w:t xml:space="preserve">窓の選び直し</w:t>
            </w:r>
          </w:p>
        </w:tc>
        <w:tc>
          <w:tcPr/>
          <w:p>
            <w:pPr>
              <w:pStyle w:val="Compact"/>
            </w:pPr>
            <w:r>
              <w:rPr>
                <w:rFonts w:hint="eastAsia"/>
              </w:rPr>
              <w:t xml:space="preserve">capture率</w:t>
            </w:r>
            <w:r>
              <w:t xml:space="preserve"> (I)/PF</w:t>
            </w:r>
          </w:p>
        </w:tc>
        <w:tc>
          <w:tcPr/>
          <w:p>
            <w:pPr>
              <w:pStyle w:val="Compact"/>
            </w:pPr>
            <w:r>
              <w:t xml:space="preserve">(II)/PF</w:t>
            </w:r>
          </w:p>
        </w:tc>
        <w:tc>
          <w:tcPr/>
          <w:p>
            <w:pPr>
              <w:pStyle w:val="Compact"/>
            </w:pPr>
            <w:r>
              <w:t xml:space="preserve">(III)/PF</w:t>
            </w:r>
          </w:p>
        </w:tc>
      </w:tr>
      <w:tr>
        <w:tc>
          <w:tcPr/>
          <w:p>
            <w:pPr>
              <w:pStyle w:val="Compact"/>
            </w:pPr>
            <w:r>
              <w:rPr>
                <w:b/>
                <w:bCs/>
              </w:rPr>
              <w:t xml:space="preserve">A. </w:t>
            </w:r>
            <w:r>
              <w:rPr>
                <w:rFonts w:hint="eastAsia"/>
                <w:b/>
                <w:bCs/>
              </w:rPr>
              <w:t xml:space="preserve">年度別（円/kW-年）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FY2016</w:t>
            </w:r>
          </w:p>
        </w:tc>
        <w:tc>
          <w:tcPr/>
          <w:p>
            <w:pPr>
              <w:pStyle w:val="Compact"/>
            </w:pPr>
            <w:r>
              <w:t xml:space="preserve">355</w:t>
            </w:r>
          </w:p>
        </w:tc>
        <w:tc>
          <w:tcPr/>
          <w:p>
            <w:pPr>
              <w:pStyle w:val="Compact"/>
            </w:pPr>
            <w:r>
              <w:t xml:space="preserve">10,686</w:t>
            </w:r>
          </w:p>
        </w:tc>
        <w:tc>
          <w:tcPr/>
          <w:p>
            <w:pPr>
              <w:pStyle w:val="Compact"/>
            </w:pPr>
            <w:r>
              <w:t xml:space="preserve">9,151</w:t>
            </w:r>
          </w:p>
        </w:tc>
        <w:tc>
          <w:tcPr/>
          <w:p>
            <w:pPr>
              <w:pStyle w:val="Compact"/>
            </w:pPr>
            <w:r>
              <w:t xml:space="preserve">49</w:t>
            </w:r>
          </w:p>
        </w:tc>
        <w:tc>
          <w:tcPr/>
          <w:p>
            <w:pPr>
              <w:pStyle w:val="Compact"/>
            </w:pPr>
            <w:r>
              <w:t xml:space="preserve">1,486</w:t>
            </w:r>
          </w:p>
        </w:tc>
        <w:tc>
          <w:tcPr/>
          <w:p>
            <w:pPr>
              <w:pStyle w:val="Compact"/>
            </w:pPr>
            <w:r>
              <w:t xml:space="preserve">85.6%</w:t>
            </w:r>
          </w:p>
        </w:tc>
        <w:tc>
          <w:tcPr/>
          <w:p>
            <w:pPr>
              <w:pStyle w:val="Compact"/>
            </w:pPr>
            <w:r>
              <w:t xml:space="preserve">0.5%</w:t>
            </w:r>
          </w:p>
        </w:tc>
        <w:tc>
          <w:tcPr/>
          <w:p>
            <w:pPr>
              <w:pStyle w:val="Compact"/>
            </w:pPr>
            <w:r>
              <w:t xml:space="preserve">13.9%</w:t>
            </w:r>
          </w:p>
        </w:tc>
      </w:tr>
      <w:tr>
        <w:tc>
          <w:tcPr/>
          <w:p>
            <w:pPr>
              <w:pStyle w:val="Compact"/>
            </w:pPr>
            <w:r>
              <w:t xml:space="preserve">FY2017</w:t>
            </w:r>
          </w:p>
        </w:tc>
        <w:tc>
          <w:tcPr/>
          <w:p>
            <w:pPr>
              <w:pStyle w:val="Compact"/>
            </w:pPr>
            <w:r>
              <w:t xml:space="preserve">365</w:t>
            </w:r>
          </w:p>
        </w:tc>
        <w:tc>
          <w:tcPr/>
          <w:p>
            <w:pPr>
              <w:pStyle w:val="Compact"/>
            </w:pPr>
            <w:r>
              <w:t xml:space="preserve">6,356</w:t>
            </w:r>
          </w:p>
        </w:tc>
        <w:tc>
          <w:tcPr/>
          <w:p>
            <w:pPr>
              <w:pStyle w:val="Compact"/>
            </w:pPr>
            <w:r>
              <w:t xml:space="preserve">5,198</w:t>
            </w:r>
          </w:p>
        </w:tc>
        <w:tc>
          <w:tcPr/>
          <w:p>
            <w:pPr>
              <w:pStyle w:val="Compact"/>
            </w:pPr>
            <w:r>
              <w:t xml:space="preserve">72</w:t>
            </w:r>
          </w:p>
        </w:tc>
        <w:tc>
          <w:tcPr/>
          <w:p>
            <w:pPr>
              <w:pStyle w:val="Compact"/>
            </w:pPr>
            <w:r>
              <w:t xml:space="preserve">1,086</w:t>
            </w:r>
          </w:p>
        </w:tc>
        <w:tc>
          <w:tcPr/>
          <w:p>
            <w:pPr>
              <w:pStyle w:val="Compact"/>
            </w:pPr>
            <w:r>
              <w:t xml:space="preserve">81.8%</w:t>
            </w:r>
          </w:p>
        </w:tc>
        <w:tc>
          <w:tcPr/>
          <w:p>
            <w:pPr>
              <w:pStyle w:val="Compact"/>
            </w:pPr>
            <w:r>
              <w:t xml:space="preserve">1.1%</w:t>
            </w:r>
          </w:p>
        </w:tc>
        <w:tc>
          <w:tcPr/>
          <w:p>
            <w:pPr>
              <w:pStyle w:val="Compact"/>
            </w:pPr>
            <w:r>
              <w:t xml:space="preserve">17.1%</w:t>
            </w:r>
          </w:p>
        </w:tc>
      </w:tr>
      <w:tr>
        <w:tc>
          <w:tcPr/>
          <w:p>
            <w:pPr>
              <w:pStyle w:val="Compact"/>
            </w:pPr>
            <w:r>
              <w:t xml:space="preserve">FY2018</w:t>
            </w:r>
          </w:p>
        </w:tc>
        <w:tc>
          <w:tcPr/>
          <w:p>
            <w:pPr>
              <w:pStyle w:val="Compact"/>
            </w:pPr>
            <w:r>
              <w:t xml:space="preserve">345</w:t>
            </w:r>
          </w:p>
        </w:tc>
        <w:tc>
          <w:tcPr/>
          <w:p>
            <w:pPr>
              <w:pStyle w:val="Compact"/>
            </w:pPr>
            <w:r>
              <w:t xml:space="preserve">10,302</w:t>
            </w:r>
          </w:p>
        </w:tc>
        <w:tc>
          <w:tcPr/>
          <w:p>
            <w:pPr>
              <w:pStyle w:val="Compact"/>
            </w:pPr>
            <w:r>
              <w:t xml:space="preserve">8,076</w:t>
            </w:r>
          </w:p>
        </w:tc>
        <w:tc>
          <w:tcPr/>
          <w:p>
            <w:pPr>
              <w:pStyle w:val="Compact"/>
            </w:pPr>
            <w:r>
              <w:t xml:space="preserve">31</w:t>
            </w:r>
          </w:p>
        </w:tc>
        <w:tc>
          <w:tcPr/>
          <w:p>
            <w:pPr>
              <w:pStyle w:val="Compact"/>
            </w:pPr>
            <w:r>
              <w:t xml:space="preserve">2,195</w:t>
            </w:r>
          </w:p>
        </w:tc>
        <w:tc>
          <w:tcPr/>
          <w:p>
            <w:pPr>
              <w:pStyle w:val="Compact"/>
            </w:pPr>
            <w:r>
              <w:t xml:space="preserve">78.4%</w:t>
            </w:r>
          </w:p>
        </w:tc>
        <w:tc>
          <w:tcPr/>
          <w:p>
            <w:pPr>
              <w:pStyle w:val="Compact"/>
            </w:pPr>
            <w:r>
              <w:t xml:space="preserve">0.3%</w:t>
            </w:r>
          </w:p>
        </w:tc>
        <w:tc>
          <w:tcPr/>
          <w:p>
            <w:pPr>
              <w:pStyle w:val="Compact"/>
            </w:pPr>
            <w:r>
              <w:t xml:space="preserve">21.3%</w:t>
            </w:r>
          </w:p>
        </w:tc>
      </w:tr>
      <w:tr>
        <w:tc>
          <w:tcPr/>
          <w:p>
            <w:pPr>
              <w:pStyle w:val="Compact"/>
            </w:pPr>
            <w:r>
              <w:t xml:space="preserve">FY2019</w:t>
            </w:r>
          </w:p>
        </w:tc>
        <w:tc>
          <w:tcPr/>
          <w:p>
            <w:pPr>
              <w:pStyle w:val="Compact"/>
            </w:pPr>
            <w:r>
              <w:t xml:space="preserve">366</w:t>
            </w:r>
          </w:p>
        </w:tc>
        <w:tc>
          <w:tcPr/>
          <w:p>
            <w:pPr>
              <w:pStyle w:val="Compact"/>
            </w:pPr>
            <w:r>
              <w:t xml:space="preserve">8,899</w:t>
            </w:r>
          </w:p>
        </w:tc>
        <w:tc>
          <w:tcPr/>
          <w:p>
            <w:pPr>
              <w:pStyle w:val="Compact"/>
            </w:pPr>
            <w:r>
              <w:t xml:space="preserve">7,057</w:t>
            </w:r>
          </w:p>
        </w:tc>
        <w:tc>
          <w:tcPr/>
          <w:p>
            <w:pPr>
              <w:pStyle w:val="Compact"/>
            </w:pPr>
            <w:r>
              <w:t xml:space="preserve">58</w:t>
            </w:r>
          </w:p>
        </w:tc>
        <w:tc>
          <w:tcPr/>
          <w:p>
            <w:pPr>
              <w:pStyle w:val="Compact"/>
            </w:pPr>
            <w:r>
              <w:t xml:space="preserve">1,784</w:t>
            </w:r>
          </w:p>
        </w:tc>
        <w:tc>
          <w:tcPr/>
          <w:p>
            <w:pPr>
              <w:pStyle w:val="Compact"/>
            </w:pPr>
            <w:r>
              <w:t xml:space="preserve">79.3%</w:t>
            </w:r>
          </w:p>
        </w:tc>
        <w:tc>
          <w:tcPr/>
          <w:p>
            <w:pPr>
              <w:pStyle w:val="Compact"/>
            </w:pPr>
            <w:r>
              <w:t xml:space="preserve">0.7%</w:t>
            </w:r>
          </w:p>
        </w:tc>
        <w:tc>
          <w:tcPr/>
          <w:p>
            <w:pPr>
              <w:pStyle w:val="Compact"/>
            </w:pPr>
            <w:r>
              <w:t xml:space="preserve">20.0%</w:t>
            </w:r>
          </w:p>
        </w:tc>
      </w:tr>
      <w:tr>
        <w:tc>
          <w:tcPr/>
          <w:p>
            <w:pPr>
              <w:pStyle w:val="Compact"/>
            </w:pPr>
            <w:r>
              <w:t xml:space="preserve">FY2020</w:t>
            </w:r>
          </w:p>
        </w:tc>
        <w:tc>
          <w:tcPr/>
          <w:p>
            <w:pPr>
              <w:pStyle w:val="Compact"/>
            </w:pPr>
            <w:r>
              <w:t xml:space="preserve">365</w:t>
            </w:r>
          </w:p>
        </w:tc>
        <w:tc>
          <w:tcPr/>
          <w:p>
            <w:pPr>
              <w:pStyle w:val="Compact"/>
            </w:pPr>
            <w:r>
              <w:t xml:space="preserve">15,854</w:t>
            </w:r>
          </w:p>
        </w:tc>
        <w:tc>
          <w:tcPr/>
          <w:p>
            <w:pPr>
              <w:pStyle w:val="Compact"/>
            </w:pPr>
            <w:r>
              <w:t xml:space="preserve">12,933</w:t>
            </w:r>
          </w:p>
        </w:tc>
        <w:tc>
          <w:tcPr/>
          <w:p>
            <w:pPr>
              <w:pStyle w:val="Compact"/>
            </w:pPr>
            <w:r>
              <w:t xml:space="preserve">45</w:t>
            </w:r>
          </w:p>
        </w:tc>
        <w:tc>
          <w:tcPr/>
          <w:p>
            <w:pPr>
              <w:pStyle w:val="Compact"/>
            </w:pPr>
            <w:r>
              <w:t xml:space="preserve">2,876</w:t>
            </w:r>
          </w:p>
        </w:tc>
        <w:tc>
          <w:tcPr/>
          <w:p>
            <w:pPr>
              <w:pStyle w:val="Compact"/>
            </w:pPr>
            <w:r>
              <w:t xml:space="preserve">81.6%</w:t>
            </w:r>
          </w:p>
        </w:tc>
        <w:tc>
          <w:tcPr/>
          <w:p>
            <w:pPr>
              <w:pStyle w:val="Compact"/>
            </w:pPr>
            <w:r>
              <w:t xml:space="preserve">0.3%</w:t>
            </w:r>
          </w:p>
        </w:tc>
        <w:tc>
          <w:tcPr/>
          <w:p>
            <w:pPr>
              <w:pStyle w:val="Compact"/>
            </w:pPr>
            <w:r>
              <w:t xml:space="preserve">18.1%</w:t>
            </w:r>
          </w:p>
        </w:tc>
      </w:tr>
      <w:tr>
        <w:tc>
          <w:tcPr/>
          <w:p>
            <w:pPr>
              <w:pStyle w:val="Compact"/>
            </w:pPr>
            <w:r>
              <w:t xml:space="preserve">FY2021</w:t>
            </w:r>
          </w:p>
        </w:tc>
        <w:tc>
          <w:tcPr/>
          <w:p>
            <w:pPr>
              <w:pStyle w:val="Compact"/>
            </w:pPr>
            <w:r>
              <w:t xml:space="preserve">365</w:t>
            </w:r>
          </w:p>
        </w:tc>
        <w:tc>
          <w:tcPr/>
          <w:p>
            <w:pPr>
              <w:pStyle w:val="Compact"/>
            </w:pPr>
            <w:r>
              <w:t xml:space="preserve">13,531</w:t>
            </w:r>
          </w:p>
        </w:tc>
        <w:tc>
          <w:tcPr/>
          <w:p>
            <w:pPr>
              <w:pStyle w:val="Compact"/>
            </w:pPr>
            <w:r>
              <w:t xml:space="preserve">10,338</w:t>
            </w:r>
          </w:p>
        </w:tc>
        <w:tc>
          <w:tcPr/>
          <w:p>
            <w:pPr>
              <w:pStyle w:val="Compact"/>
            </w:pPr>
            <w:r>
              <w:t xml:space="preserve">146</w:t>
            </w:r>
          </w:p>
        </w:tc>
        <w:tc>
          <w:tcPr/>
          <w:p>
            <w:pPr>
              <w:pStyle w:val="Compact"/>
            </w:pPr>
            <w:r>
              <w:t xml:space="preserve">3,046</w:t>
            </w:r>
          </w:p>
        </w:tc>
        <w:tc>
          <w:tcPr/>
          <w:p>
            <w:pPr>
              <w:pStyle w:val="Compact"/>
            </w:pPr>
            <w:r>
              <w:t xml:space="preserve">76.4%</w:t>
            </w:r>
          </w:p>
        </w:tc>
        <w:tc>
          <w:tcPr/>
          <w:p>
            <w:pPr>
              <w:pStyle w:val="Compact"/>
            </w:pPr>
            <w:r>
              <w:t xml:space="preserve">1.1%</w:t>
            </w:r>
          </w:p>
        </w:tc>
        <w:tc>
          <w:tcPr/>
          <w:p>
            <w:pPr>
              <w:pStyle w:val="Compact"/>
            </w:pPr>
            <w:r>
              <w:t xml:space="preserve">22.5%</w:t>
            </w:r>
          </w:p>
        </w:tc>
      </w:tr>
      <w:tr>
        <w:tc>
          <w:tcPr/>
          <w:p>
            <w:pPr>
              <w:pStyle w:val="Compact"/>
            </w:pPr>
            <w:r>
              <w:t xml:space="preserve">FY2022</w:t>
            </w:r>
          </w:p>
        </w:tc>
        <w:tc>
          <w:tcPr/>
          <w:p>
            <w:pPr>
              <w:pStyle w:val="Compact"/>
            </w:pPr>
            <w:r>
              <w:t xml:space="preserve">365</w:t>
            </w:r>
          </w:p>
        </w:tc>
        <w:tc>
          <w:tcPr/>
          <w:p>
            <w:pPr>
              <w:pStyle w:val="Compact"/>
            </w:pPr>
            <w:r>
              <w:t xml:space="preserve">25,160</w:t>
            </w:r>
          </w:p>
        </w:tc>
        <w:tc>
          <w:tcPr/>
          <w:p>
            <w:pPr>
              <w:pStyle w:val="Compact"/>
            </w:pPr>
            <w:r>
              <w:t xml:space="preserve">21,017</w:t>
            </w:r>
          </w:p>
        </w:tc>
        <w:tc>
          <w:tcPr/>
          <w:p>
            <w:pPr>
              <w:pStyle w:val="Compact"/>
            </w:pPr>
            <w:r>
              <w:t xml:space="preserve">117</w:t>
            </w:r>
          </w:p>
        </w:tc>
        <w:tc>
          <w:tcPr/>
          <w:p>
            <w:pPr>
              <w:pStyle w:val="Compact"/>
            </w:pPr>
            <w:r>
              <w:t xml:space="preserve">4,026</w:t>
            </w:r>
          </w:p>
        </w:tc>
        <w:tc>
          <w:tcPr/>
          <w:p>
            <w:pPr>
              <w:pStyle w:val="Compact"/>
            </w:pPr>
            <w:r>
              <w:t xml:space="preserve">83.5%</w:t>
            </w:r>
          </w:p>
        </w:tc>
        <w:tc>
          <w:tcPr/>
          <w:p>
            <w:pPr>
              <w:pStyle w:val="Compact"/>
            </w:pPr>
            <w:r>
              <w:t xml:space="preserve">0.5%</w:t>
            </w:r>
          </w:p>
        </w:tc>
        <w:tc>
          <w:tcPr/>
          <w:p>
            <w:pPr>
              <w:pStyle w:val="Compact"/>
            </w:pPr>
            <w:r>
              <w:t xml:space="preserve">16.0%</w:t>
            </w:r>
          </w:p>
        </w:tc>
      </w:tr>
      <w:tr>
        <w:tc>
          <w:tcPr/>
          <w:p>
            <w:pPr>
              <w:pStyle w:val="Compact"/>
            </w:pPr>
            <w:r>
              <w:t xml:space="preserve">FY2023</w:t>
            </w:r>
          </w:p>
        </w:tc>
        <w:tc>
          <w:tcPr/>
          <w:p>
            <w:pPr>
              <w:pStyle w:val="Compact"/>
            </w:pPr>
            <w:r>
              <w:t xml:space="preserve">366</w:t>
            </w:r>
          </w:p>
        </w:tc>
        <w:tc>
          <w:tcPr/>
          <w:p>
            <w:pPr>
              <w:pStyle w:val="Compact"/>
            </w:pPr>
            <w:r>
              <w:t xml:space="preserve">9,873</w:t>
            </w:r>
          </w:p>
        </w:tc>
        <w:tc>
          <w:tcPr/>
          <w:p>
            <w:pPr>
              <w:pStyle w:val="Compact"/>
            </w:pPr>
            <w:r>
              <w:t xml:space="preserve">8,152</w:t>
            </w:r>
          </w:p>
        </w:tc>
        <w:tc>
          <w:tcPr/>
          <w:p>
            <w:pPr>
              <w:pStyle w:val="Compact"/>
            </w:pPr>
            <w:r>
              <w:t xml:space="preserve">175</w:t>
            </w:r>
          </w:p>
        </w:tc>
        <w:tc>
          <w:tcPr/>
          <w:p>
            <w:pPr>
              <w:pStyle w:val="Compact"/>
            </w:pPr>
            <w:r>
              <w:t xml:space="preserve">1,547</w:t>
            </w:r>
          </w:p>
        </w:tc>
        <w:tc>
          <w:tcPr/>
          <w:p>
            <w:pPr>
              <w:pStyle w:val="Compact"/>
            </w:pPr>
            <w:r>
              <w:t xml:space="preserve">82.6%</w:t>
            </w:r>
          </w:p>
        </w:tc>
        <w:tc>
          <w:tcPr/>
          <w:p>
            <w:pPr>
              <w:pStyle w:val="Compact"/>
            </w:pPr>
            <w:r>
              <w:t xml:space="preserve">1.8%</w:t>
            </w:r>
          </w:p>
        </w:tc>
        <w:tc>
          <w:tcPr/>
          <w:p>
            <w:pPr>
              <w:pStyle w:val="Compact"/>
            </w:pPr>
            <w:r>
              <w:t xml:space="preserve">15.7%</w:t>
            </w:r>
          </w:p>
        </w:tc>
      </w:tr>
      <w:tr>
        <w:tc>
          <w:tcPr/>
          <w:p>
            <w:pPr>
              <w:pStyle w:val="Compact"/>
            </w:pPr>
            <w:r>
              <w:t xml:space="preserve">FY2024</w:t>
            </w:r>
          </w:p>
        </w:tc>
        <w:tc>
          <w:tcPr/>
          <w:p>
            <w:pPr>
              <w:pStyle w:val="Compact"/>
            </w:pPr>
            <w:r>
              <w:t xml:space="preserve">365</w:t>
            </w:r>
          </w:p>
        </w:tc>
        <w:tc>
          <w:tcPr/>
          <w:p>
            <w:pPr>
              <w:pStyle w:val="Compact"/>
            </w:pPr>
            <w:r>
              <w:t xml:space="preserve">9,586</w:t>
            </w:r>
          </w:p>
        </w:tc>
        <w:tc>
          <w:tcPr/>
          <w:p>
            <w:pPr>
              <w:pStyle w:val="Compact"/>
            </w:pPr>
            <w:r>
              <w:t xml:space="preserve">7,724</w:t>
            </w:r>
          </w:p>
        </w:tc>
        <w:tc>
          <w:tcPr/>
          <w:p>
            <w:pPr>
              <w:pStyle w:val="Compact"/>
            </w:pPr>
            <w:r>
              <w:t xml:space="preserve">185</w:t>
            </w:r>
          </w:p>
        </w:tc>
        <w:tc>
          <w:tcPr/>
          <w:p>
            <w:pPr>
              <w:pStyle w:val="Compact"/>
            </w:pPr>
            <w:r>
              <w:t xml:space="preserve">1,677</w:t>
            </w:r>
          </w:p>
        </w:tc>
        <w:tc>
          <w:tcPr/>
          <w:p>
            <w:pPr>
              <w:pStyle w:val="Compact"/>
            </w:pPr>
            <w:r>
              <w:t xml:space="preserve">80.6%</w:t>
            </w:r>
          </w:p>
        </w:tc>
        <w:tc>
          <w:tcPr/>
          <w:p>
            <w:pPr>
              <w:pStyle w:val="Compact"/>
            </w:pPr>
            <w:r>
              <w:t xml:space="preserve">1.9%</w:t>
            </w:r>
          </w:p>
        </w:tc>
        <w:tc>
          <w:tcPr/>
          <w:p>
            <w:pPr>
              <w:pStyle w:val="Compact"/>
            </w:pPr>
            <w:r>
              <w:t xml:space="preserve">17.5%</w:t>
            </w:r>
          </w:p>
        </w:tc>
      </w:tr>
      <w:tr>
        <w:tc>
          <w:tcPr/>
          <w:p>
            <w:pPr>
              <w:pStyle w:val="Compact"/>
            </w:pPr>
            <w:r>
              <w:t xml:space="preserve">FY2025</w:t>
            </w:r>
          </w:p>
        </w:tc>
        <w:tc>
          <w:tcPr/>
          <w:p>
            <w:pPr>
              <w:pStyle w:val="Compact"/>
            </w:pPr>
            <w:r>
              <w:t xml:space="preserve">365</w:t>
            </w:r>
          </w:p>
        </w:tc>
        <w:tc>
          <w:tcPr/>
          <w:p>
            <w:pPr>
              <w:pStyle w:val="Compact"/>
            </w:pPr>
            <w:r>
              <w:t xml:space="preserve">11,493</w:t>
            </w:r>
          </w:p>
        </w:tc>
        <w:tc>
          <w:tcPr/>
          <w:p>
            <w:pPr>
              <w:pStyle w:val="Compact"/>
            </w:pPr>
            <w:r>
              <w:t xml:space="preserve">9,406</w:t>
            </w:r>
          </w:p>
        </w:tc>
        <w:tc>
          <w:tcPr/>
          <w:p>
            <w:pPr>
              <w:pStyle w:val="Compact"/>
            </w:pPr>
            <w:r>
              <w:t xml:space="preserve">264</w:t>
            </w:r>
          </w:p>
        </w:tc>
        <w:tc>
          <w:tcPr/>
          <w:p>
            <w:pPr>
              <w:pStyle w:val="Compact"/>
            </w:pPr>
            <w:r>
              <w:t xml:space="preserve">1,822</w:t>
            </w:r>
          </w:p>
        </w:tc>
        <w:tc>
          <w:tcPr/>
          <w:p>
            <w:pPr>
              <w:pStyle w:val="Compact"/>
            </w:pPr>
            <w:r>
              <w:t xml:space="preserve">81.8%</w:t>
            </w:r>
          </w:p>
        </w:tc>
        <w:tc>
          <w:tcPr/>
          <w:p>
            <w:pPr>
              <w:pStyle w:val="Compact"/>
            </w:pPr>
            <w:r>
              <w:t xml:space="preserve">2.3%</w:t>
            </w:r>
          </w:p>
        </w:tc>
        <w:tc>
          <w:tcPr/>
          <w:p>
            <w:pPr>
              <w:pStyle w:val="Compact"/>
            </w:pPr>
            <w:r>
              <w:t xml:space="preserve">15.9%</w:t>
            </w:r>
          </w:p>
        </w:tc>
      </w:tr>
      <w:tr>
        <w:tc>
          <w:tcPr/>
          <w:p>
            <w:pPr>
              <w:pStyle w:val="Compact"/>
            </w:pPr>
            <w:r>
              <w:rPr>
                <w:rFonts w:hint="eastAsia"/>
              </w:rPr>
              <w:t xml:space="preserve">FY2023〜25平均</w:t>
            </w:r>
          </w:p>
        </w:tc>
        <w:tc>
          <w:tcPr/>
          <w:p>
            <w:pPr>
              <w:pStyle w:val="Compact"/>
            </w:pPr>
          </w:p>
        </w:tc>
        <w:tc>
          <w:tcPr/>
          <w:p>
            <w:pPr>
              <w:pStyle w:val="Compact"/>
            </w:pPr>
            <w:r>
              <w:t xml:space="preserve">10,317</w:t>
            </w:r>
          </w:p>
        </w:tc>
        <w:tc>
          <w:tcPr/>
          <w:p>
            <w:pPr>
              <w:pStyle w:val="Compact"/>
            </w:pPr>
            <w:r>
              <w:t xml:space="preserve">8,427</w:t>
            </w:r>
          </w:p>
        </w:tc>
        <w:tc>
          <w:tcPr/>
          <w:p>
            <w:pPr>
              <w:pStyle w:val="Compact"/>
            </w:pPr>
            <w:r>
              <w:t xml:space="preserve">208</w:t>
            </w:r>
          </w:p>
        </w:tc>
        <w:tc>
          <w:tcPr/>
          <w:p>
            <w:pPr>
              <w:pStyle w:val="Compact"/>
            </w:pPr>
            <w:r>
              <w:t xml:space="preserve">1,682</w:t>
            </w:r>
          </w:p>
        </w:tc>
        <w:tc>
          <w:tcPr/>
          <w:p>
            <w:pPr>
              <w:pStyle w:val="Compact"/>
            </w:pPr>
            <w:r>
              <w:t xml:space="preserve">81.7%</w:t>
            </w:r>
          </w:p>
        </w:tc>
        <w:tc>
          <w:tcPr/>
          <w:p>
            <w:pPr>
              <w:pStyle w:val="Compact"/>
            </w:pPr>
            <w:r>
              <w:t xml:space="preserve">2.0%</w:t>
            </w:r>
          </w:p>
        </w:tc>
        <w:tc>
          <w:tcPr/>
          <w:p>
            <w:pPr>
              <w:pStyle w:val="Compact"/>
            </w:pPr>
            <w:r>
              <w:t xml:space="preserve">16.3%</w:t>
            </w:r>
          </w:p>
        </w:tc>
      </w:tr>
      <w:tr>
        <w:tc>
          <w:tcPr/>
          <w:p>
            <w:pPr>
              <w:pStyle w:val="Compact"/>
            </w:pPr>
            <w:r>
              <w:rPr>
                <w:rFonts w:hint="eastAsia"/>
              </w:rPr>
              <w:t xml:space="preserve">FY2016〜25平均</w:t>
            </w:r>
          </w:p>
        </w:tc>
        <w:tc>
          <w:tcPr/>
          <w:p>
            <w:pPr>
              <w:pStyle w:val="Compact"/>
            </w:pPr>
          </w:p>
        </w:tc>
        <w:tc>
          <w:tcPr/>
          <w:p>
            <w:pPr>
              <w:pStyle w:val="Compact"/>
            </w:pPr>
            <w:r>
              <w:t xml:space="preserve">12,174</w:t>
            </w:r>
          </w:p>
        </w:tc>
        <w:tc>
          <w:tcPr/>
          <w:p>
            <w:pPr>
              <w:pStyle w:val="Compact"/>
            </w:pPr>
            <w:r>
              <w:t xml:space="preserve">9,905</w:t>
            </w:r>
          </w:p>
        </w:tc>
        <w:tc>
          <w:tcPr/>
          <w:p>
            <w:pPr>
              <w:pStyle w:val="Compact"/>
            </w:pPr>
            <w:r>
              <w:t xml:space="preserve">114</w:t>
            </w:r>
          </w:p>
        </w:tc>
        <w:tc>
          <w:tcPr/>
          <w:p>
            <w:pPr>
              <w:pStyle w:val="Compact"/>
            </w:pPr>
            <w:r>
              <w:t xml:space="preserve">2,155</w:t>
            </w:r>
          </w:p>
        </w:tc>
        <w:tc>
          <w:tcPr/>
          <w:p>
            <w:pPr>
              <w:pStyle w:val="Compact"/>
            </w:pPr>
            <w:r>
              <w:t xml:space="preserve">81.4%</w:t>
            </w:r>
          </w:p>
        </w:tc>
        <w:tc>
          <w:tcPr/>
          <w:p>
            <w:pPr>
              <w:pStyle w:val="Compact"/>
            </w:pPr>
            <w:r>
              <w:t xml:space="preserve">0.9%</w:t>
            </w:r>
          </w:p>
        </w:tc>
        <w:tc>
          <w:tcPr/>
          <w:p>
            <w:pPr>
              <w:pStyle w:val="Compact"/>
            </w:pPr>
            <w:r>
              <w:t xml:space="preserve">17.7%</w:t>
            </w:r>
          </w:p>
        </w:tc>
      </w:tr>
      <w:tr>
        <w:tc>
          <w:tcPr/>
          <w:p>
            <w:pPr>
              <w:pStyle w:val="Compact"/>
            </w:pPr>
            <w:r>
              <w:rPr>
                <w:b/>
                <w:bCs/>
              </w:rPr>
              <w:t xml:space="preserve">B. </w:t>
            </w:r>
            <w:r>
              <w:rPr>
                <w:rFonts w:hint="eastAsia"/>
                <w:b/>
                <w:bCs/>
              </w:rPr>
              <w:t xml:space="preserve">FY2023〜25の季節×風力三分位（円/kW-日の日平均）</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夏・全体</w:t>
            </w:r>
          </w:p>
        </w:tc>
        <w:tc>
          <w:tcPr/>
          <w:p>
            <w:pPr>
              <w:pStyle w:val="Compact"/>
            </w:pPr>
            <w:r>
              <w:t xml:space="preserve">276</w:t>
            </w:r>
          </w:p>
        </w:tc>
        <w:tc>
          <w:tcPr/>
          <w:p>
            <w:pPr>
              <w:pStyle w:val="Compact"/>
            </w:pPr>
            <w:r>
              <w:t xml:space="preserve">32.38</w:t>
            </w:r>
          </w:p>
        </w:tc>
        <w:tc>
          <w:tcPr/>
          <w:p>
            <w:pPr>
              <w:pStyle w:val="Compact"/>
            </w:pPr>
            <w:r>
              <w:t xml:space="preserve">27.89</w:t>
            </w:r>
          </w:p>
        </w:tc>
        <w:tc>
          <w:tcPr/>
          <w:p>
            <w:pPr>
              <w:pStyle w:val="Compact"/>
            </w:pPr>
            <w:r>
              <w:t xml:space="preserve">0.06</w:t>
            </w:r>
          </w:p>
        </w:tc>
        <w:tc>
          <w:tcPr/>
          <w:p>
            <w:pPr>
              <w:pStyle w:val="Compact"/>
            </w:pPr>
            <w:r>
              <w:t xml:space="preserve">4.43</w:t>
            </w:r>
          </w:p>
        </w:tc>
        <w:tc>
          <w:tcPr/>
          <w:p>
            <w:pPr>
              <w:pStyle w:val="Compact"/>
            </w:pPr>
            <w:r>
              <w:t xml:space="preserve">86.1%</w:t>
            </w:r>
          </w:p>
        </w:tc>
        <w:tc>
          <w:tcPr/>
          <w:p>
            <w:pPr>
              <w:pStyle w:val="Compact"/>
            </w:pPr>
            <w:r>
              <w:t xml:space="preserve">0.2%</w:t>
            </w:r>
          </w:p>
        </w:tc>
        <w:tc>
          <w:tcPr/>
          <w:p>
            <w:pPr>
              <w:pStyle w:val="Compact"/>
            </w:pPr>
            <w:r>
              <w:t xml:space="preserve">13.7%</w:t>
            </w:r>
          </w:p>
        </w:tc>
      </w:tr>
      <w:tr>
        <w:tc>
          <w:tcPr/>
          <w:p>
            <w:pPr>
              <w:pStyle w:val="Compact"/>
            </w:pPr>
            <w:r>
              <w:rPr>
                <w:rFonts w:hint="eastAsia"/>
              </w:rPr>
              <w:t xml:space="preserve">夏・風力小</w:t>
            </w:r>
          </w:p>
        </w:tc>
        <w:tc>
          <w:tcPr/>
          <w:p>
            <w:pPr>
              <w:pStyle w:val="Compact"/>
            </w:pPr>
            <w:r>
              <w:t xml:space="preserve">92</w:t>
            </w:r>
          </w:p>
        </w:tc>
        <w:tc>
          <w:tcPr/>
          <w:p>
            <w:pPr>
              <w:pStyle w:val="Compact"/>
            </w:pPr>
            <w:r>
              <w:t xml:space="preserve">31.64</w:t>
            </w:r>
          </w:p>
        </w:tc>
        <w:tc>
          <w:tcPr/>
          <w:p>
            <w:pPr>
              <w:pStyle w:val="Compact"/>
            </w:pPr>
            <w:r>
              <w:t xml:space="preserve">27.27</w:t>
            </w:r>
          </w:p>
        </w:tc>
        <w:tc>
          <w:tcPr/>
          <w:p>
            <w:pPr>
              <w:pStyle w:val="Compact"/>
            </w:pPr>
            <w:r>
              <w:t xml:space="preserve">0.08</w:t>
            </w:r>
          </w:p>
        </w:tc>
        <w:tc>
          <w:tcPr/>
          <w:p>
            <w:pPr>
              <w:pStyle w:val="Compact"/>
            </w:pPr>
            <w:r>
              <w:t xml:space="preserve">4.29</w:t>
            </w:r>
          </w:p>
        </w:tc>
        <w:tc>
          <w:tcPr/>
          <w:p>
            <w:pPr>
              <w:pStyle w:val="Compact"/>
            </w:pPr>
            <w:r>
              <w:t xml:space="preserve">86.2%</w:t>
            </w:r>
          </w:p>
        </w:tc>
        <w:tc>
          <w:tcPr/>
          <w:p>
            <w:pPr>
              <w:pStyle w:val="Compact"/>
            </w:pPr>
            <w:r>
              <w:t xml:space="preserve">0.3%</w:t>
            </w:r>
          </w:p>
        </w:tc>
        <w:tc>
          <w:tcPr/>
          <w:p>
            <w:pPr>
              <w:pStyle w:val="Compact"/>
            </w:pPr>
            <w:r>
              <w:t xml:space="preserve">13.6%</w:t>
            </w:r>
          </w:p>
        </w:tc>
      </w:tr>
      <w:tr>
        <w:tc>
          <w:tcPr/>
          <w:p>
            <w:pPr>
              <w:pStyle w:val="Compact"/>
            </w:pPr>
            <w:r>
              <w:rPr>
                <w:rFonts w:hint="eastAsia"/>
              </w:rPr>
              <w:t xml:space="preserve">夏・風力中</w:t>
            </w:r>
          </w:p>
        </w:tc>
        <w:tc>
          <w:tcPr/>
          <w:p>
            <w:pPr>
              <w:pStyle w:val="Compact"/>
            </w:pPr>
            <w:r>
              <w:t xml:space="preserve">92</w:t>
            </w:r>
          </w:p>
        </w:tc>
        <w:tc>
          <w:tcPr/>
          <w:p>
            <w:pPr>
              <w:pStyle w:val="Compact"/>
            </w:pPr>
            <w:r>
              <w:t xml:space="preserve">31.66</w:t>
            </w:r>
          </w:p>
        </w:tc>
        <w:tc>
          <w:tcPr/>
          <w:p>
            <w:pPr>
              <w:pStyle w:val="Compact"/>
            </w:pPr>
            <w:r>
              <w:t xml:space="preserve">26.76</w:t>
            </w:r>
          </w:p>
        </w:tc>
        <w:tc>
          <w:tcPr/>
          <w:p>
            <w:pPr>
              <w:pStyle w:val="Compact"/>
            </w:pPr>
            <w:r>
              <w:t xml:space="preserve">0.00</w:t>
            </w:r>
          </w:p>
        </w:tc>
        <w:tc>
          <w:tcPr/>
          <w:p>
            <w:pPr>
              <w:pStyle w:val="Compact"/>
            </w:pPr>
            <w:r>
              <w:t xml:space="preserve">4.90</w:t>
            </w:r>
          </w:p>
        </w:tc>
        <w:tc>
          <w:tcPr/>
          <w:p>
            <w:pPr>
              <w:pStyle w:val="Compact"/>
            </w:pPr>
            <w:r>
              <w:t xml:space="preserve">84.5%</w:t>
            </w:r>
          </w:p>
        </w:tc>
        <w:tc>
          <w:tcPr/>
          <w:p>
            <w:pPr>
              <w:pStyle w:val="Compact"/>
            </w:pPr>
            <w:r>
              <w:t xml:space="preserve">0.0%</w:t>
            </w:r>
          </w:p>
        </w:tc>
        <w:tc>
          <w:tcPr/>
          <w:p>
            <w:pPr>
              <w:pStyle w:val="Compact"/>
            </w:pPr>
            <w:r>
              <w:t xml:space="preserve">15.5%</w:t>
            </w:r>
          </w:p>
        </w:tc>
      </w:tr>
      <w:tr>
        <w:tc>
          <w:tcPr/>
          <w:p>
            <w:pPr>
              <w:pStyle w:val="Compact"/>
            </w:pPr>
            <w:r>
              <w:rPr>
                <w:rFonts w:hint="eastAsia"/>
              </w:rPr>
              <w:t xml:space="preserve">夏・風力大</w:t>
            </w:r>
          </w:p>
        </w:tc>
        <w:tc>
          <w:tcPr/>
          <w:p>
            <w:pPr>
              <w:pStyle w:val="Compact"/>
            </w:pPr>
            <w:r>
              <w:t xml:space="preserve">92</w:t>
            </w:r>
          </w:p>
        </w:tc>
        <w:tc>
          <w:tcPr/>
          <w:p>
            <w:pPr>
              <w:pStyle w:val="Compact"/>
            </w:pPr>
            <w:r>
              <w:t xml:space="preserve">33.84</w:t>
            </w:r>
          </w:p>
        </w:tc>
        <w:tc>
          <w:tcPr/>
          <w:p>
            <w:pPr>
              <w:pStyle w:val="Compact"/>
            </w:pPr>
            <w:r>
              <w:t xml:space="preserve">29.63</w:t>
            </w:r>
          </w:p>
        </w:tc>
        <w:tc>
          <w:tcPr/>
          <w:p>
            <w:pPr>
              <w:pStyle w:val="Compact"/>
            </w:pPr>
            <w:r>
              <w:t xml:space="preserve">0.10</w:t>
            </w:r>
          </w:p>
        </w:tc>
        <w:tc>
          <w:tcPr/>
          <w:p>
            <w:pPr>
              <w:pStyle w:val="Compact"/>
            </w:pPr>
            <w:r>
              <w:t xml:space="preserve">4.10</w:t>
            </w:r>
          </w:p>
        </w:tc>
        <w:tc>
          <w:tcPr/>
          <w:p>
            <w:pPr>
              <w:pStyle w:val="Compact"/>
            </w:pPr>
            <w:r>
              <w:t xml:space="preserve">87.6%</w:t>
            </w:r>
          </w:p>
        </w:tc>
        <w:tc>
          <w:tcPr/>
          <w:p>
            <w:pPr>
              <w:pStyle w:val="Compact"/>
            </w:pPr>
            <w:r>
              <w:t xml:space="preserve">0.3%</w:t>
            </w:r>
          </w:p>
        </w:tc>
        <w:tc>
          <w:tcPr/>
          <w:p>
            <w:pPr>
              <w:pStyle w:val="Compact"/>
            </w:pPr>
            <w:r>
              <w:t xml:space="preserve">12.1%</w:t>
            </w:r>
          </w:p>
        </w:tc>
      </w:tr>
      <w:tr>
        <w:tc>
          <w:tcPr/>
          <w:p>
            <w:pPr>
              <w:pStyle w:val="Compact"/>
            </w:pPr>
            <w:r>
              <w:rPr>
                <w:rFonts w:hint="eastAsia"/>
              </w:rPr>
              <w:t xml:space="preserve">冬・全体</w:t>
            </w:r>
          </w:p>
        </w:tc>
        <w:tc>
          <w:tcPr/>
          <w:p>
            <w:pPr>
              <w:pStyle w:val="Compact"/>
            </w:pPr>
            <w:r>
              <w:t xml:space="preserve">271</w:t>
            </w:r>
          </w:p>
        </w:tc>
        <w:tc>
          <w:tcPr/>
          <w:p>
            <w:pPr>
              <w:pStyle w:val="Compact"/>
            </w:pPr>
            <w:r>
              <w:t xml:space="preserve">16.81</w:t>
            </w:r>
          </w:p>
        </w:tc>
        <w:tc>
          <w:tcPr/>
          <w:p>
            <w:pPr>
              <w:pStyle w:val="Compact"/>
            </w:pPr>
            <w:r>
              <w:t xml:space="preserve">10.31</w:t>
            </w:r>
          </w:p>
        </w:tc>
        <w:tc>
          <w:tcPr/>
          <w:p>
            <w:pPr>
              <w:pStyle w:val="Compact"/>
            </w:pPr>
            <w:r>
              <w:t xml:space="preserve">1.21</w:t>
            </w:r>
          </w:p>
        </w:tc>
        <w:tc>
          <w:tcPr/>
          <w:p>
            <w:pPr>
              <w:pStyle w:val="Compact"/>
            </w:pPr>
            <w:r>
              <w:t xml:space="preserve">5.30</w:t>
            </w:r>
          </w:p>
        </w:tc>
        <w:tc>
          <w:tcPr/>
          <w:p>
            <w:pPr>
              <w:pStyle w:val="Compact"/>
            </w:pPr>
            <w:r>
              <w:t xml:space="preserve">61.3%</w:t>
            </w:r>
          </w:p>
        </w:tc>
        <w:tc>
          <w:tcPr/>
          <w:p>
            <w:pPr>
              <w:pStyle w:val="Compact"/>
            </w:pPr>
            <w:r>
              <w:t xml:space="preserve">7.2%</w:t>
            </w:r>
          </w:p>
        </w:tc>
        <w:tc>
          <w:tcPr/>
          <w:p>
            <w:pPr>
              <w:pStyle w:val="Compact"/>
            </w:pPr>
            <w:r>
              <w:t xml:space="preserve">31.5%</w:t>
            </w:r>
          </w:p>
        </w:tc>
      </w:tr>
      <w:tr>
        <w:tc>
          <w:tcPr/>
          <w:p>
            <w:pPr>
              <w:pStyle w:val="Compact"/>
            </w:pPr>
            <w:r>
              <w:rPr>
                <w:rFonts w:hint="eastAsia"/>
              </w:rPr>
              <w:t xml:space="preserve">冬・風力小</w:t>
            </w:r>
          </w:p>
        </w:tc>
        <w:tc>
          <w:tcPr/>
          <w:p>
            <w:pPr>
              <w:pStyle w:val="Compact"/>
            </w:pPr>
            <w:r>
              <w:t xml:space="preserve">91</w:t>
            </w:r>
          </w:p>
        </w:tc>
        <w:tc>
          <w:tcPr/>
          <w:p>
            <w:pPr>
              <w:pStyle w:val="Compact"/>
            </w:pPr>
            <w:r>
              <w:t xml:space="preserve">18.98</w:t>
            </w:r>
          </w:p>
        </w:tc>
        <w:tc>
          <w:tcPr/>
          <w:p>
            <w:pPr>
              <w:pStyle w:val="Compact"/>
            </w:pPr>
            <w:r>
              <w:t xml:space="preserve">11.49</w:t>
            </w:r>
          </w:p>
        </w:tc>
        <w:tc>
          <w:tcPr/>
          <w:p>
            <w:pPr>
              <w:pStyle w:val="Compact"/>
            </w:pPr>
            <w:r>
              <w:t xml:space="preserve">1.30</w:t>
            </w:r>
          </w:p>
        </w:tc>
        <w:tc>
          <w:tcPr/>
          <w:p>
            <w:pPr>
              <w:pStyle w:val="Compact"/>
            </w:pPr>
            <w:r>
              <w:t xml:space="preserve">6.19</w:t>
            </w:r>
          </w:p>
        </w:tc>
        <w:tc>
          <w:tcPr/>
          <w:p>
            <w:pPr>
              <w:pStyle w:val="Compact"/>
            </w:pPr>
            <w:r>
              <w:t xml:space="preserve">60.5%</w:t>
            </w:r>
          </w:p>
        </w:tc>
        <w:tc>
          <w:tcPr/>
          <w:p>
            <w:pPr>
              <w:pStyle w:val="Compact"/>
            </w:pPr>
            <w:r>
              <w:t xml:space="preserve">6.9%</w:t>
            </w:r>
          </w:p>
        </w:tc>
        <w:tc>
          <w:tcPr/>
          <w:p>
            <w:pPr>
              <w:pStyle w:val="Compact"/>
            </w:pPr>
            <w:r>
              <w:t xml:space="preserve">32.6%</w:t>
            </w:r>
          </w:p>
        </w:tc>
      </w:tr>
      <w:tr>
        <w:tc>
          <w:tcPr/>
          <w:p>
            <w:pPr>
              <w:pStyle w:val="Compact"/>
            </w:pPr>
            <w:r>
              <w:rPr>
                <w:rFonts w:hint="eastAsia"/>
              </w:rPr>
              <w:t xml:space="preserve">冬・風力中</w:t>
            </w:r>
          </w:p>
        </w:tc>
        <w:tc>
          <w:tcPr/>
          <w:p>
            <w:pPr>
              <w:pStyle w:val="Compact"/>
            </w:pPr>
            <w:r>
              <w:t xml:space="preserve">89</w:t>
            </w:r>
          </w:p>
        </w:tc>
        <w:tc>
          <w:tcPr/>
          <w:p>
            <w:pPr>
              <w:pStyle w:val="Compact"/>
            </w:pPr>
            <w:r>
              <w:t xml:space="preserve">16.14</w:t>
            </w:r>
          </w:p>
        </w:tc>
        <w:tc>
          <w:tcPr/>
          <w:p>
            <w:pPr>
              <w:pStyle w:val="Compact"/>
            </w:pPr>
            <w:r>
              <w:t xml:space="preserve">9.08</w:t>
            </w:r>
          </w:p>
        </w:tc>
        <w:tc>
          <w:tcPr/>
          <w:p>
            <w:pPr>
              <w:pStyle w:val="Compact"/>
            </w:pPr>
            <w:r>
              <w:t xml:space="preserve">1.65</w:t>
            </w:r>
          </w:p>
        </w:tc>
        <w:tc>
          <w:tcPr/>
          <w:p>
            <w:pPr>
              <w:pStyle w:val="Compact"/>
            </w:pPr>
            <w:r>
              <w:t xml:space="preserve">5.42</w:t>
            </w:r>
          </w:p>
        </w:tc>
        <w:tc>
          <w:tcPr/>
          <w:p>
            <w:pPr>
              <w:pStyle w:val="Compact"/>
            </w:pPr>
            <w:r>
              <w:t xml:space="preserve">56.2%</w:t>
            </w:r>
          </w:p>
        </w:tc>
        <w:tc>
          <w:tcPr/>
          <w:p>
            <w:pPr>
              <w:pStyle w:val="Compact"/>
            </w:pPr>
            <w:r>
              <w:t xml:space="preserve">10.2%</w:t>
            </w:r>
          </w:p>
        </w:tc>
        <w:tc>
          <w:tcPr/>
          <w:p>
            <w:pPr>
              <w:pStyle w:val="Compact"/>
            </w:pPr>
            <w:r>
              <w:t xml:space="preserve">33.6%</w:t>
            </w:r>
          </w:p>
        </w:tc>
      </w:tr>
      <w:tr>
        <w:tc>
          <w:tcPr/>
          <w:p>
            <w:pPr>
              <w:pStyle w:val="Compact"/>
            </w:pPr>
            <w:r>
              <w:rPr>
                <w:rFonts w:hint="eastAsia"/>
              </w:rPr>
              <w:t xml:space="preserve">冬・風力大</w:t>
            </w:r>
          </w:p>
        </w:tc>
        <w:tc>
          <w:tcPr/>
          <w:p>
            <w:pPr>
              <w:pStyle w:val="Compact"/>
            </w:pPr>
            <w:r>
              <w:t xml:space="preserve">91</w:t>
            </w:r>
          </w:p>
        </w:tc>
        <w:tc>
          <w:tcPr/>
          <w:p>
            <w:pPr>
              <w:pStyle w:val="Compact"/>
            </w:pPr>
            <w:r>
              <w:t xml:space="preserve">15.29</w:t>
            </w:r>
          </w:p>
        </w:tc>
        <w:tc>
          <w:tcPr/>
          <w:p>
            <w:pPr>
              <w:pStyle w:val="Compact"/>
            </w:pPr>
            <w:r>
              <w:t xml:space="preserve">10.33</w:t>
            </w:r>
          </w:p>
        </w:tc>
        <w:tc>
          <w:tcPr/>
          <w:p>
            <w:pPr>
              <w:pStyle w:val="Compact"/>
            </w:pPr>
            <w:r>
              <w:t xml:space="preserve">0.68</w:t>
            </w:r>
          </w:p>
        </w:tc>
        <w:tc>
          <w:tcPr/>
          <w:p>
            <w:pPr>
              <w:pStyle w:val="Compact"/>
            </w:pPr>
            <w:r>
              <w:t xml:space="preserve">4.29</w:t>
            </w:r>
          </w:p>
        </w:tc>
        <w:tc>
          <w:tcPr/>
          <w:p>
            <w:pPr>
              <w:pStyle w:val="Compact"/>
            </w:pPr>
            <w:r>
              <w:t xml:space="preserve">67.5%</w:t>
            </w:r>
          </w:p>
        </w:tc>
        <w:tc>
          <w:tcPr/>
          <w:p>
            <w:pPr>
              <w:pStyle w:val="Compact"/>
            </w:pPr>
            <w:r>
              <w:t xml:space="preserve">4.4%</w:t>
            </w:r>
          </w:p>
        </w:tc>
        <w:tc>
          <w:tcPr/>
          <w:p>
            <w:pPr>
              <w:pStyle w:val="Compact"/>
            </w:pPr>
            <w:r>
              <w:t xml:space="preserve">28.0%</w:t>
            </w:r>
          </w:p>
        </w:tc>
      </w:tr>
      <w:tr>
        <w:tc>
          <w:tcPr/>
          <w:p>
            <w:pPr>
              <w:pStyle w:val="Compact"/>
            </w:pPr>
            <w:r>
              <w:rPr>
                <w:rFonts w:hint="eastAsia"/>
              </w:rPr>
              <w:t xml:space="preserve">不需要期・全体</w:t>
            </w:r>
          </w:p>
        </w:tc>
        <w:tc>
          <w:tcPr/>
          <w:p>
            <w:pPr>
              <w:pStyle w:val="Compact"/>
            </w:pPr>
            <w:r>
              <w:t xml:space="preserve">549</w:t>
            </w:r>
          </w:p>
        </w:tc>
        <w:tc>
          <w:tcPr/>
          <w:p>
            <w:pPr>
              <w:pStyle w:val="Compact"/>
            </w:pPr>
            <w:r>
              <w:t xml:space="preserve">31.80</w:t>
            </w:r>
          </w:p>
        </w:tc>
        <w:tc>
          <w:tcPr/>
          <w:p>
            <w:pPr>
              <w:pStyle w:val="Compact"/>
            </w:pPr>
            <w:r>
              <w:t xml:space="preserve">26.94</w:t>
            </w:r>
          </w:p>
        </w:tc>
        <w:tc>
          <w:tcPr/>
          <w:p>
            <w:pPr>
              <w:pStyle w:val="Compact"/>
            </w:pPr>
            <w:r>
              <w:t xml:space="preserve">0.51</w:t>
            </w:r>
          </w:p>
        </w:tc>
        <w:tc>
          <w:tcPr/>
          <w:p>
            <w:pPr>
              <w:pStyle w:val="Compact"/>
            </w:pPr>
            <w:r>
              <w:t xml:space="preserve">4.35</w:t>
            </w:r>
          </w:p>
        </w:tc>
        <w:tc>
          <w:tcPr/>
          <w:p>
            <w:pPr>
              <w:pStyle w:val="Compact"/>
            </w:pPr>
            <w:r>
              <w:t xml:space="preserve">84.7%</w:t>
            </w:r>
          </w:p>
        </w:tc>
        <w:tc>
          <w:tcPr/>
          <w:p>
            <w:pPr>
              <w:pStyle w:val="Compact"/>
            </w:pPr>
            <w:r>
              <w:t xml:space="preserve">1.6%</w:t>
            </w:r>
          </w:p>
        </w:tc>
        <w:tc>
          <w:tcPr/>
          <w:p>
            <w:pPr>
              <w:pStyle w:val="Compact"/>
            </w:pPr>
            <w:r>
              <w:t xml:space="preserve">13.7%</w:t>
            </w:r>
          </w:p>
        </w:tc>
      </w:tr>
      <w:tr>
        <w:tc>
          <w:tcPr/>
          <w:p>
            <w:pPr>
              <w:pStyle w:val="Compact"/>
            </w:pPr>
            <w:r>
              <w:rPr>
                <w:rFonts w:hint="eastAsia"/>
              </w:rPr>
              <w:t xml:space="preserve">不需要期・風力小</w:t>
            </w:r>
          </w:p>
        </w:tc>
        <w:tc>
          <w:tcPr/>
          <w:p>
            <w:pPr>
              <w:pStyle w:val="Compact"/>
            </w:pPr>
            <w:r>
              <w:t xml:space="preserve">183</w:t>
            </w:r>
          </w:p>
        </w:tc>
        <w:tc>
          <w:tcPr/>
          <w:p>
            <w:pPr>
              <w:pStyle w:val="Compact"/>
            </w:pPr>
            <w:r>
              <w:t xml:space="preserve">32.14</w:t>
            </w:r>
          </w:p>
        </w:tc>
        <w:tc>
          <w:tcPr/>
          <w:p>
            <w:pPr>
              <w:pStyle w:val="Compact"/>
            </w:pPr>
            <w:r>
              <w:t xml:space="preserve">27.07</w:t>
            </w:r>
          </w:p>
        </w:tc>
        <w:tc>
          <w:tcPr/>
          <w:p>
            <w:pPr>
              <w:pStyle w:val="Compact"/>
            </w:pPr>
            <w:r>
              <w:t xml:space="preserve">0.44</w:t>
            </w:r>
          </w:p>
        </w:tc>
        <w:tc>
          <w:tcPr/>
          <w:p>
            <w:pPr>
              <w:pStyle w:val="Compact"/>
            </w:pPr>
            <w:r>
              <w:t xml:space="preserve">4.63</w:t>
            </w:r>
          </w:p>
        </w:tc>
        <w:tc>
          <w:tcPr/>
          <w:p>
            <w:pPr>
              <w:pStyle w:val="Compact"/>
            </w:pPr>
            <w:r>
              <w:t xml:space="preserve">84.2%</w:t>
            </w:r>
          </w:p>
        </w:tc>
        <w:tc>
          <w:tcPr/>
          <w:p>
            <w:pPr>
              <w:pStyle w:val="Compact"/>
            </w:pPr>
            <w:r>
              <w:t xml:space="preserve">1.4%</w:t>
            </w:r>
          </w:p>
        </w:tc>
        <w:tc>
          <w:tcPr/>
          <w:p>
            <w:pPr>
              <w:pStyle w:val="Compact"/>
            </w:pPr>
            <w:r>
              <w:t xml:space="preserve">14.4%</w:t>
            </w:r>
          </w:p>
        </w:tc>
      </w:tr>
      <w:tr>
        <w:tc>
          <w:tcPr/>
          <w:p>
            <w:pPr>
              <w:pStyle w:val="Compact"/>
            </w:pPr>
            <w:r>
              <w:rPr>
                <w:rFonts w:hint="eastAsia"/>
              </w:rPr>
              <w:t xml:space="preserve">不需要期・風力中</w:t>
            </w:r>
          </w:p>
        </w:tc>
        <w:tc>
          <w:tcPr/>
          <w:p>
            <w:pPr>
              <w:pStyle w:val="Compact"/>
            </w:pPr>
            <w:r>
              <w:t xml:space="preserve">183</w:t>
            </w:r>
          </w:p>
        </w:tc>
        <w:tc>
          <w:tcPr/>
          <w:p>
            <w:pPr>
              <w:pStyle w:val="Compact"/>
            </w:pPr>
            <w:r>
              <w:t xml:space="preserve">31.70</w:t>
            </w:r>
          </w:p>
        </w:tc>
        <w:tc>
          <w:tcPr/>
          <w:p>
            <w:pPr>
              <w:pStyle w:val="Compact"/>
            </w:pPr>
            <w:r>
              <w:t xml:space="preserve">26.85</w:t>
            </w:r>
          </w:p>
        </w:tc>
        <w:tc>
          <w:tcPr/>
          <w:p>
            <w:pPr>
              <w:pStyle w:val="Compact"/>
            </w:pPr>
            <w:r>
              <w:t xml:space="preserve">0.60</w:t>
            </w:r>
          </w:p>
        </w:tc>
        <w:tc>
          <w:tcPr/>
          <w:p>
            <w:pPr>
              <w:pStyle w:val="Compact"/>
            </w:pPr>
            <w:r>
              <w:t xml:space="preserve">4.24</w:t>
            </w:r>
          </w:p>
        </w:tc>
        <w:tc>
          <w:tcPr/>
          <w:p>
            <w:pPr>
              <w:pStyle w:val="Compact"/>
            </w:pPr>
            <w:r>
              <w:t xml:space="preserve">84.7%</w:t>
            </w:r>
          </w:p>
        </w:tc>
        <w:tc>
          <w:tcPr/>
          <w:p>
            <w:pPr>
              <w:pStyle w:val="Compact"/>
            </w:pPr>
            <w:r>
              <w:t xml:space="preserve">1.9%</w:t>
            </w:r>
          </w:p>
        </w:tc>
        <w:tc>
          <w:tcPr/>
          <w:p>
            <w:pPr>
              <w:pStyle w:val="Compact"/>
            </w:pPr>
            <w:r>
              <w:t xml:space="preserve">13.4%</w:t>
            </w:r>
          </w:p>
        </w:tc>
      </w:tr>
      <w:tr>
        <w:tc>
          <w:tcPr/>
          <w:p>
            <w:pPr>
              <w:pStyle w:val="Compact"/>
            </w:pPr>
            <w:r>
              <w:rPr>
                <w:rFonts w:hint="eastAsia"/>
              </w:rPr>
              <w:t xml:space="preserve">不需要期・風力大</w:t>
            </w:r>
          </w:p>
        </w:tc>
        <w:tc>
          <w:tcPr/>
          <w:p>
            <w:pPr>
              <w:pStyle w:val="Compact"/>
            </w:pPr>
            <w:r>
              <w:t xml:space="preserve">183</w:t>
            </w:r>
          </w:p>
        </w:tc>
        <w:tc>
          <w:tcPr/>
          <w:p>
            <w:pPr>
              <w:pStyle w:val="Compact"/>
            </w:pPr>
            <w:r>
              <w:t xml:space="preserve">31.57</w:t>
            </w:r>
          </w:p>
        </w:tc>
        <w:tc>
          <w:tcPr/>
          <w:p>
            <w:pPr>
              <w:pStyle w:val="Compact"/>
            </w:pPr>
            <w:r>
              <w:t xml:space="preserve">26.91</w:t>
            </w:r>
          </w:p>
        </w:tc>
        <w:tc>
          <w:tcPr/>
          <w:p>
            <w:pPr>
              <w:pStyle w:val="Compact"/>
            </w:pPr>
            <w:r>
              <w:t xml:space="preserve">0.49</w:t>
            </w:r>
          </w:p>
        </w:tc>
        <w:tc>
          <w:tcPr/>
          <w:p>
            <w:pPr>
              <w:pStyle w:val="Compact"/>
            </w:pPr>
            <w:r>
              <w:t xml:space="preserve">4.18</w:t>
            </w:r>
          </w:p>
        </w:tc>
        <w:tc>
          <w:tcPr/>
          <w:p>
            <w:pPr>
              <w:pStyle w:val="Compact"/>
            </w:pPr>
            <w:r>
              <w:t xml:space="preserve">85.2%</w:t>
            </w:r>
          </w:p>
        </w:tc>
        <w:tc>
          <w:tcPr/>
          <w:p>
            <w:pPr>
              <w:pStyle w:val="Compact"/>
            </w:pPr>
            <w:r>
              <w:t xml:space="preserve">1.5%</w:t>
            </w:r>
          </w:p>
        </w:tc>
        <w:tc>
          <w:tcPr/>
          <w:p>
            <w:pPr>
              <w:pStyle w:val="Compact"/>
            </w:pPr>
            <w:r>
              <w:t xml:space="preserve">13.2%</w:t>
            </w:r>
          </w:p>
        </w:tc>
      </w:tr>
      <w:tr>
        <w:tc>
          <w:tcPr/>
          <w:p>
            <w:pPr>
              <w:pStyle w:val="Compact"/>
            </w:pPr>
            <w:r>
              <w:rPr>
                <w:rFonts w:hint="eastAsia"/>
              </w:rPr>
              <w:t xml:space="preserve">通年・全体</w:t>
            </w:r>
          </w:p>
        </w:tc>
        <w:tc>
          <w:tcPr/>
          <w:p>
            <w:pPr>
              <w:pStyle w:val="Compact"/>
            </w:pPr>
            <w:r>
              <w:t xml:space="preserve">1,096</w:t>
            </w:r>
          </w:p>
        </w:tc>
        <w:tc>
          <w:tcPr/>
          <w:p>
            <w:pPr>
              <w:pStyle w:val="Compact"/>
            </w:pPr>
            <w:r>
              <w:t xml:space="preserve">28.24</w:t>
            </w:r>
          </w:p>
        </w:tc>
        <w:tc>
          <w:tcPr/>
          <w:p>
            <w:pPr>
              <w:pStyle w:val="Compact"/>
            </w:pPr>
            <w:r>
              <w:t xml:space="preserve">23.07</w:t>
            </w:r>
          </w:p>
        </w:tc>
        <w:tc>
          <w:tcPr/>
          <w:p>
            <w:pPr>
              <w:pStyle w:val="Compact"/>
            </w:pPr>
            <w:r>
              <w:t xml:space="preserve">0.57</w:t>
            </w:r>
          </w:p>
        </w:tc>
        <w:tc>
          <w:tcPr/>
          <w:p>
            <w:pPr>
              <w:pStyle w:val="Compact"/>
            </w:pPr>
            <w:r>
              <w:t xml:space="preserve">4.60</w:t>
            </w:r>
          </w:p>
        </w:tc>
        <w:tc>
          <w:tcPr/>
          <w:p>
            <w:pPr>
              <w:pStyle w:val="Compact"/>
            </w:pPr>
            <w:r>
              <w:t xml:space="preserve">81.7%</w:t>
            </w:r>
          </w:p>
        </w:tc>
        <w:tc>
          <w:tcPr/>
          <w:p>
            <w:pPr>
              <w:pStyle w:val="Compact"/>
            </w:pPr>
            <w:r>
              <w:t xml:space="preserve">2.0%</w:t>
            </w:r>
          </w:p>
        </w:tc>
        <w:tc>
          <w:tcPr/>
          <w:p>
            <w:pPr>
              <w:pStyle w:val="Compact"/>
            </w:pPr>
            <w:r>
              <w:t xml:space="preserve">16.3%</w:t>
            </w:r>
          </w:p>
        </w:tc>
      </w:tr>
    </w:tbl>
    <w:p>
      <w:pPr>
        <w:pStyle w:val="BodyText"/>
      </w:pPr>
      <w:r>
        <w:rPr>
          <w:rFonts w:hint="eastAsia"/>
        </w:rPr>
        <w:t xml:space="preserve">表7.4</w:t>
      </w:r>
      <w:r>
        <w:t xml:space="preserve"> </w:t>
      </w:r>
      <w:r>
        <w:rPr>
          <w:rFonts w:hint="eastAsia"/>
        </w:rPr>
        <w:t xml:space="preserve">完全予見粗利（PF）の3層分解（北海道、4時間・往復効率0.85・60分粒度、ランク法）。(I)</w:t>
      </w:r>
      <w:r>
        <w:t xml:space="preserve"> </w:t>
      </w:r>
      <w:r>
        <w:rPr>
          <w:rFonts w:hint="eastAsia"/>
        </w:rPr>
        <w:t xml:space="preserve">過去28日・同曜日区分の平均価格カーブに対して前日に窓を固定した実現粗利（戦略c）、(II)</w:t>
      </w:r>
      <w:r>
        <w:t xml:space="preserve"> </w:t>
      </w:r>
      <w:r>
        <w:rPr>
          <w:rFonts w:hint="eastAsia"/>
        </w:rPr>
        <w:t xml:space="preserve">その粗利が負の日に休む価値（事後の符号による上限）、(III)</w:t>
      </w:r>
      <w:r>
        <w:t xml:space="preserve"> </w:t>
      </w:r>
      <w:r>
        <w:rPr>
          <w:rFonts w:hint="eastAsia"/>
        </w:rPr>
        <w:t xml:space="preserve">当日の実現価格で窓を選び直す価値。(II)+(III)</w:t>
      </w:r>
      <w:r>
        <w:t xml:space="preserve"> </w:t>
      </w:r>
      <w:r>
        <w:rPr>
          <w:rFonts w:hint="eastAsia"/>
        </w:rPr>
        <w:t xml:space="preserve">が固定窓に対する完全情報の価値で、前日約定後に時間前市場でスポットと同じ価格で組み替えた場合の上限にあたる。パネルAは戦略cのある日を共通標本とする年度合計で、FY2016は戦略cのウォームアップ10日を除く355日（図7.1の集計ではcapture率84.3%）、FY2018は欠測日を除く345日（年換算していない）。端数処理のため、内訳の和が合計と1円ずれる年度がある。パネルBの三分位は表7.3と同じく各季節内の3年プールで日次風力発電量（出力制御前）により分ける。年間への寄与は夏2,979、冬1,519、不需要期5,820円/kW-年。充放電の順序を課した厳密解では、完全予見粗利が年度により0.3〜2.7%下がり、(I)</w:t>
      </w:r>
      <w:r>
        <w:t xml:space="preserve"> </w:t>
      </w:r>
      <w:r>
        <w:rPr>
          <w:rFonts w:hint="eastAsia"/>
        </w:rPr>
        <w:t xml:space="preserve">は±0.4%以内で変わらない。</w:t>
      </w:r>
    </w:p>
    <w:p>
      <w:pPr>
        <w:pStyle w:val="BodyText"/>
      </w:pPr>
      <w:r>
        <w:rPr>
          <w:rFonts w:hint="eastAsia"/>
          <w:b/>
          <w:bCs/>
        </w:rPr>
        <w:t xml:space="preserve">風力との関係</w:t>
      </w:r>
      <w:r>
        <w:rPr>
          <w:rFonts w:hint="eastAsia"/>
        </w:rPr>
        <w:t xml:space="preserve">。風力の三分位で分けても、(I)</w:t>
      </w:r>
      <w:r>
        <w:t xml:space="preserve"> </w:t>
      </w:r>
      <w:r>
        <w:rPr>
          <w:rFonts w:hint="eastAsia"/>
        </w:rPr>
        <w:t xml:space="preserve">の比率は夏0.85〜0.88、不需要期0.84〜0.85で差が小さく、冬（0.56〜0.68）も風力の水準に単調には依存しない。日次の</w:t>
      </w:r>
      <w:r>
        <w:t xml:space="preserve"> (III) </w:t>
      </w:r>
      <w:r>
        <w:rPr>
          <w:rFonts w:hint="eastAsia"/>
        </w:rPr>
        <w:t xml:space="preserve">を風力に回帰すると、係数は夏でほぼ0、冬と不需要期では負である</w:t>
      </w:r>
      <w:r>
        <w:rPr>
          <w:rStyle w:val="FootnoteReference"/>
        </w:rPr>
        <w:footnoteReference w:id="130"/>
      </w:r>
      <w:r>
        <w:rPr>
          <w:rFonts w:hint="eastAsia"/>
        </w:rPr>
        <w:t xml:space="preserve">。風力の多い日に価格の形が読みにくくなって窓の選び直しの価値が増える、という関係は見られない。</w:t>
      </w:r>
    </w:p>
    <w:p>
      <w:pPr>
        <w:pStyle w:val="BodyText"/>
      </w:pPr>
      <w:r>
        <w:rPr>
          <w:rFonts w:hint="eastAsia"/>
          <w:b/>
          <w:bCs/>
        </w:rPr>
        <w:t xml:space="preserve">充放電の順序</w:t>
      </w:r>
      <w:r>
        <w:rPr>
          <w:rFonts w:hint="eastAsia"/>
        </w:rPr>
        <w:t xml:space="preserve">。ランク法は充放電の順序を無視する。0時に空の状態から始めて充電してから放電する順序を課した厳密解（動的計画、4時間ずつの充放電か休止）では、完全予見粗利が年度により0.3〜2.7%下がる一方、(I)</w:t>
      </w:r>
      <w:r>
        <w:t xml:space="preserve"> </w:t>
      </w:r>
      <w:r>
        <w:rPr>
          <w:rFonts w:hint="eastAsia"/>
        </w:rPr>
        <w:t xml:space="preserve">はほぼ変わらない（±0.4%以内）。このためFY2023〜25のcapture率は0.835（年度別0.83〜0.85）に上がり、冬の</w:t>
      </w:r>
      <w:r>
        <w:t xml:space="preserve"> (III) </w:t>
      </w:r>
      <w:r>
        <w:rPr>
          <w:rFonts w:hint="eastAsia"/>
        </w:rPr>
        <w:t xml:space="preserve">の比率は28%に下がるが、季節の差は残る（順序を課した場合の季節別のcapture率は夏0.86、冬0.65、不需要期0.87）。完全予見粗利にcapture率を掛けた額は、どちらの方法でもほぼ同じである（8,427円と8,431円/kW-年）。</w:t>
      </w:r>
    </w:p>
    <w:p>
      <w:pPr>
        <w:pStyle w:val="BodyText"/>
      </w:pPr>
      <w:r>
        <w:rPr>
          <w:rFonts w:hint="eastAsia"/>
          <w:b/>
          <w:bCs/>
        </w:rPr>
        <w:t xml:space="preserve">戦略cが取り逃しているもの</w:t>
      </w:r>
      <w:r>
        <w:rPr>
          <w:rFonts w:hint="eastAsia"/>
        </w:rPr>
        <w:t xml:space="preserve">。この分解は、戦略cのcapture率（81.7%）の解釈を限定する。前日スポットだけで戦略cを上回る道は、休止と、入札時点の窓の選び方の改善（予測の改善や、価格に条件を付けた入札）である。休止は、事後の上限で測っても年2%にとどまる。窓の選び方の改善は</w:t>
      </w:r>
      <w:r>
        <w:t xml:space="preserve"> (III) </w:t>
      </w:r>
      <w:r>
        <w:rPr>
          <w:rFonts w:hint="eastAsia"/>
        </w:rPr>
        <w:t xml:space="preserve">の一部を取りうるが、試した予測（戦略a・b、および7.5.2の動的因子予測）はいずれもcに及ばない。(II)+(III)</w:t>
      </w:r>
      <w:r>
        <w:t xml:space="preserve"> </w:t>
      </w:r>
      <w:r>
        <w:rPr>
          <w:rFonts w:hint="eastAsia"/>
        </w:rPr>
        <w:t xml:space="preserve">の固定窓に対する完全情報の価値（18%、冬は39%）は、前日約定で当日の24時間の価格が確定した後に、時間前市場でスポットと同じ価格で窓を組み替えられる場合に取れる上限にあたる。11.4で触れるドイツの日前・当日市場の複数市場戦略（Oeltz</w:t>
      </w:r>
      <w:r>
        <w:t xml:space="preserve"> and Pfingsten </w:t>
      </w:r>
      <w:r>
        <w:rPr>
          <w:rFonts w:hint="eastAsia"/>
        </w:rPr>
        <w:t xml:space="preserve">2025）は、この層を取りにいく戦略である。時間前市場の価格はスポットと一致せず、流動性にも限りがあるので、取れるのはその一部である。本研究は前日スポットに範囲を限る（11.5）。</w:t>
      </w:r>
    </w:p>
    <w:bookmarkEnd w:id="131"/>
    <w:bookmarkStart w:id="132" w:name="実行可能戦略の検定データスヌーピングと動的因子予測"/>
    <w:p>
      <w:pPr>
        <w:pStyle w:val="Heading3"/>
      </w:pPr>
      <w:r>
        <w:t xml:space="preserve">7.5.2 </w:t>
      </w:r>
      <w:r>
        <w:rPr>
          <w:rFonts w:hint="eastAsia"/>
        </w:rPr>
        <w:t xml:space="preserve">実行可能戦略の検定：データ・スヌーピングと動的因子予測</w:t>
      </w:r>
    </w:p>
    <w:p>
      <w:pPr>
        <w:pStyle w:val="FirstParagraph"/>
      </w:pPr>
      <w:r>
        <w:rPr>
          <w:rFonts w:hint="eastAsia"/>
        </w:rPr>
        <w:t xml:space="preserve">戦略cは、a・a2・b・cを試した段階で事後的に選んだ最善の戦略であるから、表7.2の二者比較には選択の偏り（データ・スヌーピング）が残る。技術的取引ルールの評価で標準的な</w:t>
      </w:r>
      <w:r>
        <w:t xml:space="preserve"> White (2000) の Reality Check と Hansen (2005) の </w:t>
      </w:r>
      <w:r>
        <w:rPr>
          <w:rFonts w:hint="eastAsia"/>
        </w:rPr>
        <w:t xml:space="preserve">SPA（superior</w:t>
      </w:r>
      <w:r>
        <w:t xml:space="preserve"> predictive </w:t>
      </w:r>
      <w:r>
        <w:rPr>
          <w:rFonts w:hint="eastAsia"/>
        </w:rPr>
        <w:t xml:space="preserve">ability）検定は、試した戦略のうち最善のものが基準を上回るかを、選択の偏りを考慮して検定する（取引ルールへの応用は</w:t>
      </w:r>
      <w:r>
        <w:t xml:space="preserve"> Sullivan, Timmermann and White </w:t>
      </w:r>
      <w:r>
        <w:rPr>
          <w:rFonts w:hint="eastAsia"/>
        </w:rPr>
        <w:t xml:space="preserve">1999）。本節では、表7.2の5本に、後述の動的因子予測3本（DL1・DL3・DL5）と時刻別AR(1)（AR）を加えた9本を対象とし、基準をa・b・cとして残る8本を候補とした（表7.5のパネルA。ブートストラップは表7.2と同じ定常ブートストラップ）。基準をbとすると、平均差を標準化した値が最大の候補はcであり、その優位は選択の偏りを考慮しても有意である（SPA</w:t>
      </w:r>
      <w:r>
        <w:t xml:space="preserve"> p=0.001、Reality Check </w:t>
      </w:r>
      <w:r>
        <w:rPr>
          <w:rFonts w:hint="eastAsia"/>
        </w:rPr>
        <w:t xml:space="preserve">p=0.023。平均ブロック長を7〜28日に変えてもSPA</w:t>
      </w:r>
      <w:r>
        <w:t xml:space="preserve"> </w:t>
      </w:r>
      <w:r>
        <w:rPr>
          <w:rFonts w:hint="eastAsia"/>
        </w:rPr>
        <w:t xml:space="preserve">p≤0.0014）。逆に基準をcとすると、cを上回る候補は1本もない（SPA統計量0、p=1）。同じブートストラップ標本で、cは99.8%の標本で9本の中の最大のcapture率をとり、最大値を選ぶことによる上方の偏りは認められない（ブートストラップ平均と点推定の差−0.05ポイント）。年度別では、基準bのSPAはFY2023がp=0.002、FY2024がp=0.05、FY2025がp=0.46である。cとbの差が縮まったFY2025については、cの優位を単年では確認できず、「cが最善」は主に3年プールの結果である。</w:t>
      </w:r>
    </w:p>
    <w:p>
      <w:pPr>
        <w:pStyle w:val="BodyText"/>
      </w:pPr>
      <w:r>
        <w:rPr>
          <w:rFonts w:hint="eastAsia"/>
        </w:rPr>
        <w:t xml:space="preserve">補足として、最善の戦略の集合を推定する</w:t>
      </w:r>
      <w:r>
        <w:t xml:space="preserve"> Hansen, Lunde and Nason (2011) </w:t>
      </w:r>
      <w:r>
        <w:rPr>
          <w:rFonts w:hint="eastAsia"/>
        </w:rPr>
        <w:t xml:space="preserve">のモデル信頼集合も求めた。結果は統計量の選び方に依存する。範囲統計量</w:t>
      </w:r>
      <w:r>
        <w:t xml:space="preserve"> </w:t>
      </w:r>
      <m:oMath>
        <m:sSub>
          <m:e>
            <m:r>
              <m:t>T</m:t>
            </m:r>
          </m:e>
          <m:sub>
            <m:r>
              <m:t>R</m:t>
            </m:r>
          </m:sub>
        </m:sSub>
      </m:oMath>
      <w:r>
        <w:t xml:space="preserve"> </w:t>
      </w:r>
      <w:r>
        <w:rPr>
          <w:rFonts w:hint="eastAsia"/>
        </w:rPr>
        <w:t xml:space="preserve">では99%の集合に残るのはcだけだが、集合平均との差に基づく</w:t>
      </w:r>
      <w:r>
        <w:t xml:space="preserve"> </w:t>
      </w:r>
      <m:oMath>
        <m:sSub>
          <m:e>
            <m:r>
              <m:t>T</m:t>
            </m:r>
          </m:e>
          <m:sub>
            <m:r>
              <m:t>m</m:t>
            </m:r>
            <m:r>
              <m:t>a</m:t>
            </m:r>
            <m:r>
              <m:t>x</m:t>
            </m:r>
          </m:sub>
        </m:sSub>
      </m:oMath>
      <w:r>
        <w:t xml:space="preserve"> </w:t>
      </w:r>
      <w:r>
        <w:rPr>
          <w:rFonts w:hint="eastAsia"/>
        </w:rPr>
        <w:t xml:space="preserve">ではc・b・DL1・DL3・DL5・ARの6本が90%の集合に残り、cだけになるのは75%の集合である。このため主の検定はSPAとする。</w:t>
      </w:r>
    </w:p>
    <w:p>
      <w:pPr>
        <w:pStyle w:val="BodyText"/>
      </w:pPr>
      <w:r>
        <w:rPr>
          <w:rFonts w:hint="eastAsia"/>
        </w:rPr>
        <w:t xml:space="preserve">期間構造の予測で標準的な</w:t>
      </w:r>
      <w:r>
        <w:t xml:space="preserve"> Diebold and Li (2006) </w:t>
      </w:r>
      <w:r>
        <w:rPr>
          <w:rFonts w:hint="eastAsia"/>
        </w:rPr>
        <w:t xml:space="preserve">の動的因子モデルを当てても、前日の価格の情報は気候値cを上回らない。24時間の価格は同じオークションで決まる受渡時刻別の商品であり、そのカーブは利回り曲線と同じく少数の因子で表せる（気候値からの日々の偏差を過去365日について主成分に分解すると、第1主成分が分散の58%、第2主成分が18%を占める。価格カーブ全体の主成分分解は6.6）。気候値からの前日の偏差を1・3・5因子に縮約し、因子ごとのAR(1)で当日に持ち越して気候値に足したカーブのランクで充放電する戦略（DL1・DL3・DL5）は、cを1.3〜1.6ポイント（年136〜170円/kW-年）下回る（DM=−3.2〜−4.0、表7.5のパネルB）。時刻ごとのAR(1)で偏差を持ち越す戦略（AR）も2.2ポイント下回る（DM=−4.2）。年度別の12組（4本×3年度）でも符号はすべて同じである（5%で有意なのは7組）。</w:t>
      </w:r>
    </w:p>
    <w:p>
      <w:pPr>
        <w:pStyle w:val="BodyText"/>
      </w:pPr>
      <w:r>
        <w:rPr>
          <w:rFonts w:hint="eastAsia"/>
        </w:rPr>
        <w:t xml:space="preserve">前日の偏差は無相関ではない。第1因子の1日の持続性は</w:t>
      </w:r>
      <w:r>
        <w:t xml:space="preserve"> </w:t>
      </w:r>
      <m:oMath>
        <m:r>
          <m:t>ϕ</m:t>
        </m:r>
        <m:r>
          <m:rPr>
            <m:sty m:val="p"/>
          </m:rPr>
          <m:t>≈</m:t>
        </m:r>
        <m:r>
          <m:t>0.54</m:t>
        </m:r>
      </m:oMath>
      <w:r>
        <w:t xml:space="preserve"> </w:t>
      </w:r>
      <w:r>
        <w:rPr>
          <w:rFonts w:hint="eastAsia"/>
        </w:rPr>
        <w:t xml:space="preserve">ある。実際、DL・ARは時間別価格の二乗誤差をcより14〜17%小さくする（DM=−6.2〜−6.8）。ただし、この改善はほぼすべて日平均（水準）の部分にある（日平均の二乗誤差は30〜34%減、DM=−6.6〜−8.1）。日平均を除いた形状の二乗誤差はほとんど変わらず（−1.9〜+1.9%、有意でない）、粗利ではcに負ける。第2・第3因子の1日の持続性は</w:t>
      </w:r>
      <w:r>
        <w:t xml:space="preserve"> </w:t>
      </w:r>
      <m:oMath>
        <m:r>
          <m:t>ϕ</m:t>
        </m:r>
        <m:r>
          <m:rPr>
            <m:sty m:val="p"/>
          </m:rPr>
          <m:t>≈</m:t>
        </m:r>
        <m:r>
          <m:t>0.35</m:t>
        </m:r>
      </m:oMath>
      <w:r>
        <w:t xml:space="preserve"> </w:t>
      </w:r>
      <w:r>
        <w:rPr>
          <w:rFonts w:hint="eastAsia"/>
        </w:rPr>
        <w:t xml:space="preserve">と小さく、AR(1)で翌日に持ち越せるのはそれぞれの分散の1割程度（</w:t>
      </w:r>
      <m:oMath>
        <m:sSup>
          <m:e>
            <m:r>
              <m:t>ϕ</m:t>
            </m:r>
          </m:e>
          <m:sup>
            <m:r>
              <m:t>2</m:t>
            </m:r>
          </m:sup>
        </m:sSup>
        <m:r>
          <m:rPr>
            <m:sty m:val="p"/>
          </m:rPr>
          <m:t>≈</m:t>
        </m:r>
        <m:r>
          <m:t>0.12</m:t>
        </m:r>
      </m:oMath>
      <w:r>
        <w:rPr>
          <w:rFonts w:hint="eastAsia"/>
        </w:rPr>
        <w:t xml:space="preserve">）にとどまる。充放電の時間はカーブの順位で決まり、日平均を一律に動かしても順位は変わらない。統計的な予測精度と経済的な価値が一致しないことは</w:t>
      </w:r>
      <w:r>
        <w:t xml:space="preserve"> Leitch and Tanner (1991) </w:t>
      </w:r>
      <w:r>
        <w:rPr>
          <w:rFonts w:hint="eastAsia"/>
        </w:rPr>
        <w:t xml:space="preserve">以来の論点であり、ここでは「前日の情報は水準の予測には効くが、裁定の価値を決める形状の予測には効かない」という形で現れる。期間構造の標準的な予測モデルでも前日の情報で気候値を上回れないことは、日々の価格形状の変動の大半が翌日に持ち越されないという7.2の解釈を、予測評価の手法で裏づける。</w:t>
      </w:r>
    </w:p>
    <w:p>
      <w:pPr>
        <w:pStyle w:val="BodyText"/>
      </w:pPr>
      <w:r>
        <w:rPr>
          <w:b/>
          <w:bCs/>
        </w:rPr>
        <w:t xml:space="preserve">A. </w:t>
      </w:r>
      <w:r>
        <w:rPr>
          <w:rFonts w:hint="eastAsia"/>
          <w:b/>
          <w:bCs/>
        </w:rPr>
        <w:t xml:space="preserve">SPA検定と</w:t>
      </w:r>
      <w:r>
        <w:rPr>
          <w:b/>
          <w:bCs/>
        </w:rPr>
        <w:t xml:space="preserve"> Reality </w:t>
      </w:r>
      <w:r>
        <w:rPr>
          <w:rFonts w:hint="eastAsia"/>
          <w:b/>
          <w:bCs/>
        </w:rPr>
        <w:t xml:space="preserve">Check（候補8本）</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基準</w:t>
            </w:r>
          </w:p>
        </w:tc>
        <w:tc>
          <w:tcPr/>
          <w:p>
            <w:pPr>
              <w:pStyle w:val="Compact"/>
            </w:pPr>
            <w:r>
              <w:rPr>
                <w:rFonts w:hint="eastAsia"/>
              </w:rPr>
              <w:t xml:space="preserve">期間</w:t>
            </w:r>
          </w:p>
        </w:tc>
        <w:tc>
          <w:tcPr/>
          <w:p>
            <w:pPr>
              <w:pStyle w:val="Compact"/>
            </w:pPr>
            <w:r>
              <w:rPr>
                <w:rFonts w:hint="eastAsia"/>
              </w:rPr>
              <w:t xml:space="preserve">標準化した平均差が最大の候補</w:t>
            </w:r>
          </w:p>
        </w:tc>
        <w:tc>
          <w:tcPr/>
          <w:p>
            <w:pPr>
              <w:pStyle w:val="Compact"/>
            </w:pPr>
            <w:r>
              <w:rPr>
                <w:rFonts w:hint="eastAsia"/>
              </w:rPr>
              <w:t xml:space="preserve">その候補の基準との年平均差（円/kW-年）</w:t>
            </w:r>
          </w:p>
        </w:tc>
        <w:tc>
          <w:tcPr/>
          <w:p>
            <w:pPr>
              <w:pStyle w:val="Compact"/>
            </w:pPr>
            <w:r>
              <w:t xml:space="preserve">SPA の p</w:t>
            </w:r>
          </w:p>
        </w:tc>
        <w:tc>
          <w:tcPr/>
          <w:p>
            <w:pPr>
              <w:pStyle w:val="Compact"/>
            </w:pPr>
            <w:r>
              <w:t xml:space="preserve">Reality Check の p</w:t>
            </w:r>
          </w:p>
        </w:tc>
      </w:tr>
      <w:tr>
        <w:tc>
          <w:tcPr/>
          <w:p>
            <w:pPr>
              <w:pStyle w:val="Compact"/>
            </w:pPr>
            <w:r>
              <w:t xml:space="preserve">a</w:t>
            </w:r>
          </w:p>
        </w:tc>
        <w:tc>
          <w:tcPr/>
          <w:p>
            <w:pPr>
              <w:pStyle w:val="Compact"/>
            </w:pPr>
            <w:r>
              <w:t xml:space="preserve">FY2023〜25</w:t>
            </w:r>
          </w:p>
        </w:tc>
        <w:tc>
          <w:tcPr/>
          <w:p>
            <w:pPr>
              <w:pStyle w:val="Compact"/>
            </w:pPr>
            <w:r>
              <w:t xml:space="preserve">DL5</w:t>
            </w:r>
          </w:p>
        </w:tc>
        <w:tc>
          <w:tcPr/>
          <w:p>
            <w:pPr>
              <w:pStyle w:val="Compact"/>
            </w:pPr>
            <w:r>
              <w:t xml:space="preserve">+1,219</w:t>
            </w:r>
          </w:p>
        </w:tc>
        <w:tc>
          <w:tcPr/>
          <w:p>
            <w:pPr>
              <w:pStyle w:val="Compact"/>
            </w:pPr>
            <w:r>
              <w:t xml:space="preserve">&lt;0.001</w:t>
            </w:r>
          </w:p>
        </w:tc>
        <w:tc>
          <w:tcPr/>
          <w:p>
            <w:pPr>
              <w:pStyle w:val="Compact"/>
            </w:pPr>
            <w:r>
              <w:t xml:space="preserve">&lt;0.001</w:t>
            </w:r>
          </w:p>
        </w:tc>
      </w:tr>
      <w:tr>
        <w:tc>
          <w:tcPr/>
          <w:p>
            <w:pPr>
              <w:pStyle w:val="Compact"/>
            </w:pPr>
            <w:r>
              <w:t xml:space="preserve">b</w:t>
            </w:r>
          </w:p>
        </w:tc>
        <w:tc>
          <w:tcPr/>
          <w:p>
            <w:pPr>
              <w:pStyle w:val="Compact"/>
            </w:pPr>
            <w:r>
              <w:t xml:space="preserve">FY2023〜25</w:t>
            </w:r>
          </w:p>
        </w:tc>
        <w:tc>
          <w:tcPr/>
          <w:p>
            <w:pPr>
              <w:pStyle w:val="Compact"/>
            </w:pPr>
            <w:r>
              <w:t xml:space="preserve">c</w:t>
            </w:r>
          </w:p>
        </w:tc>
        <w:tc>
          <w:tcPr/>
          <w:p>
            <w:pPr>
              <w:pStyle w:val="Compact"/>
            </w:pPr>
            <w:r>
              <w:t xml:space="preserve">+290</w:t>
            </w:r>
          </w:p>
        </w:tc>
        <w:tc>
          <w:tcPr/>
          <w:p>
            <w:pPr>
              <w:pStyle w:val="Compact"/>
            </w:pPr>
            <w:r>
              <w:t xml:space="preserve">0.001</w:t>
            </w:r>
          </w:p>
        </w:tc>
        <w:tc>
          <w:tcPr/>
          <w:p>
            <w:pPr>
              <w:pStyle w:val="Compact"/>
            </w:pPr>
            <w:r>
              <w:t xml:space="preserve">0.023</w:t>
            </w:r>
          </w:p>
        </w:tc>
      </w:tr>
      <w:tr>
        <w:tc>
          <w:tcPr/>
          <w:p>
            <w:pPr>
              <w:pStyle w:val="Compact"/>
            </w:pPr>
            <w:r>
              <w:t xml:space="preserve">c</w:t>
            </w:r>
          </w:p>
        </w:tc>
        <w:tc>
          <w:tcPr/>
          <w:p>
            <w:pPr>
              <w:pStyle w:val="Compact"/>
            </w:pPr>
            <w:r>
              <w:t xml:space="preserve">FY2023〜25</w:t>
            </w:r>
          </w:p>
        </w:tc>
        <w:tc>
          <w:tcPr/>
          <w:p>
            <w:pPr>
              <w:pStyle w:val="Compact"/>
            </w:pPr>
            <w:r>
              <w:rPr>
                <w:rFonts w:hint="eastAsia"/>
              </w:rPr>
              <w:t xml:space="preserve">なし（cを上回る候補なし）</w:t>
            </w:r>
          </w:p>
        </w:tc>
        <w:tc>
          <w:tcPr/>
          <w:p>
            <w:pPr>
              <w:pStyle w:val="Compact"/>
            </w:pPr>
            <w:r>
              <w:rPr>
                <w:rFonts w:hint="eastAsia"/>
              </w:rPr>
              <w:t xml:space="preserve">−136（DL5）</w:t>
            </w:r>
          </w:p>
        </w:tc>
        <w:tc>
          <w:tcPr/>
          <w:p>
            <w:pPr>
              <w:pStyle w:val="Compact"/>
            </w:pPr>
            <w:r>
              <w:t xml:space="preserve">1.000</w:t>
            </w:r>
          </w:p>
        </w:tc>
        <w:tc>
          <w:tcPr/>
          <w:p>
            <w:pPr>
              <w:pStyle w:val="Compact"/>
            </w:pPr>
            <w:r>
              <w:t xml:space="preserve">1.000</w:t>
            </w:r>
          </w:p>
        </w:tc>
      </w:tr>
      <w:tr>
        <w:tc>
          <w:tcPr/>
          <w:p>
            <w:pPr>
              <w:pStyle w:val="Compact"/>
            </w:pPr>
            <w:r>
              <w:t xml:space="preserve">b</w:t>
            </w:r>
          </w:p>
        </w:tc>
        <w:tc>
          <w:tcPr/>
          <w:p>
            <w:pPr>
              <w:pStyle w:val="Compact"/>
            </w:pPr>
            <w:r>
              <w:t xml:space="preserve">FY2023</w:t>
            </w:r>
          </w:p>
        </w:tc>
        <w:tc>
          <w:tcPr/>
          <w:p>
            <w:pPr>
              <w:pStyle w:val="Compact"/>
            </w:pPr>
            <w:r>
              <w:t xml:space="preserve">c</w:t>
            </w:r>
          </w:p>
        </w:tc>
        <w:tc>
          <w:tcPr/>
          <w:p>
            <w:pPr>
              <w:pStyle w:val="Compact"/>
            </w:pPr>
            <w:r>
              <w:t xml:space="preserve">+517</w:t>
            </w:r>
          </w:p>
        </w:tc>
        <w:tc>
          <w:tcPr/>
          <w:p>
            <w:pPr>
              <w:pStyle w:val="Compact"/>
            </w:pPr>
            <w:r>
              <w:t xml:space="preserve">0.002</w:t>
            </w:r>
          </w:p>
        </w:tc>
        <w:tc>
          <w:tcPr/>
          <w:p>
            <w:pPr>
              <w:pStyle w:val="Compact"/>
            </w:pPr>
            <w:r>
              <w:t xml:space="preserve">0.060</w:t>
            </w:r>
          </w:p>
        </w:tc>
      </w:tr>
      <w:tr>
        <w:tc>
          <w:tcPr/>
          <w:p>
            <w:pPr>
              <w:pStyle w:val="Compact"/>
            </w:pPr>
            <w:r>
              <w:t xml:space="preserve">b</w:t>
            </w:r>
          </w:p>
        </w:tc>
        <w:tc>
          <w:tcPr/>
          <w:p>
            <w:pPr>
              <w:pStyle w:val="Compact"/>
            </w:pPr>
            <w:r>
              <w:t xml:space="preserve">FY2024</w:t>
            </w:r>
          </w:p>
        </w:tc>
        <w:tc>
          <w:tcPr/>
          <w:p>
            <w:pPr>
              <w:pStyle w:val="Compact"/>
            </w:pPr>
            <w:r>
              <w:t xml:space="preserve">c</w:t>
            </w:r>
          </w:p>
        </w:tc>
        <w:tc>
          <w:tcPr/>
          <w:p>
            <w:pPr>
              <w:pStyle w:val="Compact"/>
            </w:pPr>
            <w:r>
              <w:t xml:space="preserve">+227</w:t>
            </w:r>
          </w:p>
        </w:tc>
        <w:tc>
          <w:tcPr/>
          <w:p>
            <w:pPr>
              <w:pStyle w:val="Compact"/>
            </w:pPr>
            <w:r>
              <w:t xml:space="preserve">0.052</w:t>
            </w:r>
          </w:p>
        </w:tc>
        <w:tc>
          <w:tcPr/>
          <w:p>
            <w:pPr>
              <w:pStyle w:val="Compact"/>
            </w:pPr>
            <w:r>
              <w:t xml:space="preserve">0.145</w:t>
            </w:r>
          </w:p>
        </w:tc>
      </w:tr>
      <w:tr>
        <w:tc>
          <w:tcPr/>
          <w:p>
            <w:pPr>
              <w:pStyle w:val="Compact"/>
            </w:pPr>
            <w:r>
              <w:t xml:space="preserve">b</w:t>
            </w:r>
          </w:p>
        </w:tc>
        <w:tc>
          <w:tcPr/>
          <w:p>
            <w:pPr>
              <w:pStyle w:val="Compact"/>
            </w:pPr>
            <w:r>
              <w:t xml:space="preserve">FY2025</w:t>
            </w:r>
          </w:p>
        </w:tc>
        <w:tc>
          <w:tcPr/>
          <w:p>
            <w:pPr>
              <w:pStyle w:val="Compact"/>
            </w:pPr>
            <w:r>
              <w:t xml:space="preserve">c</w:t>
            </w:r>
          </w:p>
        </w:tc>
        <w:tc>
          <w:tcPr/>
          <w:p>
            <w:pPr>
              <w:pStyle w:val="Compact"/>
            </w:pPr>
            <w:r>
              <w:t xml:space="preserve">+126</w:t>
            </w:r>
          </w:p>
        </w:tc>
        <w:tc>
          <w:tcPr/>
          <w:p>
            <w:pPr>
              <w:pStyle w:val="Compact"/>
            </w:pPr>
            <w:r>
              <w:t xml:space="preserve">0.461</w:t>
            </w:r>
          </w:p>
        </w:tc>
        <w:tc>
          <w:tcPr/>
          <w:p>
            <w:pPr>
              <w:pStyle w:val="Compact"/>
            </w:pPr>
            <w:r>
              <w:t xml:space="preserve">0.467</w:t>
            </w:r>
          </w:p>
        </w:tc>
      </w:tr>
    </w:tbl>
    <w:p>
      <w:pPr>
        <w:pStyle w:val="BodyText"/>
      </w:pPr>
      <w:r>
        <w:rPr>
          <w:b/>
          <w:bCs/>
        </w:rPr>
        <w:t xml:space="preserve">B. </w:t>
      </w:r>
      <w:r>
        <w:rPr>
          <w:rFonts w:hint="eastAsia"/>
          <w:b/>
          <w:bCs/>
        </w:rPr>
        <w:t xml:space="preserve">動的因子予測と時刻別AR(1)の気候値cとの比較（FY2023〜25プール）</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戦略</w:t>
            </w:r>
          </w:p>
        </w:tc>
        <w:tc>
          <w:tcPr/>
          <w:p>
            <w:pPr>
              <w:pStyle w:val="Compact"/>
            </w:pPr>
            <w:r>
              <w:rPr>
                <w:rFonts w:hint="eastAsia"/>
              </w:rPr>
              <w:t xml:space="preserve">capture率</w:t>
            </w:r>
          </w:p>
        </w:tc>
        <w:tc>
          <w:tcPr/>
          <w:p>
            <w:pPr>
              <w:pStyle w:val="Compact"/>
            </w:pPr>
            <w:r>
              <w:rPr>
                <w:rFonts w:hint="eastAsia"/>
              </w:rPr>
              <w:t xml:space="preserve">cとの差（ポイント、95%区間）</w:t>
            </w:r>
          </w:p>
        </w:tc>
        <w:tc>
          <w:tcPr/>
          <w:p>
            <w:pPr>
              <w:pStyle w:val="Compact"/>
            </w:pPr>
            <w:r>
              <w:rPr>
                <w:rFonts w:hint="eastAsia"/>
              </w:rPr>
              <w:t xml:space="preserve">年平均差（円/kW-年）</w:t>
            </w:r>
          </w:p>
        </w:tc>
        <w:tc>
          <w:tcPr/>
          <w:p>
            <w:pPr>
              <w:pStyle w:val="Compact"/>
            </w:pPr>
            <w:r>
              <w:rPr>
                <w:rFonts w:hint="eastAsia"/>
              </w:rPr>
              <w:t xml:space="preserve">DM（対c）</w:t>
            </w:r>
          </w:p>
        </w:tc>
        <w:tc>
          <w:tcPr/>
          <w:p>
            <w:pPr>
              <w:pStyle w:val="Compact"/>
            </w:pPr>
            <w:r>
              <w:rPr>
                <w:rFonts w:hint="eastAsia"/>
              </w:rPr>
              <w:t xml:space="preserve">時間別価格の二乗誤差</w:t>
            </w:r>
          </w:p>
        </w:tc>
        <w:tc>
          <w:tcPr/>
          <w:p>
            <w:pPr>
              <w:pStyle w:val="Compact"/>
            </w:pPr>
            <w:r>
              <w:rPr>
                <w:rFonts w:hint="eastAsia"/>
              </w:rPr>
              <w:t xml:space="preserve">日平均（水準）の二乗誤差</w:t>
            </w:r>
          </w:p>
        </w:tc>
        <w:tc>
          <w:tcPr/>
          <w:p>
            <w:pPr>
              <w:pStyle w:val="Compact"/>
            </w:pPr>
            <w:r>
              <w:rPr>
                <w:rFonts w:hint="eastAsia"/>
              </w:rPr>
              <w:t xml:space="preserve">日内形状の二乗誤差</w:t>
            </w:r>
          </w:p>
        </w:tc>
      </w:tr>
      <w:tr>
        <w:tc>
          <w:tcPr/>
          <w:p>
            <w:pPr>
              <w:pStyle w:val="Compact"/>
            </w:pPr>
            <w:r>
              <w:rPr>
                <w:rFonts w:hint="eastAsia"/>
              </w:rPr>
              <w:t xml:space="preserve">DL1（1因子）</w:t>
            </w:r>
          </w:p>
        </w:tc>
        <w:tc>
          <w:tcPr/>
          <w:p>
            <w:pPr>
              <w:pStyle w:val="Compact"/>
            </w:pPr>
            <w:r>
              <w:t xml:space="preserve">80.0%</w:t>
            </w:r>
          </w:p>
        </w:tc>
        <w:tc>
          <w:tcPr/>
          <w:p>
            <w:pPr>
              <w:pStyle w:val="Compact"/>
            </w:pPr>
            <w:r>
              <w:rPr>
                <w:rFonts w:hint="eastAsia"/>
              </w:rPr>
              <w:t xml:space="preserve">−1.6（−2.7〜−0.8）</w:t>
            </w:r>
          </w:p>
        </w:tc>
        <w:tc>
          <w:tcPr/>
          <w:p>
            <w:pPr>
              <w:pStyle w:val="Compact"/>
            </w:pPr>
            <w:r>
              <w:t xml:space="preserve">−170</w:t>
            </w:r>
          </w:p>
        </w:tc>
        <w:tc>
          <w:tcPr/>
          <w:p>
            <w:pPr>
              <w:pStyle w:val="Compact"/>
            </w:pPr>
            <w:r>
              <w:t xml:space="preserve">−4.0</w:t>
            </w:r>
          </w:p>
        </w:tc>
        <w:tc>
          <w:tcPr/>
          <w:p>
            <w:pPr>
              <w:pStyle w:val="Compact"/>
            </w:pPr>
            <w:r>
              <w:rPr>
                <w:rFonts w:hint="eastAsia"/>
              </w:rPr>
              <w:t xml:space="preserve">−13.8%（−6.2）</w:t>
            </w:r>
          </w:p>
        </w:tc>
        <w:tc>
          <w:tcPr/>
          <w:p>
            <w:pPr>
              <w:pStyle w:val="Compact"/>
            </w:pPr>
            <w:r>
              <w:rPr>
                <w:rFonts w:hint="eastAsia"/>
              </w:rPr>
              <w:t xml:space="preserve">−29.9%（−6.6）</w:t>
            </w:r>
          </w:p>
        </w:tc>
        <w:tc>
          <w:tcPr/>
          <w:p>
            <w:pPr>
              <w:pStyle w:val="Compact"/>
            </w:pPr>
            <w:r>
              <w:rPr>
                <w:rFonts w:hint="eastAsia"/>
              </w:rPr>
              <w:t xml:space="preserve">+0.8%（0.9）</w:t>
            </w:r>
          </w:p>
        </w:tc>
      </w:tr>
      <w:tr>
        <w:tc>
          <w:tcPr/>
          <w:p>
            <w:pPr>
              <w:pStyle w:val="Compact"/>
            </w:pPr>
            <w:r>
              <w:rPr>
                <w:rFonts w:hint="eastAsia"/>
              </w:rPr>
              <w:t xml:space="preserve">DL3（3因子）</w:t>
            </w:r>
          </w:p>
        </w:tc>
        <w:tc>
          <w:tcPr/>
          <w:p>
            <w:pPr>
              <w:pStyle w:val="Compact"/>
            </w:pPr>
            <w:r>
              <w:t xml:space="preserve">80.2%</w:t>
            </w:r>
          </w:p>
        </w:tc>
        <w:tc>
          <w:tcPr/>
          <w:p>
            <w:pPr>
              <w:pStyle w:val="Compact"/>
            </w:pPr>
            <w:r>
              <w:rPr>
                <w:rFonts w:hint="eastAsia"/>
              </w:rPr>
              <w:t xml:space="preserve">−1.5（−2.5〜−0.5）</w:t>
            </w:r>
          </w:p>
        </w:tc>
        <w:tc>
          <w:tcPr/>
          <w:p>
            <w:pPr>
              <w:pStyle w:val="Compact"/>
            </w:pPr>
            <w:r>
              <w:t xml:space="preserve">−155</w:t>
            </w:r>
          </w:p>
        </w:tc>
        <w:tc>
          <w:tcPr/>
          <w:p>
            <w:pPr>
              <w:pStyle w:val="Compact"/>
            </w:pPr>
            <w:r>
              <w:t xml:space="preserve">−3.3</w:t>
            </w:r>
          </w:p>
        </w:tc>
        <w:tc>
          <w:tcPr/>
          <w:p>
            <w:pPr>
              <w:pStyle w:val="Compact"/>
            </w:pPr>
            <w:r>
              <w:rPr>
                <w:rFonts w:hint="eastAsia"/>
              </w:rPr>
              <w:t xml:space="preserve">−16.4%（−6.8）</w:t>
            </w:r>
          </w:p>
        </w:tc>
        <w:tc>
          <w:tcPr/>
          <w:p>
            <w:pPr>
              <w:pStyle w:val="Compact"/>
            </w:pPr>
            <w:r>
              <w:rPr>
                <w:rFonts w:hint="eastAsia"/>
              </w:rPr>
              <w:t xml:space="preserve">−32.8%（−7.1）</w:t>
            </w:r>
          </w:p>
        </w:tc>
        <w:tc>
          <w:tcPr/>
          <w:p>
            <w:pPr>
              <w:pStyle w:val="Compact"/>
            </w:pPr>
            <w:r>
              <w:rPr>
                <w:rFonts w:hint="eastAsia"/>
              </w:rPr>
              <w:t xml:space="preserve">−1.5%（−1.1）</w:t>
            </w:r>
          </w:p>
        </w:tc>
      </w:tr>
      <w:tr>
        <w:tc>
          <w:tcPr/>
          <w:p>
            <w:pPr>
              <w:pStyle w:val="Compact"/>
            </w:pPr>
            <w:r>
              <w:rPr>
                <w:rFonts w:hint="eastAsia"/>
              </w:rPr>
              <w:t xml:space="preserve">DL5（5因子）</w:t>
            </w:r>
          </w:p>
        </w:tc>
        <w:tc>
          <w:tcPr/>
          <w:p>
            <w:pPr>
              <w:pStyle w:val="Compact"/>
            </w:pPr>
            <w:r>
              <w:t xml:space="preserve">80.4%</w:t>
            </w:r>
          </w:p>
        </w:tc>
        <w:tc>
          <w:tcPr/>
          <w:p>
            <w:pPr>
              <w:pStyle w:val="Compact"/>
            </w:pPr>
            <w:r>
              <w:rPr>
                <w:rFonts w:hint="eastAsia"/>
              </w:rPr>
              <w:t xml:space="preserve">−1.3（−2.2〜−0.4）</w:t>
            </w:r>
          </w:p>
        </w:tc>
        <w:tc>
          <w:tcPr/>
          <w:p>
            <w:pPr>
              <w:pStyle w:val="Compact"/>
            </w:pPr>
            <w:r>
              <w:t xml:space="preserve">−136</w:t>
            </w:r>
          </w:p>
        </w:tc>
        <w:tc>
          <w:tcPr/>
          <w:p>
            <w:pPr>
              <w:pStyle w:val="Compact"/>
            </w:pPr>
            <w:r>
              <w:t xml:space="preserve">−3.2</w:t>
            </w:r>
          </w:p>
        </w:tc>
        <w:tc>
          <w:tcPr/>
          <w:p>
            <w:pPr>
              <w:pStyle w:val="Compact"/>
            </w:pPr>
            <w:r>
              <w:rPr>
                <w:rFonts w:hint="eastAsia"/>
              </w:rPr>
              <w:t xml:space="preserve">−16.8%（−6.8）</w:t>
            </w:r>
          </w:p>
        </w:tc>
        <w:tc>
          <w:tcPr/>
          <w:p>
            <w:pPr>
              <w:pStyle w:val="Compact"/>
            </w:pPr>
            <w:r>
              <w:rPr>
                <w:rFonts w:hint="eastAsia"/>
              </w:rPr>
              <w:t xml:space="preserve">−33.1%（−7.1）</w:t>
            </w:r>
          </w:p>
        </w:tc>
        <w:tc>
          <w:tcPr/>
          <w:p>
            <w:pPr>
              <w:pStyle w:val="Compact"/>
            </w:pPr>
            <w:r>
              <w:rPr>
                <w:rFonts w:hint="eastAsia"/>
              </w:rPr>
              <w:t xml:space="preserve">−1.9%（−1.3）</w:t>
            </w:r>
          </w:p>
        </w:tc>
      </w:tr>
      <w:tr>
        <w:tc>
          <w:tcPr/>
          <w:p>
            <w:pPr>
              <w:pStyle w:val="Compact"/>
            </w:pPr>
            <w:r>
              <w:rPr>
                <w:rFonts w:hint="eastAsia"/>
              </w:rPr>
              <w:t xml:space="preserve">AR（時刻別AR(1)）</w:t>
            </w:r>
          </w:p>
        </w:tc>
        <w:tc>
          <w:tcPr/>
          <w:p>
            <w:pPr>
              <w:pStyle w:val="Compact"/>
            </w:pPr>
            <w:r>
              <w:t xml:space="preserve">79.5%</w:t>
            </w:r>
          </w:p>
        </w:tc>
        <w:tc>
          <w:tcPr/>
          <w:p>
            <w:pPr>
              <w:pStyle w:val="Compact"/>
            </w:pPr>
            <w:r>
              <w:rPr>
                <w:rFonts w:hint="eastAsia"/>
              </w:rPr>
              <w:t xml:space="preserve">−2.2（−3.3〜−1.1）</w:t>
            </w:r>
          </w:p>
        </w:tc>
        <w:tc>
          <w:tcPr/>
          <w:p>
            <w:pPr>
              <w:pStyle w:val="Compact"/>
            </w:pPr>
            <w:r>
              <w:t xml:space="preserve">−229</w:t>
            </w:r>
          </w:p>
        </w:tc>
        <w:tc>
          <w:tcPr/>
          <w:p>
            <w:pPr>
              <w:pStyle w:val="Compact"/>
            </w:pPr>
            <w:r>
              <w:t xml:space="preserve">−4.2</w:t>
            </w:r>
          </w:p>
        </w:tc>
        <w:tc>
          <w:tcPr/>
          <w:p>
            <w:pPr>
              <w:pStyle w:val="Compact"/>
            </w:pPr>
            <w:r>
              <w:rPr>
                <w:rFonts w:hint="eastAsia"/>
              </w:rPr>
              <w:t xml:space="preserve">−15.1%（−6.8）</w:t>
            </w:r>
          </w:p>
        </w:tc>
        <w:tc>
          <w:tcPr/>
          <w:p>
            <w:pPr>
              <w:pStyle w:val="Compact"/>
            </w:pPr>
            <w:r>
              <w:rPr>
                <w:rFonts w:hint="eastAsia"/>
              </w:rPr>
              <w:t xml:space="preserve">−33.9%（−8.1）</w:t>
            </w:r>
          </w:p>
        </w:tc>
        <w:tc>
          <w:tcPr/>
          <w:p>
            <w:pPr>
              <w:pStyle w:val="Compact"/>
            </w:pPr>
            <w:r>
              <w:rPr>
                <w:rFonts w:hint="eastAsia"/>
              </w:rPr>
              <w:t xml:space="preserve">+1.9%（0.9）</w:t>
            </w:r>
          </w:p>
        </w:tc>
      </w:tr>
      <w:tr>
        <w:tc>
          <w:tcPr/>
          <w:p>
            <w:pPr>
              <w:pStyle w:val="Compact"/>
            </w:pPr>
            <w:r>
              <w:rPr>
                <w:rFonts w:hint="eastAsia"/>
              </w:rPr>
              <w:t xml:space="preserve">参考:</w:t>
            </w:r>
            <w:r>
              <w:t xml:space="preserve"> </w:t>
            </w:r>
            <w:r>
              <w:rPr>
                <w:rFonts w:hint="eastAsia"/>
              </w:rPr>
              <w:t xml:space="preserve">a（前日の実現価格）</w:t>
            </w:r>
          </w:p>
        </w:tc>
        <w:tc>
          <w:tcPr/>
          <w:p>
            <w:pPr>
              <w:pStyle w:val="Compact"/>
            </w:pPr>
            <w:r>
              <w:t xml:space="preserve">68.5%</w:t>
            </w:r>
          </w:p>
        </w:tc>
        <w:tc>
          <w:tcPr/>
          <w:p>
            <w:pPr>
              <w:pStyle w:val="Compact"/>
            </w:pPr>
            <w:r>
              <w:rPr>
                <w:rFonts w:hint="eastAsia"/>
              </w:rPr>
              <w:t xml:space="preserve">−13.1（−15.1〜−11.1）</w:t>
            </w:r>
          </w:p>
        </w:tc>
        <w:tc>
          <w:tcPr/>
          <w:p>
            <w:pPr>
              <w:pStyle w:val="Compact"/>
            </w:pPr>
            <w:r>
              <w:t xml:space="preserve">−1,356</w:t>
            </w:r>
          </w:p>
        </w:tc>
        <w:tc>
          <w:tcPr/>
          <w:p>
            <w:pPr>
              <w:pStyle w:val="Compact"/>
            </w:pPr>
            <w:r>
              <w:t xml:space="preserve">−12.2</w:t>
            </w:r>
          </w:p>
        </w:tc>
        <w:tc>
          <w:tcPr/>
          <w:p>
            <w:pPr>
              <w:pStyle w:val="Compact"/>
            </w:pPr>
            <w:r>
              <w:rPr>
                <w:rFonts w:hint="eastAsia"/>
              </w:rPr>
              <w:t xml:space="preserve">+19.4%（3.9）</w:t>
            </w:r>
          </w:p>
        </w:tc>
        <w:tc>
          <w:tcPr/>
          <w:p>
            <w:pPr>
              <w:pStyle w:val="Compact"/>
            </w:pPr>
            <w:r>
              <w:rPr>
                <w:rFonts w:hint="eastAsia"/>
              </w:rPr>
              <w:t xml:space="preserve">−17.1%（−2.7）</w:t>
            </w:r>
          </w:p>
        </w:tc>
        <w:tc>
          <w:tcPr/>
          <w:p>
            <w:pPr>
              <w:pStyle w:val="Compact"/>
            </w:pPr>
            <w:r>
              <w:rPr>
                <w:rFonts w:hint="eastAsia"/>
              </w:rPr>
              <w:t xml:space="preserve">+52.6%（8.7）</w:t>
            </w:r>
          </w:p>
        </w:tc>
      </w:tr>
    </w:tbl>
    <w:p>
      <w:pPr>
        <w:pStyle w:val="BodyText"/>
      </w:pPr>
      <w:r>
        <w:rPr>
          <w:rFonts w:hint="eastAsia"/>
        </w:rPr>
        <w:t xml:space="preserve">表7.5</w:t>
      </w:r>
      <w:r>
        <w:t xml:space="preserve"> </w:t>
      </w:r>
      <w:r>
        <w:rPr>
          <w:rFonts w:hint="eastAsia"/>
        </w:rPr>
        <w:t xml:space="preserve">実行可能戦略の検定（北海道FY2023〜25、1,096日。4時間・往復効率0.85・60分粒度）。パネルAは</w:t>
      </w:r>
      <w:r>
        <w:t xml:space="preserve"> Hansen (2005) の SPA </w:t>
      </w:r>
      <w:r>
        <w:rPr>
          <w:rFonts w:hint="eastAsia"/>
        </w:rPr>
        <w:t xml:space="preserve">検定（一致版の</w:t>
      </w:r>
      <w:r>
        <w:t xml:space="preserve"> </w:t>
      </w:r>
      <w:r>
        <w:rPr>
          <w:rFonts w:hint="eastAsia"/>
        </w:rPr>
        <w:t xml:space="preserve">p）と</w:t>
      </w:r>
      <w:r>
        <w:t xml:space="preserve"> White (2000) の Reality Check </w:t>
      </w:r>
      <w:r>
        <w:rPr>
          <w:rFonts w:hint="eastAsia"/>
        </w:rPr>
        <w:t xml:space="preserve">で、候補はa・a2・b・b’・c・DL1・DL3・DL5・ARの9本のうち基準以外の8本、帰無仮説は「どの候補も基準を上回らない」。定常ブートストラップ（Politis</w:t>
      </w:r>
      <w:r>
        <w:t xml:space="preserve"> and Romano </w:t>
      </w:r>
      <w:r>
        <w:rPr>
          <w:rFonts w:hint="eastAsia"/>
        </w:rPr>
        <w:t xml:space="preserve">1994。平均ブロック長20日、反復10,000回）。パネルBの</w:t>
      </w:r>
      <w:r>
        <w:t xml:space="preserve"> DL </w:t>
      </w:r>
      <w:r>
        <w:rPr>
          <w:rFonts w:hint="eastAsia"/>
        </w:rPr>
        <w:t xml:space="preserve">は、気候値（戦略cの平均価格カーブ）からの前日の価格の偏差を過去365日の偏差の主成分で1・3・5因子に縮約し、因子ごとのAR(1)で当日に持ち越し、気候値と偏差の過去365日平均に足したカーブのランクで充放電する</w:t>
      </w:r>
      <w:r>
        <w:t xml:space="preserve"> Diebold and Li (2006) </w:t>
      </w:r>
      <w:r>
        <w:rPr>
          <w:rFonts w:hint="eastAsia"/>
        </w:rPr>
        <w:t xml:space="preserve">型の2段階法（Nelson–Siegel</w:t>
      </w:r>
      <w:r>
        <w:t xml:space="preserve"> </w:t>
      </w:r>
      <w:r>
        <w:rPr>
          <w:rFonts w:hint="eastAsia"/>
        </w:rPr>
        <w:t xml:space="preserve">型の負荷の代わりに主成分の負荷を用いる）。負荷と係数は日ごとに過去365日で再推定し、先読みはない。二乗誤差は当日の実現価格に対する予測カーブの誤差のcに対する相対差で、括弧内はDM統計量。時間別価格の二乗誤差は、日ごとに日平均（水準）の二乗誤差と日内形状（日平均を除いたカーブ）の二乗誤差の和に分かれる。DMは</w:t>
      </w:r>
      <w:r>
        <w:t xml:space="preserve"> </w:t>
      </w:r>
      <w:r>
        <w:rPr>
          <w:rFonts w:hint="eastAsia"/>
        </w:rPr>
        <w:t xml:space="preserve">Newey-West（ラグ7日）。</w:t>
      </w:r>
    </w:p>
    <w:bookmarkEnd w:id="132"/>
    <w:bookmarkStart w:id="134" w:name="完全予見粗利の因子エクスポージャー"/>
    <w:p>
      <w:pPr>
        <w:pStyle w:val="Heading3"/>
      </w:pPr>
      <w:r>
        <w:t xml:space="preserve">7.5.3 </w:t>
      </w:r>
      <w:r>
        <w:rPr>
          <w:rFonts w:hint="eastAsia"/>
        </w:rPr>
        <w:t xml:space="preserve">完全予見粗利の因子エクスポージャー</w:t>
      </w:r>
    </w:p>
    <w:p>
      <w:pPr>
        <w:pStyle w:val="FirstParagraph"/>
      </w:pPr>
      <w:r>
        <w:rPr>
          <w:rFonts w:hint="eastAsia"/>
        </w:rPr>
        <w:t xml:space="preserve">5.2.7の24時間価格カーブの主成分分解（結果は6.6）を使うと、蓄電池の価値が価格カーブのどの因子に依存するかを測れる。これは、債券の水準・傾き・曲率の各因子（Litterman</w:t>
      </w:r>
      <w:r>
        <w:t xml:space="preserve"> and Scheinkman </w:t>
      </w:r>
      <w:r>
        <w:rPr>
          <w:rFonts w:hint="eastAsia"/>
        </w:rPr>
        <w:t xml:space="preserve">1991）への感応度（ファクター・デュレーション）を、非線形なペイオフについて線形近似で測ったものにあたる。日次の完全予見粗利（円/kW-日）を5.2.3の右辺と第1〜第5主成分のスコアに回帰すると（Newey-West、14日）、FY2016〜25の全期間の主成分では、エクスポージャー（円/kW-日</w:t>
      </w:r>
      <w:r>
        <w:t xml:space="preserve"> per </w:t>
      </w:r>
      <w:r>
        <w:rPr>
          <w:rFonts w:hint="eastAsia"/>
        </w:rPr>
        <w:t xml:space="preserve">因子1単位）は第1主成分（水準）が0.80（t=53.4）、第2主成分（昼と夕方の差）が1.20（t=13.1）、第3主成分（夜と夕方の差）が−1.33（t=−13.8）で、右辺を含む決定係数は0.91である。蓄電池は水準の因子と昼と夕方の差の因子の両方にロング・ポジションを持ち、夜が上がり夕方が下がる向きの第3主成分にはショートである。水準の因子へのエクスポージャーが大きいのは、この期間の第1主成分の負荷が夕方に偏り（18時0.32、3時0.08）、水準の高い日ほど夕方が夜より大きく上がったためである。全時刻に一様な値上がりなら、粗利は往復損失の分だけむしろ減る</w:t>
      </w:r>
      <w:r>
        <w:rPr>
          <w:rStyle w:val="FootnoteReference"/>
        </w:rPr>
        <w:footnoteReference w:id="133"/>
      </w:r>
      <w:r>
        <w:rPr>
          <w:rFonts w:hint="eastAsia"/>
        </w:rPr>
        <w:t xml:space="preserve">。この連動は燃料危機期だけのものではない。FY2016〜19だけで主成分を求めても、第1主成分へのエクスポージャーは1.17（t=44.0）で、年度・季節内の粗利の変動の80%を第1主成分だけで説明する。年度・季節内の粗利と日平均価格の相関も、FY2016〜21は0.80〜0.87である。なお、本節の</w:t>
      </w:r>
      <w:r>
        <w:t xml:space="preserve"> t </w:t>
      </w:r>
      <w:r>
        <w:rPr>
          <w:rFonts w:hint="eastAsia"/>
        </w:rPr>
        <w:t xml:space="preserve">値は</w:t>
      </w:r>
      <w:r>
        <w:t xml:space="preserve"> </w:t>
      </w:r>
      <w:r>
        <w:rPr>
          <w:rFonts w:hint="eastAsia"/>
        </w:rPr>
        <w:t xml:space="preserve">Newey-West（14日）による。系列相関の強い日次回帰では</w:t>
      </w:r>
      <w:r>
        <w:t xml:space="preserve"> Newey-West </w:t>
      </w:r>
      <w:r>
        <w:rPr>
          <w:rFonts w:hint="eastAsia"/>
        </w:rPr>
        <w:t xml:space="preserve">は過大に棄却しやすく（6.5.6）、本節の因子回帰は</w:t>
      </w:r>
      <w:r>
        <w:t xml:space="preserve"> EWC </w:t>
      </w:r>
      <w:r>
        <w:rPr>
          <w:rFonts w:hint="eastAsia"/>
        </w:rPr>
        <w:t xml:space="preserve">で計算し直していないので、境界的な有意性は割り引いて読む必要がある。また、FY2016〜25の主成分は、2021年1月の31日（標本の0.85%）が偏差平方和の約49%を占めることに強く影響される（6.6）。この31日を除いた主成分での因子回帰は計算していない。ただし、2021年1月を含まないFY2016〜19だけの主成分でも、上で述べた水準因子と粗利の連動は同じように現れる。</w:t>
      </w:r>
    </w:p>
    <w:p>
      <w:pPr>
        <w:pStyle w:val="BodyText"/>
      </w:pPr>
      <w:r>
        <w:rPr>
          <w:rFonts w:hint="eastAsia"/>
        </w:rPr>
        <w:t xml:space="preserve">変わったのはFY2023〜25である。同期間の主成分で測ると、第1主成分へのエクスポージャーは0.01（t=0.1）で、第1主成分だけで説明される粗利の変動は0%、粗利と日平均価格の相関も0.05にとどまる。この期間の第1主成分は負荷が昼にも乗り（12時0.23、18時0.21）、水準の高い日が昼と夕方の差を広げなくなったためである。代わって、昼と夕方の差の因子へのエクスポージャーが1.71（t=11.3）となり、その1標準偏差は平均粗利の45%（12.7円/kW-日）に相当する（第3主成分は−0.63、t=−6.8、決定係数0.77）。平均で見れば、現行の構造の蓄電池は価格カーブの形状に対するロング・ポジションである。ただし、水準への感応がほぼ0なのは3年度・3季節の平均であり、安定して0というわけではない。年度別に主成分を求め直すと、第1主成分へのエクスポージャーはFY2023に−0.55（t=−11.2）、FY2024に−0.25（t=−4.9）、FY2025に+0.75（t=4.5）と符号が変わる。年度・季節内の粗利と日平均価格の相関も、年度別にFY2023</w:t>
      </w:r>
      <w:r>
        <w:t xml:space="preserve"> −0.33、FY2024 −0.19、FY2025 </w:t>
      </w:r>
      <w:r>
        <w:rPr>
          <w:rFonts w:hint="eastAsia"/>
        </w:rPr>
        <w:t xml:space="preserve">+0.43、季節別に冬+0.48、夏+0.23、不需要期−0.18と揺れ、冬には水準と粗利の連動が残る。FY2023〜25の平均で水準因子への感応がほぼ0となるのは、符号の異なる年度・季節の感応が打ち消し合った結果とみるのが自然である。なお、主成分の負荷は期間によって変わるので、「水準」「昼と夕方の差」という名前は近似であり、期間をまたいだ比較は、主成分によらない粗利と日平均価格の相関で補った。</w:t>
      </w:r>
    </w:p>
    <w:p>
      <w:pPr>
        <w:pStyle w:val="BodyText"/>
      </w:pPr>
      <w:r>
        <w:rPr>
          <w:rFonts w:hint="eastAsia"/>
        </w:rPr>
        <w:t xml:space="preserve">このエクスポージャーに6.6の因子回帰の係数を掛けると、風力と太陽光がどの因子を通じて蓄電池の価値を動かすかが分かる。欠落変数の公式により、右辺だけの回帰の係数は、標本内で厳密に3つに分かれる。水準因子経由、形状因子（第2〜第5主成分）経由、残差（第6主成分以下を通る線形の経路と、並べ替え・休止による非線形性の合計）である。FY2016〜25では、風力は冬に完全予見粗利を1.09円/kW-日</w:t>
      </w:r>
      <w:r>
        <w:t xml:space="preserve"> per </w:t>
      </w:r>
      <w:r>
        <w:rPr>
          <w:rFonts w:hint="eastAsia"/>
        </w:rPr>
        <w:t xml:space="preserve">GWh/日下げる（係数−1.09、Newey-West（14日）で5%有意だが、本節第1段落の注意のとおり割り引いて読む。冬の90日に換算して−98円/kW-年）。その経路は水準因子（−1.45）で、形状因子経由は+0.18にとどまる。FY2023〜25の構造では、水準因子経由の効果はいずれも−0.01円程度まで消え、風力の効果（−0.28〜+0.45）は有意でない。太陽光は夏に+1.25、不需要期に+1.48円/kW-日</w:t>
      </w:r>
      <w:r>
        <w:t xml:space="preserve"> per </w:t>
      </w:r>
      <w:r>
        <w:rPr>
          <w:rFonts w:hint="eastAsia"/>
        </w:rPr>
        <w:t xml:space="preserve">GWh/日（いずれも1%有意。季節の日数で年に換算して+115、+270円/kW-年）上げ、その大半が形状因子経由（+1.24、+1.18）である。現行の構造では、風力は主に水準の因子に働き、太陽光は水準と形状の両方の因子に働く（6.6）が、蓄電池の価値を動かすのは形状の因子を通じた効果である。</w:t>
      </w:r>
    </w:p>
    <w:p>
      <w:pPr>
        <w:pStyle w:val="BodyText"/>
      </w:pPr>
      <w:r>
        <w:rPr>
          <w:rFonts w:hint="eastAsia"/>
        </w:rPr>
        <w:t xml:space="preserve">同じ結論は因子別の感応度でも確かめられる。FY2023〜25の実績価格の上で、風力の発電量の年度内偏差（年度×季節の平均からの偏差）が作る価格変動だけを、平均を保ったまま0〜3倍しても、年間の完全予見粗利（10,317円/kW-年）は−0.4〜−1.2%しか動かない（下限価格で打ち切る場合。季節別には−2.9〜+3.1%）。ここでの価格変動は、時刻別の価格の偏差を風力・太陽光・需要の偏差に回帰した標本内の線形の応答であり、2倍・3倍はそれを観測された変動の幅の外へ延ばしたモデル依存の外挿である。太陽光が作る変動を3倍にすると+8.3%（季節別に+5.0〜+13.4%）上がる。日内の形状成分（年度×季節の平均カーブからの日内の偏差）を0にすると粗利は8,315円/kW-年（−19.4%）となり、2倍にすると+49.6%となる。これに対し、全時刻に同額で効く日平均の偏差（水準成分）は、下限価格で打ち切らなければ粗利をほとんど動かさない（本節第1段落の脚注を参照）。0.01円で打ち切ると、水準成分を2倍にしたとき粗利は−6.9%となる。風力の変動を3倍にした場合も、打ち切らなければ+2.6%、打ち切ると−1.2%であり、3倍での変化を負にしているのは下限での打ち切りである。下限での打ち切りは充電側の値下がりを止めることで、水準の変動から蓄電池の価値を削る。充電する蓄電池は、充電脚で下限価格のプットを売っている形になる（8.6、第10章）。なお、この感応度は風力の平均の発電量を変えない。導入容量を3倍にして純需要の水準そのものを下げる8.2の反実仮想（仕様A′</w:t>
      </w:r>
      <w:r>
        <w:t xml:space="preserve"> </w:t>
      </w:r>
      <w:r>
        <w:rPr>
          <w:rFonts w:hint="eastAsia"/>
        </w:rPr>
        <w:t xml:space="preserve">で完全予見粗利+1,001円/kW-年。うちスプレッドの変化+258円、往復損失の水準効果+732円で、下限張り付き時間は125時間から872時間に増える）とは別の計算であり、両者の符号の違いは矛盾ではない。</w:t>
      </w:r>
    </w:p>
    <w:bookmarkEnd w:id="134"/>
    <w:bookmarkStart w:id="136" w:name="capture率の位置づけ実績価格の0.817とモデル価格の0.92"/>
    <w:p>
      <w:pPr>
        <w:pStyle w:val="Heading3"/>
      </w:pPr>
      <w:r>
        <w:t xml:space="preserve">7.5.4 </w:t>
      </w:r>
      <w:r>
        <w:rPr>
          <w:rFonts w:hint="eastAsia"/>
        </w:rPr>
        <w:t xml:space="preserve">capture率の位置づけ：実績価格の0.817とモデル価格の0.92</w:t>
      </w:r>
    </w:p>
    <w:p>
      <w:pPr>
        <w:pStyle w:val="FirstParagraph"/>
      </w:pPr>
      <w:r>
        <w:rPr>
          <w:rFonts w:hint="eastAsia"/>
        </w:rPr>
        <w:t xml:space="preserve">均衡分析（第8章）は、限界参入者の収益を、価格過程モデルの価格の上で戦略cの実現粗利を直接計算して求める（5.4.2）。0.817（プール81.7%）は、実績価格の上での戦略cのcapture率である。同じ戦略cのcapture率は、モデル価格の上では0.92（仕様A、K=0・θ=1）である。モデル価格は、日々の予測できない形状の変動（層</w:t>
      </w:r>
      <w:r>
        <w:t xml:space="preserve"> </w:t>
      </w:r>
      <w:r>
        <w:rPr>
          <w:rFonts w:hint="eastAsia"/>
        </w:rPr>
        <w:t xml:space="preserve">(III)）の多くを持たない。モデル価格の上での完全予見粗利と戦略cの差（(II)+(III)</w:t>
      </w:r>
      <w:r>
        <w:t xml:space="preserve"> </w:t>
      </w:r>
      <w:r>
        <w:rPr>
          <w:rFonts w:hint="eastAsia"/>
        </w:rPr>
        <w:t xml:space="preserve">にあたる額）は663円/kW-年で、実績価格の上での差（1,890円）の約3分の1にとどまる。このため、実績の戦略cの実現額8,427円/kW-年は、モデルの完全予見粗利</w:t>
      </w:r>
      <w:r>
        <w:t xml:space="preserve"> </w:t>
      </w:r>
      <m:oMath>
        <m:sSub>
          <m:e>
            <m:r>
              <m:t>π</m:t>
            </m:r>
          </m:e>
          <m:sub>
            <m:r>
              <m:t>P</m:t>
            </m:r>
            <m:r>
              <m:t>F</m:t>
            </m:r>
          </m:sub>
        </m:sSub>
        <m:r>
          <m:rPr>
            <m:sty m:val="p"/>
          </m:rPr>
          <m:t>(</m:t>
        </m:r>
        <m:r>
          <m:t>0</m:t>
        </m:r>
        <m:r>
          <m:rPr>
            <m:sty m:val="p"/>
          </m:rPr>
          <m:t>)</m:t>
        </m:r>
      </m:oMath>
      <w:r>
        <w:rPr>
          <w:rFonts w:hint="eastAsia"/>
        </w:rPr>
        <w:t xml:space="preserve">=8,265円の1.02倍にあたる。実績価格で測ったcapture率をモデルの完全予見粗利に掛けると、取り逃しを二重に差し引くことになる</w:t>
      </w:r>
      <w:r>
        <w:rPr>
          <w:rStyle w:val="FootnoteReference"/>
        </w:rPr>
        <w:footnoteReference w:id="135"/>
      </w:r>
      <w:r>
        <w:rPr>
          <w:rFonts w:hint="eastAsia"/>
        </w:rPr>
        <w:t xml:space="preserve">。他方、モデル価格の上での戦略cの粗利（7,602円）も実績の戦略cを825円下回る。モデル価格では、予測できる形状の価値も実績より小さい。このため、モデル上の戦略cの粗利をそのまま用いても収益は実績を下回る。そこで第8章は、モデル価格の上での戦略cの粗利に、K=0で実績の戦略cに一致させる校正係数</w:t>
      </w:r>
      <w:r>
        <w:t xml:space="preserve"> </w:t>
      </w:r>
      <w:r>
        <w:rPr>
          <w:rFonts w:hint="eastAsia"/>
        </w:rPr>
        <w:t xml:space="preserve">λ=1.108（実績の戦略c÷モデル上の戦略c＝8,427÷7,602。95%区間1.03〜1.19）を掛けた実績整合ケースを主とする（8.1）。K=0では、この額から充電従量負担（1,752円/kW-年）を差し引いた6,675円/kW-年が、限界参入者の実現可能収益</w:t>
      </w:r>
      <w:r>
        <w:t xml:space="preserve"> π(0) になる。</w:t>
      </w:r>
    </w:p>
    <w:p>
      <w:pPr>
        <w:pStyle w:val="BodyText"/>
      </w:pPr>
      <w:r>
        <w:rPr>
          <w:rFonts w:hint="eastAsia"/>
        </w:rPr>
        <w:t xml:space="preserve">この基準の向きを確かめておく。capture率や収益の基準を低く置くことは、参入収益を小さく出す側であり、</w:t>
      </w:r>
      <m:oMath>
        <m:sSup>
          <m:e>
            <m:r>
              <m:t>K</m:t>
            </m:r>
          </m:e>
          <m:sup>
            <m:r>
              <m:rPr>
                <m:sty m:val="p"/>
              </m:rPr>
              <m:t>*</m:t>
            </m:r>
          </m:sup>
        </m:sSup>
        <m:r>
          <m:rPr>
            <m:sty m:val="p"/>
          </m:rPr>
          <m:t>=</m:t>
        </m:r>
        <m:r>
          <m:t>0</m:t>
        </m:r>
      </m:oMath>
      <w:r>
        <w:t xml:space="preserve"> </w:t>
      </w:r>
      <w:r>
        <w:rPr>
          <w:rFonts w:hint="eastAsia"/>
        </w:rPr>
        <w:t xml:space="preserve">の判定には有利な側の仮定である。実績整合ケースは、K=0では、試した9本の戦略の中の最善であるcの実績（年度別80.6〜82.6%、プール81.7%、95%区間77.5〜84.9%）に合わせた中心の推定である。cを事後的に選んだことによる上方の偏りはほぼない（7.5.2）。ただし、検定が示すのは試した単純戦略の中での順位であって、capture率の水準そのものの妥当性ではない。層分解で見れば、戦略cの実現額は前日に窓を固定する本源的方策の価値</w:t>
      </w:r>
      <w:r>
        <w:t xml:space="preserve"> </w:t>
      </w:r>
      <w:r>
        <w:rPr>
          <w:rFonts w:hint="eastAsia"/>
        </w:rPr>
        <w:t xml:space="preserve">(I)、すなわち先読みのない最適方策の価値の期待値の意味での下界である（7.5.1）。前日スポットでは24時間が同時に約定するので、価格条件付きの入札（指値・ブロック入札）を使えば、ランクだけで充放電の時間を決める戦略より高いcaptureを取りうる。その上積みは</w:t>
      </w:r>
      <w:r>
        <w:t xml:space="preserve"> </w:t>
      </w:r>
      <w:r>
        <w:rPr>
          <w:rFonts w:hint="eastAsia"/>
        </w:rPr>
        <w:t xml:space="preserve">(II)+(III)（FY2023〜25で18%、冬は39%）の一部であり、本研究ではこうした入札を試していない。したがって実績整合ケースも、実行可能な収益の上限ではない。また、年々の変動もある。FY2016〜25の年度別ではcは76.4〜84.3%の幅で動き（図7.1の集計。FY2021は76.4%）、FY2023〜25の81.7%はその中央付近にある。校正係数</w:t>
      </w:r>
      <w:r>
        <w:t xml:space="preserve"> λ も FY2023〜25 </w:t>
      </w:r>
      <w:r>
        <w:rPr>
          <w:rFonts w:hint="eastAsia"/>
        </w:rPr>
        <w:t xml:space="preserve">の標本内の値であり、年度別には1.19・0.94・1.21（FY2023・24・25）と動く。形状の期間外（形状はFY2023〜25で推定したまま、水準</w:t>
      </w:r>
      <w:r>
        <w:t xml:space="preserve"> θ </w:t>
      </w:r>
      <w:r>
        <w:rPr>
          <w:rFonts w:hint="eastAsia"/>
        </w:rPr>
        <w:t xml:space="preserve">は当該期間の価格で推定し、FY2026の4〜6月で1.57、FY2022で1.72）での実績/モデルの比は、FY2026の4〜6月に1.23、FY2022に1.60で、期間の外で比が小さくなる傾向は見られない。これは形状の期間外の確認であって、水準まで含めた予測の検証ではない（5.4.1、8.1）。ただし</w:t>
      </w:r>
      <w:r>
        <w:t xml:space="preserve"> λ </w:t>
      </w:r>
      <w:r>
        <w:rPr>
          <w:rFonts w:hint="eastAsia"/>
        </w:rPr>
        <w:t xml:space="preserve">をフリート容量</w:t>
      </w:r>
      <w:r>
        <w:t xml:space="preserve"> K </w:t>
      </w:r>
      <w:r>
        <w:rPr>
          <w:rFonts w:hint="eastAsia"/>
        </w:rPr>
        <w:t xml:space="preserve">によらず一定とするのは、K&gt;0</w:t>
      </w:r>
      <w:r>
        <w:t xml:space="preserve"> </w:t>
      </w:r>
      <w:r>
        <w:rPr>
          <w:rFonts w:hint="eastAsia"/>
        </w:rPr>
        <w:t xml:space="preserve">では収益を上側に置く仮定になりうる（8.1、8.3）。</w:t>
      </w:r>
    </w:p>
    <w:p>
      <w:pPr>
        <w:pStyle w:val="BodyText"/>
      </w:pPr>
      <w:r>
        <w:rPr>
          <w:rFonts w:hint="eastAsia"/>
        </w:rPr>
        <w:t xml:space="preserve">収益の基準の置き方が</w:t>
      </w:r>
      <w:r>
        <w:t xml:space="preserve"> </w:t>
      </w:r>
      <m:oMath>
        <m:sSup>
          <m:e>
            <m:r>
              <m:t>K</m:t>
            </m:r>
          </m:e>
          <m:sup>
            <m:r>
              <m:rPr>
                <m:sty m:val="p"/>
              </m:rPr>
              <m:t>*</m:t>
            </m:r>
          </m:sup>
        </m:sSup>
        <m:r>
          <m:rPr>
            <m:sty m:val="p"/>
          </m:rPr>
          <m:t>=</m:t>
        </m:r>
        <m:r>
          <m:t>0</m:t>
        </m:r>
      </m:oMath>
      <w:r>
        <w:t xml:space="preserve"> </w:t>
      </w:r>
      <w:r>
        <w:rPr>
          <w:rFonts w:hint="eastAsia"/>
        </w:rPr>
        <w:t xml:space="preserve">の判定に与える影響は8.4で扱う。極端な場合として、限界参入者が実績の完全予見粗利（10,317円/kW-年。モデルの完全予見粗利8,265円の約1.25倍）をすべて取れる、すなわち実績価格の上でcapture率を1とした場合でも、損益分岐の水準係数は</w:t>
      </w:r>
      <w:r>
        <w:t xml:space="preserve"> </w:t>
      </w:r>
      <m:oMath>
        <m:sSup>
          <m:e>
            <m:r>
              <m:t>θ</m:t>
            </m:r>
          </m:e>
          <m:sup>
            <m:r>
              <m:rPr>
                <m:sty m:val="p"/>
              </m:rPr>
              <m:t>*</m:t>
            </m:r>
          </m:sup>
        </m:sSup>
      </m:oMath>
      <w:r>
        <w:rPr>
          <w:rFonts w:hint="eastAsia"/>
        </w:rPr>
        <w:t xml:space="preserve">=標準2.30・楽観2.06・保守2.95である（8.4の各ケースの</w:t>
      </w:r>
      <w:r>
        <w:t xml:space="preserve"> </w:t>
      </w:r>
      <m:oMath>
        <m:sSub>
          <m:e>
            <m:r>
              <m:t>c</m:t>
            </m:r>
          </m:e>
          <m:sub>
            <m:r>
              <m:t>r</m:t>
            </m:r>
            <m:r>
              <m:t>e</m:t>
            </m:r>
            <m:r>
              <m:t>q</m:t>
            </m:r>
          </m:sub>
        </m:sSub>
      </m:oMath>
      <w:r>
        <w:t xml:space="preserve"> </w:t>
      </w:r>
      <w:r>
        <w:rPr>
          <w:rFonts w:hint="eastAsia"/>
        </w:rPr>
        <w:t xml:space="preserve">による。9.4の式では2.44で、実績整合ケースの2.99より約2割低い）。いずれも燃料危機のFY2022の水準（</w:t>
      </w:r>
      <m:oMath>
        <m:r>
          <m:t>θ</m:t>
        </m:r>
      </m:oMath>
      <w:r>
        <w:rPr>
          <w:rFonts w:hint="eastAsia"/>
        </w:rPr>
        <w:t xml:space="preserve">=1.72）の1.2〜1.7倍である。ただし、FY2022の実績の裾はこのモデルの外にあり、capture率を高く置くほど、8.4で述べたFY2022の実績価格という例外は広がる。FY2022の実績の完全予見粗利25,160円/kW-年の上で戦略cが実際に得た粗利は21,017円（capture率0.835）で、充電従量負担を差し引いた実現可能収益19,265円は、楽観ケースの必要水準（19,500円）の99%に達する。楽観ケースにはcapture率0.845以上で、標準ケースには0.944以上で届く（プールの95%区間の上限は0.849）。</w:t>
      </w:r>
    </w:p>
    <w:bookmarkEnd w:id="136"/>
    <w:bookmarkEnd w:id="137"/>
    <w:bookmarkStart w:id="138" w:name="小括-1"/>
    <w:p>
      <w:pPr>
        <w:pStyle w:val="Heading2"/>
      </w:pPr>
      <w:r>
        <w:t xml:space="preserve">7.6 </w:t>
      </w:r>
      <w:r>
        <w:rPr>
          <w:rFonts w:hint="eastAsia"/>
        </w:rPr>
        <w:t xml:space="preserve">小括</w:t>
      </w:r>
    </w:p>
    <w:p>
      <w:pPr>
        <w:pStyle w:val="FirstParagraph"/>
      </w:pPr>
      <w:r>
        <w:rPr>
          <w:rFonts w:hint="eastAsia"/>
        </w:rPr>
        <w:t xml:space="preserve">風力主導市場における蓄電池のスポット価値は、日次スプレッドオプションの束として見ると、現行の構造（FY2023〜25）では、夕方の高値（放電脚）と昼の安値（充電脚）の差、すなわち価格カーブの形状に対するロング・ポジションである。北海道の完全予見粗利（前日スポット・1日1サイクルでの上界）はFY2023〜25で0.96〜1.15万円/kW-年と、九州の約9割（88%）である。両エリアとも原資は放電脚と充電脚でほぼ半々で（放電脚の比率0.515・0.508）、FY2023〜25の北海道は夕方のプレミアムも昼の窪みも九州より浅く、その分を価格水準の高さが一部補っている（FY2025とFY2026の4〜6月は形状の差が縮まり、完全予見粗利で北海道が九州を上回る）。実行可能戦略のうち、過去28日の平均価格カーブに対して前日に窓を固定する本源的方策（戦略c）が完全予見粗利の81.7%を取り、試した9本の戦略の中で最善である（基準bに対するSPA検定でp=0.001。選択による上方の偏りはほぼない）。期間構造の標準的な予測モデル（Diebold</w:t>
      </w:r>
      <w:r>
        <w:t xml:space="preserve"> and Li </w:t>
      </w:r>
      <w:r>
        <w:rPr>
          <w:rFonts w:hint="eastAsia"/>
        </w:rPr>
        <w:t xml:space="preserve">2006）でも前日の情報は気候値に勝てない。取り逃している18%（冬は39%）の大半は当日の実現価格で窓を選び直す価値であり、前日スポットの入札だけで取れるのはその一部にとどまる。価格過程モデルの上では同じ戦略cのcapture率が0.92となるので、実績のcapture率をモデルの完全予見粗利に掛けると取り逃しを二重に差し引く。均衡分析は、モデル上の戦略cの粗利をK=0で実績の戦略cの実現額（8,427円/kW-年）に校正した実績整合ケースを主とする（充電従量負担を差し引いた</w:t>
      </w:r>
      <w:r>
        <w:t xml:space="preserve"> π(0) </w:t>
      </w:r>
      <w:r>
        <w:rPr>
          <w:rFonts w:hint="eastAsia"/>
        </w:rPr>
        <w:t xml:space="preserve">は6,675円/kW-年。7.5.4）。durationを2〜8時間で選び直しても、参入が開く価格水準は3〜5時間でほぼ平らで、4時間からの低下は約4%にとどまり、</w:t>
      </w:r>
      <m:oMath>
        <m:sSup>
          <m:e>
            <m:r>
              <m:t>K</m:t>
            </m:r>
          </m:e>
          <m:sup>
            <m:r>
              <m:rPr>
                <m:sty m:val="p"/>
              </m:rPr>
              <m:t>*</m:t>
            </m:r>
          </m:sup>
        </m:sSup>
        <m:r>
          <m:rPr>
            <m:sty m:val="p"/>
          </m:rPr>
          <m:t>=</m:t>
        </m:r>
        <m:r>
          <m:t>0</m:t>
        </m:r>
      </m:oMath>
      <w:r>
        <w:t xml:space="preserve"> </w:t>
      </w:r>
      <w:r>
        <w:rPr>
          <w:rFonts w:hint="eastAsia"/>
        </w:rPr>
        <w:t xml:space="preserve">の判定はdurationの選び方に依存しない（7.4）。</w:t>
      </w:r>
    </w:p>
    <w:p>
      <w:pPr>
        <w:pStyle w:val="BodyText"/>
      </w:pPr>
      <w:r>
        <w:rPr>
          <w:rFonts w:hint="eastAsia"/>
        </w:rPr>
        <w:t xml:space="preserve">現行の構造では、完全予見粗利の水準因子への感応は平均でほぼ0（年度・季節で符号が変わる）であり、昼と夕方の差の因子に強く感応する。風力は一日の価格をほぼ一様に下げて主に水準の因子に働き、風力の導入が蓄電池のスポット価値を高めるという頑健な証拠はない（7.3、7.5.3）。価格過程モデルの上でも同じである。時刻別プレミアム</w:t>
      </w:r>
      <w:r>
        <w:t xml:space="preserve"> μ </w:t>
      </w:r>
      <w:r>
        <w:rPr>
          <w:rFonts w:hint="eastAsia"/>
        </w:rPr>
        <w:t xml:space="preserve">を日次風力の三分位に依存させた仕様A′（8.1。同じ標本で、風力への応答の実績との差が全季節・全脚で有意でなくなることを確かめた。標本内の確認である）では、風力の導入容量を3倍にして純需要の水準を下げると、完全予見粗利は1,001円/kW-年増えるが、限界参入者の戦略cの実現粗利（実績整合）はむしろ241円減る（8.2。風力3倍は推定範囲の外への外挿であり、μ</w:t>
      </w:r>
      <w:r>
        <w:t xml:space="preserve"> </w:t>
      </w:r>
      <w:r>
        <w:rPr>
          <w:rFonts w:hint="eastAsia"/>
        </w:rPr>
        <w:t xml:space="preserve">を最上位の三分位の値より先へ延ばさない仮定に依存する）。増えるのは予測できない日々の安値であり、気候値で窓を決める戦略cはそれをほとんど取れない。低純需要の時間が供給曲線の下端の急勾配域に入り、安い時間ほど大きく下がる非平行の効果はモデル上の機構であり、標本内では確認できない（6.5.3、8.6）。泊3号機の再稼働による完全予見粗利の小幅な増加も、その大半は水準の低下で往復損失の費用が下がる効果であり、スプレッドはほとんど広がらない（8.2）。価値を大きく動かすのは、蓄電池自身の競合（第8章）である。下限価格は、それ自体では充電側の値下がりを止めて価値を削る（充電脚で下限価格のプットを売っている形）。</w:t>
      </w:r>
    </w:p>
    <w:p>
      <w:r>
        <w:br w:type="page"/>
      </w:r>
    </w:p>
    <w:bookmarkEnd w:id="138"/>
    <w:bookmarkEnd w:id="139"/>
    <w:bookmarkStart w:id="177" w:name="第8章-均衡分析の結果"/>
    <w:p>
      <w:pPr>
        <w:pStyle w:val="Heading1"/>
      </w:pPr>
      <w:r>
        <w:rPr>
          <w:rFonts w:hint="eastAsia"/>
        </w:rPr>
        <w:t xml:space="preserve">第8章</w:t>
      </w:r>
      <w:r>
        <w:t xml:space="preserve"> </w:t>
      </w:r>
      <w:r>
        <w:rPr>
          <w:rFonts w:hint="eastAsia"/>
        </w:rPr>
        <w:t xml:space="preserve">均衡分析の結果</w:t>
      </w:r>
    </w:p>
    <w:bookmarkStart w:id="142" w:name="価格過程モデルの再現性"/>
    <w:p>
      <w:pPr>
        <w:pStyle w:val="Heading2"/>
      </w:pPr>
      <w:r>
        <w:t xml:space="preserve">8.1 </w:t>
      </w:r>
      <w:r>
        <w:rPr>
          <w:rFonts w:hint="eastAsia"/>
        </w:rPr>
        <w:t xml:space="preserve">価格過程モデルの再現性</w:t>
      </w:r>
    </w:p>
    <w:p>
      <w:pPr>
        <w:pStyle w:val="FirstParagraph"/>
      </w:pPr>
      <w:r>
        <w:rPr>
          <w:rFonts w:hint="eastAsia"/>
        </w:rPr>
        <w:t xml:space="preserve">FY2023〜25で推定した価格過程（第5章5.4.1）のin-sample再現を表8.1に示す。価格過程の基本仕様は、純需要の供給曲線</w:t>
      </w:r>
      <w:r>
        <w:t xml:space="preserve"> </w:t>
      </w:r>
      <m:oMath>
        <m:r>
          <m:t>g</m:t>
        </m:r>
      </m:oMath>
      <w:r>
        <w:t xml:space="preserve"> </w:t>
      </w:r>
      <w:r>
        <w:rPr>
          <w:rFonts w:hint="eastAsia"/>
        </w:rPr>
        <w:t xml:space="preserve">と時刻別プレミアム</w:t>
      </w:r>
      <w:r>
        <w:t xml:space="preserve"> </w:t>
      </w:r>
      <m:oMath>
        <m:r>
          <m:t>μ</m:t>
        </m:r>
      </m:oMath>
      <w:r>
        <w:t xml:space="preserve"> </w:t>
      </w:r>
      <w:r>
        <w:rPr>
          <w:rFonts w:hint="eastAsia"/>
        </w:rPr>
        <w:t xml:space="preserve">だけからなる単一曲線仕様（以下、仕様A）と、安値分断・連系・高値分断の3レジームを混合する分断混合仕様の2つである。蓄電池の価値は、完全予見の裁定粗利（前日スポット・1日1サイクルでの上界。以下、完全予見粗利。表ではPF）で測る。TB4h中央値は実績8.3〜9.6円/kWhに対し分断混合仕様で8.0〜8.3円とほぼ再現されるが、分布の裾が圧縮されるため、完全予見粗利は実績9,600〜11,500円/kW-年に対し8,400〜8,700円と9〜24%過小である。0.01円/kWhの下限価格に張り付く時間（以下、下限張り付き時間）も実績の5〜6割にとどまる。時刻別プレミアム</w:t>
      </w:r>
      <w:r>
        <w:t xml:space="preserve"> </w:t>
      </w:r>
      <m:oMath>
        <m:r>
          <m:t>μ</m:t>
        </m:r>
      </m:oMath>
      <w:r>
        <w:t xml:space="preserve"> </w:t>
      </w:r>
      <w:r>
        <w:rPr>
          <w:rFonts w:hint="eastAsia"/>
        </w:rPr>
        <w:t xml:space="preserve">を外すと、仕様Aの完全予見粗利は25%下がり（8,266円から6,198円/kW-年）、実績の60%になる。夕方のランプ・希少性プレミアムは、純需要だけでは説明できない一次的な要素である。推定に用いたレジームの構成は、60分値（2コマの平均）で北海道エリアプライスとシステムプライスの差が±0.01円以内かどうかで分けると、安値分断29%・連系7%・高値分断64%である。表6.3のパネルBの30分コマの構成（FY2023〜25のシステムプライス比の高値62%・同価格11%・安値27%）より連系が少ないのは、1時間のうち一方のコマだけが分断した時間が分断に数えられるためであり、分断の方向の構成は第6章と整合す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指標</w:t>
            </w:r>
          </w:p>
        </w:tc>
        <w:tc>
          <w:tcPr/>
          <w:p>
            <w:pPr>
              <w:pStyle w:val="Compact"/>
            </w:pPr>
            <w:r>
              <w:rPr>
                <w:rFonts w:hint="eastAsia"/>
              </w:rPr>
              <w:t xml:space="preserve">実績</w:t>
            </w:r>
          </w:p>
        </w:tc>
        <w:tc>
          <w:tcPr/>
          <w:p>
            <w:pPr>
              <w:pStyle w:val="Compact"/>
            </w:pPr>
            <w:r>
              <w:rPr>
                <w:rFonts w:hint="eastAsia"/>
              </w:rPr>
              <w:t xml:space="preserve">単一曲線仕様（仕様A）</w:t>
            </w:r>
          </w:p>
        </w:tc>
        <w:tc>
          <w:tcPr/>
          <w:p>
            <w:pPr>
              <w:pStyle w:val="Compact"/>
            </w:pPr>
            <w:r>
              <w:rPr>
                <w:rFonts w:hint="eastAsia"/>
              </w:rPr>
              <w:t xml:space="preserve">分断混合仕様</w:t>
            </w:r>
          </w:p>
        </w:tc>
      </w:tr>
      <w:tr>
        <w:tc>
          <w:tcPr/>
          <w:p>
            <w:pPr>
              <w:pStyle w:val="Compact"/>
            </w:pPr>
            <w:r>
              <w:rPr>
                <w:rFonts w:hint="eastAsia"/>
              </w:rPr>
              <w:t xml:space="preserve">下限張り付き時間（h/年）</w:t>
            </w:r>
          </w:p>
        </w:tc>
        <w:tc>
          <w:tcPr/>
          <w:p>
            <w:pPr>
              <w:pStyle w:val="Compact"/>
            </w:pPr>
            <w:r>
              <w:t xml:space="preserve">138〜265</w:t>
            </w:r>
          </w:p>
        </w:tc>
        <w:tc>
          <w:tcPr/>
          <w:p>
            <w:pPr>
              <w:pStyle w:val="Compact"/>
            </w:pPr>
            <w:r>
              <w:t xml:space="preserve">63〜167</w:t>
            </w:r>
          </w:p>
        </w:tc>
        <w:tc>
          <w:tcPr/>
          <w:p>
            <w:pPr>
              <w:pStyle w:val="Compact"/>
            </w:pPr>
            <w:r>
              <w:t xml:space="preserve">88〜159</w:t>
            </w:r>
          </w:p>
        </w:tc>
      </w:tr>
      <w:tr>
        <w:tc>
          <w:tcPr/>
          <w:p>
            <w:pPr>
              <w:pStyle w:val="Compact"/>
            </w:pPr>
            <w:r>
              <w:rPr>
                <w:rFonts w:hint="eastAsia"/>
              </w:rPr>
              <w:t xml:space="preserve">TB4h中央値（円/kWh）</w:t>
            </w:r>
          </w:p>
        </w:tc>
        <w:tc>
          <w:tcPr/>
          <w:p>
            <w:pPr>
              <w:pStyle w:val="Compact"/>
            </w:pPr>
            <w:r>
              <w:t xml:space="preserve">8.3〜9.6</w:t>
            </w:r>
          </w:p>
        </w:tc>
        <w:tc>
          <w:tcPr/>
          <w:p>
            <w:pPr>
              <w:pStyle w:val="Compact"/>
            </w:pPr>
            <w:r>
              <w:t xml:space="preserve">7.6〜8.3</w:t>
            </w:r>
          </w:p>
        </w:tc>
        <w:tc>
          <w:tcPr/>
          <w:p>
            <w:pPr>
              <w:pStyle w:val="Compact"/>
            </w:pPr>
            <w:r>
              <w:t xml:space="preserve">8.0〜8.3</w:t>
            </w:r>
          </w:p>
        </w:tc>
      </w:tr>
      <w:tr>
        <w:tc>
          <w:tcPr/>
          <w:p>
            <w:pPr>
              <w:pStyle w:val="Compact"/>
            </w:pPr>
            <w:r>
              <w:rPr>
                <w:rFonts w:hint="eastAsia"/>
              </w:rPr>
              <w:t xml:space="preserve">p05／p95（円/kWh）</w:t>
            </w:r>
          </w:p>
        </w:tc>
        <w:tc>
          <w:tcPr/>
          <w:p>
            <w:pPr>
              <w:pStyle w:val="Compact"/>
            </w:pPr>
            <w:r>
              <w:rPr>
                <w:rFonts w:hint="eastAsia"/>
              </w:rPr>
              <w:t xml:space="preserve">1.0〜6.0／18.1〜19.6</w:t>
            </w:r>
          </w:p>
        </w:tc>
        <w:tc>
          <w:tcPr/>
          <w:p>
            <w:pPr>
              <w:pStyle w:val="Compact"/>
            </w:pPr>
            <w:r>
              <w:rPr>
                <w:rFonts w:hint="eastAsia"/>
              </w:rPr>
              <w:t xml:space="preserve">5.2〜6.3／17.7〜18.0</w:t>
            </w:r>
          </w:p>
        </w:tc>
        <w:tc>
          <w:tcPr/>
          <w:p>
            <w:pPr>
              <w:pStyle w:val="Compact"/>
            </w:pPr>
            <w:r>
              <w:rPr>
                <w:rFonts w:hint="eastAsia"/>
              </w:rPr>
              <w:t xml:space="preserve">6.1〜6.5／17.7〜18.0</w:t>
            </w:r>
          </w:p>
        </w:tc>
      </w:tr>
      <w:tr>
        <w:tc>
          <w:tcPr/>
          <w:p>
            <w:pPr>
              <w:pStyle w:val="Compact"/>
            </w:pPr>
            <w:r>
              <w:rPr>
                <w:rFonts w:hint="eastAsia"/>
              </w:rPr>
              <w:t xml:space="preserve">PF（円/kW-年）</w:t>
            </w:r>
          </w:p>
        </w:tc>
        <w:tc>
          <w:tcPr/>
          <w:p>
            <w:pPr>
              <w:pStyle w:val="Compact"/>
            </w:pPr>
            <w:r>
              <w:t xml:space="preserve">9,586〜11,493</w:t>
            </w:r>
          </w:p>
        </w:tc>
        <w:tc>
          <w:tcPr/>
          <w:p>
            <w:pPr>
              <w:pStyle w:val="Compact"/>
            </w:pPr>
            <w:r>
              <w:t xml:space="preserve">7,966〜8,499</w:t>
            </w:r>
          </w:p>
        </w:tc>
        <w:tc>
          <w:tcPr/>
          <w:p>
            <w:pPr>
              <w:pStyle w:val="Compact"/>
            </w:pPr>
            <w:r>
              <w:t xml:space="preserve">8,379〜8,721</w:t>
            </w:r>
          </w:p>
        </w:tc>
      </w:tr>
      <w:tr>
        <w:tc>
          <w:tcPr/>
          <w:p>
            <w:pPr>
              <w:pStyle w:val="Compact"/>
            </w:pPr>
            <w:r>
              <w:rPr>
                <w:rFonts w:hint="eastAsia"/>
              </w:rPr>
              <w:t xml:space="preserve">時間値の相関</w:t>
            </w:r>
          </w:p>
        </w:tc>
        <w:tc>
          <w:tcPr/>
          <w:p>
            <w:pPr>
              <w:pStyle w:val="Compact"/>
            </w:pPr>
            <w:r>
              <w:t xml:space="preserve">—</w:t>
            </w:r>
          </w:p>
        </w:tc>
        <w:tc>
          <w:tcPr/>
          <w:p>
            <w:pPr>
              <w:pStyle w:val="Compact"/>
            </w:pPr>
            <w:r>
              <w:t xml:space="preserve">0.717</w:t>
            </w:r>
          </w:p>
        </w:tc>
        <w:tc>
          <w:tcPr/>
          <w:p>
            <w:pPr>
              <w:pStyle w:val="Compact"/>
            </w:pPr>
            <w:r>
              <w:t xml:space="preserve">0.691</w:t>
            </w:r>
          </w:p>
        </w:tc>
      </w:tr>
    </w:tbl>
    <w:p>
      <w:pPr>
        <w:pStyle w:val="BodyText"/>
      </w:pPr>
      <w:r>
        <w:rPr>
          <w:rFonts w:hint="eastAsia"/>
        </w:rPr>
        <w:t xml:space="preserve">表8.1</w:t>
      </w:r>
      <w:r>
        <w:t xml:space="preserve"> </w:t>
      </w:r>
      <w:r>
        <w:rPr>
          <w:rFonts w:hint="eastAsia"/>
        </w:rPr>
        <w:t xml:space="preserve">基本仕様の価格過程のin-sample再現（FY2023〜25、年度レンジ）</w:t>
      </w:r>
    </w:p>
    <w:p>
      <w:pPr>
        <w:pStyle w:val="BodyText"/>
      </w:pPr>
      <w:r>
        <w:rPr>
          <w:rFonts w:hint="eastAsia"/>
        </w:rPr>
        <w:t xml:space="preserve">out-of-sample（FY2026年4〜6月。水準・形状ともFY2023〜25で推定したまま）では、FY2023〜25で推定した定常な</w:t>
      </w:r>
      <w:r>
        <w:t xml:space="preserve"> </w:t>
      </w:r>
      <m:oMath>
        <m:r>
          <m:t>g</m:t>
        </m:r>
      </m:oMath>
      <w:r>
        <w:rPr>
          <w:rFonts w:hint="eastAsia"/>
        </w:rPr>
        <w:t xml:space="preserve">（基本仕様）は実績のTB4h中央値18.7円・p95</w:t>
      </w:r>
      <w:r>
        <w:t xml:space="preserve"> </w:t>
      </w:r>
      <w:r>
        <w:rPr>
          <w:rFonts w:hint="eastAsia"/>
        </w:rPr>
        <w:t xml:space="preserve">26.1円に対し、分断混合仕様で10.7円・15.9円、単一曲線仕様で9.2円・14.5円と大きく過小である。FY2026春はシステムプライスも同じ幅で上昇しており（同じ純需要水準で約1.6〜1.75倍）、上側の水準シフトは北海道固有ではなく全国的な燃料・供給構造の変化である。下限価格の側の拡大（下限張り付き時間の増加）は出力制御の急増（4〜6月の平均抑制量が前年の3.7MWhから29.9MWhへ）による純需要の低下で説明され、</w:t>
      </w:r>
      <m:oMath>
        <m:r>
          <m:t>g</m:t>
        </m:r>
      </m:oMath>
      <w:r>
        <w:t xml:space="preserve"> </w:t>
      </w:r>
      <w:r>
        <w:rPr>
          <w:rFonts w:hint="eastAsia"/>
        </w:rPr>
        <w:t xml:space="preserve">の形状で捉えられる。</w:t>
      </w:r>
    </w:p>
    <w:p>
      <w:pPr>
        <w:pStyle w:val="BodyText"/>
      </w:pPr>
      <w:r>
        <w:rPr>
          <w:rFonts w:hint="eastAsia"/>
        </w:rPr>
        <w:t xml:space="preserve">5.4.1の拡張仕様で推定した年度別水準係数は、FY2023〜25の0.94・1.07・1.00に対してFY2026上期が1.57、燃料危機のFY2022が1.72であり、月次では2026年3月の1.03から4月の1.53へ段差が立つ（表8.2）。形状を固定し、</w:t>
      </w:r>
      <m:oMath>
        <m:sSub>
          <m:e>
            <m:r>
              <m:t>θ</m:t>
            </m:r>
          </m:e>
          <m:sub>
            <m:r>
              <m:t>2026</m:t>
            </m:r>
          </m:sub>
        </m:sSub>
      </m:oMath>
      <w:r>
        <w:t xml:space="preserve"> </w:t>
      </w:r>
      <w:r>
        <w:rPr>
          <w:rFonts w:hint="eastAsia"/>
        </w:rPr>
        <w:t xml:space="preserve">の1パラメータだけを当該期間の価格で推定した拡張仕様は、FY2026上期のTB4h中央値を14.3円、p95を22.7円、完全予見粗利を実績の78%（3か月で実績5,425円に対し4,241円/kW）まで再現する。これは水準を合わせたうえでの形状の期間外検証であり、予測力の検証ではない。直前の水準（FY2025の0.997、2026年3月の1.026）を与えると、完全予見粗利は約2,700〜2,780円/kWで、実績の50〜51%しか再現しない。また</w:t>
      </w:r>
      <w:r>
        <w:t xml:space="preserve"> </w:t>
      </w:r>
      <m:oMath>
        <m:r>
          <m:t>θ</m:t>
        </m:r>
      </m:oMath>
      <w:r>
        <w:t xml:space="preserve"> </w:t>
      </w:r>
      <w:r>
        <w:rPr>
          <w:rFonts w:hint="eastAsia"/>
        </w:rPr>
        <w:t xml:space="preserve">は基準価格3円以上の価格の水準を表す指数であり、年度間の完全予見粗利の違いは説明しない。FY2023は</w:t>
      </w:r>
      <w:r>
        <w:t xml:space="preserve"> </w:t>
      </w:r>
      <m:oMath>
        <m:r>
          <m:t>θ</m:t>
        </m:r>
      </m:oMath>
      <w:r>
        <w:t xml:space="preserve"> </w:t>
      </w:r>
      <w:r>
        <w:rPr>
          <w:rFonts w:hint="eastAsia"/>
        </w:rPr>
        <w:t xml:space="preserve">が最も低い（0.94）が、実績の完全予見粗利（9,873円）はFY2024（</w:t>
      </w:r>
      <m:oMath>
        <m:r>
          <m:t>θ</m:t>
        </m:r>
      </m:oMath>
      <w:r>
        <w:rPr>
          <w:rFonts w:hint="eastAsia"/>
        </w:rPr>
        <w:t xml:space="preserve">=1.07、9,586円）より高い。年度別の実績/モデル比は、</w:t>
      </w:r>
      <m:oMath>
        <m:r>
          <m:t>θ</m:t>
        </m:r>
      </m:oMath>
      <w:r>
        <w:t xml:space="preserve"> </w:t>
      </w:r>
      <w:r>
        <w:rPr>
          <w:rFonts w:hint="eastAsia"/>
        </w:rPr>
        <w:t xml:space="preserve">を入れても1.32・1.08・1.36で、</w:t>
      </w:r>
      <m:oMath>
        <m:r>
          <m:t>θ</m:t>
        </m:r>
      </m:oMath>
      <w:r>
        <w:rPr>
          <w:rFonts w:hint="eastAsia"/>
        </w:rPr>
        <w:t xml:space="preserve">=1の場合（1.24・1.15・1.35）より改善しない。FY2026上期に残る乖離は下限張り付き時間（実績216時間に対し152時間）とスパイクの裾圧縮によるもので、FY2023〜25のin-sampleでも同程度（完全予見粗利の実績/モデル比＝1.25）に存在する定常的な過小評価である。FY2022は連系線増強前の分断構造でスパイクの裾がさらに厚く（p95</w:t>
      </w:r>
      <w:r>
        <w:t xml:space="preserve"> </w:t>
      </w:r>
      <w:r>
        <w:rPr>
          <w:rFonts w:hint="eastAsia"/>
        </w:rPr>
        <w:t xml:space="preserve">42円）、水準係数だけでは56%しか再現できない。以下では</w:t>
      </w:r>
      <w:r>
        <w:t xml:space="preserve"> </w:t>
      </w:r>
      <m:oMath>
        <m:r>
          <m:t>θ</m:t>
        </m:r>
      </m:oMath>
      <w:r>
        <w:t xml:space="preserve"> </w:t>
      </w:r>
      <w:r>
        <w:rPr>
          <w:rFonts w:hint="eastAsia"/>
        </w:rPr>
        <w:t xml:space="preserve">を価格水準のシナリオ変数として扱う。</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rPr>
                <w:rFonts w:hint="eastAsia"/>
              </w:rPr>
              <w:t xml:space="preserve">年度</w:t>
            </w:r>
          </w:p>
        </w:tc>
        <w:tc>
          <w:tcPr/>
          <w:p>
            <w:pPr>
              <w:pStyle w:val="Compact"/>
            </w:pPr>
            <m:oMath>
              <m:sSub>
                <m:e>
                  <m:r>
                    <m:t>θ</m:t>
                  </m:r>
                </m:e>
                <m:sub>
                  <m:r>
                    <m:t>F</m:t>
                  </m:r>
                  <m:r>
                    <m:t>Y</m:t>
                  </m:r>
                </m:sub>
              </m:sSub>
            </m:oMath>
          </w:p>
        </w:tc>
        <w:tc>
          <w:tcPr/>
          <w:p>
            <w:pPr>
              <w:pStyle w:val="Compact"/>
            </w:pPr>
            <w:r>
              <w:rPr>
                <w:rFonts w:hint="eastAsia"/>
              </w:rPr>
              <w:t xml:space="preserve">TB4h中央値</w:t>
            </w:r>
            <w:r>
              <w:t xml:space="preserve"> </w:t>
            </w:r>
            <w:r>
              <w:rPr>
                <w:rFonts w:hint="eastAsia"/>
              </w:rPr>
              <w:t xml:space="preserve">実績</w:t>
            </w:r>
          </w:p>
        </w:tc>
        <w:tc>
          <w:tcPr/>
          <w:p>
            <w:pPr>
              <w:pStyle w:val="Compact"/>
            </w:pPr>
            <w:r>
              <w:rPr>
                <w:rFonts w:hint="eastAsia"/>
              </w:rPr>
              <w:t xml:space="preserve">水準固定（θ=1）</w:t>
            </w:r>
          </w:p>
        </w:tc>
        <w:tc>
          <w:tcPr/>
          <w:p>
            <w:pPr>
              <w:pStyle w:val="Compact"/>
            </w:pPr>
            <w:r>
              <w:rPr>
                <w:rFonts w:hint="eastAsia"/>
              </w:rPr>
              <w:t xml:space="preserve">水準係数付き</w:t>
            </w:r>
          </w:p>
        </w:tc>
        <w:tc>
          <w:tcPr/>
          <w:p>
            <w:pPr>
              <w:pStyle w:val="Compact"/>
            </w:pPr>
            <w:r>
              <w:t xml:space="preserve">p95 </w:t>
            </w:r>
            <w:r>
              <w:rPr>
                <w:rFonts w:hint="eastAsia"/>
              </w:rPr>
              <w:t xml:space="preserve">実績</w:t>
            </w:r>
          </w:p>
        </w:tc>
        <w:tc>
          <w:tcPr/>
          <w:p>
            <w:pPr>
              <w:pStyle w:val="Compact"/>
            </w:pPr>
            <w:r>
              <w:rPr>
                <w:rFonts w:hint="eastAsia"/>
              </w:rPr>
              <w:t xml:space="preserve">水準固定</w:t>
            </w:r>
          </w:p>
        </w:tc>
        <w:tc>
          <w:tcPr/>
          <w:p>
            <w:pPr>
              <w:pStyle w:val="Compact"/>
            </w:pPr>
            <w:r>
              <w:rPr>
                <w:rFonts w:hint="eastAsia"/>
              </w:rPr>
              <w:t xml:space="preserve">水準係数付き</w:t>
            </w:r>
          </w:p>
        </w:tc>
        <w:tc>
          <w:tcPr/>
          <w:p>
            <w:pPr>
              <w:pStyle w:val="Compact"/>
            </w:pPr>
            <w:r>
              <w:t xml:space="preserve">PF </w:t>
            </w:r>
            <w:r>
              <w:rPr>
                <w:rFonts w:hint="eastAsia"/>
              </w:rPr>
              <w:t xml:space="preserve">実績</w:t>
            </w:r>
          </w:p>
        </w:tc>
        <w:tc>
          <w:tcPr/>
          <w:p>
            <w:pPr>
              <w:pStyle w:val="Compact"/>
            </w:pPr>
            <w:r>
              <w:rPr>
                <w:rFonts w:hint="eastAsia"/>
              </w:rPr>
              <w:t xml:space="preserve">水準固定</w:t>
            </w:r>
          </w:p>
        </w:tc>
        <w:tc>
          <w:tcPr/>
          <w:p>
            <w:pPr>
              <w:pStyle w:val="Compact"/>
            </w:pPr>
            <w:r>
              <w:rPr>
                <w:rFonts w:hint="eastAsia"/>
              </w:rPr>
              <w:t xml:space="preserve">水準係数付き</w:t>
            </w:r>
          </w:p>
        </w:tc>
      </w:tr>
      <w:tr>
        <w:tc>
          <w:tcPr/>
          <w:p>
            <w:pPr>
              <w:pStyle w:val="Compact"/>
            </w:pPr>
            <w:r>
              <w:t xml:space="preserve">FY2022</w:t>
            </w:r>
          </w:p>
        </w:tc>
        <w:tc>
          <w:tcPr/>
          <w:p>
            <w:pPr>
              <w:pStyle w:val="Compact"/>
            </w:pPr>
            <w:r>
              <w:t xml:space="preserve">1.72</w:t>
            </w:r>
          </w:p>
        </w:tc>
        <w:tc>
          <w:tcPr/>
          <w:p>
            <w:pPr>
              <w:pStyle w:val="Compact"/>
            </w:pPr>
            <w:r>
              <w:t xml:space="preserve">19.3</w:t>
            </w:r>
          </w:p>
        </w:tc>
        <w:tc>
          <w:tcPr/>
          <w:p>
            <w:pPr>
              <w:pStyle w:val="Compact"/>
            </w:pPr>
            <w:r>
              <w:t xml:space="preserve">7.8</w:t>
            </w:r>
          </w:p>
        </w:tc>
        <w:tc>
          <w:tcPr/>
          <w:p>
            <w:pPr>
              <w:pStyle w:val="Compact"/>
            </w:pPr>
            <w:r>
              <w:t xml:space="preserve">13.4</w:t>
            </w:r>
          </w:p>
        </w:tc>
        <w:tc>
          <w:tcPr/>
          <w:p>
            <w:pPr>
              <w:pStyle w:val="Compact"/>
            </w:pPr>
            <w:r>
              <w:t xml:space="preserve">42.2</w:t>
            </w:r>
          </w:p>
        </w:tc>
        <w:tc>
          <w:tcPr/>
          <w:p>
            <w:pPr>
              <w:pStyle w:val="Compact"/>
            </w:pPr>
            <w:r>
              <w:t xml:space="preserve">18.7</w:t>
            </w:r>
          </w:p>
        </w:tc>
        <w:tc>
          <w:tcPr/>
          <w:p>
            <w:pPr>
              <w:pStyle w:val="Compact"/>
            </w:pPr>
            <w:r>
              <w:t xml:space="preserve">32.1</w:t>
            </w:r>
          </w:p>
        </w:tc>
        <w:tc>
          <w:tcPr/>
          <w:p>
            <w:pPr>
              <w:pStyle w:val="Compact"/>
            </w:pPr>
            <w:r>
              <w:t xml:space="preserve">25,160</w:t>
            </w:r>
          </w:p>
        </w:tc>
        <w:tc>
          <w:tcPr/>
          <w:p>
            <w:pPr>
              <w:pStyle w:val="Compact"/>
            </w:pPr>
            <w:r>
              <w:t xml:space="preserve">8,262</w:t>
            </w:r>
          </w:p>
        </w:tc>
        <w:tc>
          <w:tcPr/>
          <w:p>
            <w:pPr>
              <w:pStyle w:val="Compact"/>
            </w:pPr>
            <w:r>
              <w:t xml:space="preserve">14,173</w:t>
            </w:r>
          </w:p>
        </w:tc>
      </w:tr>
      <w:tr>
        <w:tc>
          <w:tcPr/>
          <w:p>
            <w:pPr>
              <w:pStyle w:val="Compact"/>
            </w:pPr>
            <w:r>
              <w:t xml:space="preserve">FY2023</w:t>
            </w:r>
          </w:p>
        </w:tc>
        <w:tc>
          <w:tcPr/>
          <w:p>
            <w:pPr>
              <w:pStyle w:val="Compact"/>
            </w:pPr>
            <w:r>
              <w:t xml:space="preserve">0.94</w:t>
            </w:r>
          </w:p>
        </w:tc>
        <w:tc>
          <w:tcPr/>
          <w:p>
            <w:pPr>
              <w:pStyle w:val="Compact"/>
            </w:pPr>
            <w:r>
              <w:t xml:space="preserve">8.3</w:t>
            </w:r>
          </w:p>
        </w:tc>
        <w:tc>
          <w:tcPr/>
          <w:p>
            <w:pPr>
              <w:pStyle w:val="Compact"/>
            </w:pPr>
            <w:r>
              <w:t xml:space="preserve">7.8</w:t>
            </w:r>
          </w:p>
        </w:tc>
        <w:tc>
          <w:tcPr/>
          <w:p>
            <w:pPr>
              <w:pStyle w:val="Compact"/>
            </w:pPr>
            <w:r>
              <w:t xml:space="preserve">7.3</w:t>
            </w:r>
          </w:p>
        </w:tc>
        <w:tc>
          <w:tcPr/>
          <w:p>
            <w:pPr>
              <w:pStyle w:val="Compact"/>
            </w:pPr>
            <w:r>
              <w:t xml:space="preserve">18.1</w:t>
            </w:r>
          </w:p>
        </w:tc>
        <w:tc>
          <w:tcPr/>
          <w:p>
            <w:pPr>
              <w:pStyle w:val="Compact"/>
            </w:pPr>
            <w:r>
              <w:t xml:space="preserve">18.2</w:t>
            </w:r>
          </w:p>
        </w:tc>
        <w:tc>
          <w:tcPr/>
          <w:p>
            <w:pPr>
              <w:pStyle w:val="Compact"/>
            </w:pPr>
            <w:r>
              <w:t xml:space="preserve">17.1</w:t>
            </w:r>
          </w:p>
        </w:tc>
        <w:tc>
          <w:tcPr/>
          <w:p>
            <w:pPr>
              <w:pStyle w:val="Compact"/>
            </w:pPr>
            <w:r>
              <w:t xml:space="preserve">9,873</w:t>
            </w:r>
          </w:p>
        </w:tc>
        <w:tc>
          <w:tcPr/>
          <w:p>
            <w:pPr>
              <w:pStyle w:val="Compact"/>
            </w:pPr>
            <w:r>
              <w:t xml:space="preserve">7,989</w:t>
            </w:r>
          </w:p>
        </w:tc>
        <w:tc>
          <w:tcPr/>
          <w:p>
            <w:pPr>
              <w:pStyle w:val="Compact"/>
            </w:pPr>
            <w:r>
              <w:t xml:space="preserve">7,495</w:t>
            </w:r>
          </w:p>
        </w:tc>
      </w:tr>
      <w:tr>
        <w:tc>
          <w:tcPr/>
          <w:p>
            <w:pPr>
              <w:pStyle w:val="Compact"/>
            </w:pPr>
            <w:r>
              <w:t xml:space="preserve">FY2024</w:t>
            </w:r>
          </w:p>
        </w:tc>
        <w:tc>
          <w:tcPr/>
          <w:p>
            <w:pPr>
              <w:pStyle w:val="Compact"/>
            </w:pPr>
            <w:r>
              <w:t xml:space="preserve">1.07</w:t>
            </w:r>
          </w:p>
        </w:tc>
        <w:tc>
          <w:tcPr/>
          <w:p>
            <w:pPr>
              <w:pStyle w:val="Compact"/>
            </w:pPr>
            <w:r>
              <w:t xml:space="preserve">8.7</w:t>
            </w:r>
          </w:p>
        </w:tc>
        <w:tc>
          <w:tcPr/>
          <w:p>
            <w:pPr>
              <w:pStyle w:val="Compact"/>
            </w:pPr>
            <w:r>
              <w:t xml:space="preserve">7.8</w:t>
            </w:r>
          </w:p>
        </w:tc>
        <w:tc>
          <w:tcPr/>
          <w:p>
            <w:pPr>
              <w:pStyle w:val="Compact"/>
            </w:pPr>
            <w:r>
              <w:t xml:space="preserve">8.3</w:t>
            </w:r>
          </w:p>
        </w:tc>
        <w:tc>
          <w:tcPr/>
          <w:p>
            <w:pPr>
              <w:pStyle w:val="Compact"/>
            </w:pPr>
            <w:r>
              <w:t xml:space="preserve">19.6</w:t>
            </w:r>
          </w:p>
        </w:tc>
        <w:tc>
          <w:tcPr/>
          <w:p>
            <w:pPr>
              <w:pStyle w:val="Compact"/>
            </w:pPr>
            <w:r>
              <w:t xml:space="preserve">17.9</w:t>
            </w:r>
          </w:p>
        </w:tc>
        <w:tc>
          <w:tcPr/>
          <w:p>
            <w:pPr>
              <w:pStyle w:val="Compact"/>
            </w:pPr>
            <w:r>
              <w:t xml:space="preserve">19.0</w:t>
            </w:r>
          </w:p>
        </w:tc>
        <w:tc>
          <w:tcPr/>
          <w:p>
            <w:pPr>
              <w:pStyle w:val="Compact"/>
            </w:pPr>
            <w:r>
              <w:t xml:space="preserve">9,586</w:t>
            </w:r>
          </w:p>
        </w:tc>
        <w:tc>
          <w:tcPr/>
          <w:p>
            <w:pPr>
              <w:pStyle w:val="Compact"/>
            </w:pPr>
            <w:r>
              <w:t xml:space="preserve">8,319</w:t>
            </w:r>
          </w:p>
        </w:tc>
        <w:tc>
          <w:tcPr/>
          <w:p>
            <w:pPr>
              <w:pStyle w:val="Compact"/>
            </w:pPr>
            <w:r>
              <w:t xml:space="preserve">8,860</w:t>
            </w:r>
          </w:p>
        </w:tc>
      </w:tr>
      <w:tr>
        <w:tc>
          <w:tcPr/>
          <w:p>
            <w:pPr>
              <w:pStyle w:val="Compact"/>
            </w:pPr>
            <w:r>
              <w:t xml:space="preserve">FY2025</w:t>
            </w:r>
          </w:p>
        </w:tc>
        <w:tc>
          <w:tcPr/>
          <w:p>
            <w:pPr>
              <w:pStyle w:val="Compact"/>
            </w:pPr>
            <w:r>
              <w:t xml:space="preserve">1.00</w:t>
            </w:r>
          </w:p>
        </w:tc>
        <w:tc>
          <w:tcPr/>
          <w:p>
            <w:pPr>
              <w:pStyle w:val="Compact"/>
            </w:pPr>
            <w:r>
              <w:t xml:space="preserve">9.6</w:t>
            </w:r>
          </w:p>
        </w:tc>
        <w:tc>
          <w:tcPr/>
          <w:p>
            <w:pPr>
              <w:pStyle w:val="Compact"/>
            </w:pPr>
            <w:r>
              <w:t xml:space="preserve">8.3</w:t>
            </w:r>
          </w:p>
        </w:tc>
        <w:tc>
          <w:tcPr/>
          <w:p>
            <w:pPr>
              <w:pStyle w:val="Compact"/>
            </w:pPr>
            <w:r>
              <w:t xml:space="preserve">8.3</w:t>
            </w:r>
          </w:p>
        </w:tc>
        <w:tc>
          <w:tcPr/>
          <w:p>
            <w:pPr>
              <w:pStyle w:val="Compact"/>
            </w:pPr>
            <w:r>
              <w:t xml:space="preserve">19.6</w:t>
            </w:r>
          </w:p>
        </w:tc>
        <w:tc>
          <w:tcPr/>
          <w:p>
            <w:pPr>
              <w:pStyle w:val="Compact"/>
            </w:pPr>
            <w:r>
              <w:t xml:space="preserve">18.2</w:t>
            </w:r>
          </w:p>
        </w:tc>
        <w:tc>
          <w:tcPr/>
          <w:p>
            <w:pPr>
              <w:pStyle w:val="Compact"/>
            </w:pPr>
            <w:r>
              <w:t xml:space="preserve">18.1</w:t>
            </w:r>
          </w:p>
        </w:tc>
        <w:tc>
          <w:tcPr/>
          <w:p>
            <w:pPr>
              <w:pStyle w:val="Compact"/>
            </w:pPr>
            <w:r>
              <w:t xml:space="preserve">11,493</w:t>
            </w:r>
          </w:p>
        </w:tc>
        <w:tc>
          <w:tcPr/>
          <w:p>
            <w:pPr>
              <w:pStyle w:val="Compact"/>
            </w:pPr>
            <w:r>
              <w:t xml:space="preserve">8,489</w:t>
            </w:r>
          </w:p>
        </w:tc>
        <w:tc>
          <w:tcPr/>
          <w:p>
            <w:pPr>
              <w:pStyle w:val="Compact"/>
            </w:pPr>
            <w:r>
              <w:t xml:space="preserve">8,463</w:t>
            </w:r>
          </w:p>
        </w:tc>
      </w:tr>
      <w:tr>
        <w:tc>
          <w:tcPr/>
          <w:p>
            <w:pPr>
              <w:pStyle w:val="Compact"/>
            </w:pPr>
            <w:r>
              <w:rPr>
                <w:rFonts w:hint="eastAsia"/>
              </w:rPr>
              <w:t xml:space="preserve">FY2026（4〜6月）</w:t>
            </w:r>
          </w:p>
        </w:tc>
        <w:tc>
          <w:tcPr/>
          <w:p>
            <w:pPr>
              <w:pStyle w:val="Compact"/>
            </w:pPr>
            <w:r>
              <w:t xml:space="preserve">1.57</w:t>
            </w:r>
          </w:p>
        </w:tc>
        <w:tc>
          <w:tcPr/>
          <w:p>
            <w:pPr>
              <w:pStyle w:val="Compact"/>
            </w:pPr>
            <w:r>
              <w:t xml:space="preserve">18.7</w:t>
            </w:r>
          </w:p>
        </w:tc>
        <w:tc>
          <w:tcPr/>
          <w:p>
            <w:pPr>
              <w:pStyle w:val="Compact"/>
            </w:pPr>
            <w:r>
              <w:t xml:space="preserve">9.2</w:t>
            </w:r>
          </w:p>
        </w:tc>
        <w:tc>
          <w:tcPr/>
          <w:p>
            <w:pPr>
              <w:pStyle w:val="Compact"/>
            </w:pPr>
            <w:r>
              <w:t xml:space="preserve">14.3</w:t>
            </w:r>
          </w:p>
        </w:tc>
        <w:tc>
          <w:tcPr/>
          <w:p>
            <w:pPr>
              <w:pStyle w:val="Compact"/>
            </w:pPr>
            <w:r>
              <w:t xml:space="preserve">26.1</w:t>
            </w:r>
          </w:p>
        </w:tc>
        <w:tc>
          <w:tcPr/>
          <w:p>
            <w:pPr>
              <w:pStyle w:val="Compact"/>
            </w:pPr>
            <w:r>
              <w:t xml:space="preserve">14.5</w:t>
            </w:r>
          </w:p>
        </w:tc>
        <w:tc>
          <w:tcPr/>
          <w:p>
            <w:pPr>
              <w:pStyle w:val="Compact"/>
            </w:pPr>
            <w:r>
              <w:t xml:space="preserve">22.7</w:t>
            </w:r>
          </w:p>
        </w:tc>
        <w:tc>
          <w:tcPr/>
          <w:p>
            <w:pPr>
              <w:pStyle w:val="Compact"/>
            </w:pPr>
            <w:r>
              <w:t xml:space="preserve">5,425</w:t>
            </w:r>
          </w:p>
        </w:tc>
        <w:tc>
          <w:tcPr/>
          <w:p>
            <w:pPr>
              <w:pStyle w:val="Compact"/>
            </w:pPr>
            <w:r>
              <w:t xml:space="preserve">2,707</w:t>
            </w:r>
          </w:p>
        </w:tc>
        <w:tc>
          <w:tcPr/>
          <w:p>
            <w:pPr>
              <w:pStyle w:val="Compact"/>
            </w:pPr>
            <w:r>
              <w:t xml:space="preserve">4,241</w:t>
            </w:r>
          </w:p>
        </w:tc>
      </w:tr>
    </w:tbl>
    <w:p>
      <w:pPr>
        <w:pStyle w:val="BodyText"/>
      </w:pPr>
      <w:r>
        <w:rPr>
          <w:rFonts w:hint="eastAsia"/>
        </w:rPr>
        <w:t xml:space="preserve">表8.2</w:t>
      </w:r>
      <w:r>
        <w:t xml:space="preserve"> </w:t>
      </w:r>
      <w:r>
        <w:rPr>
          <w:rFonts w:hint="eastAsia"/>
        </w:rPr>
        <w:t xml:space="preserve">水準係数付き価格過程の年度別水準係数と再現性（単一曲線仕様、TB4h・p95は円/kWh、PF（完全予見粗利）は円/kW-年。FY2026は4〜6月の3か月分。形状はFY2023〜25で推定し、FY2022・FY2026は形状の期間外検証（水準</w:t>
      </w:r>
      <w:r>
        <w:t xml:space="preserve"> </w:t>
      </w:r>
      <m:oMath>
        <m:r>
          <m:t>θ</m:t>
        </m:r>
      </m:oMath>
      <w:r>
        <w:t xml:space="preserve"> </w:t>
      </w:r>
      <w:r>
        <w:rPr>
          <w:rFonts w:hint="eastAsia"/>
        </w:rPr>
        <w:t xml:space="preserve">は当該期間の価格で1パラメータ推定））</w:t>
      </w:r>
    </w:p>
    <w:p>
      <w:pPr>
        <w:pStyle w:val="BodyText"/>
      </w:pPr>
      <w:r>
        <w:rPr>
          <w:rFonts w:hint="eastAsia"/>
          <w:b/>
          <w:bCs/>
        </w:rPr>
        <w:t xml:space="preserve">限界参入者の収益の基準</w:t>
      </w:r>
      <w:r>
        <w:rPr>
          <w:rFonts w:hint="eastAsia"/>
        </w:rPr>
        <w:t xml:space="preserve">。限界参入者の収益は、価格過程モデルの価格の上で戦略c（5.3.1、7.2。直近29日・同じ曜日区分の平均価格のランクで前日に窓を固定する）の実現粗利を直接計算して求める（5.4.2）。モデル価格の上での戦略cのcapture率は0.92（仕様A、K=0・θ=1。実績価格では0.82）である。モデル価格は日々の予測できない形状の変動の多くを持たないので、実績の戦略cの実現額8,427円/kW-年は、モデルの完全予見粗利8,265円の1.02倍にあたる（7.5.4）。そこで本章は、モデル上の戦略cの粗利に、K=0・θ=1で実績の戦略cに一致させる校正係数</w:t>
      </w:r>
      <w:r>
        <w:t xml:space="preserve"> </w:t>
      </w:r>
      <w:r>
        <w:rPr>
          <w:rFonts w:hint="eastAsia"/>
        </w:rPr>
        <w:t xml:space="preserve">λ=1.108（実績の戦略c÷モデル上の戦略c＝8,427÷7,602。日次の組の定常ブートストラップによる95%区間1.03〜1.19）を掛けた値を限界参入者の粗収益とし、これを主とする（以下、実績整合ケース）。λ</w:t>
      </w:r>
      <w:r>
        <w:t xml:space="preserve"> </w:t>
      </w:r>
      <w:r>
        <w:rPr>
          <w:rFonts w:hint="eastAsia"/>
        </w:rPr>
        <w:t xml:space="preserve">を掛けないモデル上の戦略cの粗利（以下、モデル直値）は下側の参考とする。旧版は、実績価格で測ったcapture率0.81をモデルの完全予見粗利に掛けており、取り逃しを二重に差し引いていた（K=0の粗収益6,695円は実績の戦略cの79%）。本章では、旧版の基準による値（以下、旧基準）を表の参考列と脚注にだけ残す</w:t>
      </w:r>
      <w:r>
        <w:rPr>
          <w:rStyle w:val="FootnoteReference"/>
        </w:rPr>
        <w:footnoteReference w:id="140"/>
      </w:r>
      <w:r>
        <w:rPr>
          <w:rFonts w:hint="eastAsia"/>
        </w:rPr>
        <w:t xml:space="preserve">。実績とモデルの比は、完全予見粗利ではどの期間でも1を上回る（in-sample</w:t>
      </w:r>
      <w:r>
        <w:t xml:space="preserve"> </w:t>
      </w:r>
      <w:r>
        <w:rPr>
          <w:rFonts w:hint="eastAsia"/>
        </w:rPr>
        <w:t xml:space="preserve">1.25（年度別1.32・1.08・1.36）、年度抜き取り1.28</w:t>
      </w:r>
      <w:r>
        <w:rPr>
          <w:rStyle w:val="FootnoteReference"/>
        </w:rPr>
        <w:footnoteReference w:id="141"/>
      </w:r>
      <w:r>
        <w:t xml:space="preserve">、FY2026 </w:t>
      </w:r>
      <w:r>
        <w:rPr>
          <w:rFonts w:hint="eastAsia"/>
        </w:rPr>
        <w:t xml:space="preserve">4〜6月1.28、FY2022</w:t>
      </w:r>
      <w:r>
        <w:t xml:space="preserve"> </w:t>
      </w:r>
      <w:r>
        <w:rPr>
          <w:rFonts w:hint="eastAsia"/>
        </w:rPr>
        <w:t xml:space="preserve">1.78）。戦略cの比</w:t>
      </w:r>
      <w:r>
        <w:t xml:space="preserve"> λ </w:t>
      </w:r>
      <w:r>
        <w:rPr>
          <w:rFonts w:hint="eastAsia"/>
        </w:rPr>
        <w:t xml:space="preserve">も、FY2024（0.94）を除いて1を上回る（in-sample</w:t>
      </w:r>
      <w:r>
        <w:t xml:space="preserve"> </w:t>
      </w:r>
      <w:r>
        <w:rPr>
          <w:rFonts w:hint="eastAsia"/>
        </w:rPr>
        <w:t xml:space="preserve">1.11（年度別1.19・0.94・1.21）、FY2026</w:t>
      </w:r>
      <w:r>
        <w:t xml:space="preserve"> </w:t>
      </w:r>
      <w:r>
        <w:rPr>
          <w:rFonts w:hint="eastAsia"/>
        </w:rPr>
        <w:t xml:space="preserve">4〜6月1.23、FY2022</w:t>
      </w:r>
      <w:r>
        <w:t xml:space="preserve"> </w:t>
      </w:r>
      <w:r>
        <w:rPr>
          <w:rFonts w:hint="eastAsia"/>
        </w:rPr>
        <w:t xml:space="preserve">1.60）。FY2026</w:t>
      </w:r>
      <w:r>
        <w:t xml:space="preserve"> </w:t>
      </w:r>
      <w:r>
        <w:rPr>
          <w:rFonts w:hint="eastAsia"/>
        </w:rPr>
        <w:t xml:space="preserve">4〜6月と</w:t>
      </w:r>
      <w:r>
        <w:t xml:space="preserve"> FY2022 </w:t>
      </w:r>
      <w:r>
        <w:rPr>
          <w:rFonts w:hint="eastAsia"/>
        </w:rPr>
        <w:t xml:space="preserve">の比は、形状を</w:t>
      </w:r>
      <w:r>
        <w:t xml:space="preserve"> FY2023〜25 </w:t>
      </w:r>
      <w:r>
        <w:rPr>
          <w:rFonts w:hint="eastAsia"/>
        </w:rPr>
        <w:t xml:space="preserve">で推定したまま、水準</w:t>
      </w:r>
      <w:r>
        <w:t xml:space="preserve"> θ </w:t>
      </w:r>
      <w:r>
        <w:rPr>
          <w:rFonts w:hint="eastAsia"/>
        </w:rPr>
        <w:t xml:space="preserve">だけを当該期間の価格で推定した（1.57・1.72）価格過程の上の値である（形状の期間外検証。表8.2）。したがって</w:t>
      </w:r>
      <w:r>
        <w:t xml:space="preserve"> K=0 </w:t>
      </w:r>
      <w:r>
        <w:rPr>
          <w:rFonts w:hint="eastAsia"/>
        </w:rPr>
        <w:t xml:space="preserve">の実績整合ケースは、上限ではなく中心の推定である。ただし</w:t>
      </w:r>
      <w:r>
        <w:t xml:space="preserve"> K&gt;0 </w:t>
      </w:r>
      <w:r>
        <w:rPr>
          <w:rFonts w:hint="eastAsia"/>
        </w:rPr>
        <w:t xml:space="preserve">ではフリートが裾を先に削るので、λ</w:t>
      </w:r>
      <w:r>
        <w:t xml:space="preserve"> を K </w:t>
      </w:r>
      <w:r>
        <w:rPr>
          <w:rFonts w:hint="eastAsia"/>
        </w:rPr>
        <w:t xml:space="preserve">によらず一定とする実績整合ケースは上側の値になりうる（8.3）。</w:t>
      </w:r>
    </w:p>
    <w:p>
      <w:pPr>
        <w:pStyle w:val="BodyText"/>
      </w:pPr>
      <w:r>
        <w:rPr>
          <w:rFonts w:hint="eastAsia"/>
          <w:b/>
          <w:bCs/>
        </w:rPr>
        <w:t xml:space="preserve">条件付き応答の検証</w:t>
      </w:r>
      <w:r>
        <w:rPr>
          <w:rFonts w:hint="eastAsia"/>
        </w:rPr>
        <w:t xml:space="preserve">。無条件の分布の再現に加えて、反実仮想で動かす風力への条件付き応答を検証する（表8.3）。FY2023〜25の1,096日について、実績とモデル価格の日次指標に表6.2の主仕様（季節×太陽光・風力（制御前、GWh/日）＋需要＋FY・季節固定効果）を当て、差（モデル−実績）の系列を同じ右辺に回帰する。推論は</w:t>
      </w:r>
      <w:r>
        <w:t xml:space="preserve"> </w:t>
      </w:r>
      <w:r>
        <w:rPr>
          <w:rFonts w:hint="eastAsia"/>
        </w:rPr>
        <w:t xml:space="preserve">EWC（ν=42、t分布）とする。仕様Aは不需要期で実績と有意に異なる。風力1GWh/日あたりの差は、上位4hで+0.197円/kWh（p=0.008）、TB4hで+0.180円/kWh（p=0.010）、完全予見粗利で+0.60円/kW-日（p=0.012、95%区間+0.14〜+1.07）であり、風力3季節の族で</w:t>
      </w:r>
      <w:r>
        <w:t xml:space="preserve"> Holm </w:t>
      </w:r>
      <w:r>
        <w:rPr>
          <w:rFonts w:hint="eastAsia"/>
        </w:rPr>
        <w:t xml:space="preserve">補正しても</w:t>
      </w:r>
      <w:r>
        <w:t xml:space="preserve"> p=0.024〜0.037 </w:t>
      </w:r>
      <w:r>
        <w:rPr>
          <w:rFonts w:hint="eastAsia"/>
        </w:rPr>
        <w:t xml:space="preserve">で残る。下位4hの応答は一致する（差+0.017、p=0.65）。ずれは、高風日の夕方の高値の低下を、実績の半分以下しか再現しないことから生じる。分断混合仕様も上位4hで同じ向きにずれる（差+0.196、p=0.008。TB4hは</w:t>
      </w:r>
      <w:r>
        <w:t xml:space="preserve"> </w:t>
      </w:r>
      <w:r>
        <w:rPr>
          <w:rFonts w:hint="eastAsia"/>
        </w:rPr>
        <w:t xml:space="preserve">p=0.071、完全予見粗利は</w:t>
      </w:r>
      <w:r>
        <w:t xml:space="preserve"> </w:t>
      </w:r>
      <w:r>
        <w:rPr>
          <w:rFonts w:hint="eastAsia"/>
        </w:rPr>
        <w:t xml:space="preserve">p=0.11）。年度別水準係数</w:t>
      </w:r>
      <w:r>
        <w:t xml:space="preserve"> </w:t>
      </w:r>
      <m:oMath>
        <m:sSub>
          <m:e>
            <m:r>
              <m:t>θ</m:t>
            </m:r>
          </m:e>
          <m:sub>
            <m:r>
              <m:t>F</m:t>
            </m:r>
            <m:r>
              <m:t>Y</m:t>
            </m:r>
          </m:sub>
        </m:sSub>
      </m:oMath>
      <w:r>
        <w:t xml:space="preserve"> </w:t>
      </w:r>
      <w:r>
        <w:rPr>
          <w:rFonts w:hint="eastAsia"/>
        </w:rPr>
        <w:t xml:space="preserve">を入れた水準係数付きの仕様A（</w:t>
      </w:r>
      <m:oMath>
        <m:r>
          <m:t>μ</m:t>
        </m:r>
      </m:oMath>
      <w:r>
        <w:t xml:space="preserve"> </w:t>
      </w:r>
      <w:r>
        <w:rPr>
          <w:rFonts w:hint="eastAsia"/>
        </w:rPr>
        <w:t xml:space="preserve">は風力に依存しない）も、不需要期で同じ向きに有意にずれる（上位4h</w:t>
      </w:r>
      <w:r>
        <w:t xml:space="preserve"> </w:t>
      </w:r>
      <w:r>
        <w:rPr>
          <w:rFonts w:hint="eastAsia"/>
        </w:rPr>
        <w:t xml:space="preserve">+0.182円/kWh、p=0.016。TB4h</w:t>
      </w:r>
      <w:r>
        <w:t xml:space="preserve"> </w:t>
      </w:r>
      <w:r>
        <w:rPr>
          <w:rFonts w:hint="eastAsia"/>
        </w:rPr>
        <w:t xml:space="preserve">+0.169円/kWh、p=0.015。完全予見粗利+0.57円/kW-日、p=0.018。Holm</w:t>
      </w:r>
      <w:r>
        <w:t xml:space="preserve"> </w:t>
      </w:r>
      <w:r>
        <w:rPr>
          <w:rFonts w:hint="eastAsia"/>
        </w:rPr>
        <w:t xml:space="preserve">補正では</w:t>
      </w:r>
      <w:r>
        <w:t xml:space="preserve"> </w:t>
      </w:r>
      <w:r>
        <w:rPr>
          <w:rFonts w:hint="eastAsia"/>
        </w:rPr>
        <w:t xml:space="preserve">p=0.044〜0.053）。ずれは水準の扱いでは解消しない。原因は、時刻別プレミアム</w:t>
      </w:r>
      <w:r>
        <w:t xml:space="preserve"> </w:t>
      </w:r>
      <m:oMath>
        <m:r>
          <m:t>μ</m:t>
        </m:r>
      </m:oMath>
      <w:r>
        <w:t xml:space="preserve"> </w:t>
      </w:r>
      <w:r>
        <w:rPr>
          <w:rFonts w:hint="eastAsia"/>
        </w:rPr>
        <w:t xml:space="preserve">が日々の風力で変わることにある。不需要期の高風日には、夕方（17〜20時）のプレミアムが1〜2円/kWh小さい（春1.77→0.79、秋1.94→−0.11円/kWh）。そこで</w:t>
      </w:r>
      <w:r>
        <w:t xml:space="preserve"> </w:t>
      </w:r>
      <m:oMath>
        <m:r>
          <m:t>μ</m:t>
        </m:r>
      </m:oMath>
      <w:r>
        <w:t xml:space="preserve"> </w:t>
      </w:r>
      <w:r>
        <w:rPr>
          <w:rFonts w:hint="eastAsia"/>
        </w:rPr>
        <w:t xml:space="preserve">を（季節,</w:t>
      </w:r>
      <w:r>
        <w:t xml:space="preserve"> </w:t>
      </w:r>
      <w:r>
        <w:rPr>
          <w:rFonts w:hint="eastAsia"/>
        </w:rPr>
        <w:t xml:space="preserve">時刻,</w:t>
      </w:r>
      <w:r>
        <w:t xml:space="preserve"> </w:t>
      </w:r>
      <w:r>
        <w:rPr>
          <w:rFonts w:hint="eastAsia"/>
        </w:rPr>
        <w:t xml:space="preserve">日次の制御前風力発電量の三分位）に依存させ、残差の平均で推定した修正版を作った（以下、仕様A′。5.4.1）。仕様A′</w:t>
      </w:r>
      <w:r>
        <w:t xml:space="preserve"> </w:t>
      </w:r>
      <w:r>
        <w:rPr>
          <w:rFonts w:hint="eastAsia"/>
        </w:rPr>
        <w:t xml:space="preserve">は、水準係数付きの仕様Aと供給曲線</w:t>
      </w:r>
      <w:r>
        <w:t xml:space="preserve"> </w:t>
      </w:r>
      <m:oMath>
        <m:r>
          <m:t>g</m:t>
        </m:r>
      </m:oMath>
      <w:r>
        <w:rPr>
          <w:rFonts w:hint="eastAsia"/>
        </w:rPr>
        <w:t xml:space="preserve">・水準係数</w:t>
      </w:r>
      <w:r>
        <w:t xml:space="preserve"> </w:t>
      </w:r>
      <m:oMath>
        <m:sSub>
          <m:e>
            <m:r>
              <m:t>θ</m:t>
            </m:r>
          </m:e>
          <m:sub>
            <m:r>
              <m:t>F</m:t>
            </m:r>
            <m:r>
              <m:t>Y</m:t>
            </m:r>
          </m:sub>
        </m:sSub>
      </m:oMath>
      <w:r>
        <w:t xml:space="preserve"> </w:t>
      </w:r>
      <w:r>
        <w:rPr>
          <w:rFonts w:hint="eastAsia"/>
        </w:rPr>
        <w:t xml:space="preserve">を共有し、</w:t>
      </w:r>
      <m:oMath>
        <m:r>
          <m:t>μ</m:t>
        </m:r>
      </m:oMath>
      <w:r>
        <w:t xml:space="preserve"> </w:t>
      </w:r>
      <w:r>
        <w:rPr>
          <w:rFonts w:hint="eastAsia"/>
        </w:rPr>
        <w:t xml:space="preserve">の扱いだけが異なる。仕様A′</w:t>
      </w:r>
      <w:r>
        <w:t xml:space="preserve"> </w:t>
      </w:r>
      <w:r>
        <w:rPr>
          <w:rFonts w:hint="eastAsia"/>
        </w:rPr>
        <w:t xml:space="preserve">では、主仕様・年月固定効果のどちらでも、風力の係数の差の</w:t>
      </w:r>
      <w:r>
        <w:t xml:space="preserve"> p </w:t>
      </w:r>
      <w:r>
        <w:rPr>
          <w:rFonts w:hint="eastAsia"/>
        </w:rPr>
        <w:t xml:space="preserve">が全季節・全指標で0.10を上回る（最小0.14）。ただしこれは差が有意でなくなったということであり、一致を示すものではない。不需要期の完全予見粗利の差の点推定+0.35（95%区間−0.13〜+0.82）は残り、</w:t>
      </w:r>
      <m:oMath>
        <m:r>
          <m:t>μ</m:t>
        </m:r>
      </m:oMath>
      <w:r>
        <w:t xml:space="preserve"> </w:t>
      </w:r>
      <w:r>
        <w:rPr>
          <w:rFonts w:hint="eastAsia"/>
        </w:rPr>
        <w:t xml:space="preserve">を年度抜き取りで推定すると</w:t>
      </w:r>
      <w:r>
        <w:t xml:space="preserve"> p=0.09 </w:t>
      </w:r>
      <w:r>
        <w:rPr>
          <w:rFonts w:hint="eastAsia"/>
        </w:rPr>
        <w:t xml:space="preserve">になる。また、状態変数・分位数・統計量の組合せを試して選んだ仕様なので、検証は</w:t>
      </w:r>
      <w:r>
        <w:t xml:space="preserve"> in-sample </w:t>
      </w:r>
      <w:r>
        <w:rPr>
          <w:rFonts w:hint="eastAsia"/>
        </w:rPr>
        <w:t xml:space="preserve">の確認にとどまる。風力1GWh/日あたりの年間の完全予見粗利の応答は、実績+37、仕様A+139、仕様A′+79円/kW-年である（季節別の係数を季節の日数で加重した値）。なお太陽光の係数では、仕様Aと仕様A′</w:t>
      </w:r>
      <w:r>
        <w:t xml:space="preserve"> </w:t>
      </w:r>
      <w:r>
        <w:rPr>
          <w:rFonts w:hint="eastAsia"/>
        </w:rPr>
        <w:t xml:space="preserve">がともに、不需要期の下位4hを実績より深く下げ（差−0.18・−0.20円/kWh、p&lt;0.001）、完全予見粗利の拡大を実績より大きく出す（差+0.56・+0.54円/kW-日、p=0.014・0.012）。本章の反実仮想は太陽光を動かさないが、これは純需要の低い時間の価格の下げ方を実績より強く出す方向のずれであり、ベースロード減の効果（8.2、8.6）を読むときの留意点にな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指標・季節</w:t>
            </w:r>
          </w:p>
        </w:tc>
        <w:tc>
          <w:tcPr/>
          <w:p>
            <w:pPr>
              <w:pStyle w:val="Compact"/>
            </w:pPr>
            <w:r>
              <w:rPr>
                <w:rFonts w:hint="eastAsia"/>
              </w:rPr>
              <w:t xml:space="preserve">実績（EWC</w:t>
            </w:r>
            <w:r>
              <w:t xml:space="preserve"> </w:t>
            </w:r>
            <w:r>
              <w:rPr>
                <w:rFonts w:hint="eastAsia"/>
              </w:rPr>
              <w:t xml:space="preserve">SE）</w:t>
            </w:r>
          </w:p>
        </w:tc>
        <w:tc>
          <w:tcPr/>
          <w:p>
            <w:pPr>
              <w:pStyle w:val="Compact"/>
            </w:pPr>
            <w:r>
              <w:rPr>
                <w:rFonts w:hint="eastAsia"/>
              </w:rPr>
              <w:t xml:space="preserve">仕様A</w:t>
            </w:r>
          </w:p>
        </w:tc>
        <w:tc>
          <w:tcPr/>
          <w:p>
            <w:pPr>
              <w:pStyle w:val="Compact"/>
            </w:pPr>
            <w:r>
              <w:rPr>
                <w:rFonts w:hint="eastAsia"/>
              </w:rPr>
              <w:t xml:space="preserve">分断混合仕様</w:t>
            </w:r>
          </w:p>
        </w:tc>
        <w:tc>
          <w:tcPr/>
          <w:p>
            <w:pPr>
              <w:pStyle w:val="Compact"/>
            </w:pPr>
            <w:r>
              <w:rPr>
                <w:rFonts w:hint="eastAsia"/>
              </w:rPr>
              <w:t xml:space="preserve">仕様A（水準係数付き）</w:t>
            </w:r>
          </w:p>
        </w:tc>
        <w:tc>
          <w:tcPr/>
          <w:p>
            <w:pPr>
              <w:pStyle w:val="Compact"/>
            </w:pPr>
            <w:r>
              <w:rPr>
                <w:rFonts w:hint="eastAsia"/>
              </w:rPr>
              <w:t xml:space="preserve">仕様A′</w:t>
            </w:r>
          </w:p>
        </w:tc>
      </w:tr>
      <w:tr>
        <w:tc>
          <w:tcPr/>
          <w:p>
            <w:pPr>
              <w:pStyle w:val="Compact"/>
            </w:pPr>
            <w:r>
              <w:rPr>
                <w:rFonts w:hint="eastAsia"/>
              </w:rPr>
              <w:t xml:space="preserve">日平均</w:t>
            </w:r>
            <w:r>
              <w:t xml:space="preserve"> </w:t>
            </w:r>
            <w:r>
              <w:rPr>
                <w:rFonts w:hint="eastAsia"/>
              </w:rPr>
              <w:t xml:space="preserve">夏</w:t>
            </w:r>
          </w:p>
        </w:tc>
        <w:tc>
          <w:tcPr/>
          <w:p>
            <w:pPr>
              <w:pStyle w:val="Compact"/>
            </w:pPr>
            <w:r>
              <w:rPr>
                <w:rFonts w:hint="eastAsia"/>
              </w:rPr>
              <w:t xml:space="preserve">−0.202（0.052）</w:t>
            </w:r>
          </w:p>
        </w:tc>
        <w:tc>
          <w:tcPr/>
          <w:p>
            <w:pPr>
              <w:pStyle w:val="Compact"/>
            </w:pPr>
            <w:r>
              <w:rPr>
                <w:rFonts w:hint="eastAsia"/>
              </w:rPr>
              <w:t xml:space="preserve">−0.210（0.85）</w:t>
            </w:r>
          </w:p>
        </w:tc>
        <w:tc>
          <w:tcPr/>
          <w:p>
            <w:pPr>
              <w:pStyle w:val="Compact"/>
            </w:pPr>
            <w:r>
              <w:rPr>
                <w:rFonts w:hint="eastAsia"/>
              </w:rPr>
              <w:t xml:space="preserve">−0.188（0.75）</w:t>
            </w:r>
          </w:p>
        </w:tc>
        <w:tc>
          <w:tcPr/>
          <w:p>
            <w:pPr>
              <w:pStyle w:val="Compact"/>
            </w:pPr>
            <w:r>
              <w:rPr>
                <w:rFonts w:hint="eastAsia"/>
              </w:rPr>
              <w:t xml:space="preserve">−0.217（0.75）</w:t>
            </w:r>
          </w:p>
        </w:tc>
        <w:tc>
          <w:tcPr/>
          <w:p>
            <w:pPr>
              <w:pStyle w:val="Compact"/>
            </w:pPr>
            <w:r>
              <w:rPr>
                <w:rFonts w:hint="eastAsia"/>
              </w:rPr>
              <w:t xml:space="preserve">−0.260（0.26）</w:t>
            </w:r>
          </w:p>
        </w:tc>
      </w:tr>
      <w:tr>
        <w:tc>
          <w:tcPr/>
          <w:p>
            <w:pPr>
              <w:pStyle w:val="Compact"/>
            </w:pPr>
            <w:r>
              <w:rPr>
                <w:rFonts w:hint="eastAsia"/>
              </w:rPr>
              <w:t xml:space="preserve">日平均</w:t>
            </w:r>
            <w:r>
              <w:t xml:space="preserve"> </w:t>
            </w:r>
            <w:r>
              <w:rPr>
                <w:rFonts w:hint="eastAsia"/>
              </w:rPr>
              <w:t xml:space="preserve">冬</w:t>
            </w:r>
          </w:p>
        </w:tc>
        <w:tc>
          <w:tcPr/>
          <w:p>
            <w:pPr>
              <w:pStyle w:val="Compact"/>
            </w:pPr>
            <w:r>
              <w:rPr>
                <w:rFonts w:hint="eastAsia"/>
              </w:rPr>
              <w:t xml:space="preserve">−0.161（0.032）</w:t>
            </w:r>
          </w:p>
        </w:tc>
        <w:tc>
          <w:tcPr/>
          <w:p>
            <w:pPr>
              <w:pStyle w:val="Compact"/>
            </w:pPr>
            <w:r>
              <w:rPr>
                <w:rFonts w:hint="eastAsia"/>
              </w:rPr>
              <w:t xml:space="preserve">−0.160（0.98）</w:t>
            </w:r>
          </w:p>
        </w:tc>
        <w:tc>
          <w:tcPr/>
          <w:p>
            <w:pPr>
              <w:pStyle w:val="Compact"/>
            </w:pPr>
            <w:r>
              <w:rPr>
                <w:rFonts w:hint="eastAsia"/>
              </w:rPr>
              <w:t xml:space="preserve">−0.134（0.41）</w:t>
            </w:r>
          </w:p>
        </w:tc>
        <w:tc>
          <w:tcPr/>
          <w:p>
            <w:pPr>
              <w:pStyle w:val="Compact"/>
            </w:pPr>
            <w:r>
              <w:rPr>
                <w:rFonts w:hint="eastAsia"/>
              </w:rPr>
              <w:t xml:space="preserve">−0.156（0.89）</w:t>
            </w:r>
          </w:p>
        </w:tc>
        <w:tc>
          <w:tcPr/>
          <w:p>
            <w:pPr>
              <w:pStyle w:val="Compact"/>
            </w:pPr>
            <w:r>
              <w:rPr>
                <w:rFonts w:hint="eastAsia"/>
              </w:rPr>
              <w:t xml:space="preserve">−0.173（0.71）</w:t>
            </w:r>
          </w:p>
        </w:tc>
      </w:tr>
      <w:tr>
        <w:tc>
          <w:tcPr/>
          <w:p>
            <w:pPr>
              <w:pStyle w:val="Compact"/>
            </w:pPr>
            <w:r>
              <w:rPr>
                <w:rFonts w:hint="eastAsia"/>
              </w:rPr>
              <w:t xml:space="preserve">日平均</w:t>
            </w:r>
            <w:r>
              <w:t xml:space="preserve"> </w:t>
            </w:r>
            <w:r>
              <w:rPr>
                <w:rFonts w:hint="eastAsia"/>
              </w:rPr>
              <w:t xml:space="preserve">不需要期</w:t>
            </w:r>
          </w:p>
        </w:tc>
        <w:tc>
          <w:tcPr/>
          <w:p>
            <w:pPr>
              <w:pStyle w:val="Compact"/>
            </w:pPr>
            <w:r>
              <w:rPr>
                <w:rFonts w:hint="eastAsia"/>
              </w:rPr>
              <w:t xml:space="preserve">−0.302（0.032）</w:t>
            </w:r>
          </w:p>
        </w:tc>
        <w:tc>
          <w:tcPr/>
          <w:p>
            <w:pPr>
              <w:pStyle w:val="Compact"/>
            </w:pPr>
            <w:r>
              <w:rPr>
                <w:rFonts w:hint="eastAsia"/>
              </w:rPr>
              <w:t xml:space="preserve">−0.198（0.002）</w:t>
            </w:r>
          </w:p>
        </w:tc>
        <w:tc>
          <w:tcPr/>
          <w:p>
            <w:pPr>
              <w:pStyle w:val="Compact"/>
            </w:pPr>
            <w:r>
              <w:rPr>
                <w:rFonts w:hint="eastAsia"/>
              </w:rPr>
              <w:t xml:space="preserve">−0.175（&lt;0.001）</w:t>
            </w:r>
          </w:p>
        </w:tc>
        <w:tc>
          <w:tcPr/>
          <w:p>
            <w:pPr>
              <w:pStyle w:val="Compact"/>
            </w:pPr>
            <w:r>
              <w:rPr>
                <w:rFonts w:hint="eastAsia"/>
              </w:rPr>
              <w:t xml:space="preserve">−0.209（0.007）</w:t>
            </w:r>
          </w:p>
        </w:tc>
        <w:tc>
          <w:tcPr/>
          <w:p>
            <w:pPr>
              <w:pStyle w:val="Compact"/>
            </w:pPr>
            <w:r>
              <w:rPr>
                <w:rFonts w:hint="eastAsia"/>
              </w:rPr>
              <w:t xml:space="preserve">−0.297（0.87）</w:t>
            </w:r>
          </w:p>
        </w:tc>
      </w:tr>
      <w:tr>
        <w:tc>
          <w:tcPr/>
          <w:p>
            <w:pPr>
              <w:pStyle w:val="Compact"/>
            </w:pPr>
            <w:r>
              <w:rPr>
                <w:rFonts w:hint="eastAsia"/>
              </w:rPr>
              <w:t xml:space="preserve">上位4h</w:t>
            </w:r>
            <w:r>
              <w:t xml:space="preserve"> </w:t>
            </w:r>
            <w:r>
              <w:rPr>
                <w:rFonts w:hint="eastAsia"/>
              </w:rPr>
              <w:t xml:space="preserve">夏</w:t>
            </w:r>
          </w:p>
        </w:tc>
        <w:tc>
          <w:tcPr/>
          <w:p>
            <w:pPr>
              <w:pStyle w:val="Compact"/>
            </w:pPr>
            <w:r>
              <w:rPr>
                <w:rFonts w:hint="eastAsia"/>
              </w:rPr>
              <w:t xml:space="preserve">−0.164（0.123）</w:t>
            </w:r>
          </w:p>
        </w:tc>
        <w:tc>
          <w:tcPr/>
          <w:p>
            <w:pPr>
              <w:pStyle w:val="Compact"/>
            </w:pPr>
            <w:r>
              <w:rPr>
                <w:rFonts w:hint="eastAsia"/>
              </w:rPr>
              <w:t xml:space="preserve">−0.244（0.47）</w:t>
            </w:r>
          </w:p>
        </w:tc>
        <w:tc>
          <w:tcPr/>
          <w:p>
            <w:pPr>
              <w:pStyle w:val="Compact"/>
            </w:pPr>
            <w:r>
              <w:rPr>
                <w:rFonts w:hint="eastAsia"/>
              </w:rPr>
              <w:t xml:space="preserve">−0.204（0.71）</w:t>
            </w:r>
          </w:p>
        </w:tc>
        <w:tc>
          <w:tcPr/>
          <w:p>
            <w:pPr>
              <w:pStyle w:val="Compact"/>
            </w:pPr>
            <w:r>
              <w:rPr>
                <w:rFonts w:hint="eastAsia"/>
              </w:rPr>
              <w:t xml:space="preserve">−0.249（0.44）</w:t>
            </w:r>
          </w:p>
        </w:tc>
        <w:tc>
          <w:tcPr/>
          <w:p>
            <w:pPr>
              <w:pStyle w:val="Compact"/>
            </w:pPr>
            <w:r>
              <w:rPr>
                <w:rFonts w:hint="eastAsia"/>
              </w:rPr>
              <w:t xml:space="preserve">−0.299（0.27）</w:t>
            </w:r>
          </w:p>
        </w:tc>
      </w:tr>
      <w:tr>
        <w:tc>
          <w:tcPr/>
          <w:p>
            <w:pPr>
              <w:pStyle w:val="Compact"/>
            </w:pPr>
            <w:r>
              <w:rPr>
                <w:rFonts w:hint="eastAsia"/>
              </w:rPr>
              <w:t xml:space="preserve">上位4h</w:t>
            </w:r>
            <w:r>
              <w:t xml:space="preserve"> </w:t>
            </w:r>
            <w:r>
              <w:rPr>
                <w:rFonts w:hint="eastAsia"/>
              </w:rPr>
              <w:t xml:space="preserve">冬</w:t>
            </w:r>
          </w:p>
        </w:tc>
        <w:tc>
          <w:tcPr/>
          <w:p>
            <w:pPr>
              <w:pStyle w:val="Compact"/>
            </w:pPr>
            <w:r>
              <w:rPr>
                <w:rFonts w:hint="eastAsia"/>
              </w:rPr>
              <w:t xml:space="preserve">−0.266（0.076）</w:t>
            </w:r>
          </w:p>
        </w:tc>
        <w:tc>
          <w:tcPr/>
          <w:p>
            <w:pPr>
              <w:pStyle w:val="Compact"/>
            </w:pPr>
            <w:r>
              <w:rPr>
                <w:rFonts w:hint="eastAsia"/>
              </w:rPr>
              <w:t xml:space="preserve">−0.159（0.15）</w:t>
            </w:r>
          </w:p>
        </w:tc>
        <w:tc>
          <w:tcPr/>
          <w:p>
            <w:pPr>
              <w:pStyle w:val="Compact"/>
            </w:pPr>
            <w:r>
              <w:rPr>
                <w:rFonts w:hint="eastAsia"/>
              </w:rPr>
              <w:t xml:space="preserve">−0.167（0.16）</w:t>
            </w:r>
          </w:p>
        </w:tc>
        <w:tc>
          <w:tcPr/>
          <w:p>
            <w:pPr>
              <w:pStyle w:val="Compact"/>
            </w:pPr>
            <w:r>
              <w:rPr>
                <w:rFonts w:hint="eastAsia"/>
              </w:rPr>
              <w:t xml:space="preserve">−0.166（0.18）</w:t>
            </w:r>
          </w:p>
        </w:tc>
        <w:tc>
          <w:tcPr/>
          <w:p>
            <w:pPr>
              <w:pStyle w:val="Compact"/>
            </w:pPr>
            <w:r>
              <w:rPr>
                <w:rFonts w:hint="eastAsia"/>
              </w:rPr>
              <w:t xml:space="preserve">−0.207（0.43）</w:t>
            </w:r>
          </w:p>
        </w:tc>
      </w:tr>
      <w:tr>
        <w:tc>
          <w:tcPr/>
          <w:p>
            <w:pPr>
              <w:pStyle w:val="Compact"/>
            </w:pPr>
            <w:r>
              <w:rPr>
                <w:rFonts w:hint="eastAsia"/>
              </w:rPr>
              <w:t xml:space="preserve">上位4h</w:t>
            </w:r>
            <w:r>
              <w:t xml:space="preserve"> </w:t>
            </w:r>
            <w:r>
              <w:rPr>
                <w:rFonts w:hint="eastAsia"/>
              </w:rPr>
              <w:t xml:space="preserve">不需要期</w:t>
            </w:r>
          </w:p>
        </w:tc>
        <w:tc>
          <w:tcPr/>
          <w:p>
            <w:pPr>
              <w:pStyle w:val="Compact"/>
            </w:pPr>
            <w:r>
              <w:rPr>
                <w:rFonts w:hint="eastAsia"/>
              </w:rPr>
              <w:t xml:space="preserve">−0.355（0.071）</w:t>
            </w:r>
          </w:p>
        </w:tc>
        <w:tc>
          <w:tcPr/>
          <w:p>
            <w:pPr>
              <w:pStyle w:val="Compact"/>
            </w:pPr>
            <w:r>
              <w:rPr>
                <w:rFonts w:hint="eastAsia"/>
              </w:rPr>
              <w:t xml:space="preserve">−0.158（0.008）</w:t>
            </w:r>
          </w:p>
        </w:tc>
        <w:tc>
          <w:tcPr/>
          <w:p>
            <w:pPr>
              <w:pStyle w:val="Compact"/>
            </w:pPr>
            <w:r>
              <w:rPr>
                <w:rFonts w:hint="eastAsia"/>
              </w:rPr>
              <w:t xml:space="preserve">−0.159（0.008）</w:t>
            </w:r>
          </w:p>
        </w:tc>
        <w:tc>
          <w:tcPr/>
          <w:p>
            <w:pPr>
              <w:pStyle w:val="Compact"/>
            </w:pPr>
            <w:r>
              <w:rPr>
                <w:rFonts w:hint="eastAsia"/>
              </w:rPr>
              <w:t xml:space="preserve">−0.174（0.016）</w:t>
            </w:r>
          </w:p>
        </w:tc>
        <w:tc>
          <w:tcPr/>
          <w:p>
            <w:pPr>
              <w:pStyle w:val="Compact"/>
            </w:pPr>
            <w:r>
              <w:rPr>
                <w:rFonts w:hint="eastAsia"/>
              </w:rPr>
              <w:t xml:space="preserve">−0.290（0.37）</w:t>
            </w:r>
          </w:p>
        </w:tc>
      </w:tr>
      <w:tr>
        <w:tc>
          <w:tcPr/>
          <w:p>
            <w:pPr>
              <w:pStyle w:val="Compact"/>
            </w:pPr>
            <w:r>
              <w:rPr>
                <w:rFonts w:hint="eastAsia"/>
              </w:rPr>
              <w:t xml:space="preserve">下位4h</w:t>
            </w:r>
            <w:r>
              <w:t xml:space="preserve"> </w:t>
            </w:r>
            <w:r>
              <w:rPr>
                <w:rFonts w:hint="eastAsia"/>
              </w:rPr>
              <w:t xml:space="preserve">夏</w:t>
            </w:r>
          </w:p>
        </w:tc>
        <w:tc>
          <w:tcPr/>
          <w:p>
            <w:pPr>
              <w:pStyle w:val="Compact"/>
            </w:pPr>
            <w:r>
              <w:rPr>
                <w:rFonts w:hint="eastAsia"/>
              </w:rPr>
              <w:t xml:space="preserve">−0.252（0.060）</w:t>
            </w:r>
          </w:p>
        </w:tc>
        <w:tc>
          <w:tcPr/>
          <w:p>
            <w:pPr>
              <w:pStyle w:val="Compact"/>
            </w:pPr>
            <w:r>
              <w:rPr>
                <w:rFonts w:hint="eastAsia"/>
              </w:rPr>
              <w:t xml:space="preserve">−0.213（0.51）</w:t>
            </w:r>
          </w:p>
        </w:tc>
        <w:tc>
          <w:tcPr/>
          <w:p>
            <w:pPr>
              <w:pStyle w:val="Compact"/>
            </w:pPr>
            <w:r>
              <w:rPr>
                <w:rFonts w:hint="eastAsia"/>
              </w:rPr>
              <w:t xml:space="preserve">−0.202（0.36）</w:t>
            </w:r>
          </w:p>
        </w:tc>
        <w:tc>
          <w:tcPr/>
          <w:p>
            <w:pPr>
              <w:pStyle w:val="Compact"/>
            </w:pPr>
            <w:r>
              <w:rPr>
                <w:rFonts w:hint="eastAsia"/>
              </w:rPr>
              <w:t xml:space="preserve">−0.211（0.50）</w:t>
            </w:r>
          </w:p>
        </w:tc>
        <w:tc>
          <w:tcPr/>
          <w:p>
            <w:pPr>
              <w:pStyle w:val="Compact"/>
            </w:pPr>
            <w:r>
              <w:rPr>
                <w:rFonts w:hint="eastAsia"/>
              </w:rPr>
              <w:t xml:space="preserve">−0.252（1.00）</w:t>
            </w:r>
          </w:p>
        </w:tc>
      </w:tr>
      <w:tr>
        <w:tc>
          <w:tcPr/>
          <w:p>
            <w:pPr>
              <w:pStyle w:val="Compact"/>
            </w:pPr>
            <w:r>
              <w:rPr>
                <w:rFonts w:hint="eastAsia"/>
              </w:rPr>
              <w:t xml:space="preserve">下位4h</w:t>
            </w:r>
            <w:r>
              <w:t xml:space="preserve"> </w:t>
            </w:r>
            <w:r>
              <w:rPr>
                <w:rFonts w:hint="eastAsia"/>
              </w:rPr>
              <w:t xml:space="preserve">冬</w:t>
            </w:r>
          </w:p>
        </w:tc>
        <w:tc>
          <w:tcPr/>
          <w:p>
            <w:pPr>
              <w:pStyle w:val="Compact"/>
            </w:pPr>
            <w:r>
              <w:rPr>
                <w:rFonts w:hint="eastAsia"/>
              </w:rPr>
              <w:t xml:space="preserve">−0.154（0.035）</w:t>
            </w:r>
          </w:p>
        </w:tc>
        <w:tc>
          <w:tcPr/>
          <w:p>
            <w:pPr>
              <w:pStyle w:val="Compact"/>
            </w:pPr>
            <w:r>
              <w:rPr>
                <w:rFonts w:hint="eastAsia"/>
              </w:rPr>
              <w:t xml:space="preserve">−0.151（0.93）</w:t>
            </w:r>
          </w:p>
        </w:tc>
        <w:tc>
          <w:tcPr/>
          <w:p>
            <w:pPr>
              <w:pStyle w:val="Compact"/>
            </w:pPr>
            <w:r>
              <w:rPr>
                <w:rFonts w:hint="eastAsia"/>
              </w:rPr>
              <w:t xml:space="preserve">−0.134（0.45）</w:t>
            </w:r>
          </w:p>
        </w:tc>
        <w:tc>
          <w:tcPr/>
          <w:p>
            <w:pPr>
              <w:pStyle w:val="Compact"/>
            </w:pPr>
            <w:r>
              <w:rPr>
                <w:rFonts w:hint="eastAsia"/>
              </w:rPr>
              <w:t xml:space="preserve">−0.145（0.80）</w:t>
            </w:r>
          </w:p>
        </w:tc>
        <w:tc>
          <w:tcPr/>
          <w:p>
            <w:pPr>
              <w:pStyle w:val="Compact"/>
            </w:pPr>
            <w:r>
              <w:rPr>
                <w:rFonts w:hint="eastAsia"/>
              </w:rPr>
              <w:t xml:space="preserve">−0.164（0.77）</w:t>
            </w:r>
          </w:p>
        </w:tc>
      </w:tr>
      <w:tr>
        <w:tc>
          <w:tcPr/>
          <w:p>
            <w:pPr>
              <w:pStyle w:val="Compact"/>
            </w:pPr>
            <w:r>
              <w:rPr>
                <w:rFonts w:hint="eastAsia"/>
              </w:rPr>
              <w:t xml:space="preserve">下位4h</w:t>
            </w:r>
            <w:r>
              <w:t xml:space="preserve"> </w:t>
            </w:r>
            <w:r>
              <w:rPr>
                <w:rFonts w:hint="eastAsia"/>
              </w:rPr>
              <w:t xml:space="preserve">不需要期</w:t>
            </w:r>
          </w:p>
        </w:tc>
        <w:tc>
          <w:tcPr/>
          <w:p>
            <w:pPr>
              <w:pStyle w:val="Compact"/>
            </w:pPr>
            <w:r>
              <w:rPr>
                <w:rFonts w:hint="eastAsia"/>
              </w:rPr>
              <w:t xml:space="preserve">−0.330（0.034）</w:t>
            </w:r>
          </w:p>
        </w:tc>
        <w:tc>
          <w:tcPr/>
          <w:p>
            <w:pPr>
              <w:pStyle w:val="Compact"/>
            </w:pPr>
            <w:r>
              <w:rPr>
                <w:rFonts w:hint="eastAsia"/>
              </w:rPr>
              <w:t xml:space="preserve">−0.313（0.65）</w:t>
            </w:r>
          </w:p>
        </w:tc>
        <w:tc>
          <w:tcPr/>
          <w:p>
            <w:pPr>
              <w:pStyle w:val="Compact"/>
            </w:pPr>
            <w:r>
              <w:rPr>
                <w:rFonts w:hint="eastAsia"/>
              </w:rPr>
              <w:t xml:space="preserve">−0.258（0.045）</w:t>
            </w:r>
          </w:p>
        </w:tc>
        <w:tc>
          <w:tcPr/>
          <w:p>
            <w:pPr>
              <w:pStyle w:val="Compact"/>
            </w:pPr>
            <w:r>
              <w:rPr>
                <w:rFonts w:hint="eastAsia"/>
              </w:rPr>
              <w:t xml:space="preserve">−0.317（0.74）</w:t>
            </w:r>
          </w:p>
        </w:tc>
        <w:tc>
          <w:tcPr/>
          <w:p>
            <w:pPr>
              <w:pStyle w:val="Compact"/>
            </w:pPr>
            <w:r>
              <w:rPr>
                <w:rFonts w:hint="eastAsia"/>
              </w:rPr>
              <w:t xml:space="preserve">−0.361（0.40）</w:t>
            </w:r>
          </w:p>
        </w:tc>
      </w:tr>
      <w:tr>
        <w:tc>
          <w:tcPr/>
          <w:p>
            <w:pPr>
              <w:pStyle w:val="Compact"/>
            </w:pPr>
            <w:r>
              <w:t xml:space="preserve">TB4h </w:t>
            </w:r>
            <w:r>
              <w:rPr>
                <w:rFonts w:hint="eastAsia"/>
              </w:rPr>
              <w:t xml:space="preserve">夏</w:t>
            </w:r>
          </w:p>
        </w:tc>
        <w:tc>
          <w:tcPr/>
          <w:p>
            <w:pPr>
              <w:pStyle w:val="Compact"/>
            </w:pPr>
            <w:r>
              <w:rPr>
                <w:rFonts w:hint="eastAsia"/>
              </w:rPr>
              <w:t xml:space="preserve">+0.088（0.126）</w:t>
            </w:r>
          </w:p>
        </w:tc>
        <w:tc>
          <w:tcPr/>
          <w:p>
            <w:pPr>
              <w:pStyle w:val="Compact"/>
            </w:pPr>
            <w:r>
              <w:rPr>
                <w:rFonts w:hint="eastAsia"/>
              </w:rPr>
              <w:t xml:space="preserve">−0.031（0.35）</w:t>
            </w:r>
          </w:p>
        </w:tc>
        <w:tc>
          <w:tcPr/>
          <w:p>
            <w:pPr>
              <w:pStyle w:val="Compact"/>
            </w:pPr>
            <w:r>
              <w:rPr>
                <w:rFonts w:hint="eastAsia"/>
              </w:rPr>
              <w:t xml:space="preserve">−0.002（0.49）</w:t>
            </w:r>
          </w:p>
        </w:tc>
        <w:tc>
          <w:tcPr/>
          <w:p>
            <w:pPr>
              <w:pStyle w:val="Compact"/>
            </w:pPr>
            <w:r>
              <w:rPr>
                <w:rFonts w:hint="eastAsia"/>
              </w:rPr>
              <w:t xml:space="preserve">−0.038（0.31）</w:t>
            </w:r>
          </w:p>
        </w:tc>
        <w:tc>
          <w:tcPr/>
          <w:p>
            <w:pPr>
              <w:pStyle w:val="Compact"/>
            </w:pPr>
            <w:r>
              <w:rPr>
                <w:rFonts w:hint="eastAsia"/>
              </w:rPr>
              <w:t xml:space="preserve">−0.047（0.29）</w:t>
            </w:r>
          </w:p>
        </w:tc>
      </w:tr>
      <w:tr>
        <w:tc>
          <w:tcPr/>
          <w:p>
            <w:pPr>
              <w:pStyle w:val="Compact"/>
            </w:pPr>
            <w:r>
              <w:t xml:space="preserve">TB4h </w:t>
            </w:r>
            <w:r>
              <w:rPr>
                <w:rFonts w:hint="eastAsia"/>
              </w:rPr>
              <w:t xml:space="preserve">冬</w:t>
            </w:r>
          </w:p>
        </w:tc>
        <w:tc>
          <w:tcPr/>
          <w:p>
            <w:pPr>
              <w:pStyle w:val="Compact"/>
            </w:pPr>
            <w:r>
              <w:rPr>
                <w:rFonts w:hint="eastAsia"/>
              </w:rPr>
              <w:t xml:space="preserve">−0.112（0.090）</w:t>
            </w:r>
          </w:p>
        </w:tc>
        <w:tc>
          <w:tcPr/>
          <w:p>
            <w:pPr>
              <w:pStyle w:val="Compact"/>
            </w:pPr>
            <w:r>
              <w:rPr>
                <w:rFonts w:hint="eastAsia"/>
              </w:rPr>
              <w:t xml:space="preserve">−0.008（0.23）</w:t>
            </w:r>
          </w:p>
        </w:tc>
        <w:tc>
          <w:tcPr/>
          <w:p>
            <w:pPr>
              <w:pStyle w:val="Compact"/>
            </w:pPr>
            <w:r>
              <w:rPr>
                <w:rFonts w:hint="eastAsia"/>
              </w:rPr>
              <w:t xml:space="preserve">−0.032（0.30）</w:t>
            </w:r>
          </w:p>
        </w:tc>
        <w:tc>
          <w:tcPr/>
          <w:p>
            <w:pPr>
              <w:pStyle w:val="Compact"/>
            </w:pPr>
            <w:r>
              <w:rPr>
                <w:rFonts w:hint="eastAsia"/>
              </w:rPr>
              <w:t xml:space="preserve">−0.021（0.29）</w:t>
            </w:r>
          </w:p>
        </w:tc>
        <w:tc>
          <w:tcPr/>
          <w:p>
            <w:pPr>
              <w:pStyle w:val="Compact"/>
            </w:pPr>
            <w:r>
              <w:rPr>
                <w:rFonts w:hint="eastAsia"/>
              </w:rPr>
              <w:t xml:space="preserve">−0.044（0.43）</w:t>
            </w:r>
          </w:p>
        </w:tc>
      </w:tr>
      <w:tr>
        <w:tc>
          <w:tcPr/>
          <w:p>
            <w:pPr>
              <w:pStyle w:val="Compact"/>
            </w:pPr>
            <w:r>
              <w:t xml:space="preserve">TB4h </w:t>
            </w:r>
            <w:r>
              <w:rPr>
                <w:rFonts w:hint="eastAsia"/>
              </w:rPr>
              <w:t xml:space="preserve">不需要期</w:t>
            </w:r>
          </w:p>
        </w:tc>
        <w:tc>
          <w:tcPr/>
          <w:p>
            <w:pPr>
              <w:pStyle w:val="Compact"/>
            </w:pPr>
            <w:r>
              <w:rPr>
                <w:rFonts w:hint="eastAsia"/>
              </w:rPr>
              <w:t xml:space="preserve">−0.026（0.074）</w:t>
            </w:r>
          </w:p>
        </w:tc>
        <w:tc>
          <w:tcPr/>
          <w:p>
            <w:pPr>
              <w:pStyle w:val="Compact"/>
            </w:pPr>
            <w:r>
              <w:rPr>
                <w:rFonts w:hint="eastAsia"/>
              </w:rPr>
              <w:t xml:space="preserve">+0.155（0.010）</w:t>
            </w:r>
          </w:p>
        </w:tc>
        <w:tc>
          <w:tcPr/>
          <w:p>
            <w:pPr>
              <w:pStyle w:val="Compact"/>
            </w:pPr>
            <w:r>
              <w:rPr>
                <w:rFonts w:hint="eastAsia"/>
              </w:rPr>
              <w:t xml:space="preserve">+0.099（0.071）</w:t>
            </w:r>
          </w:p>
        </w:tc>
        <w:tc>
          <w:tcPr/>
          <w:p>
            <w:pPr>
              <w:pStyle w:val="Compact"/>
            </w:pPr>
            <w:r>
              <w:rPr>
                <w:rFonts w:hint="eastAsia"/>
              </w:rPr>
              <w:t xml:space="preserve">+0.144（0.015）</w:t>
            </w:r>
          </w:p>
        </w:tc>
        <w:tc>
          <w:tcPr/>
          <w:p>
            <w:pPr>
              <w:pStyle w:val="Compact"/>
            </w:pPr>
            <w:r>
              <w:rPr>
                <w:rFonts w:hint="eastAsia"/>
              </w:rPr>
              <w:t xml:space="preserve">+0.071（0.16）</w:t>
            </w:r>
          </w:p>
        </w:tc>
      </w:tr>
      <w:tr>
        <w:tc>
          <w:tcPr/>
          <w:p>
            <w:pPr>
              <w:pStyle w:val="Compact"/>
            </w:pPr>
            <w:r>
              <w:rPr>
                <w:rFonts w:hint="eastAsia"/>
              </w:rPr>
              <w:t xml:space="preserve">完全予見粗利</w:t>
            </w:r>
            <w:r>
              <w:t xml:space="preserve"> </w:t>
            </w:r>
            <w:r>
              <w:rPr>
                <w:rFonts w:hint="eastAsia"/>
              </w:rPr>
              <w:t xml:space="preserve">夏</w:t>
            </w:r>
          </w:p>
        </w:tc>
        <w:tc>
          <w:tcPr/>
          <w:p>
            <w:pPr>
              <w:pStyle w:val="Compact"/>
            </w:pPr>
            <w:r>
              <w:rPr>
                <w:rFonts w:hint="eastAsia"/>
              </w:rPr>
              <w:t xml:space="preserve">+0.452（0.440）</w:t>
            </w:r>
          </w:p>
        </w:tc>
        <w:tc>
          <w:tcPr/>
          <w:p>
            <w:pPr>
              <w:pStyle w:val="Compact"/>
            </w:pPr>
            <w:r>
              <w:rPr>
                <w:rFonts w:hint="eastAsia"/>
              </w:rPr>
              <w:t xml:space="preserve">+0.024（0.34）</w:t>
            </w:r>
          </w:p>
        </w:tc>
        <w:tc>
          <w:tcPr/>
          <w:p>
            <w:pPr>
              <w:pStyle w:val="Compact"/>
            </w:pPr>
            <w:r>
              <w:rPr>
                <w:rFonts w:hint="eastAsia"/>
              </w:rPr>
              <w:t xml:space="preserve">+0.113（0.46）</w:t>
            </w:r>
          </w:p>
        </w:tc>
        <w:tc>
          <w:tcPr/>
          <w:p>
            <w:pPr>
              <w:pStyle w:val="Compact"/>
            </w:pPr>
            <w:r>
              <w:rPr>
                <w:rFonts w:hint="eastAsia"/>
              </w:rPr>
              <w:t xml:space="preserve">−0.002（0.31）</w:t>
            </w:r>
          </w:p>
        </w:tc>
        <w:tc>
          <w:tcPr/>
          <w:p>
            <w:pPr>
              <w:pStyle w:val="Compact"/>
            </w:pPr>
            <w:r>
              <w:rPr>
                <w:rFonts w:hint="eastAsia"/>
              </w:rPr>
              <w:t xml:space="preserve">−0.009（0.30）</w:t>
            </w:r>
          </w:p>
        </w:tc>
      </w:tr>
      <w:tr>
        <w:tc>
          <w:tcPr/>
          <w:p>
            <w:pPr>
              <w:pStyle w:val="Compact"/>
            </w:pPr>
            <w:r>
              <w:rPr>
                <w:rFonts w:hint="eastAsia"/>
              </w:rPr>
              <w:t xml:space="preserve">完全予見粗利</w:t>
            </w:r>
            <w:r>
              <w:t xml:space="preserve"> </w:t>
            </w:r>
            <w:r>
              <w:rPr>
                <w:rFonts w:hint="eastAsia"/>
              </w:rPr>
              <w:t xml:space="preserve">冬</w:t>
            </w:r>
          </w:p>
        </w:tc>
        <w:tc>
          <w:tcPr/>
          <w:p>
            <w:pPr>
              <w:pStyle w:val="Compact"/>
            </w:pPr>
            <w:r>
              <w:rPr>
                <w:rFonts w:hint="eastAsia"/>
              </w:rPr>
              <w:t xml:space="preserve">−0.282（0.319）</w:t>
            </w:r>
          </w:p>
        </w:tc>
        <w:tc>
          <w:tcPr/>
          <w:p>
            <w:pPr>
              <w:pStyle w:val="Compact"/>
            </w:pPr>
            <w:r>
              <w:rPr>
                <w:rFonts w:hint="eastAsia"/>
              </w:rPr>
              <w:t xml:space="preserve">+0.064（0.26）</w:t>
            </w:r>
          </w:p>
        </w:tc>
        <w:tc>
          <w:tcPr/>
          <w:p>
            <w:pPr>
              <w:pStyle w:val="Compact"/>
            </w:pPr>
            <w:r>
              <w:rPr>
                <w:rFonts w:hint="eastAsia"/>
              </w:rPr>
              <w:t xml:space="preserve">−0.029（0.35）</w:t>
            </w:r>
          </w:p>
        </w:tc>
        <w:tc>
          <w:tcPr/>
          <w:p>
            <w:pPr>
              <w:pStyle w:val="Compact"/>
            </w:pPr>
            <w:r>
              <w:rPr>
                <w:rFonts w:hint="eastAsia"/>
              </w:rPr>
              <w:t xml:space="preserve">+0.017（0.33）</w:t>
            </w:r>
          </w:p>
        </w:tc>
        <w:tc>
          <w:tcPr/>
          <w:p>
            <w:pPr>
              <w:pStyle w:val="Compact"/>
            </w:pPr>
            <w:r>
              <w:rPr>
                <w:rFonts w:hint="eastAsia"/>
              </w:rPr>
              <w:t xml:space="preserve">−0.050（0.45）</w:t>
            </w:r>
          </w:p>
        </w:tc>
      </w:tr>
      <w:tr>
        <w:tc>
          <w:tcPr/>
          <w:p>
            <w:pPr>
              <w:pStyle w:val="Compact"/>
            </w:pPr>
            <w:r>
              <w:rPr>
                <w:rFonts w:hint="eastAsia"/>
              </w:rPr>
              <w:t xml:space="preserve">完全予見粗利</w:t>
            </w:r>
            <w:r>
              <w:t xml:space="preserve"> </w:t>
            </w:r>
            <w:r>
              <w:rPr>
                <w:rFonts w:hint="eastAsia"/>
              </w:rPr>
              <w:t xml:space="preserve">不需要期</w:t>
            </w:r>
          </w:p>
        </w:tc>
        <w:tc>
          <w:tcPr/>
          <w:p>
            <w:pPr>
              <w:pStyle w:val="Compact"/>
            </w:pPr>
            <w:r>
              <w:rPr>
                <w:rFonts w:hint="eastAsia"/>
              </w:rPr>
              <w:t xml:space="preserve">+0.112（0.260）</w:t>
            </w:r>
          </w:p>
        </w:tc>
        <w:tc>
          <w:tcPr/>
          <w:p>
            <w:pPr>
              <w:pStyle w:val="Compact"/>
            </w:pPr>
            <w:r>
              <w:rPr>
                <w:rFonts w:hint="eastAsia"/>
              </w:rPr>
              <w:t xml:space="preserve">+0.714（0.012）</w:t>
            </w:r>
          </w:p>
        </w:tc>
        <w:tc>
          <w:tcPr/>
          <w:p>
            <w:pPr>
              <w:pStyle w:val="Compact"/>
            </w:pPr>
            <w:r>
              <w:rPr>
                <w:rFonts w:hint="eastAsia"/>
              </w:rPr>
              <w:t xml:space="preserve">+0.492（0.11）</w:t>
            </w:r>
          </w:p>
        </w:tc>
        <w:tc>
          <w:tcPr/>
          <w:p>
            <w:pPr>
              <w:pStyle w:val="Compact"/>
            </w:pPr>
            <w:r>
              <w:rPr>
                <w:rFonts w:hint="eastAsia"/>
              </w:rPr>
              <w:t xml:space="preserve">+0.681（0.018）</w:t>
            </w:r>
          </w:p>
        </w:tc>
        <w:tc>
          <w:tcPr/>
          <w:p>
            <w:pPr>
              <w:pStyle w:val="Compact"/>
            </w:pPr>
            <w:r>
              <w:rPr>
                <w:rFonts w:hint="eastAsia"/>
              </w:rPr>
              <w:t xml:space="preserve">+0.459（0.15）</w:t>
            </w:r>
          </w:p>
        </w:tc>
      </w:tr>
    </w:tbl>
    <w:p>
      <w:pPr>
        <w:pStyle w:val="BodyText"/>
      </w:pPr>
      <w:r>
        <w:rPr>
          <w:rFonts w:hint="eastAsia"/>
        </w:rPr>
        <w:t xml:space="preserve">表8.3</w:t>
      </w:r>
      <w:r>
        <w:t xml:space="preserve"> </w:t>
      </w:r>
      <w:r>
        <w:rPr>
          <w:rFonts w:hint="eastAsia"/>
        </w:rPr>
        <w:t xml:space="preserve">価格過程の風力への条件付き応答の検証（FY2023〜25の1,096日。表6.2の主仕様による風力の係数で、価格は円/kWh</w:t>
      </w:r>
      <w:r>
        <w:t xml:space="preserve"> per </w:t>
      </w:r>
      <w:r>
        <w:rPr>
          <w:rFonts w:hint="eastAsia"/>
        </w:rPr>
        <w:t xml:space="preserve">GWh/日、完全予見粗利は円/kW-日</w:t>
      </w:r>
      <w:r>
        <w:t xml:space="preserve"> per </w:t>
      </w:r>
      <w:r>
        <w:rPr>
          <w:rFonts w:hint="eastAsia"/>
        </w:rPr>
        <w:t xml:space="preserve">GWh/日。モデルの列の括弧内は、差（モデル−実績）を同じ右辺に回帰した係数の</w:t>
      </w:r>
      <w:r>
        <w:t xml:space="preserve"> </w:t>
      </w:r>
      <w:r>
        <w:rPr>
          <w:rFonts w:hint="eastAsia"/>
        </w:rPr>
        <w:t xml:space="preserve">EWC（ν=42）の</w:t>
      </w:r>
      <w:r>
        <w:t xml:space="preserve"> </w:t>
      </w:r>
      <w:r>
        <w:rPr>
          <w:rFonts w:hint="eastAsia"/>
        </w:rPr>
        <w:t xml:space="preserve">p。仕様Aは水準固定（8.3の</w:t>
      </w:r>
      <w:r>
        <w:t xml:space="preserve"> </w:t>
      </w:r>
      <m:oMath>
        <m:r>
          <m:t>π</m:t>
        </m:r>
        <m:r>
          <m:rPr>
            <m:sty m:val="p"/>
          </m:rPr>
          <m:t>(</m:t>
        </m:r>
        <m:r>
          <m:t>K</m:t>
        </m:r>
        <m:r>
          <m:rPr>
            <m:sty m:val="p"/>
          </m:rPr>
          <m:t>)</m:t>
        </m:r>
      </m:oMath>
      <w:r>
        <w:t xml:space="preserve"> </w:t>
      </w:r>
      <w:r>
        <w:rPr>
          <w:rFonts w:hint="eastAsia"/>
        </w:rPr>
        <w:t xml:space="preserve">と同じ）。仕様A（水準係数付き）は、8.4・8.5の水準係数付き価格過程に年度別水準係数</w:t>
      </w:r>
      <w:r>
        <w:t xml:space="preserve"> </w:t>
      </w:r>
      <m:oMath>
        <m:sSub>
          <m:e>
            <m:r>
              <m:t>θ</m:t>
            </m:r>
          </m:e>
          <m:sub>
            <m:r>
              <m:t>F</m:t>
            </m:r>
            <m:r>
              <m:t>Y</m:t>
            </m:r>
          </m:sub>
        </m:sSub>
      </m:oMath>
      <w:r>
        <w:t xml:space="preserve"> </w:t>
      </w:r>
      <w:r>
        <w:rPr>
          <w:rFonts w:hint="eastAsia"/>
        </w:rPr>
        <w:t xml:space="preserve">を当てた版で、</w:t>
      </w:r>
      <m:oMath>
        <m:r>
          <m:t>μ</m:t>
        </m:r>
      </m:oMath>
      <w:r>
        <w:t xml:space="preserve"> </w:t>
      </w:r>
      <w:r>
        <w:rPr>
          <w:rFonts w:hint="eastAsia"/>
        </w:rPr>
        <w:t xml:space="preserve">は風力に依存しない。仕様A′</w:t>
      </w:r>
      <w:r>
        <w:t xml:space="preserve"> はこれと</w:t>
      </w:r>
      <w:r>
        <w:t xml:space="preserve"> </w:t>
      </w:r>
      <m:oMath>
        <m:r>
          <m:t>g</m:t>
        </m:r>
      </m:oMath>
      <w:r>
        <w:t xml:space="preserve">・</w:t>
      </w:r>
      <m:oMath>
        <m:sSub>
          <m:e>
            <m:r>
              <m:t>θ</m:t>
            </m:r>
          </m:e>
          <m:sub>
            <m:r>
              <m:t>F</m:t>
            </m:r>
            <m:r>
              <m:t>Y</m:t>
            </m:r>
          </m:sub>
        </m:sSub>
      </m:oMath>
      <w:r>
        <w:t xml:space="preserve"> </w:t>
      </w:r>
      <w:r>
        <w:rPr>
          <w:rFonts w:hint="eastAsia"/>
        </w:rPr>
        <w:t xml:space="preserve">を共有し、</w:t>
      </w:r>
      <m:oMath>
        <m:r>
          <m:t>μ</m:t>
        </m:r>
      </m:oMath>
      <w:r>
        <w:t xml:space="preserve"> </w:t>
      </w:r>
      <w:r>
        <w:rPr>
          <w:rFonts w:hint="eastAsia"/>
        </w:rPr>
        <w:t xml:space="preserve">の扱い（日次風力三分位への依存）だけが異なる。年月固定効果の版で風力の差の</w:t>
      </w:r>
      <w:r>
        <w:t xml:space="preserve"> p </w:t>
      </w:r>
      <w:r>
        <w:rPr>
          <w:rFonts w:hint="eastAsia"/>
        </w:rPr>
        <w:t xml:space="preserve">が0.10未満となる係数は、仕様A</w:t>
      </w:r>
      <w:r>
        <w:t xml:space="preserve"> </w:t>
      </w:r>
      <w:r>
        <w:rPr>
          <w:rFonts w:hint="eastAsia"/>
        </w:rPr>
        <w:t xml:space="preserve">6本・分断混合仕様4本・仕様A（水準係数付き）3本・仕様A′</w:t>
      </w:r>
      <w:r>
        <w:t xml:space="preserve"> </w:t>
      </w:r>
      <w:r>
        <w:rPr>
          <w:rFonts w:hint="eastAsia"/>
        </w:rPr>
        <w:t xml:space="preserve">0本。出典は</w:t>
      </w:r>
      <w:r>
        <w:t xml:space="preserve"> </w:t>
      </w:r>
      <w:r>
        <w:rPr>
          <w:rFonts w:hint="eastAsia"/>
        </w:rPr>
        <w:t xml:space="preserve">price_model_validation.csv）</w:t>
      </w:r>
    </w:p>
    <w:p>
      <w:pPr>
        <w:pStyle w:val="BodyText"/>
      </w:pPr>
      <w:r>
        <w:rPr>
          <w:rFonts w:hint="eastAsia"/>
        </w:rPr>
        <w:t xml:space="preserve">仕様A′</w:t>
      </w:r>
      <w:r>
        <w:t xml:space="preserve"> </w:t>
      </w:r>
      <w:r>
        <w:rPr>
          <w:rFonts w:hint="eastAsia"/>
        </w:rPr>
        <w:t xml:space="preserve">の水準の再現は、完全予見粗利9,041円（実績/モデル比1.14）、戦略c</w:t>
      </w:r>
      <w:r>
        <w:t xml:space="preserve"> </w:t>
      </w:r>
      <w:r>
        <w:rPr>
          <w:rFonts w:hint="eastAsia"/>
        </w:rPr>
        <w:t xml:space="preserve">8,423円（同1.00）、平均価格11.93円（実績11.93円）である。</w:t>
      </w:r>
      <m:oMath>
        <m:r>
          <m:t>π</m:t>
        </m:r>
        <m:r>
          <m:rPr>
            <m:sty m:val="p"/>
          </m:rPr>
          <m:t>(</m:t>
        </m:r>
        <m:r>
          <m:t>K</m:t>
        </m:r>
        <m:r>
          <m:rPr>
            <m:sty m:val="p"/>
          </m:rPr>
          <m:t>)</m:t>
        </m:r>
      </m:oMath>
      <w:r>
        <w:t xml:space="preserve"> </w:t>
      </w:r>
      <w:r>
        <w:rPr>
          <w:rFonts w:hint="eastAsia"/>
        </w:rPr>
        <w:t xml:space="preserve">の主は、現行の風力水準で仕様Aのままとする（K=0では校正により実績の戦略cに一致する）。一方、風力の反実仮想（8.2の風力スイープ、8.5の風力の軸）は仕様A′</w:t>
      </w:r>
      <w:r>
        <w:t xml:space="preserve"> </w:t>
      </w:r>
      <w:r>
        <w:rPr>
          <w:rFonts w:hint="eastAsia"/>
        </w:rPr>
        <w:t xml:space="preserve">を主とし、仕様Aと分断混合仕様の値は比較として示す。</w:t>
      </w:r>
    </w:p>
    <w:bookmarkEnd w:id="142"/>
    <w:bookmarkStart w:id="150" w:name="構造イベントの部分均衡効果"/>
    <w:p>
      <w:pPr>
        <w:pStyle w:val="Heading2"/>
      </w:pPr>
      <w:r>
        <w:t xml:space="preserve">8.2 </w:t>
      </w:r>
      <w:r>
        <w:rPr>
          <w:rFonts w:hint="eastAsia"/>
        </w:rPr>
        <w:t xml:space="preserve">構造イベントの部分均衡効果</w:t>
      </w:r>
    </w:p>
    <w:p>
      <w:pPr>
        <w:pStyle w:val="FirstParagraph"/>
      </w:pPr>
      <w:r>
        <w:rPr>
          <w:rFonts w:hint="eastAsia"/>
        </w:rPr>
        <w:t xml:space="preserve">FY2023〜25の気象・需要パス上で、価格過程に構造イベントを加えた結果を表8.4に示す（分断混合仕様、共通乱数）。風力導入量の現行値121万kWは、価格過程の推定期間（FY2023〜25）におけるFIT/FIP認定の風力導入容量（B表、月次補間。非FIT設備を含まない）の期間平均であり、2025年12月末の約141万kWより小さい。B表の容量の計上時期のずれ（4.2）を補正すると、現行値は125万kW（補正の仕方により123〜125万kW）になる。風力導入量+50万kW（現行の+41%）は完全予見粗利を+60〜235円/kW-年（年度平均+138円）とわずかに増やす（cfの計上時期を補正すると年度平均+122円、+60〜187円で、FY2023の増分だけが変わる）。ただし分断混合仕様は風力の効果を実績より有利に出す（8.1）。風力への条件付き応答の検証を通った仕様A′</w:t>
      </w:r>
      <w:r>
        <w:t xml:space="preserve"> </w:t>
      </w:r>
      <w:r>
        <w:rPr>
          <w:rFonts w:hint="eastAsia"/>
        </w:rPr>
        <w:t xml:space="preserve">では、風力1.25〜1.5倍の増分は+35〜+97円である（表8.5）。泊3号機の再稼働（91.2万kW×稼働率90%）は下限張り付き時間を5〜7倍に増やし、完全予見粗利を+1,184円/kW-年増やす。ただし、この増分の約7割（+812円）はスプレッドの拡大ではなく、価格水準が下がって往復損失が安くなる効果によるものであり、夏にはスプレッドがむしろ縮む（後述）。データセンター等のフラット需要+80万kWは完全予見粗利を−797円/kW-年減らす。泊とフラット需要の両方を加えると−11円/kW-年で、ほぼ完全に相殺する。⑤がほぼ0になるのは、二つを合わせた純需要の変化が−21MWとほぼ0だからで、どの仕様でも成り立つ。一方、DC単独の効果の大きさは、供給曲線の最上位ビンの中心より上の純需要で価格をどう置くかに依存する。DCでは上位4hの44%がこの範囲に入るからである。上端の扱いを変えると、DCの効果は仕様Aでは−920〜−2,380円で負に保たれるが、分断混合仕様では−800〜+50円で符号が識別できない（表8.4の注）。同規模・同時期・逆方向の2つの構造イベントの正味の符号は、泊の稼働率とデータセンター需要の実現率の綱引きで決ま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シナリオ</w:t>
            </w:r>
          </w:p>
        </w:tc>
        <w:tc>
          <w:tcPr/>
          <w:p>
            <w:pPr>
              <w:pStyle w:val="Compact"/>
            </w:pPr>
            <w:r>
              <w:rPr>
                <w:rFonts w:hint="eastAsia"/>
              </w:rPr>
              <w:t xml:space="preserve">下限張り付き時間（h/年）</w:t>
            </w:r>
          </w:p>
        </w:tc>
        <w:tc>
          <w:tcPr/>
          <w:p>
            <w:pPr>
              <w:pStyle w:val="Compact"/>
            </w:pPr>
            <w:r>
              <w:rPr>
                <w:rFonts w:hint="eastAsia"/>
              </w:rPr>
              <w:t xml:space="preserve">TB4h中央値</w:t>
            </w:r>
          </w:p>
        </w:tc>
        <w:tc>
          <w:tcPr/>
          <w:p>
            <w:pPr>
              <w:pStyle w:val="Compact"/>
            </w:pPr>
            <w:r>
              <w:t xml:space="preserve">p95</w:t>
            </w:r>
          </w:p>
        </w:tc>
        <w:tc>
          <w:tcPr/>
          <w:p>
            <w:pPr>
              <w:pStyle w:val="Compact"/>
            </w:pPr>
            <w:r>
              <w:t xml:space="preserve">PF</w:t>
            </w:r>
          </w:p>
        </w:tc>
        <w:tc>
          <w:tcPr/>
          <w:p>
            <w:pPr>
              <w:pStyle w:val="Compact"/>
            </w:pPr>
            <w:r>
              <w:t xml:space="preserve">ΔPF</w:t>
            </w:r>
          </w:p>
        </w:tc>
      </w:tr>
      <w:tr>
        <w:tc>
          <w:tcPr/>
          <w:p>
            <w:pPr>
              <w:pStyle w:val="Compact"/>
            </w:pPr>
            <w:r>
              <w:rPr>
                <w:rFonts w:hint="eastAsia"/>
              </w:rPr>
              <w:t xml:space="preserve">ベース（分断混合仕様の再現）</w:t>
            </w:r>
          </w:p>
        </w:tc>
        <w:tc>
          <w:tcPr/>
          <w:p>
            <w:pPr>
              <w:pStyle w:val="Compact"/>
            </w:pPr>
            <w:r>
              <w:t xml:space="preserve">88〜159</w:t>
            </w:r>
          </w:p>
        </w:tc>
        <w:tc>
          <w:tcPr/>
          <w:p>
            <w:pPr>
              <w:pStyle w:val="Compact"/>
            </w:pPr>
            <w:r>
              <w:t xml:space="preserve">8.0〜8.3</w:t>
            </w:r>
          </w:p>
        </w:tc>
        <w:tc>
          <w:tcPr/>
          <w:p>
            <w:pPr>
              <w:pStyle w:val="Compact"/>
            </w:pPr>
            <w:r>
              <w:t xml:space="preserve">17.7〜18.0</w:t>
            </w:r>
          </w:p>
        </w:tc>
        <w:tc>
          <w:tcPr/>
          <w:p>
            <w:pPr>
              <w:pStyle w:val="Compact"/>
            </w:pPr>
            <w:r>
              <w:t xml:space="preserve">8,379〜8,721</w:t>
            </w:r>
          </w:p>
        </w:tc>
        <w:tc>
          <w:tcPr/>
          <w:p>
            <w:pPr>
              <w:pStyle w:val="Compact"/>
            </w:pPr>
            <w:r>
              <w:t xml:space="preserve">—</w:t>
            </w:r>
          </w:p>
        </w:tc>
      </w:tr>
      <w:tr>
        <w:tc>
          <w:tcPr/>
          <w:p>
            <w:pPr>
              <w:pStyle w:val="Compact"/>
            </w:pPr>
            <w:r>
              <w:rPr>
                <w:rFonts w:hint="eastAsia"/>
              </w:rPr>
              <w:t xml:space="preserve">①風力+50万kW</w:t>
            </w:r>
          </w:p>
        </w:tc>
        <w:tc>
          <w:tcPr/>
          <w:p>
            <w:pPr>
              <w:pStyle w:val="Compact"/>
            </w:pPr>
            <w:r>
              <w:t xml:space="preserve">149〜218</w:t>
            </w:r>
          </w:p>
        </w:tc>
        <w:tc>
          <w:tcPr/>
          <w:p>
            <w:pPr>
              <w:pStyle w:val="Compact"/>
            </w:pPr>
            <w:r>
              <w:t xml:space="preserve">7.9〜8.1</w:t>
            </w:r>
          </w:p>
        </w:tc>
        <w:tc>
          <w:tcPr/>
          <w:p>
            <w:pPr>
              <w:pStyle w:val="Compact"/>
            </w:pPr>
            <w:r>
              <w:t xml:space="preserve">17.0〜17.3</w:t>
            </w:r>
          </w:p>
        </w:tc>
        <w:tc>
          <w:tcPr/>
          <w:p>
            <w:pPr>
              <w:pStyle w:val="Compact"/>
            </w:pPr>
            <w:r>
              <w:t xml:space="preserve">8,614〜8,840</w:t>
            </w:r>
          </w:p>
        </w:tc>
        <w:tc>
          <w:tcPr/>
          <w:p>
            <w:pPr>
              <w:pStyle w:val="Compact"/>
            </w:pPr>
            <w:r>
              <w:t xml:space="preserve">+60〜+235</w:t>
            </w:r>
          </w:p>
        </w:tc>
      </w:tr>
      <w:tr>
        <w:tc>
          <w:tcPr/>
          <w:p>
            <w:pPr>
              <w:pStyle w:val="Compact"/>
            </w:pPr>
            <w:r>
              <w:rPr>
                <w:rFonts w:hint="eastAsia"/>
              </w:rPr>
              <w:t xml:space="preserve">②泊3号再稼働（91.2万kW×90%）</w:t>
            </w:r>
          </w:p>
        </w:tc>
        <w:tc>
          <w:tcPr/>
          <w:p>
            <w:pPr>
              <w:pStyle w:val="Compact"/>
            </w:pPr>
            <w:r>
              <w:t xml:space="preserve">645〜779</w:t>
            </w:r>
          </w:p>
        </w:tc>
        <w:tc>
          <w:tcPr/>
          <w:p>
            <w:pPr>
              <w:pStyle w:val="Compact"/>
            </w:pPr>
            <w:r>
              <w:t xml:space="preserve">8.2〜9.0</w:t>
            </w:r>
          </w:p>
        </w:tc>
        <w:tc>
          <w:tcPr/>
          <w:p>
            <w:pPr>
              <w:pStyle w:val="Compact"/>
            </w:pPr>
            <w:r>
              <w:t xml:space="preserve">13.4〜13.8</w:t>
            </w:r>
          </w:p>
        </w:tc>
        <w:tc>
          <w:tcPr/>
          <w:p>
            <w:pPr>
              <w:pStyle w:val="Compact"/>
            </w:pPr>
            <w:r>
              <w:t xml:space="preserve">9,594〜10,106</w:t>
            </w:r>
          </w:p>
        </w:tc>
        <w:tc>
          <w:tcPr/>
          <w:p>
            <w:pPr>
              <w:pStyle w:val="Compact"/>
            </w:pPr>
            <w:r>
              <w:t xml:space="preserve">+953〜+1,385</w:t>
            </w:r>
          </w:p>
        </w:tc>
      </w:tr>
      <w:tr>
        <w:tc>
          <w:tcPr/>
          <w:p>
            <w:pPr>
              <w:pStyle w:val="Compact"/>
            </w:pPr>
            <w:r>
              <w:rPr>
                <w:rFonts w:hint="eastAsia"/>
              </w:rPr>
              <w:t xml:space="preserve">③①＋②</w:t>
            </w:r>
          </w:p>
        </w:tc>
        <w:tc>
          <w:tcPr/>
          <w:p>
            <w:pPr>
              <w:pStyle w:val="Compact"/>
            </w:pPr>
            <w:r>
              <w:t xml:space="preserve">862〜1,005</w:t>
            </w:r>
          </w:p>
        </w:tc>
        <w:tc>
          <w:tcPr/>
          <w:p>
            <w:pPr>
              <w:pStyle w:val="Compact"/>
            </w:pPr>
            <w:r>
              <w:t xml:space="preserve">8.9〜9.5</w:t>
            </w:r>
          </w:p>
        </w:tc>
        <w:tc>
          <w:tcPr/>
          <w:p>
            <w:pPr>
              <w:pStyle w:val="Compact"/>
            </w:pPr>
            <w:r>
              <w:t xml:space="preserve">13.0〜13.4</w:t>
            </w:r>
          </w:p>
        </w:tc>
        <w:tc>
          <w:tcPr/>
          <w:p>
            <w:pPr>
              <w:pStyle w:val="Compact"/>
            </w:pPr>
            <w:r>
              <w:t xml:space="preserve">10,050〜10,606</w:t>
            </w:r>
          </w:p>
        </w:tc>
        <w:tc>
          <w:tcPr/>
          <w:p>
            <w:pPr>
              <w:pStyle w:val="Compact"/>
            </w:pPr>
            <w:r>
              <w:t xml:space="preserve">+1,518〜+1,885</w:t>
            </w:r>
          </w:p>
        </w:tc>
      </w:tr>
      <w:tr>
        <w:tc>
          <w:tcPr/>
          <w:p>
            <w:pPr>
              <w:pStyle w:val="Compact"/>
            </w:pPr>
            <w:r>
              <w:rPr>
                <w:rFonts w:hint="eastAsia"/>
              </w:rPr>
              <w:t xml:space="preserve">④DC需要+80万kW（フラット）</w:t>
            </w:r>
          </w:p>
        </w:tc>
        <w:tc>
          <w:tcPr/>
          <w:p>
            <w:pPr>
              <w:pStyle w:val="Compact"/>
            </w:pPr>
            <w:r>
              <w:t xml:space="preserve">9〜47</w:t>
            </w:r>
          </w:p>
        </w:tc>
        <w:tc>
          <w:tcPr/>
          <w:p>
            <w:pPr>
              <w:pStyle w:val="Compact"/>
            </w:pPr>
            <w:r>
              <w:t xml:space="preserve">7.9〜8.3</w:t>
            </w:r>
          </w:p>
        </w:tc>
        <w:tc>
          <w:tcPr/>
          <w:p>
            <w:pPr>
              <w:pStyle w:val="Compact"/>
            </w:pPr>
            <w:r>
              <w:t xml:space="preserve">19.8</w:t>
            </w:r>
          </w:p>
        </w:tc>
        <w:tc>
          <w:tcPr/>
          <w:p>
            <w:pPr>
              <w:pStyle w:val="Compact"/>
            </w:pPr>
            <w:r>
              <w:t xml:space="preserve">7,674〜7,866</w:t>
            </w:r>
          </w:p>
        </w:tc>
        <w:tc>
          <w:tcPr/>
          <w:p>
            <w:pPr>
              <w:pStyle w:val="Compact"/>
            </w:pPr>
            <w:r>
              <w:t xml:space="preserve">−1,005〜−513</w:t>
            </w:r>
          </w:p>
        </w:tc>
      </w:tr>
      <w:tr>
        <w:tc>
          <w:tcPr/>
          <w:p>
            <w:pPr>
              <w:pStyle w:val="Compact"/>
            </w:pPr>
            <w:r>
              <w:rPr>
                <w:rFonts w:hint="eastAsia"/>
              </w:rPr>
              <w:t xml:space="preserve">⑤②＋④</w:t>
            </w:r>
          </w:p>
        </w:tc>
        <w:tc>
          <w:tcPr/>
          <w:p>
            <w:pPr>
              <w:pStyle w:val="Compact"/>
            </w:pPr>
            <w:r>
              <w:t xml:space="preserve">88〜165</w:t>
            </w:r>
          </w:p>
        </w:tc>
        <w:tc>
          <w:tcPr/>
          <w:p>
            <w:pPr>
              <w:pStyle w:val="Compact"/>
            </w:pPr>
            <w:r>
              <w:t xml:space="preserve">8.0〜8.2</w:t>
            </w:r>
          </w:p>
        </w:tc>
        <w:tc>
          <w:tcPr/>
          <w:p>
            <w:pPr>
              <w:pStyle w:val="Compact"/>
            </w:pPr>
            <w:r>
              <w:t xml:space="preserve">17.6〜17.9</w:t>
            </w:r>
          </w:p>
        </w:tc>
        <w:tc>
          <w:tcPr/>
          <w:p>
            <w:pPr>
              <w:pStyle w:val="Compact"/>
            </w:pPr>
            <w:r>
              <w:t xml:space="preserve">8,343〜8,715</w:t>
            </w:r>
          </w:p>
        </w:tc>
        <w:tc>
          <w:tcPr/>
          <w:p>
            <w:pPr>
              <w:pStyle w:val="Compact"/>
            </w:pPr>
            <w:r>
              <w:t xml:space="preserve">−36〜+8</w:t>
            </w:r>
          </w:p>
        </w:tc>
      </w:tr>
    </w:tbl>
    <w:p>
      <w:pPr>
        <w:pStyle w:val="BodyText"/>
      </w:pPr>
      <w:r>
        <w:rPr>
          <w:rFonts w:hint="eastAsia"/>
        </w:rPr>
        <w:t xml:space="preserve">表8.4</w:t>
      </w:r>
      <w:r>
        <w:t xml:space="preserve"> </w:t>
      </w:r>
      <w:r>
        <w:rPr>
          <w:rFonts w:hint="eastAsia"/>
        </w:rPr>
        <w:t xml:space="preserve">構造イベントの部分均衡効果（分断混合仕様・共通乱数、FY2023〜25パス、年度レンジ。TB4h・p95は円/kWh、PF（完全予見粗利）・ΔPFは円/kW-年）。分断混合仕様のレジームは、純需要の多項ロジットの確率で時間ごとに独立に引く（乱数種20260728、シナリオ間は共通乱数）。実績の持続性（次の時間も同じレジームである確率0.82。独立に引くと0.52）に合わせたマルコフ型の20本の平均では、泊3号+994円（SD</w:t>
      </w:r>
      <w:r>
        <w:t xml:space="preserve"> </w:t>
      </w:r>
      <w:r>
        <w:rPr>
          <w:rFonts w:hint="eastAsia"/>
        </w:rPr>
        <w:t xml:space="preserve">87）、DC</w:t>
      </w:r>
      <w:r>
        <w:t xml:space="preserve"> </w:t>
      </w:r>
      <w:r>
        <w:rPr>
          <w:rFonts w:hint="eastAsia"/>
        </w:rPr>
        <w:t xml:space="preserve">−891円、風力+50万kW</w:t>
      </w:r>
      <w:r>
        <w:t xml:space="preserve"> </w:t>
      </w:r>
      <w:r>
        <w:rPr>
          <w:rFonts w:hint="eastAsia"/>
        </w:rPr>
        <w:t xml:space="preserve">+141円で、基準の完全予見粗利は8,171円に下がる（監査の検算値）。④のDCでは上位4hの44%（全時間の17%）が供給曲線の最上位ビンの中心より上にあり、そこで価格を一定とする現行の扱い（5.4.1）に依存する。上端を最上位8ビンの傾きで線形外挿すると④は仕様A</w:t>
      </w:r>
      <w:r>
        <w:t xml:space="preserve"> </w:t>
      </w:r>
      <w:r>
        <w:rPr>
          <w:rFonts w:hint="eastAsia"/>
        </w:rPr>
        <w:t xml:space="preserve">−1,698円・分断混合仕様−419円、傾き2倍では−922円・+29円、実績の季節別上位十分位の傾きでは−1,439円・−141円、冬・夏を8.6の上端の傾きの上限（0.81・1.15円/kWh</w:t>
      </w:r>
      <w:r>
        <w:t xml:space="preserve"> per </w:t>
      </w:r>
      <w:r>
        <w:rPr>
          <w:rFonts w:hint="eastAsia"/>
        </w:rPr>
        <w:t xml:space="preserve">100MW）に置くと−1,234円・+47円となる（現行の扱いの仕様Aは−2,379円）。②の泊（+652〜+1,184円）と⑤（−13〜+18円）は上端の扱いによらない。①の風力の値は分断混合仕様によるもので、風力の効果を実績より有利に出す（8.1）</w:t>
      </w:r>
    </w:p>
    <w:p>
      <w:pPr>
        <w:pStyle w:val="BodyText"/>
      </w:pPr>
      <w:r>
        <w:rPr>
          <w:rFonts w:hint="eastAsia"/>
        </w:rPr>
        <w:t xml:space="preserve">構造イベントが完全予見粗利を動かす経路は、稼働日の恒等式で二つに分けられる（詳細は8.6）。上位4時間と下位4時間の平均価格を用いると、粗利が正で稼働する日の完全予見粗利は</w:t>
      </w:r>
      <w:r>
        <w:t xml:space="preserve"> </w:t>
      </w:r>
      <m:oMath>
        <m:r>
          <m:t>4</m:t>
        </m:r>
        <m:r>
          <m:t> </m:t>
        </m:r>
        <m:r>
          <m:rPr>
            <m:sty m:val="p"/>
          </m:rPr>
          <m:t>(</m:t>
        </m:r>
        <m:r>
          <m:t>0.85</m:t>
        </m:r>
        <m:r>
          <m:rPr>
            <m:sty m:val="p"/>
          </m:rPr>
          <m:t>⋅</m:t>
        </m:r>
        <m:r>
          <m:rPr>
            <m:nor/>
            <m:sty m:val="p"/>
          </m:rPr>
          <m:t>上位</m:t>
        </m:r>
        <m:r>
          <m:t>4</m:t>
        </m:r>
        <m:r>
          <m:t>h</m:t>
        </m:r>
        <m:r>
          <m:rPr>
            <m:sty m:val="p"/>
          </m:rPr>
          <m:t>−</m:t>
        </m:r>
        <m:r>
          <m:rPr>
            <m:nor/>
            <m:sty m:val="p"/>
          </m:rPr>
          <m:t>下位</m:t>
        </m:r>
        <m:r>
          <m:t>4</m:t>
        </m:r>
        <m:r>
          <m:t>h</m:t>
        </m:r>
        <m:r>
          <m:rPr>
            <m:sty m:val="p"/>
          </m:rPr>
          <m:t>)</m:t>
        </m:r>
        <m:r>
          <m:rPr>
            <m:sty m:val="p"/>
          </m:rPr>
          <m:t>=</m:t>
        </m:r>
        <m:r>
          <m:t>3.4</m:t>
        </m:r>
        <m:r>
          <m:rPr>
            <m:sty m:val="p"/>
          </m:rPr>
          <m:t>⋅</m:t>
        </m:r>
        <m:r>
          <m:t>T</m:t>
        </m:r>
        <m:r>
          <m:t>B</m:t>
        </m:r>
        <m:r>
          <m:t>4</m:t>
        </m:r>
        <m:r>
          <m:t>h</m:t>
        </m:r>
        <m:r>
          <m:rPr>
            <m:sty m:val="p"/>
          </m:rPr>
          <m:t>−</m:t>
        </m:r>
        <m:r>
          <m:t>0.6</m:t>
        </m:r>
        <m:r>
          <m:rPr>
            <m:sty m:val="p"/>
          </m:rPr>
          <m:t>⋅</m:t>
        </m:r>
        <m:r>
          <m:rPr>
            <m:nor/>
            <m:sty m:val="p"/>
          </m:rPr>
          <m:t>下位</m:t>
        </m:r>
        <m:r>
          <m:t>4</m:t>
        </m:r>
        <m:r>
          <m:t>h</m:t>
        </m:r>
      </m:oMath>
      <w:r>
        <w:rPr>
          <w:rFonts w:hint="eastAsia"/>
        </w:rPr>
        <w:t xml:space="preserve">（円/kW-日）と書ける。第1項はスプレッドの価値、第2項は往復損失の費用である。充電した4kWhのうち0.6kWhは失われるが、その分も下位4hの価格で買う。このため、スプレッドが変わらなくても価格水準が下がれば粗利は増える。表8.4の泊の+1,184円は、この往復損失の水準効果+812円とスプレッドの変化+373円からなり、夏はスプレッドが縮む（−131円）。8.3の</w:t>
      </w:r>
      <w:r>
        <w:t xml:space="preserve"> </w:t>
      </w:r>
      <m:oMath>
        <m:r>
          <m:t>π</m:t>
        </m:r>
        <m:r>
          <m:rPr>
            <m:sty m:val="p"/>
          </m:rPr>
          <m:t>(</m:t>
        </m:r>
        <m:r>
          <m:t>K</m:t>
        </m:r>
        <m:r>
          <m:rPr>
            <m:sty m:val="p"/>
          </m:rPr>
          <m:t>)</m:t>
        </m:r>
      </m:oMath>
      <w:r>
        <w:t xml:space="preserve"> </w:t>
      </w:r>
      <w:r>
        <w:rPr>
          <w:rFonts w:hint="eastAsia"/>
        </w:rPr>
        <w:t xml:space="preserve">と同じ決定論の仕様Aでは、泊3号の増分は+662円で、内訳は往復損失の水準効果+847円、スプレッドの変化−197円、休止の切替+13円であり、水準効果が増分そのものを上回る（表8.11）。上位4hと下位4hがほぼ同じ幅で下がり、TB4hはわずかに縮む。夏にはTB4hが縮み、完全予見粗利は179円減る（8.6）。泊の再稼働が完全予見粗利を小幅に増やすのは主に往復損失の費用が下がるためであり、スプレッドの拡大によるものではない。</w:t>
      </w:r>
    </w:p>
    <w:p>
      <w:pPr>
        <w:pStyle w:val="BodyText"/>
      </w:pPr>
      <w:r>
        <w:rPr>
          <w:rFonts w:hint="eastAsia"/>
        </w:rPr>
        <w:t xml:space="preserve">ベースロードを一律に0〜2,000MW減らすと（8.6）、仕様Aの完全予見粗利は約1,100MWで9,119円/kW-年の頂点に達した後に減少に転じ、泊2基相当（泊3号の2基分、1,642MW）では8,559円に下がり、泊1〜3号の全基（207万kW×稼働率90%＝1,863MW）では7,782円と現状の8,266円を下回る。上位4hが下がり続ける一方で、下位4hは下限価格に張り付いてそれ以上下がらなくなるためである。ただし、山の高さと増分の符号は、供給曲線</w:t>
      </w:r>
      <w:r>
        <w:t xml:space="preserve"> </w:t>
      </w:r>
      <m:oMath>
        <m:r>
          <m:t>g</m:t>
        </m:r>
      </m:oMath>
      <w:r>
        <w:t xml:space="preserve"> </w:t>
      </w:r>
      <w:r>
        <w:rPr>
          <w:rFonts w:hint="eastAsia"/>
        </w:rPr>
        <w:t xml:space="preserve">を推定した範囲より低い純需要で価格をどう置くかに依存する（図8.5、表8.12）。仕様Aはこの推定範囲外を0.01円とするが、下端を線形外挿すると（下限0.01円は残す）、泊3号の増分は+163円、2基相当は−1,342円となる。分断混合仕様では、連系レジームの価格に観測されたシステムプライスを外生として置くため、2基相当でも+4,315円と単調に増える。ただしこの増分は、前日に窓を決める戦略cではほとんど取れない（8.6）。外部検証として九州の原子力の日次回帰を推定すると、主仕様の点推定では原子力は上位4hを下位4hより大きく下げてスプレッドを縮め（TB4h</w:t>
      </w:r>
      <w:r>
        <w:t xml:space="preserve"> </w:t>
      </w:r>
      <w:r>
        <w:rPr>
          <w:rFonts w:hint="eastAsia"/>
        </w:rPr>
        <w:t xml:space="preserve">は夏−0.102・冬−0.058円/kWh</w:t>
      </w:r>
      <w:r>
        <w:t xml:space="preserve"> per </w:t>
      </w:r>
      <w:r>
        <w:rPr>
          <w:rFonts w:hint="eastAsia"/>
        </w:rPr>
        <w:t xml:space="preserve">GWh/日。EWCで10%水準、補正</w:t>
      </w:r>
      <w:r>
        <w:t xml:space="preserve"> p </w:t>
      </w:r>
      <w:r>
        <w:rPr>
          <w:rFonts w:hint="eastAsia"/>
        </w:rPr>
        <w:t xml:space="preserve">は0.19・0.17）、同じ月の中の変動に限ると（年月固定効果）スプレッドへの点推定はほぼ0である（表8.13）。九州の推定は原子力がスプレッドを広げる証拠を示さないが、年月固定効果の片側95%上限は、泊の規模で1〜3円/kWhの拡大を排除しない（8.6）。</w:t>
      </w:r>
    </w:p>
    <w:p>
      <w:pPr>
        <w:pStyle w:val="CaptionedFigure"/>
      </w:pPr>
      <w:r>
        <w:drawing>
          <wp:inline>
            <wp:extent cx="5334000" cy="2816764"/>
            <wp:effectExtent b="0" l="0" r="0" t="0"/>
            <wp:docPr descr="図8.5 仕様Aの供給曲線と、FY2023〜25パスの純需要の分布（現状・泊3号・泊2基相当・風力2倍）" title="" id="144" name="Picture"/>
            <a:graphic>
              <a:graphicData uri="http://schemas.openxmlformats.org/drawingml/2006/picture">
                <pic:pic>
                  <pic:nvPicPr>
                    <pic:cNvPr descr="../figures/hokkaido/supply_curve_net_dist.png" id="145" name="Picture"/>
                    <pic:cNvPicPr>
                      <a:picLocks noChangeArrowheads="1" noChangeAspect="1"/>
                    </pic:cNvPicPr>
                  </pic:nvPicPr>
                  <pic:blipFill>
                    <a:blip r:embed="rId143"/>
                    <a:stretch>
                      <a:fillRect/>
                    </a:stretch>
                  </pic:blipFill>
                  <pic:spPr bwMode="auto">
                    <a:xfrm>
                      <a:off x="0" y="0"/>
                      <a:ext cx="5334000" cy="2816764"/>
                    </a:xfrm>
                    <a:prstGeom prst="rect">
                      <a:avLst/>
                    </a:prstGeom>
                    <a:noFill/>
                    <a:ln w="9525">
                      <a:noFill/>
                      <a:headEnd/>
                      <a:tailEnd/>
                    </a:ln>
                  </pic:spPr>
                </pic:pic>
              </a:graphicData>
            </a:graphic>
          </wp:inline>
        </w:drawing>
      </w:r>
    </w:p>
    <w:p>
      <w:pPr>
        <w:pStyle w:val="ImageCaption"/>
      </w:pPr>
      <w:r>
        <w:rPr>
          <w:rFonts w:hint="eastAsia"/>
        </w:rPr>
        <w:t xml:space="preserve">図8.5</w:t>
      </w:r>
      <w:r>
        <w:t xml:space="preserve"> </w:t>
      </w:r>
      <w:r>
        <w:rPr>
          <w:rFonts w:hint="eastAsia"/>
        </w:rPr>
        <w:t xml:space="preserve">仕様Aの供給曲線と、FY2023〜25パスの純需要の分布（現状・泊3号・泊2基相当・風力2倍）</w:t>
      </w:r>
    </w:p>
    <w:p>
      <w:pPr>
        <w:pStyle w:val="BodyText"/>
      </w:pPr>
      <w:r>
        <w:rPr>
          <w:rFonts w:hint="eastAsia"/>
        </w:rPr>
        <w:t xml:space="preserve">増分の符号と大きさは仕様と下端の扱いで変わるが、どの扱いでも</w:t>
      </w:r>
      <w:r>
        <w:t xml:space="preserve"> </w:t>
      </w:r>
      <m:oMath>
        <m:sSup>
          <m:e>
            <m:r>
              <m:t>K</m:t>
            </m:r>
          </m:e>
          <m:sup>
            <m:r>
              <m:rPr>
                <m:sty m:val="p"/>
              </m:rPr>
              <m:t>*</m:t>
            </m:r>
          </m:sup>
        </m:sSup>
        <m:r>
          <m:rPr>
            <m:sty m:val="p"/>
          </m:rPr>
          <m:t>=</m:t>
        </m:r>
        <m:r>
          <m:t>0</m:t>
        </m:r>
      </m:oMath>
      <w:r>
        <w:t xml:space="preserve"> </w:t>
      </w:r>
      <w:r>
        <w:rPr>
          <w:rFonts w:hint="eastAsia"/>
        </w:rPr>
        <w:t xml:space="preserve">は変わらない。限界参入者の実現可能収益</w:t>
      </w:r>
      <w:r>
        <w:t xml:space="preserve"> </w:t>
      </w:r>
      <m:oMath>
        <m:r>
          <m:t>π</m:t>
        </m:r>
        <m:r>
          <m:rPr>
            <m:sty m:val="p"/>
          </m:rPr>
          <m:t>(</m:t>
        </m:r>
        <m:r>
          <m:t>0</m:t>
        </m:r>
        <m:r>
          <m:rPr>
            <m:sty m:val="p"/>
          </m:rPr>
          <m:t>)</m:t>
        </m:r>
      </m:oMath>
      <w:r>
        <w:t xml:space="preserve"> </w:t>
      </w:r>
      <w:r>
        <w:rPr>
          <w:rFonts w:hint="eastAsia"/>
        </w:rPr>
        <w:t xml:space="preserve">を、各扱いの価格の上で戦略cを直接計算し、それぞれの現状・K=0で実績の戦略cに校正して求めると（実績整合ケース、充電従量負担控除）、下限0.01円を残す三つの扱い（仕様A、線形外挿、分断混合仕様）で、泊3号6,909〜7,384円、2基相当5,310〜6,807円、全基4,625〜6,095円/kW-年であり、参入に必要な2.2万円（8.4の標準ケース）に遠く及ばない。分断混合仕様では、2基相当・全基で完全予見粗利が大きく増える（+4,315円・+4,771円）が、戦略cはそれをほとんど取れない（capture率0.80→0.52・0.41）。実現可能収益は、現状の6,675円から6,523円・4,957円にむしろ下がる。増分は時間ごとに独立に引くレジームの切り替わりから生じ、前日の気候値では予測できないからである。K=0で参入が開く価格水準係数</w:t>
      </w:r>
      <w:r>
        <w:t xml:space="preserve"> </w:t>
      </w:r>
      <m:oMath>
        <m:sSup>
          <m:e>
            <m:r>
              <m:t>θ</m:t>
            </m:r>
          </m:e>
          <m:sup>
            <m:r>
              <m:rPr>
                <m:sty m:val="p"/>
              </m:rPr>
              <m:t>*</m:t>
            </m:r>
          </m:sup>
        </m:sSup>
      </m:oMath>
      <w:r>
        <w:t xml:space="preserve"> </w:t>
      </w:r>
      <w:r>
        <w:rPr>
          <w:rFonts w:hint="eastAsia"/>
        </w:rPr>
        <w:t xml:space="preserve">は、8.4の標準ケース（</w:t>
      </w:r>
      <m:oMath>
        <m:sSub>
          <m:e>
            <m:r>
              <m:t>c</m:t>
            </m:r>
          </m:e>
          <m:sub>
            <m:r>
              <m:t>r</m:t>
            </m:r>
            <m:r>
              <m:t>e</m:t>
            </m:r>
            <m:r>
              <m:t>q</m:t>
            </m:r>
          </m:sub>
        </m:sSub>
      </m:oMath>
      <w:r>
        <w:rPr>
          <w:rFonts w:hint="eastAsia"/>
        </w:rPr>
        <w:t xml:space="preserve">=3.45万円/kW-年）で求めると、泊3号で2.60〜2.74、2基相当で2.78〜3.36、全基で3.03〜3.72である。8.7と第9・10章が用いる9.4の式（WACC</w:t>
      </w:r>
      <w:r>
        <w:t xml:space="preserve"> 6%で</w:t>
      </w:r>
      <w:r>
        <w:t xml:space="preserve"> </w:t>
      </w:r>
      <m:oMath>
        <m:sSub>
          <m:e>
            <m:r>
              <m:t>c</m:t>
            </m:r>
          </m:e>
          <m:sub>
            <m:r>
              <m:t>r</m:t>
            </m:r>
            <m:r>
              <m:t>e</m:t>
            </m:r>
            <m:r>
              <m:t>q</m:t>
            </m:r>
          </m:sub>
        </m:sSub>
      </m:oMath>
      <w:r>
        <w:rPr>
          <w:rFonts w:hint="eastAsia"/>
        </w:rPr>
        <w:t xml:space="preserve">=3.59万円/kW-年。二つの基準の関係は8.4で述べる）では、泊3号で2.75〜2.91、2基相当で2.94〜3.56、全基で3.21〜3.95となる。どちらの基準でも、すべての値がFY2026上期の1.57とFY2022の1.72を上回る（最小2.60）</w:t>
      </w:r>
      <w:r>
        <w:rPr>
          <w:rStyle w:val="FootnoteReference"/>
        </w:rPr>
        <w:footnoteReference w:id="146"/>
      </w:r>
      <w:r>
        <w:t xml:space="preserve">。</w:t>
      </w:r>
    </w:p>
    <w:p>
      <w:pPr>
        <w:pStyle w:val="BodyText"/>
      </w:pPr>
      <w:r>
        <w:rPr>
          <w:rFonts w:hint="eastAsia"/>
        </w:rPr>
        <w:t xml:space="preserve">風力導入量を現行（121万kW）の0.5倍から3倍まで振ったスイープを表8.5に示す。これは導入容量を増やして純需要の水準を下げる反実仮想であり、平均を保って風力の年度内偏差が作る変動だけを実績価格の上で3倍にする7.5.3の感応度（完全予見粗利−1.2%、下限で打ち切らなければ+2.6%）とは別の計算である。風力への条件付き応答の検証を通った仕様A′（8.1）では、完全予見粗利は現行の9,036円/kW-年から、1.25倍で+35円、2倍で+334円、3倍で+1,001円増える。下限張り付き時間は、現行の125時間から3倍の872時間へ立ち上がる（0.5倍では56時間）。同じ恒等式で分けると、現行水準の近くでは風力の効果はほぼ一様で、価値をほとんど動かさない。仕様A′</w:t>
      </w:r>
      <w:r>
        <w:t xml:space="preserve"> </w:t>
      </w:r>
      <w:r>
        <w:rPr>
          <w:rFonts w:hint="eastAsia"/>
        </w:rPr>
        <w:t xml:space="preserve">の1.25倍の増分+35円は、往復損失の水準効果+98円とスプレッドの変化−63円からなり、スプレッドはむしろ縮む（仕様Aでは上位4hが0.38円、下位4hが0.41円/kWh下がり、増分+124円のうち+90円が往復損失の水準効果）。構造モデルの上では、導入量が増えると、低純需要の時間が供給曲線の下端の急な部分や推定範囲外に入り、安い時間ほど大きく下がる非平行の効果でスプレッドが開く（この機構は標本内の回帰では確認できない。8.6）。ただし仕様A′</w:t>
      </w:r>
      <w:r>
        <w:t xml:space="preserve"> </w:t>
      </w:r>
      <w:r>
        <w:rPr>
          <w:rFonts w:hint="eastAsia"/>
        </w:rPr>
        <w:t xml:space="preserve">では、その効果は3倍でも+258円（増分の26%）にとどまる。単一曲線の仕様A（3倍で増分+1,481円のうちスプレッドの変化+740円）と分断混合仕様（+1,961円のうち+1,261円。図8.1）ではスプレッドの開きが大きいが、どちらも同じ標本で風力の効果を実績より有利に出す仕様である（8.1）。図8.1</w:t>
      </w:r>
      <w:r>
        <w:t xml:space="preserve"> </w:t>
      </w:r>
      <w:r>
        <w:rPr>
          <w:rFonts w:hint="eastAsia"/>
        </w:rPr>
        <w:t xml:space="preserve">は分断混合仕様のスイープだけを描いたもので、主の仕様A′</w:t>
      </w:r>
      <w:r>
        <w:t xml:space="preserve"> </w:t>
      </w:r>
      <w:r>
        <w:rPr>
          <w:rFonts w:hint="eastAsia"/>
        </w:rPr>
        <w:t xml:space="preserve">と仕様A</w:t>
      </w:r>
      <w:r>
        <w:t xml:space="preserve"> </w:t>
      </w:r>
      <w:r>
        <w:rPr>
          <w:rFonts w:hint="eastAsia"/>
        </w:rPr>
        <w:t xml:space="preserve">の値は表8.5</w:t>
      </w:r>
      <w:r>
        <w:t xml:space="preserve"> </w:t>
      </w:r>
      <w:r>
        <w:rPr>
          <w:rFonts w:hint="eastAsia"/>
        </w:rPr>
        <w:t xml:space="preserve">に示す。下端を線形外挿した仕様Aでは+975円のうち+312円（同32%）であり、スプレッドの開きの大きさは下端の置き方にも依存する。下限価格はこの落ち込みの終点であり、それ自体は充電側の値下がりを止めて価値を削る側に働く（8.6）。</w:t>
      </w:r>
    </w:p>
    <w:p>
      <w:pPr>
        <w:pStyle w:val="CaptionedFigure"/>
      </w:pPr>
      <w:r>
        <w:drawing>
          <wp:inline>
            <wp:extent cx="5334000" cy="2271492"/>
            <wp:effectExtent b="0" l="0" r="0" t="0"/>
            <wp:docPr descr="図8.1 風力導入量スイープ（分断混合仕様）" title="" id="148" name="Picture"/>
            <a:graphic>
              <a:graphicData uri="http://schemas.openxmlformats.org/drawingml/2006/picture">
                <pic:pic>
                  <pic:nvPicPr>
                    <pic:cNvPr descr="../figures/hokkaido/kwind_sweep.png" id="149" name="Picture"/>
                    <pic:cNvPicPr>
                      <a:picLocks noChangeArrowheads="1" noChangeAspect="1"/>
                    </pic:cNvPicPr>
                  </pic:nvPicPr>
                  <pic:blipFill>
                    <a:blip r:embed="rId147"/>
                    <a:stretch>
                      <a:fillRect/>
                    </a:stretch>
                  </pic:blipFill>
                  <pic:spPr bwMode="auto">
                    <a:xfrm>
                      <a:off x="0" y="0"/>
                      <a:ext cx="5334000" cy="2271492"/>
                    </a:xfrm>
                    <a:prstGeom prst="rect">
                      <a:avLst/>
                    </a:prstGeom>
                    <a:noFill/>
                    <a:ln w="9525">
                      <a:noFill/>
                      <a:headEnd/>
                      <a:tailEnd/>
                    </a:ln>
                  </pic:spPr>
                </pic:pic>
              </a:graphicData>
            </a:graphic>
          </wp:inline>
        </w:drawing>
      </w:r>
    </w:p>
    <w:p>
      <w:pPr>
        <w:pStyle w:val="ImageCaption"/>
      </w:pPr>
      <w:r>
        <w:rPr>
          <w:rFonts w:hint="eastAsia"/>
        </w:rPr>
        <w:t xml:space="preserve">図8.1</w:t>
      </w:r>
      <w:r>
        <w:t xml:space="preserve"> </w:t>
      </w:r>
      <w:r>
        <w:rPr>
          <w:rFonts w:hint="eastAsia"/>
        </w:rPr>
        <w:t xml:space="preserve">風力導入量スイープ（分断混合仕様）</w:t>
      </w:r>
    </w:p>
    <w:p>
      <w:pPr>
        <w:pStyle w:val="BodyText"/>
      </w:pPr>
      <w:r>
        <w:rPr>
          <w:rFonts w:hint="eastAsia"/>
        </w:rPr>
        <w:t xml:space="preserve">さらに重要なのは、完全予見粗利が増えても、実行可能な粗利はほとんど増えないことである。風力3倍でのモデル上の戦略cの粗利</w:t>
      </w:r>
      <w:r>
        <w:t xml:space="preserve"> </w:t>
      </w:r>
      <m:oMath>
        <m:r>
          <m:t>c</m:t>
        </m:r>
        <m:r>
          <m:rPr>
            <m:sty m:val="p"/>
          </m:rPr>
          <m:t>(</m:t>
        </m:r>
        <m:r>
          <m:t>0</m:t>
        </m:r>
        <m:r>
          <m:rPr>
            <m:sty m:val="p"/>
          </m:rPr>
          <m:t>)</m:t>
        </m:r>
      </m:oMath>
      <w:r>
        <w:t xml:space="preserve"> </w:t>
      </w:r>
      <w:r>
        <w:rPr>
          <w:rFonts w:hint="eastAsia"/>
        </w:rPr>
        <w:t xml:space="preserve">の変化は、仕様A′</w:t>
      </w:r>
      <w:r>
        <w:t xml:space="preserve"> </w:t>
      </w:r>
      <w:r>
        <w:rPr>
          <w:rFonts w:hint="eastAsia"/>
        </w:rPr>
        <w:t xml:space="preserve">で−241円、仕様Aで+168円、分断混合仕様で+129円/kW-年である（表8.5）。風力の増加で増える完全予見粗利の大半は、前日の気候値では予測できない日々の深い安値から来ており、気候値で窓を決める戦略cはそれをほとんど取れない。cfの計上時期を補正しても（4.2）、完全予見粗利の変化は各倍率で1%未満であり（分断混合仕様の風力3倍で泊なし10,554→10,479円、泊あり12,615→12,501円）、同じ分断混合仕様の下限張り付き時間は風力3倍で807→762時間（泊ありで2,247→2,212時間）と数%下がる。風力3倍の増分に占めるスプレッドの変化の割合も、補正後で分断混合仕様64%、仕様A</w:t>
      </w:r>
      <w:r>
        <w:t xml:space="preserve"> </w:t>
      </w:r>
      <w:r>
        <w:rPr>
          <w:rFonts w:hint="eastAsia"/>
        </w:rPr>
        <w:t xml:space="preserve">49%、線形外挿31%（補正前64・50・32%）とほぼ変わらない。この感応度は分断混合仕様と仕様Aで計算したもので、仕様A′</w:t>
      </w:r>
      <w:r>
        <w:t xml:space="preserve"> </w:t>
      </w:r>
      <w:r>
        <w:rPr>
          <w:rFonts w:hint="eastAsia"/>
        </w:rPr>
        <w:t xml:space="preserve">に補正を当てた計算はしていない。</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風力倍率（万kW）</w:t>
            </w:r>
          </w:p>
        </w:tc>
        <w:tc>
          <w:tcPr/>
          <w:p>
            <w:pPr>
              <w:pStyle w:val="Compact"/>
            </w:pPr>
            <w:r>
              <w:rPr>
                <w:rFonts w:hint="eastAsia"/>
              </w:rPr>
              <w:t xml:space="preserve">下限張り付き（h/年、仕様A′）</w:t>
            </w:r>
          </w:p>
        </w:tc>
        <w:tc>
          <w:tcPr/>
          <w:p>
            <w:pPr>
              <w:pStyle w:val="Compact"/>
            </w:pPr>
            <w:r>
              <w:rPr>
                <w:rFonts w:hint="eastAsia"/>
              </w:rPr>
              <w:t xml:space="preserve">仕様A′</w:t>
            </w:r>
            <w:r>
              <w:t xml:space="preserve"> </w:t>
            </w:r>
            <w:r>
              <w:rPr>
                <w:rFonts w:hint="eastAsia"/>
              </w:rPr>
              <w:t xml:space="preserve">ΔPF（スプレッドの変化）</w:t>
            </w:r>
          </w:p>
        </w:tc>
        <w:tc>
          <w:tcPr/>
          <w:p>
            <w:pPr>
              <w:pStyle w:val="Compact"/>
            </w:pPr>
            <w:r>
              <w:rPr>
                <w:rFonts w:hint="eastAsia"/>
              </w:rPr>
              <w:t xml:space="preserve">仕様A′</w:t>
            </w:r>
            <w:r>
              <w:t xml:space="preserve"> Δc(0)</w:t>
            </w:r>
          </w:p>
        </w:tc>
        <w:tc>
          <w:tcPr/>
          <w:p>
            <w:pPr>
              <w:pStyle w:val="Compact"/>
            </w:pPr>
            <w:r>
              <w:rPr>
                <w:rFonts w:hint="eastAsia"/>
              </w:rPr>
              <w:t xml:space="preserve">仕様A</w:t>
            </w:r>
            <w:r>
              <w:t xml:space="preserve"> </w:t>
            </w:r>
            <w:r>
              <w:rPr>
                <w:rFonts w:hint="eastAsia"/>
              </w:rPr>
              <w:t xml:space="preserve">ΔPF（スプレッドの変化）</w:t>
            </w:r>
          </w:p>
        </w:tc>
        <w:tc>
          <w:tcPr/>
          <w:p>
            <w:pPr>
              <w:pStyle w:val="Compact"/>
            </w:pPr>
            <w:r>
              <w:rPr>
                <w:rFonts w:hint="eastAsia"/>
              </w:rPr>
              <w:t xml:space="preserve">仕様A</w:t>
            </w:r>
            <w:r>
              <w:t xml:space="preserve"> Δc(0)</w:t>
            </w:r>
          </w:p>
        </w:tc>
        <w:tc>
          <w:tcPr/>
          <w:p>
            <w:pPr>
              <w:pStyle w:val="Compact"/>
            </w:pPr>
            <w:r>
              <w:rPr>
                <w:rFonts w:hint="eastAsia"/>
              </w:rPr>
              <w:t xml:space="preserve">分断混合</w:t>
            </w:r>
            <w:r>
              <w:t xml:space="preserve"> </w:t>
            </w:r>
            <w:r>
              <w:rPr>
                <w:rFonts w:hint="eastAsia"/>
              </w:rPr>
              <w:t xml:space="preserve">ΔPF（スプレッドの変化）</w:t>
            </w:r>
          </w:p>
        </w:tc>
        <w:tc>
          <w:tcPr/>
          <w:p>
            <w:pPr>
              <w:pStyle w:val="Compact"/>
            </w:pPr>
            <w:r>
              <w:rPr>
                <w:rFonts w:hint="eastAsia"/>
              </w:rPr>
              <w:t xml:space="preserve">分断混合</w:t>
            </w:r>
            <w:r>
              <w:t xml:space="preserve"> Δc(0)</w:t>
            </w:r>
          </w:p>
        </w:tc>
      </w:tr>
      <w:tr>
        <w:tc>
          <w:tcPr/>
          <w:p>
            <w:pPr>
              <w:pStyle w:val="Compact"/>
            </w:pPr>
            <w:r>
              <w:rPr>
                <w:rFonts w:hint="eastAsia"/>
              </w:rPr>
              <w:t xml:space="preserve">×0.5（61）</w:t>
            </w:r>
          </w:p>
        </w:tc>
        <w:tc>
          <w:tcPr/>
          <w:p>
            <w:pPr>
              <w:pStyle w:val="Compact"/>
            </w:pPr>
            <w:r>
              <w:t xml:space="preserve">56</w:t>
            </w:r>
          </w:p>
        </w:tc>
        <w:tc>
          <w:tcPr/>
          <w:p>
            <w:pPr>
              <w:pStyle w:val="Compact"/>
            </w:pPr>
            <w:r>
              <w:rPr>
                <w:rFonts w:hint="eastAsia"/>
              </w:rPr>
              <w:t xml:space="preserve">+16（+220）</w:t>
            </w:r>
          </w:p>
        </w:tc>
        <w:tc>
          <w:tcPr/>
          <w:p>
            <w:pPr>
              <w:pStyle w:val="Compact"/>
            </w:pPr>
            <w:r>
              <w:t xml:space="preserve">+83</w:t>
            </w:r>
          </w:p>
        </w:tc>
        <w:tc>
          <w:tcPr/>
          <w:p>
            <w:pPr>
              <w:pStyle w:val="Compact"/>
            </w:pPr>
            <w:r>
              <w:rPr>
                <w:rFonts w:hint="eastAsia"/>
              </w:rPr>
              <w:t xml:space="preserve">−215（−38）</w:t>
            </w:r>
          </w:p>
        </w:tc>
        <w:tc>
          <w:tcPr/>
          <w:p>
            <w:pPr>
              <w:pStyle w:val="Compact"/>
            </w:pPr>
            <w:r>
              <w:t xml:space="preserve">−164</w:t>
            </w:r>
          </w:p>
        </w:tc>
        <w:tc>
          <w:tcPr/>
          <w:p>
            <w:pPr>
              <w:pStyle w:val="Compact"/>
            </w:pPr>
            <w:r>
              <w:rPr>
                <w:rFonts w:hint="eastAsia"/>
              </w:rPr>
              <w:t xml:space="preserve">−65（+78）</w:t>
            </w:r>
          </w:p>
        </w:tc>
        <w:tc>
          <w:tcPr/>
          <w:p>
            <w:pPr>
              <w:pStyle w:val="Compact"/>
            </w:pPr>
            <w:r>
              <w:t xml:space="preserve">−175</w:t>
            </w:r>
          </w:p>
        </w:tc>
      </w:tr>
      <w:tr>
        <w:tc>
          <w:tcPr/>
          <w:p>
            <w:pPr>
              <w:pStyle w:val="Compact"/>
            </w:pPr>
            <w:r>
              <w:rPr>
                <w:rFonts w:hint="eastAsia"/>
              </w:rPr>
              <w:t xml:space="preserve">×1（121、基準）</w:t>
            </w:r>
          </w:p>
        </w:tc>
        <w:tc>
          <w:tcPr/>
          <w:p>
            <w:pPr>
              <w:pStyle w:val="Compact"/>
            </w:pPr>
            <w:r>
              <w:t xml:space="preserve">125</w:t>
            </w:r>
          </w:p>
        </w:tc>
        <w:tc>
          <w:tcPr/>
          <w:p>
            <w:pPr>
              <w:pStyle w:val="Compact"/>
            </w:pPr>
            <w:r>
              <w:t xml:space="preserve">9,036</w:t>
            </w:r>
          </w:p>
        </w:tc>
        <w:tc>
          <w:tcPr/>
          <w:p>
            <w:pPr>
              <w:pStyle w:val="Compact"/>
            </w:pPr>
            <w:r>
              <w:t xml:space="preserve">8,415</w:t>
            </w:r>
          </w:p>
        </w:tc>
        <w:tc>
          <w:tcPr/>
          <w:p>
            <w:pPr>
              <w:pStyle w:val="Compact"/>
            </w:pPr>
            <w:r>
              <w:t xml:space="preserve">8,266</w:t>
            </w:r>
          </w:p>
        </w:tc>
        <w:tc>
          <w:tcPr/>
          <w:p>
            <w:pPr>
              <w:pStyle w:val="Compact"/>
            </w:pPr>
            <w:r>
              <w:t xml:space="preserve">7,638</w:t>
            </w:r>
          </w:p>
        </w:tc>
        <w:tc>
          <w:tcPr/>
          <w:p>
            <w:pPr>
              <w:pStyle w:val="Compact"/>
            </w:pPr>
            <w:r>
              <w:t xml:space="preserve">8,593</w:t>
            </w:r>
          </w:p>
        </w:tc>
        <w:tc>
          <w:tcPr/>
          <w:p>
            <w:pPr>
              <w:pStyle w:val="Compact"/>
            </w:pPr>
            <w:r>
              <w:t xml:space="preserve">6,832</w:t>
            </w:r>
          </w:p>
        </w:tc>
      </w:tr>
      <w:tr>
        <w:tc>
          <w:tcPr/>
          <w:p>
            <w:pPr>
              <w:pStyle w:val="Compact"/>
            </w:pPr>
            <w:r>
              <w:rPr>
                <w:rFonts w:hint="eastAsia"/>
              </w:rPr>
              <w:t xml:space="preserve">×1.25（151）</w:t>
            </w:r>
          </w:p>
        </w:tc>
        <w:tc>
          <w:tcPr/>
          <w:p>
            <w:pPr>
              <w:pStyle w:val="Compact"/>
            </w:pPr>
            <w:r>
              <w:t xml:space="preserve">177</w:t>
            </w:r>
          </w:p>
        </w:tc>
        <w:tc>
          <w:tcPr/>
          <w:p>
            <w:pPr>
              <w:pStyle w:val="Compact"/>
            </w:pPr>
            <w:r>
              <w:rPr>
                <w:rFonts w:hint="eastAsia"/>
              </w:rPr>
              <w:t xml:space="preserve">+35（−63）</w:t>
            </w:r>
          </w:p>
        </w:tc>
        <w:tc>
          <w:tcPr/>
          <w:p>
            <w:pPr>
              <w:pStyle w:val="Compact"/>
            </w:pPr>
            <w:r>
              <w:t xml:space="preserve">−27</w:t>
            </w:r>
          </w:p>
        </w:tc>
        <w:tc>
          <w:tcPr/>
          <w:p>
            <w:pPr>
              <w:pStyle w:val="Compact"/>
            </w:pPr>
            <w:r>
              <w:rPr>
                <w:rFonts w:hint="eastAsia"/>
              </w:rPr>
              <w:t xml:space="preserve">+124（+34）</w:t>
            </w:r>
          </w:p>
        </w:tc>
        <w:tc>
          <w:tcPr/>
          <w:p>
            <w:pPr>
              <w:pStyle w:val="Compact"/>
            </w:pPr>
            <w:r>
              <w:t xml:space="preserve">+56</w:t>
            </w:r>
          </w:p>
        </w:tc>
        <w:tc>
          <w:tcPr/>
          <w:p>
            <w:pPr>
              <w:pStyle w:val="Compact"/>
            </w:pPr>
            <w:r>
              <w:rPr>
                <w:rFonts w:hint="eastAsia"/>
              </w:rPr>
              <w:t xml:space="preserve">+70（−5）</w:t>
            </w:r>
          </w:p>
        </w:tc>
        <w:tc>
          <w:tcPr/>
          <w:p>
            <w:pPr>
              <w:pStyle w:val="Compact"/>
            </w:pPr>
            <w:r>
              <w:t xml:space="preserve">+1</w:t>
            </w:r>
          </w:p>
        </w:tc>
      </w:tr>
      <w:tr>
        <w:tc>
          <w:tcPr/>
          <w:p>
            <w:pPr>
              <w:pStyle w:val="Compact"/>
            </w:pPr>
            <w:r>
              <w:rPr>
                <w:rFonts w:hint="eastAsia"/>
              </w:rPr>
              <w:t xml:space="preserve">×1.5（182）</w:t>
            </w:r>
          </w:p>
        </w:tc>
        <w:tc>
          <w:tcPr/>
          <w:p>
            <w:pPr>
              <w:pStyle w:val="Compact"/>
            </w:pPr>
            <w:r>
              <w:t xml:space="preserve">236</w:t>
            </w:r>
          </w:p>
        </w:tc>
        <w:tc>
          <w:tcPr/>
          <w:p>
            <w:pPr>
              <w:pStyle w:val="Compact"/>
            </w:pPr>
            <w:r>
              <w:rPr>
                <w:rFonts w:hint="eastAsia"/>
              </w:rPr>
              <w:t xml:space="preserve">+97（−99）</w:t>
            </w:r>
          </w:p>
        </w:tc>
        <w:tc>
          <w:tcPr/>
          <w:p>
            <w:pPr>
              <w:pStyle w:val="Compact"/>
            </w:pPr>
            <w:r>
              <w:t xml:space="preserve">−43</w:t>
            </w:r>
          </w:p>
        </w:tc>
        <w:tc>
          <w:tcPr/>
          <w:p>
            <w:pPr>
              <w:pStyle w:val="Compact"/>
            </w:pPr>
            <w:r>
              <w:rPr>
                <w:rFonts w:hint="eastAsia"/>
              </w:rPr>
              <w:t xml:space="preserve">+258（+75）</w:t>
            </w:r>
          </w:p>
        </w:tc>
        <w:tc>
          <w:tcPr/>
          <w:p>
            <w:pPr>
              <w:pStyle w:val="Compact"/>
            </w:pPr>
            <w:r>
              <w:t xml:space="preserve">+116</w:t>
            </w:r>
          </w:p>
        </w:tc>
        <w:tc>
          <w:tcPr/>
          <w:p>
            <w:pPr>
              <w:pStyle w:val="Compact"/>
            </w:pPr>
            <w:r>
              <w:rPr>
                <w:rFonts w:hint="eastAsia"/>
              </w:rPr>
              <w:t xml:space="preserve">+200（+41）</w:t>
            </w:r>
          </w:p>
        </w:tc>
        <w:tc>
          <w:tcPr/>
          <w:p>
            <w:pPr>
              <w:pStyle w:val="Compact"/>
            </w:pPr>
            <w:r>
              <w:t xml:space="preserve">+22</w:t>
            </w:r>
          </w:p>
        </w:tc>
      </w:tr>
      <w:tr>
        <w:tc>
          <w:tcPr/>
          <w:p>
            <w:pPr>
              <w:pStyle w:val="Compact"/>
            </w:pPr>
            <w:r>
              <w:rPr>
                <w:rFonts w:hint="eastAsia"/>
              </w:rPr>
              <w:t xml:space="preserve">×2（242）</w:t>
            </w:r>
          </w:p>
        </w:tc>
        <w:tc>
          <w:tcPr/>
          <w:p>
            <w:pPr>
              <w:pStyle w:val="Compact"/>
            </w:pPr>
            <w:r>
              <w:t xml:space="preserve">369</w:t>
            </w:r>
          </w:p>
        </w:tc>
        <w:tc>
          <w:tcPr/>
          <w:p>
            <w:pPr>
              <w:pStyle w:val="Compact"/>
            </w:pPr>
            <w:r>
              <w:rPr>
                <w:rFonts w:hint="eastAsia"/>
              </w:rPr>
              <w:t xml:space="preserve">+334（−50）</w:t>
            </w:r>
          </w:p>
        </w:tc>
        <w:tc>
          <w:tcPr/>
          <w:p>
            <w:pPr>
              <w:pStyle w:val="Compact"/>
            </w:pPr>
            <w:r>
              <w:t xml:space="preserve">−53</w:t>
            </w:r>
          </w:p>
        </w:tc>
        <w:tc>
          <w:tcPr/>
          <w:p>
            <w:pPr>
              <w:pStyle w:val="Compact"/>
            </w:pPr>
            <w:r>
              <w:rPr>
                <w:rFonts w:hint="eastAsia"/>
              </w:rPr>
              <w:t xml:space="preserve">+605（+236）</w:t>
            </w:r>
          </w:p>
        </w:tc>
        <w:tc>
          <w:tcPr/>
          <w:p>
            <w:pPr>
              <w:pStyle w:val="Compact"/>
            </w:pPr>
            <w:r>
              <w:t xml:space="preserve">+212</w:t>
            </w:r>
          </w:p>
        </w:tc>
        <w:tc>
          <w:tcPr/>
          <w:p>
            <w:pPr>
              <w:pStyle w:val="Compact"/>
            </w:pPr>
            <w:r>
              <w:rPr>
                <w:rFonts w:hint="eastAsia"/>
              </w:rPr>
              <w:t xml:space="preserve">+605（+277）</w:t>
            </w:r>
          </w:p>
        </w:tc>
        <w:tc>
          <w:tcPr/>
          <w:p>
            <w:pPr>
              <w:pStyle w:val="Compact"/>
            </w:pPr>
            <w:r>
              <w:t xml:space="preserve">+95</w:t>
            </w:r>
          </w:p>
        </w:tc>
      </w:tr>
      <w:tr>
        <w:tc>
          <w:tcPr/>
          <w:p>
            <w:pPr>
              <w:pStyle w:val="Compact"/>
            </w:pPr>
            <w:r>
              <w:rPr>
                <w:rFonts w:hint="eastAsia"/>
              </w:rPr>
              <w:t xml:space="preserve">×3（363）</w:t>
            </w:r>
          </w:p>
        </w:tc>
        <w:tc>
          <w:tcPr/>
          <w:p>
            <w:pPr>
              <w:pStyle w:val="Compact"/>
            </w:pPr>
            <w:r>
              <w:t xml:space="preserve">872</w:t>
            </w:r>
          </w:p>
        </w:tc>
        <w:tc>
          <w:tcPr/>
          <w:p>
            <w:pPr>
              <w:pStyle w:val="Compact"/>
            </w:pPr>
            <w:r>
              <w:rPr>
                <w:rFonts w:hint="eastAsia"/>
              </w:rPr>
              <w:t xml:space="preserve">+1,001（+258）</w:t>
            </w:r>
          </w:p>
        </w:tc>
        <w:tc>
          <w:tcPr/>
          <w:p>
            <w:pPr>
              <w:pStyle w:val="Compact"/>
            </w:pPr>
            <w:r>
              <w:t xml:space="preserve">−241</w:t>
            </w:r>
          </w:p>
        </w:tc>
        <w:tc>
          <w:tcPr/>
          <w:p>
            <w:pPr>
              <w:pStyle w:val="Compact"/>
            </w:pPr>
            <w:r>
              <w:rPr>
                <w:rFonts w:hint="eastAsia"/>
              </w:rPr>
              <w:t xml:space="preserve">+1,481（+740）</w:t>
            </w:r>
          </w:p>
        </w:tc>
        <w:tc>
          <w:tcPr/>
          <w:p>
            <w:pPr>
              <w:pStyle w:val="Compact"/>
            </w:pPr>
            <w:r>
              <w:t xml:space="preserve">+168</w:t>
            </w:r>
          </w:p>
        </w:tc>
        <w:tc>
          <w:tcPr/>
          <w:p>
            <w:pPr>
              <w:pStyle w:val="Compact"/>
            </w:pPr>
            <w:r>
              <w:rPr>
                <w:rFonts w:hint="eastAsia"/>
              </w:rPr>
              <w:t xml:space="preserve">+1,961（+1,261）</w:t>
            </w:r>
          </w:p>
        </w:tc>
        <w:tc>
          <w:tcPr/>
          <w:p>
            <w:pPr>
              <w:pStyle w:val="Compact"/>
            </w:pPr>
            <w:r>
              <w:t xml:space="preserve">+129</w:t>
            </w:r>
          </w:p>
        </w:tc>
      </w:tr>
      <w:tr>
        <w:tc>
          <w:tcPr/>
          <w:p>
            <w:pPr>
              <w:pStyle w:val="Compact"/>
            </w:pPr>
            <w:r>
              <w:rPr>
                <w:rFonts w:hint="eastAsia"/>
              </w:rPr>
              <w:t xml:space="preserve">泊3号＋風力×3（対</w:t>
            </w:r>
            <w:r>
              <w:t xml:space="preserve"> </w:t>
            </w:r>
            <w:r>
              <w:rPr>
                <w:rFonts w:hint="eastAsia"/>
              </w:rPr>
              <w:t xml:space="preserve">泊3号＋×1）</w:t>
            </w:r>
          </w:p>
        </w:tc>
        <w:tc>
          <w:tcPr/>
          <w:p>
            <w:pPr>
              <w:pStyle w:val="Compact"/>
            </w:pPr>
            <w:r>
              <w:t xml:space="preserve">2,615</w:t>
            </w:r>
          </w:p>
        </w:tc>
        <w:tc>
          <w:tcPr/>
          <w:p>
            <w:pPr>
              <w:pStyle w:val="Compact"/>
            </w:pPr>
            <w:r>
              <w:rPr>
                <w:rFonts w:hint="eastAsia"/>
              </w:rPr>
              <w:t xml:space="preserve">−111（−677）</w:t>
            </w:r>
          </w:p>
        </w:tc>
        <w:tc>
          <w:tcPr/>
          <w:p>
            <w:pPr>
              <w:pStyle w:val="Compact"/>
            </w:pPr>
            <w:r>
              <w:t xml:space="preserve">−1,491</w:t>
            </w:r>
          </w:p>
        </w:tc>
        <w:tc>
          <w:tcPr/>
          <w:p>
            <w:pPr>
              <w:pStyle w:val="Compact"/>
            </w:pPr>
            <w:r>
              <w:rPr>
                <w:rFonts w:hint="eastAsia"/>
              </w:rPr>
              <w:t xml:space="preserve">+297（−267）</w:t>
            </w:r>
          </w:p>
        </w:tc>
        <w:tc>
          <w:tcPr/>
          <w:p>
            <w:pPr>
              <w:pStyle w:val="Compact"/>
            </w:pPr>
            <w:r>
              <w:t xml:space="preserve">−1,145</w:t>
            </w:r>
          </w:p>
        </w:tc>
        <w:tc>
          <w:tcPr/>
          <w:p>
            <w:pPr>
              <w:pStyle w:val="Compact"/>
            </w:pPr>
            <w:r>
              <w:rPr>
                <w:rFonts w:hint="eastAsia"/>
              </w:rPr>
              <w:t xml:space="preserve">+2,838（+2,261）</w:t>
            </w:r>
          </w:p>
        </w:tc>
        <w:tc>
          <w:tcPr/>
          <w:p>
            <w:pPr>
              <w:pStyle w:val="Compact"/>
            </w:pPr>
            <w:r>
              <w:t xml:space="preserve">−1,606</w:t>
            </w:r>
          </w:p>
        </w:tc>
      </w:tr>
    </w:tbl>
    <w:p>
      <w:pPr>
        <w:pStyle w:val="BodyText"/>
      </w:pPr>
      <w:r>
        <w:rPr>
          <w:rFonts w:hint="eastAsia"/>
        </w:rPr>
        <w:t xml:space="preserve">表8.5</w:t>
      </w:r>
      <w:r>
        <w:t xml:space="preserve"> </w:t>
      </w:r>
      <w:r>
        <w:rPr>
          <w:rFonts w:hint="eastAsia"/>
        </w:rPr>
        <w:t xml:space="preserve">風力導入量のスイープ（K=0、FY2023〜25パス、円/kW-年）。ΔPF</w:t>
      </w:r>
      <w:r>
        <w:t xml:space="preserve"> </w:t>
      </w:r>
      <w:r>
        <w:rPr>
          <w:rFonts w:hint="eastAsia"/>
        </w:rPr>
        <w:t xml:space="preserve">は完全予見粗利の風力1倍からの変化で、括弧内はうちスプレッドの変化（3.4·ΔTB4h）。Δc(0)</w:t>
      </w:r>
      <w:r>
        <w:t xml:space="preserve"> </w:t>
      </w:r>
      <w:r>
        <w:rPr>
          <w:rFonts w:hint="eastAsia"/>
        </w:rPr>
        <w:t xml:space="preserve">はモデル価格の上での戦略cの粗利の変化。基準の行は完全予見粗利と</w:t>
      </w:r>
      <w:r>
        <w:t xml:space="preserve"> c(0) </w:t>
      </w:r>
      <w:r>
        <w:rPr>
          <w:rFonts w:hint="eastAsia"/>
        </w:rPr>
        <w:t xml:space="preserve">の水準。仕様A′</w:t>
      </w:r>
      <w:r>
        <w:t xml:space="preserve"> </w:t>
      </w:r>
      <w:r>
        <w:rPr>
          <w:rFonts w:hint="eastAsia"/>
        </w:rPr>
        <w:t xml:space="preserve">は水準係数付き（θ=1）、仕様Aと分断混合仕様は水準固定。仕様A′</w:t>
      </w:r>
      <w:r>
        <w:t xml:space="preserve"> の</w:t>
      </w:r>
      <w:r>
        <w:t xml:space="preserve"> </w:t>
      </w:r>
      <m:oMath>
        <m:r>
          <m:t>μ</m:t>
        </m:r>
      </m:oMath>
      <w:r>
        <w:t xml:space="preserve"> </w:t>
      </w:r>
      <w:r>
        <w:rPr>
          <w:rFonts w:hint="eastAsia"/>
        </w:rPr>
        <w:t xml:space="preserve">は最上位の風力三分位より先へ外挿しないので、風力3倍の効果はその仮定に依存する。出典は</w:t>
      </w:r>
      <w:r>
        <w:t xml:space="preserve"> wind_sweep_v3.csv</w:t>
      </w:r>
    </w:p>
    <w:p>
      <w:pPr>
        <w:pStyle w:val="BodyText"/>
      </w:pPr>
      <w:r>
        <w:rPr>
          <w:rFonts w:hint="eastAsia"/>
        </w:rPr>
        <w:t xml:space="preserve">第7章の「風力の多い日は価値がやや下がる」という実測は、現行水準での風力の効果が純粋な加法的平行移動ではない可能性を示唆する。加法的な平行移動であれば、往復損失の水準効果で価値はわずかに上がるはずである。点推定では、冬の風力は上位4hを下位4hより円建てで大きく下げる（表6.2の主仕様で、風力1GWh/日あたり上位4h</w:t>
      </w:r>
      <w:r>
        <w:t xml:space="preserve"> </w:t>
      </w:r>
      <w:r>
        <w:rPr>
          <w:rFonts w:hint="eastAsia"/>
        </w:rPr>
        <w:t xml:space="preserve">−0.59円・下位4h</w:t>
      </w:r>
      <w:r>
        <w:t xml:space="preserve"> </w:t>
      </w:r>
      <w:r>
        <w:rPr>
          <w:rFonts w:hint="eastAsia"/>
        </w:rPr>
        <w:t xml:space="preserve">−0.23円/kWh）。ただしその差（TB4hへの係数）は、同じ月の中では−0.18に半減し、FY2023〜25では−0.11（p=0.22）で有意でない（6.5.6）。上位・下位の2点では、この引下げは比例と矛盾しないが、平行とも区別できない（FY2016〜25はEWCでは平行を5%で棄却するが、補正</w:t>
      </w:r>
      <w:r>
        <w:t xml:space="preserve"> p </w:t>
      </w:r>
      <w:r>
        <w:rPr>
          <w:rFonts w:hint="eastAsia"/>
        </w:rPr>
        <w:t xml:space="preserve">は0.099。6.5.6）。FY2016〜25について比例的な低下とみれば、完全予見粗利は価格の比例的な変化に1次同次なので（8.6）、粗利をその割合だけ縮める。ただし冬のTB4hへの効果そのものは頑健でなく、言えるのは、風力がTB4hを広げる頑健な証拠がないことまでである（6.5.6）。効果があっても小さく、年度内の日次発電量1標準偏差あたりの95%区間の上限は、季節平均TB4hの3〜11%にとどまる。不需要期を暦月の春（3〜6月）と秋に分けると、FY2023〜25の春には境界的な正の係数がある（主仕様で+0.084円/kWh</w:t>
      </w:r>
      <w:r>
        <w:t xml:space="preserve"> per </w:t>
      </w:r>
      <w:r>
        <w:rPr>
          <w:rFonts w:hint="eastAsia"/>
        </w:rPr>
        <w:t xml:space="preserve">GWh/日、補正</w:t>
      </w:r>
      <w:r>
        <w:t xml:space="preserve"> </w:t>
      </w:r>
      <w:r>
        <w:rPr>
          <w:rFonts w:hint="eastAsia"/>
        </w:rPr>
        <w:t xml:space="preserve">p=0.16。6.5.6）。</w:t>
      </w:r>
    </w:p>
    <w:p>
      <w:pPr>
        <w:pStyle w:val="BodyText"/>
      </w:pPr>
      <w:r>
        <w:rPr>
          <w:rFonts w:hint="eastAsia"/>
        </w:rPr>
        <w:t xml:space="preserve">これに対し単一曲線の価格過程（仕様A）は、同じ標本で、不需要期に風力がTB4hと完全予見粗利を広げる応答を示す。実績との差は有意で、完全予見粗利で1GWh/日あたり+0.60円/kW-日（95%区間+0.14〜+1.07、表8.3）である。分断混合仕様も同じ向きだが、差は有意でない（+0.38、p=0.11）。したがって、仕様A・分断混合仕様での風力増加による価値の増分（風力スイープ、8.5の風力の軸）は、参入に有利な側に偏った値である。</w:t>
      </w:r>
      <m:oMath>
        <m:r>
          <m:t>μ</m:t>
        </m:r>
      </m:oMath>
      <w:r>
        <w:t xml:space="preserve"> </w:t>
      </w:r>
      <w:r>
        <w:rPr>
          <w:rFonts w:hint="eastAsia"/>
        </w:rPr>
        <w:t xml:space="preserve">を日々の風力に依存させた仕様A′</w:t>
      </w:r>
      <w:r>
        <w:t xml:space="preserve"> </w:t>
      </w:r>
      <w:r>
        <w:rPr>
          <w:rFonts w:hint="eastAsia"/>
        </w:rPr>
        <w:t xml:space="preserve">では、風力3倍の増分は仕様Aの約3分の2（+1,001円対+1,481円）に、スプレッドの変化は約3分の1（+258円対+740円）に縮む。2倍では増分は約半分（+334円対+605円）で、スプレッドの変化は−50円と負である（仕様Aでは+236円）。このずれは参入に有利な側なので、</w:t>
      </w:r>
      <m:oMath>
        <m:sSup>
          <m:e>
            <m:r>
              <m:t>K</m:t>
            </m:r>
          </m:e>
          <m:sup>
            <m:r>
              <m:rPr>
                <m:sty m:val="p"/>
              </m:rPr>
              <m:t>*</m:t>
            </m:r>
          </m:sup>
        </m:sSup>
        <m:r>
          <m:rPr>
            <m:sty m:val="p"/>
          </m:rPr>
          <m:t>=</m:t>
        </m:r>
        <m:r>
          <m:t>0</m:t>
        </m:r>
      </m:oMath>
      <w:r>
        <w:t xml:space="preserve"> </w:t>
      </w:r>
      <w:r>
        <w:rPr>
          <w:rFonts w:hint="eastAsia"/>
        </w:rPr>
        <w:t xml:space="preserve">の判定を弱めない。</w:t>
      </w:r>
    </w:p>
    <w:p>
      <w:pPr>
        <w:pStyle w:val="BodyText"/>
      </w:pPr>
      <w:r>
        <w:rPr>
          <w:rFonts w:hint="eastAsia"/>
        </w:rPr>
        <w:t xml:space="preserve">風力単独では、完全予見粗利は3倍まで減少に転じない。しかし泊と組み合わせると、仕様A′</w:t>
      </w:r>
      <w:r>
        <w:t xml:space="preserve"> </w:t>
      </w:r>
      <w:r>
        <w:rPr>
          <w:rFonts w:hint="eastAsia"/>
        </w:rPr>
        <w:t xml:space="preserve">では2倍（9,526円）を頂点に3倍で9,253円に下がり、風力3倍の増分は風力1倍に対して−111円（スプレッドの変化−677円）と負になる。仕様Aでも2.5倍（9,442円）を頂点に3倍で9,226円に下がる。山型になるのは、ベースロードの一律減（8.6）と同じく、下限張り付き時間が増えて（仕様A′</w:t>
      </w:r>
      <w:r>
        <w:t xml:space="preserve"> </w:t>
      </w:r>
      <w:r>
        <w:rPr>
          <w:rFonts w:hint="eastAsia"/>
        </w:rPr>
        <w:t xml:space="preserve">の泊＋風力3倍で年2,615時間）安い側の価格がそれ以上下がりにくくなり、上位4hのほうが大きく下がるためである。いずれの山型も</w:t>
      </w:r>
      <w:r>
        <w:t xml:space="preserve"> K=0 </w:t>
      </w:r>
      <w:r>
        <w:rPr>
          <w:rFonts w:hint="eastAsia"/>
        </w:rPr>
        <w:t xml:space="preserve">の上の形であり、価値を大きく動かすのは蓄電池自身の競合である（8.3）。</w:t>
      </w:r>
    </w:p>
    <w:bookmarkEnd w:id="150"/>
    <w:bookmarkStart w:id="154" w:name="πk曲線カニバリゼーションの速度"/>
    <w:p>
      <w:pPr>
        <w:pStyle w:val="Heading2"/>
      </w:pPr>
      <w:r>
        <w:t xml:space="preserve">8.3 </w:t>
      </w:r>
      <w:r>
        <w:rPr>
          <w:rFonts w:hint="eastAsia"/>
        </w:rPr>
        <w:t xml:space="preserve">π(K)曲線：カニバリゼーションの速度</w:t>
      </w:r>
    </w:p>
    <w:p>
      <w:pPr>
        <w:pStyle w:val="FirstParagraph"/>
      </w:pPr>
      <w:r>
        <w:rPr>
          <w:rFonts w:hint="eastAsia"/>
        </w:rPr>
        <w:t xml:space="preserve">蓄電池フリートを内生化した限界参入者の実現可能収益</w:t>
      </w:r>
      <w:r>
        <w:t xml:space="preserve"> </w:t>
      </w:r>
      <m:oMath>
        <m:r>
          <m:t>π</m:t>
        </m:r>
        <m:r>
          <m:rPr>
            <m:sty m:val="p"/>
          </m:rPr>
          <m:t>(</m:t>
        </m:r>
        <m:r>
          <m:t>K</m:t>
        </m:r>
        <m:r>
          <m:rPr>
            <m:sty m:val="p"/>
          </m:rPr>
          <m:t>)</m:t>
        </m:r>
      </m:oMath>
      <w:r>
        <w:t xml:space="preserve"> </w:t>
      </w:r>
      <w:r>
        <w:rPr>
          <w:rFonts w:hint="eastAsia"/>
        </w:rPr>
        <w:t xml:space="preserve">を表8.6と図8.2に示す（仕様A・増分貪欲ディスパッチ（1万kW刻み）、モデル価格の上での戦略cの実現粗利に校正係数を掛けた実績整合ケース（8.1）、充電従量負担1.2円/kWh控除、FY2023〜25パス平均）。校正係数は、水準固定の仕様Aでは1.103で（K=0で実績の戦略c</w:t>
      </w:r>
      <w:r>
        <w:t xml:space="preserve"> </w:t>
      </w:r>
      <w:r>
        <w:rPr>
          <w:rFonts w:hint="eastAsia"/>
        </w:rPr>
        <w:t xml:space="preserve">8,427円に一致させる。8.1の</w:t>
      </w:r>
      <w:r>
        <w:t xml:space="preserve"> λ=1.108 </w:t>
      </w:r>
      <w:r>
        <w:rPr>
          <w:rFonts w:hint="eastAsia"/>
        </w:rPr>
        <w:t xml:space="preserve">は水準係数付き価格過程（</w:t>
      </w:r>
      <m:oMath>
        <m:r>
          <m:t>θ</m:t>
        </m:r>
      </m:oMath>
      <w:r>
        <w:rPr>
          <w:rFonts w:hint="eastAsia"/>
        </w:rPr>
        <w:t xml:space="preserve">=1）の値）、どちらの版でも</w:t>
      </w:r>
      <w:r>
        <w:t xml:space="preserve"> K=0 </w:t>
      </w:r>
      <w:r>
        <w:rPr>
          <w:rFonts w:hint="eastAsia"/>
        </w:rPr>
        <w:t xml:space="preserve">の実現可能収益は6,675円/kW-年になる。</w:t>
      </w:r>
    </w:p>
    <w:p>
      <w:pPr>
        <w:pStyle w:val="CaptionedFigure"/>
      </w:pPr>
      <w:r>
        <w:drawing>
          <wp:inline>
            <wp:extent cx="5334000" cy="2065065"/>
            <wp:effectExtent b="0" l="0" r="0" t="0"/>
            <wp:docPr descr="図8.2 π(K)曲線（実績整合・モデル直値・旧基準、水準係数付き価格過程、θ=1）" title="" id="152" name="Picture"/>
            <a:graphic>
              <a:graphicData uri="http://schemas.openxmlformats.org/drawingml/2006/picture">
                <pic:pic>
                  <pic:nvPicPr>
                    <pic:cNvPr descr="../figures/hokkaido/pi_k_curve_v3.png" id="153" name="Picture"/>
                    <pic:cNvPicPr>
                      <a:picLocks noChangeArrowheads="1" noChangeAspect="1"/>
                    </pic:cNvPicPr>
                  </pic:nvPicPr>
                  <pic:blipFill>
                    <a:blip r:embed="rId151"/>
                    <a:stretch>
                      <a:fillRect/>
                    </a:stretch>
                  </pic:blipFill>
                  <pic:spPr bwMode="auto">
                    <a:xfrm>
                      <a:off x="0" y="0"/>
                      <a:ext cx="5334000" cy="2065065"/>
                    </a:xfrm>
                    <a:prstGeom prst="rect">
                      <a:avLst/>
                    </a:prstGeom>
                    <a:noFill/>
                    <a:ln w="9525">
                      <a:noFill/>
                      <a:headEnd/>
                      <a:tailEnd/>
                    </a:ln>
                  </pic:spPr>
                </pic:pic>
              </a:graphicData>
            </a:graphic>
          </wp:inline>
        </w:drawing>
      </w:r>
    </w:p>
    <w:p>
      <w:pPr>
        <w:pStyle w:val="ImageCaption"/>
      </w:pPr>
      <w:r>
        <w:rPr>
          <w:rFonts w:hint="eastAsia"/>
        </w:rPr>
        <w:t xml:space="preserve">図8.2</w:t>
      </w:r>
      <w:r>
        <w:t xml:space="preserve"> </w:t>
      </w:r>
      <w:r>
        <w:rPr>
          <w:rFonts w:hint="eastAsia"/>
        </w:rPr>
        <w:t xml:space="preserve">π(K)曲線（実績整合・モデル直値・旧基準、水準係数付き価格過程、θ=1）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K（万kW、4h）</w:t>
            </w:r>
          </w:p>
        </w:tc>
        <w:tc>
          <w:tcPr/>
          <w:p>
            <w:pPr>
              <w:pStyle w:val="Compact"/>
            </w:pPr>
            <w:r>
              <w:rPr>
                <w:rFonts w:hint="eastAsia"/>
              </w:rPr>
              <w:t xml:space="preserve">現状</w:t>
            </w:r>
          </w:p>
        </w:tc>
        <w:tc>
          <w:tcPr/>
          <w:p>
            <w:pPr>
              <w:pStyle w:val="Compact"/>
            </w:pPr>
            <w:r>
              <w:rPr>
                <w:rFonts w:hint="eastAsia"/>
              </w:rPr>
              <w:t xml:space="preserve">泊3号再稼働</w:t>
            </w:r>
          </w:p>
        </w:tc>
        <w:tc>
          <w:tcPr/>
          <w:p>
            <w:pPr>
              <w:pStyle w:val="Compact"/>
            </w:pPr>
            <w:r>
              <w:rPr>
                <w:rFonts w:hint="eastAsia"/>
              </w:rPr>
              <w:t xml:space="preserve">泊＋風力2倍</w:t>
            </w:r>
          </w:p>
        </w:tc>
      </w:tr>
      <w:tr>
        <w:tc>
          <w:tcPr/>
          <w:p>
            <w:pPr>
              <w:pStyle w:val="Compact"/>
            </w:pPr>
            <w:r>
              <w:t xml:space="preserve">0</w:t>
            </w:r>
          </w:p>
        </w:tc>
        <w:tc>
          <w:tcPr/>
          <w:p>
            <w:pPr>
              <w:pStyle w:val="Compact"/>
            </w:pPr>
            <w:r>
              <w:rPr>
                <w:rFonts w:hint="eastAsia"/>
              </w:rPr>
              <w:t xml:space="preserve">6,675（5,886／4,944）</w:t>
            </w:r>
          </w:p>
        </w:tc>
        <w:tc>
          <w:tcPr/>
          <w:p>
            <w:pPr>
              <w:pStyle w:val="Compact"/>
            </w:pPr>
            <w:r>
              <w:rPr>
                <w:rFonts w:hint="eastAsia"/>
              </w:rPr>
              <w:t xml:space="preserve">7,384（6,529／5,480）</w:t>
            </w:r>
          </w:p>
        </w:tc>
        <w:tc>
          <w:tcPr/>
          <w:p>
            <w:pPr>
              <w:pStyle w:val="Compact"/>
            </w:pPr>
            <w:r>
              <w:rPr>
                <w:rFonts w:hint="eastAsia"/>
              </w:rPr>
              <w:t xml:space="preserve">7,249（6,406／5,847）</w:t>
            </w:r>
          </w:p>
        </w:tc>
      </w:tr>
      <w:tr>
        <w:tc>
          <w:tcPr/>
          <w:p>
            <w:pPr>
              <w:pStyle w:val="Compact"/>
            </w:pPr>
            <w:r>
              <w:t xml:space="preserve">10</w:t>
            </w:r>
          </w:p>
        </w:tc>
        <w:tc>
          <w:tcPr/>
          <w:p>
            <w:pPr>
              <w:pStyle w:val="Compact"/>
            </w:pPr>
            <w:r>
              <w:rPr>
                <w:rFonts w:hint="eastAsia"/>
              </w:rPr>
              <w:t xml:space="preserve">5,577（4,891／4,006）</w:t>
            </w:r>
          </w:p>
        </w:tc>
        <w:tc>
          <w:tcPr/>
          <w:p>
            <w:pPr>
              <w:pStyle w:val="Compact"/>
            </w:pPr>
            <w:r>
              <w:rPr>
                <w:rFonts w:hint="eastAsia"/>
              </w:rPr>
              <w:t xml:space="preserve">6,336（5,579／4,550）</w:t>
            </w:r>
          </w:p>
        </w:tc>
        <w:tc>
          <w:tcPr/>
          <w:p>
            <w:pPr>
              <w:pStyle w:val="Compact"/>
            </w:pPr>
            <w:r>
              <w:rPr>
                <w:rFonts w:hint="eastAsia"/>
              </w:rPr>
              <w:t xml:space="preserve">6,320（5,564／4,959）</w:t>
            </w:r>
          </w:p>
        </w:tc>
      </w:tr>
      <w:tr>
        <w:tc>
          <w:tcPr/>
          <w:p>
            <w:pPr>
              <w:pStyle w:val="Compact"/>
            </w:pPr>
            <w:r>
              <w:t xml:space="preserve">20</w:t>
            </w:r>
          </w:p>
        </w:tc>
        <w:tc>
          <w:tcPr/>
          <w:p>
            <w:pPr>
              <w:pStyle w:val="Compact"/>
            </w:pPr>
            <w:r>
              <w:rPr>
                <w:rFonts w:hint="eastAsia"/>
              </w:rPr>
              <w:t xml:space="preserve">4,500（3,915／3,137）</w:t>
            </w:r>
          </w:p>
        </w:tc>
        <w:tc>
          <w:tcPr/>
          <w:p>
            <w:pPr>
              <w:pStyle w:val="Compact"/>
            </w:pPr>
            <w:r>
              <w:rPr>
                <w:rFonts w:hint="eastAsia"/>
              </w:rPr>
              <w:t xml:space="preserve">5,337（4,674／3,722）</w:t>
            </w:r>
          </w:p>
        </w:tc>
        <w:tc>
          <w:tcPr/>
          <w:p>
            <w:pPr>
              <w:pStyle w:val="Compact"/>
            </w:pPr>
            <w:r>
              <w:rPr>
                <w:rFonts w:hint="eastAsia"/>
              </w:rPr>
              <w:t xml:space="preserve">5,467（4,792／4,188）</w:t>
            </w:r>
          </w:p>
        </w:tc>
      </w:tr>
      <w:tr>
        <w:tc>
          <w:tcPr/>
          <w:p>
            <w:pPr>
              <w:pStyle w:val="Compact"/>
            </w:pPr>
            <w:r>
              <w:t xml:space="preserve">25</w:t>
            </w:r>
          </w:p>
        </w:tc>
        <w:tc>
          <w:tcPr/>
          <w:p>
            <w:pPr>
              <w:pStyle w:val="Compact"/>
            </w:pPr>
            <w:r>
              <w:rPr>
                <w:rFonts w:hint="eastAsia"/>
              </w:rPr>
              <w:t xml:space="preserve">3,964（3,429／2,726）</w:t>
            </w:r>
          </w:p>
        </w:tc>
        <w:tc>
          <w:tcPr/>
          <w:p>
            <w:pPr>
              <w:pStyle w:val="Compact"/>
            </w:pPr>
            <w:r>
              <w:rPr>
                <w:rFonts w:hint="eastAsia"/>
              </w:rPr>
              <w:t xml:space="preserve">4,837（4,221／3,331）</w:t>
            </w:r>
          </w:p>
        </w:tc>
        <w:tc>
          <w:tcPr/>
          <w:p>
            <w:pPr>
              <w:pStyle w:val="Compact"/>
            </w:pPr>
            <w:r>
              <w:rPr>
                <w:rFonts w:hint="eastAsia"/>
              </w:rPr>
              <w:t xml:space="preserve">5,038（4,403／3,824）</w:t>
            </w:r>
          </w:p>
        </w:tc>
      </w:tr>
      <w:tr>
        <w:tc>
          <w:tcPr/>
          <w:p>
            <w:pPr>
              <w:pStyle w:val="Compact"/>
            </w:pPr>
            <w:r>
              <w:t xml:space="preserve">30</w:t>
            </w:r>
          </w:p>
        </w:tc>
        <w:tc>
          <w:tcPr/>
          <w:p>
            <w:pPr>
              <w:pStyle w:val="Compact"/>
            </w:pPr>
            <w:r>
              <w:rPr>
                <w:rFonts w:hint="eastAsia"/>
              </w:rPr>
              <w:t xml:space="preserve">3,448（2,961／2,333）</w:t>
            </w:r>
          </w:p>
        </w:tc>
        <w:tc>
          <w:tcPr/>
          <w:p>
            <w:pPr>
              <w:pStyle w:val="Compact"/>
            </w:pPr>
            <w:r>
              <w:rPr>
                <w:rFonts w:hint="eastAsia"/>
              </w:rPr>
              <w:t xml:space="preserve">4,353（3,782／2,956）</w:t>
            </w:r>
          </w:p>
        </w:tc>
        <w:tc>
          <w:tcPr/>
          <w:p>
            <w:pPr>
              <w:pStyle w:val="Compact"/>
            </w:pPr>
            <w:r>
              <w:rPr>
                <w:rFonts w:hint="eastAsia"/>
              </w:rPr>
              <w:t xml:space="preserve">4,626（4,029／3,475）</w:t>
            </w:r>
          </w:p>
        </w:tc>
      </w:tr>
      <w:tr>
        <w:tc>
          <w:tcPr/>
          <w:p>
            <w:pPr>
              <w:pStyle w:val="Compact"/>
            </w:pPr>
            <w:r>
              <w:t xml:space="preserve">50</w:t>
            </w:r>
          </w:p>
        </w:tc>
        <w:tc>
          <w:tcPr/>
          <w:p>
            <w:pPr>
              <w:pStyle w:val="Compact"/>
            </w:pPr>
            <w:r>
              <w:rPr>
                <w:rFonts w:hint="eastAsia"/>
              </w:rPr>
              <w:t xml:space="preserve">1,592（1,279／935）</w:t>
            </w:r>
          </w:p>
        </w:tc>
        <w:tc>
          <w:tcPr/>
          <w:p>
            <w:pPr>
              <w:pStyle w:val="Compact"/>
            </w:pPr>
            <w:r>
              <w:rPr>
                <w:rFonts w:hint="eastAsia"/>
              </w:rPr>
              <w:t xml:space="preserve">2,638（2,227／1,658）</w:t>
            </w:r>
          </w:p>
        </w:tc>
        <w:tc>
          <w:tcPr/>
          <w:p>
            <w:pPr>
              <w:pStyle w:val="Compact"/>
            </w:pPr>
            <w:r>
              <w:rPr>
                <w:rFonts w:hint="eastAsia"/>
              </w:rPr>
              <w:t xml:space="preserve">2,920（2,482／2,164）</w:t>
            </w:r>
          </w:p>
        </w:tc>
      </w:tr>
      <w:tr>
        <w:tc>
          <w:tcPr/>
          <w:p>
            <w:pPr>
              <w:pStyle w:val="Compact"/>
            </w:pPr>
            <w:r>
              <w:t xml:space="preserve">70</w:t>
            </w:r>
          </w:p>
        </w:tc>
        <w:tc>
          <w:tcPr/>
          <w:p>
            <w:pPr>
              <w:pStyle w:val="Compact"/>
            </w:pPr>
            <w:r>
              <w:rPr>
                <w:rFonts w:hint="eastAsia"/>
              </w:rPr>
              <w:t xml:space="preserve">159（−20／−98）</w:t>
            </w:r>
          </w:p>
        </w:tc>
        <w:tc>
          <w:tcPr/>
          <w:p>
            <w:pPr>
              <w:pStyle w:val="Compact"/>
            </w:pPr>
            <w:r>
              <w:rPr>
                <w:rFonts w:hint="eastAsia"/>
              </w:rPr>
              <w:t xml:space="preserve">1,189（913／601）</w:t>
            </w:r>
          </w:p>
        </w:tc>
        <w:tc>
          <w:tcPr/>
          <w:p>
            <w:pPr>
              <w:pStyle w:val="Compact"/>
            </w:pPr>
            <w:r>
              <w:rPr>
                <w:rFonts w:hint="eastAsia"/>
              </w:rPr>
              <w:t xml:space="preserve">1,486（1,183／1,087）</w:t>
            </w:r>
          </w:p>
        </w:tc>
      </w:tr>
      <w:tr>
        <w:tc>
          <w:tcPr/>
          <w:p>
            <w:pPr>
              <w:pStyle w:val="Compact"/>
            </w:pPr>
            <w:r>
              <w:t xml:space="preserve">100</w:t>
            </w:r>
          </w:p>
        </w:tc>
        <w:tc>
          <w:tcPr/>
          <w:p>
            <w:pPr>
              <w:pStyle w:val="Compact"/>
            </w:pPr>
            <w:r>
              <w:rPr>
                <w:rFonts w:hint="eastAsia"/>
              </w:rPr>
              <w:t xml:space="preserve">−1,190（−1,243／−1,055）</w:t>
            </w:r>
          </w:p>
        </w:tc>
        <w:tc>
          <w:tcPr/>
          <w:p>
            <w:pPr>
              <w:pStyle w:val="Compact"/>
            </w:pPr>
            <w:r>
              <w:rPr>
                <w:rFonts w:hint="eastAsia"/>
              </w:rPr>
              <w:t xml:space="preserve">−333（−465／−506）</w:t>
            </w:r>
          </w:p>
        </w:tc>
        <w:tc>
          <w:tcPr/>
          <w:p>
            <w:pPr>
              <w:pStyle w:val="Compact"/>
            </w:pPr>
            <w:r>
              <w:rPr>
                <w:rFonts w:hint="eastAsia"/>
              </w:rPr>
              <w:t xml:space="preserve">−81（−238／−5）</w:t>
            </w:r>
          </w:p>
        </w:tc>
      </w:tr>
      <w:tr>
        <w:tc>
          <w:tcPr/>
          <w:p>
            <w:pPr>
              <w:pStyle w:val="Compact"/>
            </w:pPr>
            <w:r>
              <w:t xml:space="preserve">150</w:t>
            </w:r>
          </w:p>
        </w:tc>
        <w:tc>
          <w:tcPr/>
          <w:p>
            <w:pPr>
              <w:pStyle w:val="Compact"/>
            </w:pPr>
            <w:r>
              <w:rPr>
                <w:rFonts w:hint="eastAsia"/>
              </w:rPr>
              <w:t xml:space="preserve">−1,993（−1,970／−1,632）</w:t>
            </w:r>
          </w:p>
        </w:tc>
        <w:tc>
          <w:tcPr/>
          <w:p>
            <w:pPr>
              <w:pStyle w:val="Compact"/>
            </w:pPr>
            <w:r>
              <w:rPr>
                <w:rFonts w:hint="eastAsia"/>
              </w:rPr>
              <w:t xml:space="preserve">−1,571（−1,588／−1,393）</w:t>
            </w:r>
          </w:p>
        </w:tc>
        <w:tc>
          <w:tcPr/>
          <w:p>
            <w:pPr>
              <w:pStyle w:val="Compact"/>
            </w:pPr>
            <w:r>
              <w:rPr>
                <w:rFonts w:hint="eastAsia"/>
              </w:rPr>
              <w:t xml:space="preserve">−1,472（−1,498／−906）</w:t>
            </w:r>
          </w:p>
        </w:tc>
      </w:tr>
      <w:tr>
        <w:tc>
          <w:tcPr/>
          <w:p>
            <w:pPr>
              <w:pStyle w:val="Compact"/>
            </w:pPr>
            <w:r>
              <w:t xml:space="preserve">200〜300</w:t>
            </w:r>
          </w:p>
        </w:tc>
        <w:tc>
          <w:tcPr/>
          <w:p>
            <w:pPr>
              <w:pStyle w:val="Compact"/>
            </w:pPr>
            <w:r>
              <w:rPr>
                <w:rFonts w:hint="eastAsia"/>
              </w:rPr>
              <w:t xml:space="preserve">−2,149〜−2,158（−1,752〜−1,758）</w:t>
            </w:r>
          </w:p>
        </w:tc>
        <w:tc>
          <w:tcPr/>
          <w:p>
            <w:pPr>
              <w:pStyle w:val="Compact"/>
            </w:pPr>
            <w:r>
              <w:rPr>
                <w:rFonts w:hint="eastAsia"/>
              </w:rPr>
              <w:t xml:space="preserve">−1,953〜−2,051（−1,751〜−1,773）</w:t>
            </w:r>
          </w:p>
        </w:tc>
        <w:tc>
          <w:tcPr/>
          <w:p>
            <w:pPr>
              <w:pStyle w:val="Compact"/>
            </w:pPr>
            <w:r>
              <w:rPr>
                <w:rFonts w:hint="eastAsia"/>
              </w:rPr>
              <w:t xml:space="preserve">−1,999〜−2,261（−1,758〜−1,842）</w:t>
            </w:r>
          </w:p>
        </w:tc>
      </w:tr>
    </w:tbl>
    <w:p>
      <w:pPr>
        <w:pStyle w:val="BodyText"/>
      </w:pPr>
      <w:r>
        <w:rPr>
          <w:rFonts w:hint="eastAsia"/>
        </w:rPr>
        <w:t xml:space="preserve">表8.6</w:t>
      </w:r>
      <w:r>
        <w:t xml:space="preserve"> </w:t>
      </w:r>
      <w:r>
        <w:rPr>
          <w:rFonts w:hint="eastAsia"/>
        </w:rPr>
        <w:t xml:space="preserve">限界参入者の実現可能スポット収益</w:t>
      </w:r>
      <w:r>
        <w:t xml:space="preserve"> </w:t>
      </w:r>
      <w:r>
        <w:rPr>
          <w:rFonts w:hint="eastAsia"/>
        </w:rPr>
        <w:t xml:space="preserve">π(K)（円/kW-年。各セルは実績整合（モデル直値／旧基準）。仕様A（水準固定。実績整合の校正係数は1.103）、増分貪欲（1万kW刻み）、フリートは完全予見で配分、充電従量負担控除。K=25は25万kWで正確に計算した（旧版の25の行は実際には30万kWの値だった）。200〜300万kWの行は実績整合だけを示し、括弧内は粗利が負と見込まれる日を事前に休止する戦略cの値。π=0となるKは、実績整合72.6／モデル直値69.6／旧基準67.7万kW（現状）、91.9／88.0／84.6（泊3号）、98.4／94.2／99.8（泊＋風力2倍）。泊＋風力2倍の列は仕様Aによる。風力の条件付き応答を検証した仕様A′（水準係数付き）では、泊＋風力2倍の</w:t>
      </w:r>
      <w:r>
        <w:t xml:space="preserve"> π(0) </w:t>
      </w:r>
      <w:r>
        <w:rPr>
          <w:rFonts w:hint="eastAsia"/>
        </w:rPr>
        <w:t xml:space="preserve">は6,629円、π=0となるKは98.2万kWである（8.5、表8.8））</w:t>
      </w:r>
    </w:p>
    <w:p>
      <w:pPr>
        <w:pStyle w:val="BodyText"/>
      </w:pPr>
      <w:r>
        <w:rPr>
          <w:rFonts w:hint="eastAsia"/>
        </w:rPr>
        <w:t xml:space="preserve">カニバリゼーションは速い。実績整合ケースの</w:t>
      </w:r>
      <w:r>
        <w:t xml:space="preserve"> </w:t>
      </w:r>
      <m:oMath>
        <m:r>
          <m:t>π</m:t>
        </m:r>
        <m:r>
          <m:rPr>
            <m:sty m:val="p"/>
          </m:rPr>
          <m:t>(</m:t>
        </m:r>
        <m:r>
          <m:t>K</m:t>
        </m:r>
        <m:r>
          <m:rPr>
            <m:sty m:val="p"/>
          </m:rPr>
          <m:t>)</m:t>
        </m:r>
      </m:oMath>
      <w:r>
        <w:t xml:space="preserve"> </w:t>
      </w:r>
      <w:r>
        <w:rPr>
          <w:rFonts w:hint="eastAsia"/>
        </w:rPr>
        <w:t xml:space="preserve">は、フリート容量25万kWでK=0の59%、30万kWで52%（半減は約31万kW）、50万kWで24%となり、約72万kWで負に転じる（モデル直値70万kW）。限界参入者の完全予見粗利は、100万kWでK=0の1割に下がる。泊の再稼働や風力の倍増は曲線を上方にシフトさせるが（風力への条件付き応答を検証した仕様A′</w:t>
      </w:r>
      <w:r>
        <w:t xml:space="preserve"> </w:t>
      </w:r>
      <w:r>
        <w:rPr>
          <w:rFonts w:hint="eastAsia"/>
        </w:rPr>
        <w:t xml:space="preserve">の泊＋風力2倍では、K&gt;0</w:t>
      </w:r>
      <w:r>
        <w:t xml:space="preserve"> </w:t>
      </w:r>
      <w:r>
        <w:rPr>
          <w:rFonts w:hint="eastAsia"/>
        </w:rPr>
        <w:t xml:space="preserve">の曲線は上がるが</w:t>
      </w:r>
      <w:r>
        <w:t xml:space="preserve"> π(0) </w:t>
      </w:r>
      <w:r>
        <w:rPr>
          <w:rFonts w:hint="eastAsia"/>
        </w:rPr>
        <w:t xml:space="preserve">は6,629円と現状とほぼ同じ）、π=0となる容量は約92〜98万kWに動くにとどまる。この減衰は、ERCOTで観察された蓄電池の年間収益の低下（2年で約6分の1。2.2.1）と方向としては矛盾しない。ただし</w:t>
      </w:r>
      <w:r>
        <w:t xml:space="preserve"> ERCOT </w:t>
      </w:r>
      <w:r>
        <w:rPr>
          <w:rFonts w:hint="eastAsia"/>
        </w:rPr>
        <w:t xml:space="preserve">の低下はアンシラリーサービス市場の収益の約90%減を含む総収益の動きであり、前日スポットの裁定だけを測る</w:t>
      </w:r>
      <w:r>
        <w:t xml:space="preserve"> </w:t>
      </w:r>
      <m:oMath>
        <m:r>
          <m:t>π</m:t>
        </m:r>
        <m:r>
          <m:rPr>
            <m:sty m:val="p"/>
          </m:rPr>
          <m:t>(</m:t>
        </m:r>
        <m:r>
          <m:t>K</m:t>
        </m:r>
        <m:r>
          <m:rPr>
            <m:sty m:val="p"/>
          </m:rPr>
          <m:t>)</m:t>
        </m:r>
      </m:oMath>
      <w:r>
        <w:t xml:space="preserve"> </w:t>
      </w:r>
      <w:r>
        <w:rPr>
          <w:rFonts w:hint="eastAsia"/>
        </w:rPr>
        <w:t xml:space="preserve">とは市場も商品も指標も異なるので、速度は直接比べられない。貯蔵の自己共食いは</w:t>
      </w:r>
      <w:r>
        <w:t xml:space="preserve"> Sioshansi et al. (2009) </w:t>
      </w:r>
      <w:r>
        <w:rPr>
          <w:rFonts w:hint="eastAsia"/>
        </w:rPr>
        <w:t xml:space="preserve">が1GWの貯蔵で裁定価値が2割超減ることを示して以来の論点であり、Lamont</w:t>
      </w:r>
      <w:r>
        <w:t xml:space="preserve"> (2013) </w:t>
      </w:r>
      <w:r>
        <w:rPr>
          <w:rFonts w:hint="eastAsia"/>
        </w:rPr>
        <w:t xml:space="preserve">の限界価値曲線、Lamp</w:t>
      </w:r>
      <w:r>
        <w:t xml:space="preserve"> and Samano (2022) </w:t>
      </w:r>
      <w:r>
        <w:rPr>
          <w:rFonts w:hint="eastAsia"/>
        </w:rPr>
        <w:t xml:space="preserve">のスプレッド圧縮の実証、Karaduman</w:t>
      </w:r>
      <w:r>
        <w:t xml:space="preserve"> (2023) </w:t>
      </w:r>
      <w:r>
        <w:rPr>
          <w:rFonts w:hint="eastAsia"/>
        </w:rPr>
        <w:t xml:space="preserve">の価格インパクト（無視すると収益性2倍過大）と整合する。</w:t>
      </w:r>
    </w:p>
    <w:p>
      <w:pPr>
        <w:pStyle w:val="BodyText"/>
      </w:pPr>
      <w:r>
        <w:rPr>
          <w:rFonts w:hint="eastAsia"/>
        </w:rPr>
        <w:t xml:space="preserve">モデル価格の上で限界参入者の戦略cのcapture率をKごとに測ると、フリートを完全予見の増分貪欲で配分する主仕様では、K≤50万kWで0.91〜0.94とほぼ一定で、70万kWで0.84〜0.87、100万kWで0.59〜0.67（刻み1・0.5万kW）に下がる。フリート自身も戦略cの窓（気候値で期待粗利が正の日だけ稼働）で動くと仮定すると、capture率は10万kWで0.87、30万kWで0.70、50万kWで0.41と速く下がり、π=0となる容量は約53万kW（半々の配分では61万kW）に前倒しになる。フリートの情報の仮定によって</w:t>
      </w:r>
      <w:r>
        <w:t xml:space="preserve"> </w:t>
      </w:r>
      <m:oMath>
        <m:r>
          <m:t>π</m:t>
        </m:r>
        <m:r>
          <m:rPr>
            <m:sty m:val="p"/>
          </m:rPr>
          <m:t>(</m:t>
        </m:r>
        <m:r>
          <m:t>K</m:t>
        </m:r>
        <m:r>
          <m:rPr>
            <m:sty m:val="p"/>
          </m:rPr>
          <m:t>)</m:t>
        </m:r>
      </m:oMath>
      <w:r>
        <w:t xml:space="preserve"> </w:t>
      </w:r>
      <w:r>
        <w:rPr>
          <w:rFonts w:hint="eastAsia"/>
        </w:rPr>
        <w:t xml:space="preserve">の形と負に転じる点は53〜72万kWの幅で動くが、</w:t>
      </w:r>
      <m:oMath>
        <m:sSup>
          <m:e>
            <m:r>
              <m:t>K</m:t>
            </m:r>
          </m:e>
          <m:sup>
            <m:r>
              <m:rPr>
                <m:sty m:val="p"/>
              </m:rPr>
              <m:t>*</m:t>
            </m:r>
          </m:sup>
        </m:sSup>
        <m:r>
          <m:rPr>
            <m:sty m:val="p"/>
          </m:rPr>
          <m:t>=</m:t>
        </m:r>
        <m:r>
          <m:t>0</m:t>
        </m:r>
      </m:oMath>
      <w:r>
        <w:t xml:space="preserve"> </w:t>
      </w:r>
      <w:r>
        <w:t xml:space="preserve">は</w:t>
      </w:r>
      <w:r>
        <w:t xml:space="preserve"> </w:t>
      </w:r>
      <m:oMath>
        <m:r>
          <m:t>π</m:t>
        </m:r>
        <m:r>
          <m:rPr>
            <m:sty m:val="p"/>
          </m:rPr>
          <m:t>(</m:t>
        </m:r>
        <m:r>
          <m:t>0</m:t>
        </m:r>
        <m:r>
          <m:rPr>
            <m:sty m:val="p"/>
          </m:rPr>
          <m:t>)</m:t>
        </m:r>
      </m:oMath>
      <w:r>
        <w:t xml:space="preserve"> </w:t>
      </w:r>
      <w:r>
        <w:rPr>
          <w:rFonts w:hint="eastAsia"/>
        </w:rPr>
        <w:t xml:space="preserve">だけで決まるので影響を受けない。K&gt;0で</w:t>
      </w:r>
      <w:r>
        <w:t xml:space="preserve"> λ </w:t>
      </w:r>
      <w:r>
        <w:rPr>
          <w:rFonts w:hint="eastAsia"/>
        </w:rPr>
        <w:t xml:space="preserve">を一定とすることは収益を上側に置く仮定になりうるが（8.1）、この点も</w:t>
      </w:r>
      <w:r>
        <w:t xml:space="preserve"> </w:t>
      </w:r>
      <m:oMath>
        <m:sSup>
          <m:e>
            <m:r>
              <m:t>K</m:t>
            </m:r>
          </m:e>
          <m:sup>
            <m:r>
              <m:rPr>
                <m:sty m:val="p"/>
              </m:rPr>
              <m:t>*</m:t>
            </m:r>
          </m:sup>
        </m:sSup>
        <m:r>
          <m:rPr>
            <m:sty m:val="p"/>
          </m:rPr>
          <m:t>=</m:t>
        </m:r>
        <m:r>
          <m:t>0</m:t>
        </m:r>
      </m:oMath>
      <w:r>
        <w:t xml:space="preserve"> </w:t>
      </w:r>
      <w:r>
        <w:rPr>
          <w:rFonts w:hint="eastAsia"/>
        </w:rPr>
        <w:t xml:space="preserve">の判定には効かない。</w:t>
      </w:r>
    </w:p>
    <w:p>
      <w:pPr>
        <w:pStyle w:val="BodyText"/>
      </w:pPr>
      <w:r>
        <w:rPr>
          <w:rFonts w:hint="eastAsia"/>
        </w:rPr>
        <w:t xml:space="preserve">なお、1パスで充放電窓を固定する近似では、大容量でフリートが安値時間を高値に反転させ</w:t>
      </w:r>
      <w:r>
        <w:t xml:space="preserve"> </w:t>
      </w:r>
      <m:oMath>
        <m:r>
          <m:t>π</m:t>
        </m:r>
        <m:r>
          <m:rPr>
            <m:sty m:val="p"/>
          </m:rPr>
          <m:t>(</m:t>
        </m:r>
        <m:r>
          <m:t>K</m:t>
        </m:r>
        <m:r>
          <m:rPr>
            <m:sty m:val="p"/>
          </m:rPr>
          <m:t>)</m:t>
        </m:r>
      </m:oMath>
      <w:r>
        <w:t xml:space="preserve"> </w:t>
      </w:r>
      <w:r>
        <w:rPr>
          <w:rFonts w:hint="eastAsia"/>
        </w:rPr>
        <w:t xml:space="preserve">が偽の上昇を示したため、増分化によって単調減衰を確保している。刻みの感応度では、10万kW刻みは1万kW刻みよりK=50で約120円低く、0.5万kW刻みとの差はK≤70で41円以内である。ただし刻みを細かくすると</w:t>
      </w:r>
      <w:r>
        <w:t xml:space="preserve"> </w:t>
      </w:r>
      <m:oMath>
        <m:r>
          <m:t>π</m:t>
        </m:r>
        <m:r>
          <m:rPr>
            <m:sty m:val="p"/>
          </m:rPr>
          <m:t>(</m:t>
        </m:r>
        <m:r>
          <m:t>K</m:t>
        </m:r>
        <m:r>
          <m:rPr>
            <m:sty m:val="p"/>
          </m:rPr>
          <m:t>)</m:t>
        </m:r>
      </m:oMath>
      <w:r>
        <w:t xml:space="preserve"> </w:t>
      </w:r>
      <w:r>
        <w:rPr>
          <w:rFonts w:hint="eastAsia"/>
        </w:rPr>
        <w:t xml:space="preserve">はK≥50でわずかずつ上がり、水準係数付き価格過程（</w:t>
      </w:r>
      <m:oMath>
        <m:r>
          <m:t>θ</m:t>
        </m:r>
      </m:oMath>
      <w:r>
        <w:rPr>
          <w:rFonts w:hint="eastAsia"/>
        </w:rPr>
        <w:t xml:space="preserve">=1）では、π=0となるKは1万kW刻みの71.5万kWから、0.5万kW刻みで約72.5万kW、刻み0への外挿で約73万kWになる。水準係数付き価格過程で再計算した現状の</w:t>
      </w:r>
      <w:r>
        <w:t xml:space="preserve"> </w:t>
      </w:r>
      <m:oMath>
        <m:r>
          <m:t>π</m:t>
        </m:r>
        <m:r>
          <m:rPr>
            <m:sty m:val="p"/>
          </m:rPr>
          <m:t>(</m:t>
        </m:r>
        <m:r>
          <m:t>K</m:t>
        </m:r>
        <m:r>
          <m:rPr>
            <m:sty m:val="p"/>
          </m:rPr>
          <m:t>)</m:t>
        </m:r>
      </m:oMath>
      <w:r>
        <w:t xml:space="preserve"> </w:t>
      </w:r>
      <w:r>
        <w:rPr>
          <w:rFonts w:hint="eastAsia"/>
        </w:rPr>
        <w:t xml:space="preserve">は、表8.6と90円以内で一致する。図8.2は水準係数付き価格過程により、実績整合・モデル直値・旧基準（参考）の3本を描く（現状の</w:t>
      </w:r>
      <w:r>
        <w:t xml:space="preserve"> π=0 </w:t>
      </w:r>
      <w:r>
        <w:rPr>
          <w:rFonts w:hint="eastAsia"/>
        </w:rPr>
        <w:t xml:space="preserve">はそれぞれ71.5・68.4・66.5万kW）。</w:t>
      </w:r>
    </w:p>
    <w:bookmarkEnd w:id="154"/>
    <w:bookmarkStart w:id="160" w:name="均衡容量の判定マーチャントでは-k-0"/>
    <w:p>
      <w:pPr>
        <w:pStyle w:val="Heading2"/>
      </w:pPr>
      <w:r>
        <w:t xml:space="preserve">8.4 </w:t>
      </w:r>
      <w:r>
        <w:rPr>
          <w:rFonts w:hint="eastAsia"/>
        </w:rPr>
        <w:t xml:space="preserve">均衡容量の判定：マーチャントでは</w:t>
      </w:r>
      <w:r>
        <w:t xml:space="preserve"> K* = 0</w:t>
      </w:r>
    </w:p>
    <w:p>
      <w:pPr>
        <w:pStyle w:val="FirstParagraph"/>
      </w:pPr>
      <w:r>
        <w:rPr>
          <w:rFonts w:hint="eastAsia"/>
        </w:rPr>
        <w:t xml:space="preserve">参入に必要なスポット実現収益は</w:t>
      </w:r>
      <w:r>
        <w:t xml:space="preserve"> </w:t>
      </w:r>
      <m:oMath>
        <m:sSub>
          <m:e>
            <m:r>
              <m:t>c</m:t>
            </m:r>
          </m:e>
          <m:sub>
            <m:r>
              <m:t>r</m:t>
            </m:r>
            <m:r>
              <m:t>e</m:t>
            </m:r>
            <m:r>
              <m:t>q</m:t>
            </m:r>
          </m:sub>
        </m:sSub>
        <m:r>
          <m:rPr>
            <m:sty m:val="p"/>
          </m:rPr>
          <m:t>−</m:t>
        </m:r>
        <m:r>
          <m:t>κ</m:t>
        </m:r>
        <m:sSub>
          <m:e>
            <m:r>
              <m:t>P</m:t>
            </m:r>
          </m:e>
          <m:sub>
            <m:r>
              <m:t>c</m:t>
            </m:r>
            <m:r>
              <m:t>a</m:t>
            </m:r>
            <m:r>
              <m:t>p</m:t>
            </m:r>
          </m:sub>
        </m:sSub>
      </m:oMath>
      <w:r>
        <w:t xml:space="preserve"> </w:t>
      </w:r>
      <w:r>
        <w:rPr>
          <w:rFonts w:hint="eastAsia"/>
        </w:rPr>
        <w:t xml:space="preserve">で、標準ケース（容量市場1.25万・</w:t>
      </w:r>
      <m:oMath>
        <m:sSub>
          <m:e>
            <m:r>
              <m:t>c</m:t>
            </m:r>
          </m:e>
          <m:sub>
            <m:r>
              <m:t>r</m:t>
            </m:r>
            <m:r>
              <m:t>e</m:t>
            </m:r>
            <m:r>
              <m:t>q</m:t>
            </m:r>
          </m:sub>
        </m:sSub>
      </m:oMath>
      <w:r>
        <w:t xml:space="preserve"> </w:t>
      </w:r>
      <w:r>
        <w:rPr>
          <w:rFonts w:hint="eastAsia"/>
        </w:rPr>
        <w:t xml:space="preserve">3.45万円/kW-年）で22,000円、楽観ケース（3.2万）で19,500円、保守ケース（容量0.83万・3.7万）で28,700円/kW-年である。</w:t>
      </w:r>
      <m:oMath>
        <m:r>
          <m:t>π</m:t>
        </m:r>
        <m:r>
          <m:rPr>
            <m:sty m:val="p"/>
          </m:rPr>
          <m:t>(</m:t>
        </m:r>
        <m:r>
          <m:t>0</m:t>
        </m:r>
        <m:r>
          <m:rPr>
            <m:sty m:val="p"/>
          </m:rPr>
          <m:t>)</m:t>
        </m:r>
      </m:oMath>
      <w:r>
        <w:t xml:space="preserve"> </w:t>
      </w:r>
      <w:r>
        <w:rPr>
          <w:rFonts w:hint="eastAsia"/>
        </w:rPr>
        <w:t xml:space="preserve">は実績整合で6,675〜7,384円（モデル直値5,886〜6,529円）にすぎず、いずれのシナリオ・ケースでも参入必要水準に達しない。したがって現行の資本費と価格構造の下では、マーチャントの均衡容量は</w:t>
      </w:r>
      <w:r>
        <w:t xml:space="preserve"> </w:t>
      </w:r>
      <m:oMath>
        <m:sSup>
          <m:e>
            <m:r>
              <m:t>K</m:t>
            </m:r>
          </m:e>
          <m:sup>
            <m:r>
              <m:rPr>
                <m:sty m:val="p"/>
              </m:rPr>
              <m:t>*</m:t>
            </m:r>
          </m:sup>
        </m:sSup>
        <m:r>
          <m:rPr>
            <m:sty m:val="p"/>
          </m:rPr>
          <m:t>=</m:t>
        </m:r>
        <m:r>
          <m:t>0</m:t>
        </m:r>
      </m:oMath>
      <w:r>
        <w:t xml:space="preserve"> </w:t>
      </w:r>
      <w:r>
        <w:rPr>
          <w:rFonts w:hint="eastAsia"/>
        </w:rPr>
        <w:t xml:space="preserve">である。これは私的な参入誘因についての命題である。Schmalensee</w:t>
      </w:r>
      <w:r>
        <w:t xml:space="preserve"> (2022) </w:t>
      </w:r>
      <w:r>
        <w:rPr>
          <w:rFonts w:hint="eastAsia"/>
        </w:rPr>
        <w:t xml:space="preserve">は、価格上限が停電価値を下回らなければ競争的貯蔵のゼロ利潤均衡がシステム費用の最小化と一致することを示したが、この同値は価格が歪められていない場合の命題である。下限価格が拘束力を持って余剰の価値を市場から隠し（第10章）、出力制御が無補償で（9.3）、容量市場と</w:t>
      </w:r>
      <w:r>
        <w:t xml:space="preserve"> LTDA </w:t>
      </w:r>
      <w:r>
        <w:rPr>
          <w:rFonts w:hint="eastAsia"/>
        </w:rPr>
        <w:t xml:space="preserve">がある（9.2）本研究の設定では、</w:t>
      </w:r>
      <m:oMath>
        <m:sSup>
          <m:e>
            <m:r>
              <m:t>K</m:t>
            </m:r>
          </m:e>
          <m:sup>
            <m:r>
              <m:rPr>
                <m:sty m:val="p"/>
              </m:rPr>
              <m:t>*</m:t>
            </m:r>
          </m:sup>
        </m:sSup>
        <m:r>
          <m:rPr>
            <m:sty m:val="p"/>
          </m:rPr>
          <m:t>=</m:t>
        </m:r>
        <m:r>
          <m:t>0</m:t>
        </m:r>
      </m:oMath>
      <w:r>
        <w:t xml:space="preserve"> </w:t>
      </w:r>
      <w:r>
        <w:rPr>
          <w:rFonts w:hint="eastAsia"/>
        </w:rPr>
        <w:t xml:space="preserve">からシステム費用についての含意は導けない（本研究は厚生分析を扱わない。1.4）。また本研究の</w:t>
      </w:r>
      <w:r>
        <w:t xml:space="preserve"> </w:t>
      </w:r>
      <m:oMath>
        <m:r>
          <m:t>π</m:t>
        </m:r>
        <m:r>
          <m:rPr>
            <m:sty m:val="p"/>
          </m:rPr>
          <m:t>(</m:t>
        </m:r>
        <m:r>
          <m:t>K</m:t>
        </m:r>
        <m:r>
          <m:rPr>
            <m:sty m:val="p"/>
          </m:rPr>
          <m:t>)</m:t>
        </m:r>
      </m:oMath>
      <w:r>
        <w:t xml:space="preserve"> </w:t>
      </w:r>
      <w:r>
        <w:rPr>
          <w:rFonts w:hint="eastAsia"/>
        </w:rPr>
        <w:t xml:space="preserve">は歴史的価格に基づく部分均衡であり、火力の退出や連系線増強の内生的反応を含まない（11.5）。</w:t>
      </w:r>
    </w:p>
    <w:p>
      <w:pPr>
        <w:pStyle w:val="BodyText"/>
      </w:pPr>
      <w:r>
        <w:rPr>
          <w:rFonts w:hint="eastAsia"/>
        </w:rPr>
        <w:t xml:space="preserve">価格水準に対する感応度を表8.7と図8.3に示す（水準係数付き価格過程、FY2023〜25の気象・需要パス）。FY2026上期の水準（</w:t>
      </w:r>
      <m:oMath>
        <m:r>
          <m:t>θ</m:t>
        </m:r>
      </m:oMath>
      <w:r>
        <w:rPr>
          <w:rFonts w:hint="eastAsia"/>
        </w:rPr>
        <w:t xml:space="preserve">=1.57）では</w:t>
      </w:r>
      <w:r>
        <w:t xml:space="preserve"> </w:t>
      </w:r>
      <m:oMath>
        <m:r>
          <m:t>π</m:t>
        </m:r>
        <m:r>
          <m:rPr>
            <m:sty m:val="p"/>
          </m:rPr>
          <m:t>(</m:t>
        </m:r>
        <m:r>
          <m:t>0</m:t>
        </m:r>
        <m:r>
          <m:rPr>
            <m:sty m:val="p"/>
          </m:rPr>
          <m:t>)</m:t>
        </m:r>
      </m:oMath>
      <w:r>
        <w:t xml:space="preserve"> </w:t>
      </w:r>
      <w:r>
        <w:rPr>
          <w:rFonts w:hint="eastAsia"/>
        </w:rPr>
        <w:t xml:space="preserve">は実績整合で11,452円（モデル直値10,160円）、燃料危機のFY2022の水準（1.72）でも12,705円（11,290円）/kW-年にとどまり、いずれも楽観ケースの必要水準19,500円に達しない。泊3号機の再稼働を重ねても12,206円（10,840円）である。</w:t>
      </w:r>
      <m:oMath>
        <m:r>
          <m:t>π</m:t>
        </m:r>
        <m:r>
          <m:rPr>
            <m:sty m:val="p"/>
          </m:rPr>
          <m:t>(</m:t>
        </m:r>
        <m:r>
          <m:t>K</m:t>
        </m:r>
        <m:r>
          <m:rPr>
            <m:sty m:val="p"/>
          </m:rPr>
          <m:t>)</m:t>
        </m:r>
      </m:oMath>
      <w:r>
        <w:t xml:space="preserve"> </w:t>
      </w:r>
      <w:r>
        <w:rPr>
          <w:rFonts w:hint="eastAsia"/>
        </w:rPr>
        <w:t xml:space="preserve">の充電従量負担控除前の粗収益は</w:t>
      </w:r>
      <w:r>
        <w:t xml:space="preserve"> </w:t>
      </w:r>
      <m:oMath>
        <m:r>
          <m:t>θ</m:t>
        </m:r>
      </m:oMath>
      <w:r>
        <w:t xml:space="preserve"> </w:t>
      </w:r>
      <w:r>
        <w:rPr>
          <w:rFonts w:hint="eastAsia"/>
        </w:rPr>
        <w:t xml:space="preserve">に比例する（</w:t>
      </w:r>
      <m:oMath>
        <m:r>
          <m:t>θ</m:t>
        </m:r>
      </m:oMath>
      <w:r>
        <w:rPr>
          <w:rFonts w:hint="eastAsia"/>
        </w:rPr>
        <w:t xml:space="preserve">=1.57・1.72・3.0で直接計算した比は0.999〜1.001）ため、K=0で参入が立つ損益分岐の水準係数</w:t>
      </w:r>
      <w:r>
        <w:t xml:space="preserve"> </w:t>
      </w:r>
      <m:oMath>
        <m:sSup>
          <m:e>
            <m:r>
              <m:t>θ</m:t>
            </m:r>
          </m:e>
          <m:sup>
            <m:r>
              <m:rPr>
                <m:sty m:val="p"/>
              </m:rPr>
              <m:t>*</m:t>
            </m:r>
          </m:sup>
        </m:sSup>
        <m:r>
          <m:rPr>
            <m:sty m:val="p"/>
          </m:rPr>
          <m:t>=</m:t>
        </m:r>
        <m:r>
          <m:rPr>
            <m:sty m:val="p"/>
          </m:rPr>
          <m:t>(</m:t>
        </m:r>
        <m:sSub>
          <m:e>
            <m:r>
              <m:t>c</m:t>
            </m:r>
          </m:e>
          <m:sub>
            <m:r>
              <m:t>r</m:t>
            </m:r>
            <m:r>
              <m:t>e</m:t>
            </m:r>
            <m:r>
              <m:t>q</m:t>
            </m:r>
          </m:sub>
        </m:sSub>
        <m:r>
          <m:rPr>
            <m:sty m:val="p"/>
          </m:rPr>
          <m:t>−</m:t>
        </m:r>
        <m:r>
          <m:t>κ</m:t>
        </m:r>
        <m:sSub>
          <m:e>
            <m:r>
              <m:t>P</m:t>
            </m:r>
          </m:e>
          <m:sub>
            <m:r>
              <m:t>c</m:t>
            </m:r>
            <m:r>
              <m:t>a</m:t>
            </m:r>
            <m:r>
              <m:t>p</m:t>
            </m:r>
          </m:sub>
        </m:sSub>
        <m:r>
          <m:rPr>
            <m:sty m:val="p"/>
          </m:rPr>
          <m:t>+</m:t>
        </m:r>
        <m:r>
          <m:rPr>
            <m:nor/>
            <m:sty m:val="p"/>
          </m:rPr>
          <m:t>充電従量負担</m:t>
        </m:r>
        <m:r>
          <m:rPr>
            <m:sty m:val="p"/>
          </m:rPr>
          <m:t>)</m:t>
        </m:r>
        <m:r>
          <m:rPr>
            <m:sty m:val="p"/>
          </m:rPr>
          <m:t>/</m:t>
        </m:r>
        <m:r>
          <m:rPr>
            <m:sty m:val="p"/>
          </m:rPr>
          <m:t>(</m:t>
        </m:r>
        <m:r>
          <m:t>λ</m:t>
        </m:r>
        <m:r>
          <m:rPr>
            <m:sty m:val="p"/>
          </m:rPr>
          <m:t>⋅</m:t>
        </m:r>
        <m:sSub>
          <m:e>
            <m:r>
              <m:t>c</m:t>
            </m:r>
          </m:e>
          <m:sub>
            <m:r>
              <m:t>m</m:t>
            </m:r>
            <m:r>
              <m:t>o</m:t>
            </m:r>
            <m:r>
              <m:t>d</m:t>
            </m:r>
            <m:r>
              <m:t>e</m:t>
            </m:r>
            <m:r>
              <m:t>l</m:t>
            </m:r>
          </m:sub>
        </m:sSub>
        <m:r>
          <m:rPr>
            <m:sty m:val="p"/>
          </m:rPr>
          <m:t>(</m:t>
        </m:r>
        <m:r>
          <m:t>0</m:t>
        </m:r>
        <m:r>
          <m:rPr>
            <m:sty m:val="p"/>
          </m:rPr>
          <m:t>)</m:t>
        </m:r>
        <m:r>
          <m:rPr>
            <m:sty m:val="p"/>
          </m:rPr>
          <m:t>)</m:t>
        </m:r>
      </m:oMath>
      <w:r>
        <w:rPr>
          <w:rFonts w:hint="eastAsia"/>
        </w:rPr>
        <w:t xml:space="preserve">（分母は8,427円/kW-年）は、標準2.82・楽観2.52・保守3.61（モデル直値3.12・2.80・4.01。λ</w:t>
      </w:r>
      <w:r>
        <w:t xml:space="preserve"> </w:t>
      </w:r>
      <w:r>
        <w:rPr>
          <w:rFonts w:hint="eastAsia"/>
        </w:rPr>
        <w:t xml:space="preserve">の95%区間では標準2.62〜3.03）と閉じた形で求まる</w:t>
      </w:r>
      <w:r>
        <w:rPr>
          <w:rStyle w:val="FootnoteReference"/>
        </w:rPr>
        <w:footnoteReference w:id="155"/>
      </w:r>
      <w:r>
        <w:rPr>
          <w:rFonts w:hint="eastAsia"/>
        </w:rPr>
        <w:t xml:space="preserve">。すなわちFY2023〜25の約2.5〜3.6倍、FY2026上期の水準のさらに1.6〜2.3倍（モデル直値で1.8〜2.6倍）の価格水準が必要であり、</w:t>
      </w:r>
      <m:oMath>
        <m:sSup>
          <m:e>
            <m:r>
              <m:t>K</m:t>
            </m:r>
          </m:e>
          <m:sup>
            <m:r>
              <m:rPr>
                <m:sty m:val="p"/>
              </m:rPr>
              <m:t>*</m:t>
            </m:r>
          </m:sup>
        </m:sSup>
        <m:r>
          <m:rPr>
            <m:sty m:val="p"/>
          </m:rPr>
          <m:t>=</m:t>
        </m:r>
        <m:r>
          <m:t>0</m:t>
        </m:r>
      </m:oMath>
      <w:r>
        <w:t xml:space="preserve"> </w:t>
      </w:r>
      <w:r>
        <w:rPr>
          <w:rFonts w:hint="eastAsia"/>
        </w:rPr>
        <w:t xml:space="preserve">の判定は観察された範囲の価格水準の変動では覆らない。ここでの</w:t>
      </w:r>
      <w:r>
        <w:t xml:space="preserve"> </w:t>
      </w:r>
      <m:oMath>
        <m:sSup>
          <m:e>
            <m:r>
              <m:t>θ</m:t>
            </m:r>
          </m:e>
          <m:sup>
            <m:r>
              <m:rPr>
                <m:sty m:val="p"/>
              </m:rPr>
              <m:t>*</m:t>
            </m:r>
          </m:sup>
        </m:sSup>
      </m:oMath>
      <w:r>
        <w:t xml:space="preserve"> </w:t>
      </w:r>
      <w:r>
        <w:t xml:space="preserve">は</w:t>
      </w:r>
      <w:r>
        <w:t xml:space="preserve"> </w:t>
      </w:r>
      <m:oMath>
        <m:sSub>
          <m:e>
            <m:r>
              <m:t>c</m:t>
            </m:r>
          </m:e>
          <m:sub>
            <m:r>
              <m:t>r</m:t>
            </m:r>
            <m:r>
              <m:t>e</m:t>
            </m:r>
            <m:r>
              <m:t>q</m:t>
            </m:r>
          </m:sub>
        </m:sSub>
      </m:oMath>
      <w:r>
        <w:t xml:space="preserve"> </w:t>
      </w:r>
      <w:r>
        <w:rPr>
          <w:rFonts w:hint="eastAsia"/>
        </w:rPr>
        <w:t xml:space="preserve">を各ケースの値（標準3.45万円）で置いて求めたもので、9.4の</w:t>
      </w:r>
      <w:r>
        <w:t xml:space="preserve"> </w:t>
      </w:r>
      <m:oMath>
        <m:sSup>
          <m:e>
            <m:r>
              <m:t>θ</m:t>
            </m:r>
          </m:e>
          <m:sup>
            <m:r>
              <m:rPr>
                <m:sty m:val="p"/>
              </m:rPr>
              <m:t>*</m:t>
            </m:r>
          </m:sup>
        </m:sSup>
      </m:oMath>
      <w:r>
        <w:rPr>
          <w:rFonts w:hint="eastAsia"/>
        </w:rPr>
        <w:t xml:space="preserve">=2.99（モデル直値3.31）との差は、9.4が同じ式の</w:t>
      </w:r>
      <w:r>
        <w:t xml:space="preserve"> </w:t>
      </w:r>
      <m:oMath>
        <m:sSub>
          <m:e>
            <m:r>
              <m:t>c</m:t>
            </m:r>
          </m:e>
          <m:sub>
            <m:r>
              <m:t>r</m:t>
            </m:r>
            <m:r>
              <m:t>e</m:t>
            </m:r>
            <m:r>
              <m:t>q</m:t>
            </m:r>
          </m:sub>
        </m:sSub>
      </m:oMath>
      <w:r>
        <w:t xml:space="preserve"> </w:t>
      </w:r>
      <w:r>
        <w:rPr>
          <w:rFonts w:hint="eastAsia"/>
        </w:rPr>
        <w:t xml:space="preserve">を4時間分の資本費×CRF（割引率6%、20年）＋運維・廃止＋託送等固定費として3.59万円と算出していることだけによる（3.45万円は9.4の式では割引率約5.3%に相当する）。9.4の式の2.99は、FY2026上期の水準の1.91倍、FY2022の水準の1.74倍、恒久成分の推定値1.22（8.7）の2.45倍である。割引率をマーチャントの資産の資本コストにあたる8〜9%（9.5）に上げると、9.4の式で</w:t>
      </w:r>
      <w:r>
        <w:t xml:space="preserve"> </w:t>
      </w:r>
      <m:oMath>
        <m:sSup>
          <m:e>
            <m:r>
              <m:t>θ</m:t>
            </m:r>
          </m:e>
          <m:sup>
            <m:r>
              <m:rPr>
                <m:sty m:val="p"/>
              </m:rPr>
              <m:t>*</m:t>
            </m:r>
          </m:sup>
        </m:sSup>
      </m:oMath>
      <w:r>
        <w:t xml:space="preserve"> </w:t>
      </w:r>
      <w:r>
        <w:rPr>
          <w:rFonts w:hint="eastAsia"/>
        </w:rPr>
        <w:t xml:space="preserve">は3.46〜3.71（モデル直値3.84〜4.11）となり、必要な価格水準はさらに上がる。例外に近いのはFY2022の実績価格そのものである。連系線増強前の分断構造（p95</w:t>
      </w:r>
      <w:r>
        <w:t xml:space="preserve"> </w:t>
      </w:r>
      <w:r>
        <w:rPr>
          <w:rFonts w:hint="eastAsia"/>
        </w:rPr>
        <w:t xml:space="preserve">42円）を伴う実績の完全予見粗利25,160円/kW-年の上で戦略cが実際に得た粗利21,017円（capture率0.835）を用いれば、実現可能収益は19,265円で、楽観ケースの必要水準19,500円の99%に達する</w:t>
      </w:r>
      <w:r>
        <w:rPr>
          <w:rStyle w:val="FootnoteReference"/>
        </w:rPr>
        <w:footnoteReference w:id="156"/>
      </w:r>
      <w:r>
        <w:rPr>
          <w:rFonts w:hint="eastAsia"/>
        </w:rPr>
        <w:t xml:space="preserve">。マーチャントの参入は、燃料危機の水準と当時の分断構造が同時に恒常化する場合にのみ開く。なお、以上は価格水準が一定のまま続くと置いた静学の判定である。価格水準の不確実性と資本費の低下見込みの下で待機の価値を考慮すると、参入閾値はさらに上がる（8.7）。</w:t>
      </w:r>
    </w:p>
    <w:p>
      <w:pPr>
        <w:pStyle w:val="CaptionedFigure"/>
      </w:pPr>
      <w:r>
        <w:drawing>
          <wp:inline>
            <wp:extent cx="5334000" cy="2065065"/>
            <wp:effectExtent b="0" l="0" r="0" t="0"/>
            <wp:docPr descr="図8.3 価格水準と K=0 の収益・参入必要水準" title="" id="157" name="Picture"/>
            <a:graphic>
              <a:graphicData uri="http://schemas.openxmlformats.org/drawingml/2006/picture">
                <pic:pic>
                  <pic:nvPicPr>
                    <pic:cNvPr descr="../figures/hokkaido/pi_k_curve_v3.png" id="158" name="Picture"/>
                    <pic:cNvPicPr>
                      <a:picLocks noChangeArrowheads="1" noChangeAspect="1"/>
                    </pic:cNvPicPr>
                  </pic:nvPicPr>
                  <pic:blipFill>
                    <a:blip r:embed="rId151"/>
                    <a:stretch>
                      <a:fillRect/>
                    </a:stretch>
                  </pic:blipFill>
                  <pic:spPr bwMode="auto">
                    <a:xfrm>
                      <a:off x="0" y="0"/>
                      <a:ext cx="5334000" cy="2065065"/>
                    </a:xfrm>
                    <a:prstGeom prst="rect">
                      <a:avLst/>
                    </a:prstGeom>
                    <a:noFill/>
                    <a:ln w="9525">
                      <a:noFill/>
                      <a:headEnd/>
                      <a:tailEnd/>
                    </a:ln>
                  </pic:spPr>
                </pic:pic>
              </a:graphicData>
            </a:graphic>
          </wp:inline>
        </w:drawing>
      </w:r>
    </w:p>
    <w:p>
      <w:pPr>
        <w:pStyle w:val="ImageCaption"/>
      </w:pPr>
      <w:r>
        <w:rPr>
          <w:rFonts w:hint="eastAsia"/>
        </w:rPr>
        <w:t xml:space="preserve">図8.3</w:t>
      </w:r>
      <w:r>
        <w:t xml:space="preserve"> </w:t>
      </w:r>
      <w:r>
        <w:rPr>
          <w:rFonts w:hint="eastAsia"/>
        </w:rPr>
        <w:t xml:space="preserve">価格水準と</w:t>
      </w:r>
      <w:r>
        <w:t xml:space="preserve"> K=0 </w:t>
      </w:r>
      <w:r>
        <w:rPr>
          <w:rFonts w:hint="eastAsia"/>
        </w:rPr>
        <w:t xml:space="preserve">の収益・参入必要水準</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K（万kW、4h）</w:t>
            </w:r>
          </w:p>
        </w:tc>
        <w:tc>
          <w:tcPr/>
          <w:p>
            <w:pPr>
              <w:pStyle w:val="Compact"/>
            </w:pPr>
            <w:r>
              <w:rPr>
                <w:rFonts w:hint="eastAsia"/>
              </w:rPr>
              <w:t xml:space="preserve">現状（θ=1）</w:t>
            </w:r>
          </w:p>
        </w:tc>
        <w:tc>
          <w:tcPr/>
          <w:p>
            <w:pPr>
              <w:pStyle w:val="Compact"/>
            </w:pPr>
            <w:r>
              <w:rPr>
                <w:rFonts w:hint="eastAsia"/>
              </w:rPr>
              <w:t xml:space="preserve">FY2026上期水準（θ=1.57）</w:t>
            </w:r>
          </w:p>
        </w:tc>
        <w:tc>
          <w:tcPr/>
          <w:p>
            <w:pPr>
              <w:pStyle w:val="Compact"/>
            </w:pPr>
            <w:r>
              <w:rPr>
                <w:rFonts w:hint="eastAsia"/>
              </w:rPr>
              <w:t xml:space="preserve">FY2022水準（θ=1.72）</w:t>
            </w:r>
          </w:p>
        </w:tc>
        <w:tc>
          <w:tcPr/>
          <w:p>
            <w:pPr>
              <w:pStyle w:val="Compact"/>
            </w:pPr>
            <w:r>
              <w:rPr>
                <w:rFonts w:hint="eastAsia"/>
              </w:rPr>
              <w:t xml:space="preserve">FY2026上期水準＋泊3号</w:t>
            </w:r>
          </w:p>
        </w:tc>
      </w:tr>
      <w:tr>
        <w:tc>
          <w:tcPr/>
          <w:p>
            <w:pPr>
              <w:pStyle w:val="Compact"/>
            </w:pPr>
            <w:r>
              <w:t xml:space="preserve">0</w:t>
            </w:r>
          </w:p>
        </w:tc>
        <w:tc>
          <w:tcPr/>
          <w:p>
            <w:pPr>
              <w:pStyle w:val="Compact"/>
            </w:pPr>
            <w:r>
              <w:rPr>
                <w:rFonts w:hint="eastAsia"/>
              </w:rPr>
              <w:t xml:space="preserve">6,675（5,850／4,943）</w:t>
            </w:r>
          </w:p>
        </w:tc>
        <w:tc>
          <w:tcPr/>
          <w:p>
            <w:pPr>
              <w:pStyle w:val="Compact"/>
            </w:pPr>
            <w:r>
              <w:rPr>
                <w:rFonts w:hint="eastAsia"/>
              </w:rPr>
              <w:t xml:space="preserve">11,452（10,160／8,738）</w:t>
            </w:r>
          </w:p>
        </w:tc>
        <w:tc>
          <w:tcPr/>
          <w:p>
            <w:pPr>
              <w:pStyle w:val="Compact"/>
            </w:pPr>
            <w:r>
              <w:rPr>
                <w:rFonts w:hint="eastAsia"/>
              </w:rPr>
              <w:t xml:space="preserve">12,705（11,290／9,733）</w:t>
            </w:r>
          </w:p>
        </w:tc>
        <w:tc>
          <w:tcPr/>
          <w:p>
            <w:pPr>
              <w:pStyle w:val="Compact"/>
            </w:pPr>
            <w:r>
              <w:rPr>
                <w:rFonts w:hint="eastAsia"/>
              </w:rPr>
              <w:t xml:space="preserve">12,206（10,840／9,277）</w:t>
            </w:r>
          </w:p>
        </w:tc>
      </w:tr>
      <w:tr>
        <w:tc>
          <w:tcPr/>
          <w:p>
            <w:pPr>
              <w:pStyle w:val="Compact"/>
            </w:pPr>
            <w:r>
              <w:t xml:space="preserve">25</w:t>
            </w:r>
          </w:p>
        </w:tc>
        <w:tc>
          <w:tcPr/>
          <w:p>
            <w:pPr>
              <w:pStyle w:val="Compact"/>
            </w:pPr>
            <w:r>
              <w:rPr>
                <w:rFonts w:hint="eastAsia"/>
              </w:rPr>
              <w:t xml:space="preserve">3,923（3,368／2,680）</w:t>
            </w:r>
          </w:p>
        </w:tc>
        <w:tc>
          <w:tcPr/>
          <w:p>
            <w:pPr>
              <w:pStyle w:val="Compact"/>
            </w:pPr>
            <w:r>
              <w:rPr>
                <w:rFonts w:hint="eastAsia"/>
              </w:rPr>
              <w:t xml:space="preserve">7,141（6,270／5,192）</w:t>
            </w:r>
          </w:p>
        </w:tc>
        <w:tc>
          <w:tcPr/>
          <w:p>
            <w:pPr>
              <w:pStyle w:val="Compact"/>
            </w:pPr>
            <w:r>
              <w:rPr>
                <w:rFonts w:hint="eastAsia"/>
              </w:rPr>
              <w:t xml:space="preserve">7,984（7,031／5,851）</w:t>
            </w:r>
          </w:p>
        </w:tc>
        <w:tc>
          <w:tcPr/>
          <w:p>
            <w:pPr>
              <w:pStyle w:val="Compact"/>
            </w:pPr>
            <w:r>
              <w:rPr>
                <w:rFonts w:hint="eastAsia"/>
              </w:rPr>
              <w:t xml:space="preserve">8,232（7,255／5,919）</w:t>
            </w:r>
          </w:p>
        </w:tc>
      </w:tr>
      <w:tr>
        <w:tc>
          <w:tcPr/>
          <w:p>
            <w:pPr>
              <w:pStyle w:val="Compact"/>
            </w:pPr>
            <w:r>
              <w:t xml:space="preserve">50</w:t>
            </w:r>
          </w:p>
        </w:tc>
        <w:tc>
          <w:tcPr/>
          <w:p>
            <w:pPr>
              <w:pStyle w:val="Compact"/>
            </w:pPr>
            <w:r>
              <w:rPr>
                <w:rFonts w:hint="eastAsia"/>
              </w:rPr>
              <w:t xml:space="preserve">1,510（1,190／871）</w:t>
            </w:r>
          </w:p>
        </w:tc>
        <w:tc>
          <w:tcPr/>
          <w:p>
            <w:pPr>
              <w:pStyle w:val="Compact"/>
            </w:pPr>
            <w:r>
              <w:rPr>
                <w:rFonts w:hint="eastAsia"/>
              </w:rPr>
              <w:t xml:space="preserve">3,359（2,859／2,358）</w:t>
            </w:r>
          </w:p>
        </w:tc>
        <w:tc>
          <w:tcPr/>
          <w:p>
            <w:pPr>
              <w:pStyle w:val="Compact"/>
            </w:pPr>
            <w:r>
              <w:rPr>
                <w:rFonts w:hint="eastAsia"/>
              </w:rPr>
              <w:t xml:space="preserve">3,844（3,296／2,748）</w:t>
            </w:r>
          </w:p>
        </w:tc>
        <w:tc>
          <w:tcPr/>
          <w:p>
            <w:pPr>
              <w:pStyle w:val="Compact"/>
            </w:pPr>
            <w:r>
              <w:rPr>
                <w:rFonts w:hint="eastAsia"/>
              </w:rPr>
              <w:t xml:space="preserve">4,795（4,154／3,326）</w:t>
            </w:r>
          </w:p>
        </w:tc>
      </w:tr>
      <w:tr>
        <w:tc>
          <w:tcPr/>
          <w:p>
            <w:pPr>
              <w:pStyle w:val="Compact"/>
            </w:pPr>
            <w:r>
              <w:t xml:space="preserve">100</w:t>
            </w:r>
          </w:p>
        </w:tc>
        <w:tc>
          <w:tcPr/>
          <w:p>
            <w:pPr>
              <w:pStyle w:val="Compact"/>
            </w:pPr>
            <w:r>
              <w:rPr>
                <w:rFonts w:hint="eastAsia"/>
              </w:rPr>
              <w:t xml:space="preserve">−1,202（−1,256／−1,076）</w:t>
            </w:r>
          </w:p>
        </w:tc>
        <w:tc>
          <w:tcPr/>
          <w:p>
            <w:pPr>
              <w:pStyle w:val="Compact"/>
            </w:pPr>
            <w:r>
              <w:rPr>
                <w:rFonts w:hint="eastAsia"/>
              </w:rPr>
              <w:t xml:space="preserve">−891（−975／−693）</w:t>
            </w:r>
          </w:p>
        </w:tc>
        <w:tc>
          <w:tcPr/>
          <w:p>
            <w:pPr>
              <w:pStyle w:val="Compact"/>
            </w:pPr>
            <w:r>
              <w:rPr>
                <w:rFonts w:hint="eastAsia"/>
              </w:rPr>
              <w:t xml:space="preserve">−809（−901／−593）</w:t>
            </w:r>
          </w:p>
        </w:tc>
        <w:tc>
          <w:tcPr/>
          <w:p>
            <w:pPr>
              <w:pStyle w:val="Compact"/>
            </w:pPr>
            <w:r>
              <w:rPr>
                <w:rFonts w:hint="eastAsia"/>
              </w:rPr>
              <w:t xml:space="preserve">340（135／108）</w:t>
            </w:r>
          </w:p>
        </w:tc>
      </w:tr>
      <w:tr>
        <w:tc>
          <w:tcPr/>
          <w:p>
            <w:pPr>
              <w:pStyle w:val="Compact"/>
            </w:pPr>
            <w:r>
              <w:t xml:space="preserve">150</w:t>
            </w:r>
          </w:p>
        </w:tc>
        <w:tc>
          <w:tcPr/>
          <w:p>
            <w:pPr>
              <w:pStyle w:val="Compact"/>
            </w:pPr>
            <w:r>
              <w:rPr>
                <w:rFonts w:hint="eastAsia"/>
              </w:rPr>
              <w:t xml:space="preserve">−1,964（−1,944／−1,627）</w:t>
            </w:r>
          </w:p>
        </w:tc>
        <w:tc>
          <w:tcPr/>
          <w:p>
            <w:pPr>
              <w:pStyle w:val="Compact"/>
            </w:pPr>
            <w:r>
              <w:rPr>
                <w:rFonts w:hint="eastAsia"/>
              </w:rPr>
              <w:t xml:space="preserve">−2,084（−2,052／−1,556）</w:t>
            </w:r>
          </w:p>
        </w:tc>
        <w:tc>
          <w:tcPr/>
          <w:p>
            <w:pPr>
              <w:pStyle w:val="Compact"/>
            </w:pPr>
            <w:r>
              <w:rPr>
                <w:rFonts w:hint="eastAsia"/>
              </w:rPr>
              <w:t xml:space="preserve">−2,116（−2,080／−1,538）</w:t>
            </w:r>
          </w:p>
        </w:tc>
        <w:tc>
          <w:tcPr/>
          <w:p>
            <w:pPr>
              <w:pStyle w:val="Compact"/>
            </w:pPr>
            <w:r>
              <w:rPr>
                <w:rFonts w:hint="eastAsia"/>
              </w:rPr>
              <w:t xml:space="preserve">−1,486（−1,512／−1,209）</w:t>
            </w:r>
          </w:p>
        </w:tc>
      </w:tr>
    </w:tbl>
    <w:p>
      <w:pPr>
        <w:pStyle w:val="BodyText"/>
      </w:pPr>
      <w:r>
        <w:rPr>
          <w:rFonts w:hint="eastAsia"/>
        </w:rPr>
        <w:t xml:space="preserve">表8.7</w:t>
      </w:r>
      <w:r>
        <w:t xml:space="preserve"> </w:t>
      </w:r>
      <w:r>
        <w:rPr>
          <w:rFonts w:hint="eastAsia"/>
        </w:rPr>
        <w:t xml:space="preserve">価格水準シナリオ別の限界参入者の実現可能スポット収益</w:t>
      </w:r>
      <w:r>
        <w:t xml:space="preserve"> </w:t>
      </w:r>
      <w:r>
        <w:rPr>
          <w:rFonts w:hint="eastAsia"/>
        </w:rPr>
        <w:t xml:space="preserve">π(K)（円/kW-年。各セルは実績整合（モデル直値／旧基準）。水準係数付き価格過程・FY2023〜25パス・増分貪欲（1万kW刻み）、実績整合は</w:t>
      </w:r>
      <w:r>
        <w:t xml:space="preserve"> </w:t>
      </w:r>
      <w:r>
        <w:rPr>
          <w:rFonts w:hint="eastAsia"/>
        </w:rPr>
        <w:t xml:space="preserve">λ=1.108×モデル上の戦略c、充電従量負担控除。K=150では戦略cの粗利が負になるので、</w:t>
      </w:r>
      <m:oMath>
        <m:r>
          <m:t>θ</m:t>
        </m:r>
      </m:oMath>
      <w:r>
        <w:t xml:space="preserve"> </w:t>
      </w:r>
      <w:r>
        <w:rPr>
          <w:rFonts w:hint="eastAsia"/>
        </w:rPr>
        <w:t xml:space="preserve">が高いほど</w:t>
      </w:r>
      <w:r>
        <w:t xml:space="preserve"> π </w:t>
      </w:r>
      <w:r>
        <w:rPr>
          <w:rFonts w:hint="eastAsia"/>
        </w:rPr>
        <w:t xml:space="preserve">が小さく出る）</w:t>
      </w:r>
    </w:p>
    <w:p>
      <w:pPr>
        <w:pStyle w:val="BodyText"/>
      </w:pPr>
      <w:r>
        <w:rPr>
          <w:rFonts w:hint="eastAsia"/>
        </w:rPr>
        <w:t xml:space="preserve">K=0で参入が立つ年間固定費（損益分岐AFC。資本費の年額と運維・廃止費の合計）は約1.23万円/kW-年（実績整合。モデル直値1.15万円）で、資本費に換算すると約2.0万円/kWh（モデル直値1.76万円/kWh。現行実勢6.8万円/kWhの3割弱）である</w:t>
      </w:r>
      <w:r>
        <w:rPr>
          <w:rStyle w:val="FootnoteReference"/>
        </w:rPr>
        <w:footnoteReference w:id="159"/>
      </w:r>
      <w:r>
        <w:rPr>
          <w:rFonts w:hint="eastAsia"/>
        </w:rPr>
        <w:t xml:space="preserve">。蓄電池産業戦略の長期目標（揚水並み2.3万円/kWh）まで資本費が下がると、</w:t>
      </w:r>
      <m:oMath>
        <m:sSup>
          <m:e>
            <m:r>
              <m:t>θ</m:t>
            </m:r>
          </m:e>
          <m:sup>
            <m:r>
              <m:rPr>
                <m:sty m:val="p"/>
              </m:rPr>
              <m:t>*</m:t>
            </m:r>
          </m:sup>
        </m:sSup>
      </m:oMath>
      <w:r>
        <w:t xml:space="preserve"> </w:t>
      </w:r>
      <w:r>
        <w:rPr>
          <w:rFonts w:hint="eastAsia"/>
        </w:rPr>
        <w:t xml:space="preserve">は1.12（実績整合。λ</w:t>
      </w:r>
      <w:r>
        <w:t xml:space="preserve"> </w:t>
      </w:r>
      <w:r>
        <w:rPr>
          <w:rFonts w:hint="eastAsia"/>
        </w:rPr>
        <w:t xml:space="preserve">の95%区間で1.05〜1.21、モデル直値1.25）となる。FY2023〜25の水準（</w:t>
      </w:r>
      <m:oMath>
        <m:r>
          <m:t>θ</m:t>
        </m:r>
      </m:oMath>
      <w:r>
        <w:rPr>
          <w:rFonts w:hint="eastAsia"/>
        </w:rPr>
        <w:t xml:space="preserve">=1）では参入は開かないが、余裕は小さい。恒久成分の推定値1.22（8.7）やFY2026上期の水準1.57が続けば開く（</w:t>
      </w:r>
      <m:oMath>
        <m:r>
          <m:t>θ</m:t>
        </m:r>
      </m:oMath>
      <w:r>
        <w:rPr>
          <w:rFonts w:hint="eastAsia"/>
        </w:rPr>
        <w:t xml:space="preserve">=1.22での損益分岐の資本費は2.5万円/kWh）。</w:t>
      </w:r>
    </w:p>
    <w:p>
      <w:pPr>
        <w:pStyle w:val="BodyText"/>
      </w:pPr>
      <w:r>
        <w:rPr>
          <w:rFonts w:hint="eastAsia"/>
        </w:rPr>
        <w:t xml:space="preserve">託送等固定費と充電従量負担の扱いは損益分岐に一次的である。Mercier</w:t>
      </w:r>
      <w:r>
        <w:t xml:space="preserve"> et al. (2023) </w:t>
      </w:r>
      <w:r>
        <w:rPr>
          <w:rFonts w:hint="eastAsia"/>
        </w:rPr>
        <w:t xml:space="preserve">は欧州の日前市場で系統利用料が裁定価値を20〜50%削り参加を大きく減らすことを示しており、北海道の0.69万円/kW-年の固定費と1.2円/kWhの従量負担も同じ役割を果たす。</w:t>
      </w:r>
    </w:p>
    <w:p>
      <w:pPr>
        <w:pStyle w:val="BodyText"/>
      </w:pPr>
      <w:r>
        <w:t xml:space="preserve">Butters et al. (2025) </w:t>
      </w:r>
      <w:r>
        <w:rPr>
          <w:rFonts w:hint="eastAsia"/>
        </w:rPr>
        <w:t xml:space="preserve">はCAISOで「補助なしでは2030年まで導入がほとんど進まないが、資本費30%低下で大きく進む」と報告した。北海道の結果はより厳しく、参入には資本費の約7割の低下（損益分岐2.0万円/kWh。モデル直値では約74%の低下）、あるいは価格水準の約3倍（2.8〜3.3倍）への上昇（表8.7）が必要である。λ</w:t>
      </w:r>
      <w:r>
        <w:t xml:space="preserve"> </w:t>
      </w:r>
      <w:r>
        <w:rPr>
          <w:rFonts w:hint="eastAsia"/>
        </w:rPr>
        <w:t xml:space="preserve">の95%区間の上端でも、この閾値は8.4の標準ケースで2.6倍を下回らない。</w:t>
      </w:r>
    </w:p>
    <w:p>
      <w:pPr>
        <w:pStyle w:val="BodyText"/>
      </w:pPr>
      <w:r>
        <w:rPr>
          <w:rFonts w:hint="eastAsia"/>
          <w:b/>
          <w:bCs/>
        </w:rPr>
        <w:t xml:space="preserve">既設・契約型の容量</w:t>
      </w:r>
      <w:r>
        <w:rPr>
          <w:rFonts w:hint="eastAsia"/>
        </w:rPr>
        <w:t xml:space="preserve">。以上の判定は、既設・契約型の蓄電池を含まないK=0の市場で評価したもので、参入に有利な側の値である。5.4.3は契約型の容量を外生とする。それを、価格テイカーとして同じ増分貪欲で動く外生の容量</w:t>
      </w:r>
      <w:r>
        <w:t xml:space="preserve"> </w:t>
      </w:r>
      <m:oMath>
        <m:sSub>
          <m:e>
            <m:r>
              <m:t>K</m:t>
            </m:r>
          </m:e>
          <m:sub>
            <m:r>
              <m:t>e</m:t>
            </m:r>
            <m:r>
              <m:t>x</m:t>
            </m:r>
            <m:r>
              <m:t>o</m:t>
            </m:r>
          </m:sub>
        </m:sSub>
      </m:oMath>
      <w:r>
        <w:t xml:space="preserve"> </w:t>
      </w:r>
      <w:r>
        <w:rPr>
          <w:rFonts w:hint="eastAsia"/>
        </w:rPr>
        <w:t xml:space="preserve">として置くと、K=0の限界参入者にとっての</w:t>
      </w:r>
      <w:r>
        <w:t xml:space="preserve"> </w:t>
      </w:r>
      <m:oMath>
        <m:sSup>
          <m:e>
            <m:r>
              <m:t>θ</m:t>
            </m:r>
          </m:e>
          <m:sup>
            <m:r>
              <m:rPr>
                <m:sty m:val="p"/>
              </m:rPr>
              <m:t>*</m:t>
            </m:r>
          </m:sup>
        </m:sSup>
      </m:oMath>
      <w:r>
        <w:rPr>
          <w:rFonts w:hint="eastAsia"/>
        </w:rPr>
        <w:t xml:space="preserve">（9.4の式、実績整合）は次のように上がる。接続済みの約20万kWの上では、2.99から4.05（モデル直値4.49）に上がる。これにLTDAの北海道の落札分（約67.4万kW、9.2）を加えた87.4万kWの上では約26（第3回の別解による76.8万kWでは約17）である。粗収益はどの</w:t>
      </w:r>
      <w:r>
        <w:t xml:space="preserve"> </w:t>
      </w:r>
      <m:oMath>
        <m:sSub>
          <m:e>
            <m:r>
              <m:t>K</m:t>
            </m:r>
          </m:e>
          <m:sub>
            <m:r>
              <m:t>e</m:t>
            </m:r>
            <m:r>
              <m:t>x</m:t>
            </m:r>
            <m:r>
              <m:t>o</m:t>
            </m:r>
          </m:sub>
        </m:sSub>
      </m:oMath>
      <w:r>
        <w:t xml:space="preserve"> </w:t>
      </w:r>
      <w:r>
        <w:t xml:space="preserve">でも</w:t>
      </w:r>
      <w:r>
        <w:t xml:space="preserve"> </w:t>
      </w:r>
      <m:oMath>
        <m:r>
          <m:t>θ</m:t>
        </m:r>
      </m:oMath>
      <w:r>
        <w:t xml:space="preserve"> </w:t>
      </w:r>
      <w:r>
        <w:rPr>
          <w:rFonts w:hint="eastAsia"/>
        </w:rPr>
        <w:t xml:space="preserve">に比例する。ただし</w:t>
      </w:r>
      <w:r>
        <w:t xml:space="preserve"> </w:t>
      </w:r>
      <m:oMath>
        <m:sSub>
          <m:e>
            <m:r>
              <m:t>K</m:t>
            </m:r>
          </m:e>
          <m:sub>
            <m:r>
              <m:t>e</m:t>
            </m:r>
            <m:r>
              <m:t>x</m:t>
            </m:r>
            <m:r>
              <m:t>o</m:t>
            </m:r>
          </m:sub>
        </m:sSub>
      </m:oMath>
      <w:r>
        <w:t xml:space="preserve"> </w:t>
      </w:r>
      <w:r>
        <w:rPr>
          <w:rFonts w:hint="eastAsia"/>
        </w:rPr>
        <w:t xml:space="preserve">が大きい領域は、粗収益が小さく、推定範囲外への外挿の性格が強い。またFY2023〜25の価格（供給曲線の推定）には当時稼働していた蓄電池の影響が既に入っているので、</w:t>
      </w:r>
      <m:oMath>
        <m:sSub>
          <m:e>
            <m:r>
              <m:t>K</m:t>
            </m:r>
          </m:e>
          <m:sub>
            <m:r>
              <m:t>e</m:t>
            </m:r>
            <m:r>
              <m:t>x</m:t>
            </m:r>
            <m:r>
              <m:t>o</m:t>
            </m:r>
          </m:sub>
        </m:sSub>
      </m:oMath>
      <w:r>
        <w:t xml:space="preserve"> </w:t>
      </w:r>
      <w:r>
        <w:rPr>
          <w:rFonts w:hint="eastAsia"/>
        </w:rPr>
        <w:t xml:space="preserve">の効果は二重計上を含む上限側の値である。LTDA電源は他市場収益の約9割を還付するが、スポットで裁定する限り価格を平らにする。K=0の</w:t>
      </w:r>
      <w:r>
        <w:t xml:space="preserve"> </w:t>
      </w:r>
      <m:oMath>
        <m:sSup>
          <m:e>
            <m:r>
              <m:t>θ</m:t>
            </m:r>
          </m:e>
          <m:sup>
            <m:r>
              <m:rPr>
                <m:sty m:val="p"/>
              </m:rPr>
              <m:t>*</m:t>
            </m:r>
          </m:sup>
        </m:sSup>
      </m:oMath>
      <w:r>
        <w:rPr>
          <w:rFonts w:hint="eastAsia"/>
        </w:rPr>
        <w:t xml:space="preserve">（参入に有利な側）と</w:t>
      </w:r>
      <w:r>
        <w:t xml:space="preserve"> </w:t>
      </w:r>
      <m:oMath>
        <m:sSub>
          <m:e>
            <m:r>
              <m:t>K</m:t>
            </m:r>
          </m:e>
          <m:sub>
            <m:r>
              <m:t>e</m:t>
            </m:r>
            <m:r>
              <m:t>x</m:t>
            </m:r>
            <m:r>
              <m:t>o</m:t>
            </m:r>
          </m:sub>
        </m:sSub>
      </m:oMath>
      <w:r>
        <w:t xml:space="preserve"> </w:t>
      </w:r>
      <w:r>
        <w:rPr>
          <w:rFonts w:hint="eastAsia"/>
        </w:rPr>
        <w:t xml:space="preserve">を置いた</w:t>
      </w:r>
      <w:r>
        <w:t xml:space="preserve"> </w:t>
      </w:r>
      <m:oMath>
        <m:sSup>
          <m:e>
            <m:r>
              <m:t>θ</m:t>
            </m:r>
          </m:e>
          <m:sup>
            <m:r>
              <m:rPr>
                <m:sty m:val="p"/>
              </m:rPr>
              <m:t>*</m:t>
            </m:r>
          </m:sup>
        </m:sSup>
      </m:oMath>
      <w:r>
        <w:rPr>
          <w:rFonts w:hint="eastAsia"/>
        </w:rPr>
        <w:t xml:space="preserve">（逆向きの偏り）の間に真の値があり、どちらでも</w:t>
      </w:r>
      <w:r>
        <w:t xml:space="preserve"> </w:t>
      </w:r>
      <m:oMath>
        <m:sSup>
          <m:e>
            <m:r>
              <m:t>K</m:t>
            </m:r>
          </m:e>
          <m:sup>
            <m:r>
              <m:rPr>
                <m:sty m:val="p"/>
              </m:rPr>
              <m:t>*</m:t>
            </m:r>
          </m:sup>
        </m:sSup>
        <m:r>
          <m:rPr>
            <m:sty m:val="p"/>
          </m:rPr>
          <m:t>=</m:t>
        </m:r>
        <m:r>
          <m:t>0</m:t>
        </m:r>
      </m:oMath>
      <w:r>
        <w:t xml:space="preserve"> </w:t>
      </w:r>
      <w:r>
        <w:rPr>
          <w:rFonts w:hint="eastAsia"/>
        </w:rPr>
        <w:t xml:space="preserve">は変わらない。</w:t>
      </w:r>
    </w:p>
    <w:bookmarkEnd w:id="160"/>
    <w:bookmarkStart w:id="166" w:name="次元の感応度面とシナリオ"/>
    <w:p>
      <w:pPr>
        <w:pStyle w:val="Heading2"/>
      </w:pPr>
      <w:r>
        <w:t xml:space="preserve">8.5 </w:t>
      </w:r>
      <w:r>
        <w:rPr>
          <w:rFonts w:hint="eastAsia"/>
        </w:rPr>
        <w:t xml:space="preserve">2次元の感応度面とシナリオ</w:t>
      </w:r>
    </w:p>
    <w:p>
      <w:pPr>
        <w:pStyle w:val="FirstParagraph"/>
      </w:pPr>
      <w:r>
        <w:rPr>
          <w:rFonts w:hint="eastAsia"/>
          <w:b/>
          <w:bCs/>
        </w:rPr>
        <w:t xml:space="preserve">風力導入量と蓄電池容量の2次元面</w:t>
      </w:r>
      <w:r>
        <w:rPr>
          <w:rFonts w:hint="eastAsia"/>
        </w:rPr>
        <w:t xml:space="preserve">。表8.8は水準係数付き価格過程（</w:t>
      </w:r>
      <m:oMath>
        <m:r>
          <m:t>θ</m:t>
        </m:r>
      </m:oMath>
      <w:r>
        <w:rPr>
          <w:rFonts w:hint="eastAsia"/>
        </w:rPr>
        <w:t xml:space="preserve">=1）の上で風力導入量を現行（121万kW）の0.5〜3倍に振り、各水準で</w:t>
      </w:r>
      <w:r>
        <w:t xml:space="preserve"> </w:t>
      </w:r>
      <m:oMath>
        <m:r>
          <m:t>π</m:t>
        </m:r>
        <m:r>
          <m:rPr>
            <m:sty m:val="p"/>
          </m:rPr>
          <m:t>(</m:t>
        </m:r>
        <m:r>
          <m:t>K</m:t>
        </m:r>
        <m:r>
          <m:rPr>
            <m:sty m:val="p"/>
          </m:rPr>
          <m:t>)</m:t>
        </m:r>
      </m:oMath>
      <w:r>
        <w:t xml:space="preserve"> </w:t>
      </w:r>
      <w:r>
        <w:rPr>
          <w:rFonts w:hint="eastAsia"/>
        </w:rPr>
        <w:t xml:space="preserve">を再計算した2次元の感応度面である（図8.4。図は仕様Aの段差と線形外挿によるもので、仕様A′</w:t>
      </w:r>
      <w:r>
        <w:t xml:space="preserve"> </w:t>
      </w:r>
      <w:r>
        <w:rPr>
          <w:rFonts w:hint="eastAsia"/>
        </w:rPr>
        <w:t xml:space="preserve">を含まない）。限界参入者の実現可能収益は、各セルの価格の上で戦略cを直接計算した実績整合ケースで示す。風力への条件付き応答の検証を通った仕様A′</w:t>
      </w:r>
      <w:r>
        <w:t xml:space="preserve"> </w:t>
      </w:r>
      <w:r>
        <w:rPr>
          <w:rFonts w:hint="eastAsia"/>
        </w:rPr>
        <w:t xml:space="preserve">では、風力を3倍（363万kW）にすると</w:t>
      </w:r>
      <w:r>
        <w:t xml:space="preserve"> </w:t>
      </w:r>
      <m:oMath>
        <m:r>
          <m:t>π</m:t>
        </m:r>
        <m:r>
          <m:rPr>
            <m:sty m:val="p"/>
          </m:rPr>
          <m:t>(</m:t>
        </m:r>
        <m:r>
          <m:t>0</m:t>
        </m:r>
        <m:r>
          <m:rPr>
            <m:sty m:val="p"/>
          </m:rPr>
          <m:t>)</m:t>
        </m:r>
      </m:oMath>
      <w:r>
        <w:t xml:space="preserve"> </w:t>
      </w:r>
      <w:r>
        <w:rPr>
          <w:rFonts w:hint="eastAsia"/>
        </w:rPr>
        <w:t xml:space="preserve">は6,675円から6,434円/kW-年へ、むしろ下がる。単一曲線の仕様Aでも6,738円とほとんど変わらず、下端を線形外挿すると6,312円に下がる。風力の増加は完全予見粗利を増やすが（3倍で仕様A′</w:t>
      </w:r>
      <w:r>
        <w:t xml:space="preserve"> </w:t>
      </w:r>
      <w:r>
        <w:rPr>
          <w:rFonts w:hint="eastAsia"/>
        </w:rPr>
        <w:t xml:space="preserve">+1,001円、水準係数付きの仕様A</w:t>
      </w:r>
      <w:r>
        <w:t xml:space="preserve"> </w:t>
      </w:r>
      <w:r>
        <w:rPr>
          <w:rFonts w:hint="eastAsia"/>
        </w:rPr>
        <w:t xml:space="preserve">+1,373円）、増えるのは前日の気候値では予測できない日々の深い安値であり、気候値で窓を決める戦略cはそれをほとんど取れない（8.2）</w:t>
      </w:r>
      <w:r>
        <w:rPr>
          <w:rStyle w:val="FootnoteReference"/>
        </w:rPr>
        <w:footnoteReference w:id="161"/>
      </w:r>
      <w:r>
        <w:rPr>
          <w:rFonts w:hint="eastAsia"/>
        </w:rPr>
        <w:t xml:space="preserve">。泊3号機の再稼働を重ねると、仕様A′</w:t>
      </w:r>
      <w:r>
        <w:t xml:space="preserve"> </w:t>
      </w:r>
      <w:r>
        <w:rPr>
          <w:rFonts w:hint="eastAsia"/>
        </w:rPr>
        <w:t xml:space="preserve">では風力1倍の7,009円から3倍の5,516円へ下がり、段差の仕様Aでは5,940〜7,177円、線形外挿では5,187〜6,758円となる。泊を重ねる効果の符号は、風力の水準と下端の置き方で変わる。段差の仕様Aでは風力2倍まで+200〜+480円で3倍では−800円、線形外挿では風力1倍以上で0〜−1,130円、仕様A′</w:t>
      </w:r>
      <w:r>
        <w:t xml:space="preserve"> </w:t>
      </w:r>
      <w:r>
        <w:rPr>
          <w:rFonts w:hint="eastAsia"/>
        </w:rPr>
        <w:t xml:space="preserve">では風力1倍の+334円から2倍で+7円、3倍で−918円である。泊を重ねたセルでは、K=0で純需要が供給曲線の推定範囲より下にある時間が5〜30%（風力1〜3倍）に達し、価格は推定範囲外の置き方で決まる（8.6）。泊単独の外挿版の完全予見粗利の増分は、仕様Aの水準固定版（表8.11）で+163円、水準係数付き版で−76円と、版によっても符号が違う。フリート50万kW分のカニバリゼーション（風力1倍で約4,800〜5,200円。仕様A′</w:t>
      </w:r>
      <w:r>
        <w:t xml:space="preserve"> </w:t>
      </w:r>
      <w:r>
        <w:rPr>
          <w:rFonts w:hint="eastAsia"/>
        </w:rPr>
        <w:t xml:space="preserve">で6,675→1,888円、仕様Aで6,675→1,510円）の方が、風力の効果よりはるかに大きい。面上のどの点でもマーチャントの参入必要水準（19,500〜28,700円）には届かず（最大7,177円）、</w:t>
      </w:r>
      <m:oMath>
        <m:sSup>
          <m:e>
            <m:r>
              <m:t>K</m:t>
            </m:r>
          </m:e>
          <m:sup>
            <m:r>
              <m:rPr>
                <m:sty m:val="p"/>
              </m:rPr>
              <m:t>*</m:t>
            </m:r>
          </m:sup>
        </m:sSup>
        <m:r>
          <m:rPr>
            <m:sty m:val="p"/>
          </m:rPr>
          <m:t>=</m:t>
        </m:r>
        <m:r>
          <m:t>0</m:t>
        </m:r>
      </m:oMath>
      <w:r>
        <w:t xml:space="preserve"> </w:t>
      </w:r>
      <w:r>
        <w:rPr>
          <w:rFonts w:hint="eastAsia"/>
        </w:rPr>
        <w:t xml:space="preserve">は風力導入量に対しても頑健である。</w:t>
      </w:r>
    </w:p>
    <w:p>
      <w:pPr>
        <w:pStyle w:val="CaptionedFigure"/>
      </w:pPr>
      <w:r>
        <w:drawing>
          <wp:inline>
            <wp:extent cx="5334000" cy="2115565"/>
            <wp:effectExtent b="0" l="0" r="0" t="0"/>
            <wp:docPr descr="図8.4 π(K; K_wind)（実績整合。(a) 段差、(b) 線形外挿・下限あり。仕様A′ は含まない）" title="" id="163" name="Picture"/>
            <a:graphic>
              <a:graphicData uri="http://schemas.openxmlformats.org/drawingml/2006/picture">
                <pic:pic>
                  <pic:nvPicPr>
                    <pic:cNvPr descr="../figures/hokkaido/equilibrium_surface_v3.png" id="164" name="Picture"/>
                    <pic:cNvPicPr>
                      <a:picLocks noChangeArrowheads="1" noChangeAspect="1"/>
                    </pic:cNvPicPr>
                  </pic:nvPicPr>
                  <pic:blipFill>
                    <a:blip r:embed="rId162"/>
                    <a:stretch>
                      <a:fillRect/>
                    </a:stretch>
                  </pic:blipFill>
                  <pic:spPr bwMode="auto">
                    <a:xfrm>
                      <a:off x="0" y="0"/>
                      <a:ext cx="5334000" cy="2115565"/>
                    </a:xfrm>
                    <a:prstGeom prst="rect">
                      <a:avLst/>
                    </a:prstGeom>
                    <a:noFill/>
                    <a:ln w="9525">
                      <a:noFill/>
                      <a:headEnd/>
                      <a:tailEnd/>
                    </a:ln>
                  </pic:spPr>
                </pic:pic>
              </a:graphicData>
            </a:graphic>
          </wp:inline>
        </w:drawing>
      </w:r>
    </w:p>
    <w:p>
      <w:pPr>
        <w:pStyle w:val="ImageCaption"/>
      </w:pPr>
      <w:r>
        <w:rPr>
          <w:rFonts w:hint="eastAsia"/>
        </w:rPr>
        <w:t xml:space="preserve">図8.4</w:t>
      </w:r>
      <w:r>
        <w:t xml:space="preserve"> π(K; </w:t>
      </w:r>
      <w:r>
        <w:rPr>
          <w:rFonts w:hint="eastAsia"/>
        </w:rPr>
        <w:t xml:space="preserve">K_wind)（実績整合。(a)</w:t>
      </w:r>
      <w:r>
        <w:t xml:space="preserve"> </w:t>
      </w:r>
      <w:r>
        <w:rPr>
          <w:rFonts w:hint="eastAsia"/>
        </w:rPr>
        <w:t xml:space="preserve">段差、(b)</w:t>
      </w:r>
      <w:r>
        <w:t xml:space="preserve"> </w:t>
      </w:r>
      <w:r>
        <w:rPr>
          <w:rFonts w:hint="eastAsia"/>
        </w:rPr>
        <w:t xml:space="preserve">線形外挿・下限あり。仕様A′</w:t>
      </w:r>
      <w:r>
        <w:t xml:space="preserve"> </w:t>
      </w:r>
      <w:r>
        <w:rPr>
          <w:rFonts w:hint="eastAsia"/>
        </w:rPr>
        <w:t xml:space="preserve">は含まない）</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K（万kW、4h）</w:t>
            </w:r>
          </w:p>
        </w:tc>
        <w:tc>
          <w:tcPr/>
          <w:p>
            <w:pPr>
              <w:pStyle w:val="Compact"/>
            </w:pPr>
            <w:r>
              <w:rPr>
                <w:rFonts w:hint="eastAsia"/>
              </w:rPr>
              <w:t xml:space="preserve">風力×0.5（61万kW）</w:t>
            </w:r>
          </w:p>
        </w:tc>
        <w:tc>
          <w:tcPr/>
          <w:p>
            <w:pPr>
              <w:pStyle w:val="Compact"/>
            </w:pPr>
            <w:r>
              <w:rPr>
                <w:rFonts w:hint="eastAsia"/>
              </w:rPr>
              <w:t xml:space="preserve">×1（121万kW）</w:t>
            </w:r>
          </w:p>
        </w:tc>
        <w:tc>
          <w:tcPr/>
          <w:p>
            <w:pPr>
              <w:pStyle w:val="Compact"/>
            </w:pPr>
            <w:r>
              <w:rPr>
                <w:rFonts w:hint="eastAsia"/>
              </w:rPr>
              <w:t xml:space="preserve">×1.5（182万kW）</w:t>
            </w:r>
          </w:p>
        </w:tc>
        <w:tc>
          <w:tcPr/>
          <w:p>
            <w:pPr>
              <w:pStyle w:val="Compact"/>
            </w:pPr>
            <w:r>
              <w:rPr>
                <w:rFonts w:hint="eastAsia"/>
              </w:rPr>
              <w:t xml:space="preserve">×2（242万kW）</w:t>
            </w:r>
          </w:p>
        </w:tc>
        <w:tc>
          <w:tcPr/>
          <w:p>
            <w:pPr>
              <w:pStyle w:val="Compact"/>
            </w:pPr>
            <w:r>
              <w:rPr>
                <w:rFonts w:hint="eastAsia"/>
              </w:rPr>
              <w:t xml:space="preserve">×3（363万kW）</w:t>
            </w:r>
          </w:p>
        </w:tc>
      </w:tr>
      <w:tr>
        <w:tc>
          <w:tcPr/>
          <w:p>
            <w:pPr>
              <w:pStyle w:val="Compact"/>
            </w:pPr>
            <w:r>
              <w:rPr>
                <w:rFonts w:hint="eastAsia"/>
                <w:b/>
                <w:bCs/>
              </w:rPr>
              <w:t xml:space="preserve">仕様A′（主）</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0</w:t>
            </w:r>
          </w:p>
        </w:tc>
        <w:tc>
          <w:tcPr/>
          <w:p>
            <w:pPr>
              <w:pStyle w:val="Compact"/>
            </w:pPr>
            <w:r>
              <w:t xml:space="preserve">6,758 / 7,120</w:t>
            </w:r>
          </w:p>
        </w:tc>
        <w:tc>
          <w:tcPr/>
          <w:p>
            <w:pPr>
              <w:pStyle w:val="Compact"/>
            </w:pPr>
            <w:r>
              <w:t xml:space="preserve">6,675 / 7,009</w:t>
            </w:r>
          </w:p>
        </w:tc>
        <w:tc>
          <w:tcPr/>
          <w:p>
            <w:pPr>
              <w:pStyle w:val="Compact"/>
            </w:pPr>
            <w:r>
              <w:t xml:space="preserve">6,632 / 6,872</w:t>
            </w:r>
          </w:p>
        </w:tc>
        <w:tc>
          <w:tcPr/>
          <w:p>
            <w:pPr>
              <w:pStyle w:val="Compact"/>
            </w:pPr>
            <w:r>
              <w:t xml:space="preserve">6,622 / 6,629</w:t>
            </w:r>
          </w:p>
        </w:tc>
        <w:tc>
          <w:tcPr/>
          <w:p>
            <w:pPr>
              <w:pStyle w:val="Compact"/>
            </w:pPr>
            <w:r>
              <w:t xml:space="preserve">6,434 / 5,516</w:t>
            </w:r>
          </w:p>
        </w:tc>
      </w:tr>
      <w:tr>
        <w:tc>
          <w:tcPr/>
          <w:p>
            <w:pPr>
              <w:pStyle w:val="Compact"/>
            </w:pPr>
            <w:r>
              <w:t xml:space="preserve">25</w:t>
            </w:r>
          </w:p>
        </w:tc>
        <w:tc>
          <w:tcPr/>
          <w:p>
            <w:pPr>
              <w:pStyle w:val="Compact"/>
            </w:pPr>
            <w:r>
              <w:t xml:space="preserve">4,100 / 4,776</w:t>
            </w:r>
          </w:p>
        </w:tc>
        <w:tc>
          <w:tcPr/>
          <w:p>
            <w:pPr>
              <w:pStyle w:val="Compact"/>
            </w:pPr>
            <w:r>
              <w:t xml:space="preserve">4,153 / 4,699</w:t>
            </w:r>
          </w:p>
        </w:tc>
        <w:tc>
          <w:tcPr/>
          <w:p>
            <w:pPr>
              <w:pStyle w:val="Compact"/>
            </w:pPr>
            <w:r>
              <w:t xml:space="preserve">4,238 / 4,645</w:t>
            </w:r>
          </w:p>
        </w:tc>
        <w:tc>
          <w:tcPr/>
          <w:p>
            <w:pPr>
              <w:pStyle w:val="Compact"/>
            </w:pPr>
            <w:r>
              <w:t xml:space="preserve">4,417 / 4,644</w:t>
            </w:r>
          </w:p>
        </w:tc>
        <w:tc>
          <w:tcPr/>
          <w:p>
            <w:pPr>
              <w:pStyle w:val="Compact"/>
            </w:pPr>
            <w:r>
              <w:t xml:space="preserve">4,500 / 3,907</w:t>
            </w:r>
          </w:p>
        </w:tc>
      </w:tr>
      <w:tr>
        <w:tc>
          <w:tcPr/>
          <w:p>
            <w:pPr>
              <w:pStyle w:val="Compact"/>
            </w:pPr>
            <w:r>
              <w:t xml:space="preserve">50</w:t>
            </w:r>
          </w:p>
        </w:tc>
        <w:tc>
          <w:tcPr/>
          <w:p>
            <w:pPr>
              <w:pStyle w:val="Compact"/>
            </w:pPr>
            <w:r>
              <w:t xml:space="preserve">1,740 / 2,676</w:t>
            </w:r>
          </w:p>
        </w:tc>
        <w:tc>
          <w:tcPr/>
          <w:p>
            <w:pPr>
              <w:pStyle w:val="Compact"/>
            </w:pPr>
            <w:r>
              <w:t xml:space="preserve">1,888 / 2,664</w:t>
            </w:r>
          </w:p>
        </w:tc>
        <w:tc>
          <w:tcPr/>
          <w:p>
            <w:pPr>
              <w:pStyle w:val="Compact"/>
            </w:pPr>
            <w:r>
              <w:t xml:space="preserve">2,150 / 2,696</w:t>
            </w:r>
          </w:p>
        </w:tc>
        <w:tc>
          <w:tcPr/>
          <w:p>
            <w:pPr>
              <w:pStyle w:val="Compact"/>
            </w:pPr>
            <w:r>
              <w:t xml:space="preserve">2,388 / 2,725</w:t>
            </w:r>
          </w:p>
        </w:tc>
        <w:tc>
          <w:tcPr/>
          <w:p>
            <w:pPr>
              <w:pStyle w:val="Compact"/>
            </w:pPr>
            <w:r>
              <w:t xml:space="preserve">2,700 / 2,454</w:t>
            </w:r>
          </w:p>
        </w:tc>
      </w:tr>
      <w:tr>
        <w:tc>
          <w:tcPr/>
          <w:p>
            <w:pPr>
              <w:pStyle w:val="Compact"/>
            </w:pPr>
            <w:r>
              <w:t xml:space="preserve">100</w:t>
            </w:r>
          </w:p>
        </w:tc>
        <w:tc>
          <w:tcPr/>
          <w:p>
            <w:pPr>
              <w:pStyle w:val="Compact"/>
            </w:pPr>
            <w:r>
              <w:t xml:space="preserve">−1,112 / −302</w:t>
            </w:r>
          </w:p>
        </w:tc>
        <w:tc>
          <w:tcPr/>
          <w:p>
            <w:pPr>
              <w:pStyle w:val="Compact"/>
            </w:pPr>
            <w:r>
              <w:t xml:space="preserve">−949 / −210</w:t>
            </w:r>
          </w:p>
        </w:tc>
        <w:tc>
          <w:tcPr/>
          <w:p>
            <w:pPr>
              <w:pStyle w:val="Compact"/>
            </w:pPr>
            <w:r>
              <w:t xml:space="preserve">−687 / −120</w:t>
            </w:r>
          </w:p>
        </w:tc>
        <w:tc>
          <w:tcPr/>
          <w:p>
            <w:pPr>
              <w:pStyle w:val="Compact"/>
            </w:pPr>
            <w:r>
              <w:t xml:space="preserve">−395 / −86</w:t>
            </w:r>
          </w:p>
        </w:tc>
        <w:tc>
          <w:tcPr/>
          <w:p>
            <w:pPr>
              <w:pStyle w:val="Compact"/>
            </w:pPr>
            <w:r>
              <w:t xml:space="preserve">+24 / +46</w:t>
            </w:r>
          </w:p>
        </w:tc>
      </w:tr>
      <w:tr>
        <w:tc>
          <w:tcPr/>
          <w:p>
            <w:pPr>
              <w:pStyle w:val="Compact"/>
            </w:pPr>
            <w:r>
              <w:t xml:space="preserve">150</w:t>
            </w:r>
          </w:p>
        </w:tc>
        <w:tc>
          <w:tcPr/>
          <w:p>
            <w:pPr>
              <w:pStyle w:val="Compact"/>
            </w:pPr>
            <w:r>
              <w:t xml:space="preserve">−1,931 / −1,538</w:t>
            </w:r>
          </w:p>
        </w:tc>
        <w:tc>
          <w:tcPr/>
          <w:p>
            <w:pPr>
              <w:pStyle w:val="Compact"/>
            </w:pPr>
            <w:r>
              <w:t xml:space="preserve">−1,870 / −1,508</w:t>
            </w:r>
          </w:p>
        </w:tc>
        <w:tc>
          <w:tcPr/>
          <w:p>
            <w:pPr>
              <w:pStyle w:val="Compact"/>
            </w:pPr>
            <w:r>
              <w:t xml:space="preserve">−1,772 / −1,481</w:t>
            </w:r>
          </w:p>
        </w:tc>
        <w:tc>
          <w:tcPr/>
          <w:p>
            <w:pPr>
              <w:pStyle w:val="Compact"/>
            </w:pPr>
            <w:r>
              <w:t xml:space="preserve">−1,623 / −1,469</w:t>
            </w:r>
          </w:p>
        </w:tc>
        <w:tc>
          <w:tcPr/>
          <w:p>
            <w:pPr>
              <w:pStyle w:val="Compact"/>
            </w:pPr>
            <w:r>
              <w:t xml:space="preserve">−1,342 / −1,258</w:t>
            </w:r>
          </w:p>
        </w:tc>
      </w:tr>
      <w:tr>
        <w:tc>
          <w:tcPr/>
          <w:p>
            <w:pPr>
              <w:pStyle w:val="Compact"/>
            </w:pPr>
            <w:r>
              <w:rPr>
                <w:rFonts w:hint="eastAsia"/>
              </w:rPr>
              <w:t xml:space="preserve">π=0のK（万kW）</w:t>
            </w:r>
          </w:p>
        </w:tc>
        <w:tc>
          <w:tcPr/>
          <w:p>
            <w:pPr>
              <w:pStyle w:val="Compact"/>
            </w:pPr>
            <w:r>
              <w:t xml:space="preserve">74.3 / 93.0</w:t>
            </w:r>
          </w:p>
        </w:tc>
        <w:tc>
          <w:tcPr/>
          <w:p>
            <w:pPr>
              <w:pStyle w:val="Compact"/>
            </w:pPr>
            <w:r>
              <w:t xml:space="preserve">77.8 / 94.6</w:t>
            </w:r>
          </w:p>
        </w:tc>
        <w:tc>
          <w:tcPr/>
          <w:p>
            <w:pPr>
              <w:pStyle w:val="Compact"/>
            </w:pPr>
            <w:r>
              <w:t xml:space="preserve">83.5 / 97.0</w:t>
            </w:r>
          </w:p>
        </w:tc>
        <w:tc>
          <w:tcPr/>
          <w:p>
            <w:pPr>
              <w:pStyle w:val="Compact"/>
            </w:pPr>
            <w:r>
              <w:t xml:space="preserve">90.5 / 98.2</w:t>
            </w:r>
          </w:p>
        </w:tc>
        <w:tc>
          <w:tcPr/>
          <w:p>
            <w:pPr>
              <w:pStyle w:val="Compact"/>
            </w:pPr>
            <w:r>
              <w:t xml:space="preserve">100.4 / 101.2</w:t>
            </w:r>
          </w:p>
        </w:tc>
      </w:tr>
      <w:tr>
        <w:tc>
          <w:tcPr/>
          <w:p>
            <w:pPr>
              <w:pStyle w:val="Compact"/>
            </w:pPr>
            <w:r>
              <w:rPr>
                <w:rFonts w:hint="eastAsia"/>
                <w:b/>
                <w:bCs/>
              </w:rPr>
              <w:t xml:space="preserve">仕様A（段差）</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0</w:t>
            </w:r>
          </w:p>
        </w:tc>
        <w:tc>
          <w:tcPr/>
          <w:p>
            <w:pPr>
              <w:pStyle w:val="Compact"/>
            </w:pPr>
            <w:r>
              <w:t xml:space="preserve">6,570 / 7,044</w:t>
            </w:r>
          </w:p>
        </w:tc>
        <w:tc>
          <w:tcPr/>
          <w:p>
            <w:pPr>
              <w:pStyle w:val="Compact"/>
            </w:pPr>
            <w:r>
              <w:t xml:space="preserve">6,675 / 7,156</w:t>
            </w:r>
          </w:p>
        </w:tc>
        <w:tc>
          <w:tcPr/>
          <w:p>
            <w:pPr>
              <w:pStyle w:val="Compact"/>
            </w:pPr>
            <w:r>
              <w:t xml:space="preserve">6,752 / 7,177</w:t>
            </w:r>
          </w:p>
        </w:tc>
        <w:tc>
          <w:tcPr/>
          <w:p>
            <w:pPr>
              <w:pStyle w:val="Compact"/>
            </w:pPr>
            <w:r>
              <w:t xml:space="preserve">6,828 / 7,026</w:t>
            </w:r>
          </w:p>
        </w:tc>
        <w:tc>
          <w:tcPr/>
          <w:p>
            <w:pPr>
              <w:pStyle w:val="Compact"/>
            </w:pPr>
            <w:r>
              <w:t xml:space="preserve">6,738 / 5,940</w:t>
            </w:r>
          </w:p>
        </w:tc>
      </w:tr>
      <w:tr>
        <w:tc>
          <w:tcPr/>
          <w:p>
            <w:pPr>
              <w:pStyle w:val="Compact"/>
            </w:pPr>
            <w:r>
              <w:t xml:space="preserve">25</w:t>
            </w:r>
          </w:p>
        </w:tc>
        <w:tc>
          <w:tcPr/>
          <w:p>
            <w:pPr>
              <w:pStyle w:val="Compact"/>
            </w:pPr>
            <w:r>
              <w:t xml:space="preserve">3,687 / 4,469</w:t>
            </w:r>
          </w:p>
        </w:tc>
        <w:tc>
          <w:tcPr/>
          <w:p>
            <w:pPr>
              <w:pStyle w:val="Compact"/>
            </w:pPr>
            <w:r>
              <w:t xml:space="preserve">3,923 / 4,620</w:t>
            </w:r>
          </w:p>
        </w:tc>
        <w:tc>
          <w:tcPr/>
          <w:p>
            <w:pPr>
              <w:pStyle w:val="Compact"/>
            </w:pPr>
            <w:r>
              <w:t xml:space="preserve">4,120 / 4,728</w:t>
            </w:r>
          </w:p>
        </w:tc>
        <w:tc>
          <w:tcPr/>
          <w:p>
            <w:pPr>
              <w:pStyle w:val="Compact"/>
            </w:pPr>
            <w:r>
              <w:t xml:space="preserve">4,405 / 4,826</w:t>
            </w:r>
          </w:p>
        </w:tc>
        <w:tc>
          <w:tcPr/>
          <w:p>
            <w:pPr>
              <w:pStyle w:val="Compact"/>
            </w:pPr>
            <w:r>
              <w:t xml:space="preserve">4,616 / 4,170</w:t>
            </w:r>
          </w:p>
        </w:tc>
      </w:tr>
      <w:tr>
        <w:tc>
          <w:tcPr/>
          <w:p>
            <w:pPr>
              <w:pStyle w:val="Compact"/>
            </w:pPr>
            <w:r>
              <w:t xml:space="preserve">50</w:t>
            </w:r>
          </w:p>
        </w:tc>
        <w:tc>
          <w:tcPr/>
          <w:p>
            <w:pPr>
              <w:pStyle w:val="Compact"/>
            </w:pPr>
            <w:r>
              <w:t xml:space="preserve">1,238 / 2,250</w:t>
            </w:r>
          </w:p>
        </w:tc>
        <w:tc>
          <w:tcPr/>
          <w:p>
            <w:pPr>
              <w:pStyle w:val="Compact"/>
            </w:pPr>
            <w:r>
              <w:t xml:space="preserve">1,510 / 2,426</w:t>
            </w:r>
          </w:p>
        </w:tc>
        <w:tc>
          <w:tcPr/>
          <w:p>
            <w:pPr>
              <w:pStyle w:val="Compact"/>
            </w:pPr>
            <w:r>
              <w:t xml:space="preserve">1,891 / 2,585</w:t>
            </w:r>
          </w:p>
        </w:tc>
        <w:tc>
          <w:tcPr/>
          <w:p>
            <w:pPr>
              <w:pStyle w:val="Compact"/>
            </w:pPr>
            <w:r>
              <w:t xml:space="preserve">2,197 / 2,734</w:t>
            </w:r>
          </w:p>
        </w:tc>
        <w:tc>
          <w:tcPr/>
          <w:p>
            <w:pPr>
              <w:pStyle w:val="Compact"/>
            </w:pPr>
            <w:r>
              <w:t xml:space="preserve">2,676 / 2,564</w:t>
            </w:r>
          </w:p>
        </w:tc>
      </w:tr>
      <w:tr>
        <w:tc>
          <w:tcPr/>
          <w:p>
            <w:pPr>
              <w:pStyle w:val="Compact"/>
            </w:pPr>
            <w:r>
              <w:t xml:space="preserve">100</w:t>
            </w:r>
          </w:p>
        </w:tc>
        <w:tc>
          <w:tcPr/>
          <w:p>
            <w:pPr>
              <w:pStyle w:val="Compact"/>
            </w:pPr>
            <w:r>
              <w:t xml:space="preserve">−1,407 / −572</w:t>
            </w:r>
          </w:p>
        </w:tc>
        <w:tc>
          <w:tcPr/>
          <w:p>
            <w:pPr>
              <w:pStyle w:val="Compact"/>
            </w:pPr>
            <w:r>
              <w:t xml:space="preserve">−1,202 / −417</w:t>
            </w:r>
          </w:p>
        </w:tc>
        <w:tc>
          <w:tcPr/>
          <w:p>
            <w:pPr>
              <w:pStyle w:val="Compact"/>
            </w:pPr>
            <w:r>
              <w:t xml:space="preserve">−912 / −269</w:t>
            </w:r>
          </w:p>
        </w:tc>
        <w:tc>
          <w:tcPr/>
          <w:p>
            <w:pPr>
              <w:pStyle w:val="Compact"/>
            </w:pPr>
            <w:r>
              <w:t xml:space="preserve">−560 / −168</w:t>
            </w:r>
          </w:p>
        </w:tc>
        <w:tc>
          <w:tcPr/>
          <w:p>
            <w:pPr>
              <w:pStyle w:val="Compact"/>
            </w:pPr>
            <w:r>
              <w:t xml:space="preserve">−68 / +78</w:t>
            </w:r>
          </w:p>
        </w:tc>
      </w:tr>
      <w:tr>
        <w:tc>
          <w:tcPr/>
          <w:p>
            <w:pPr>
              <w:pStyle w:val="Compact"/>
            </w:pPr>
            <w:r>
              <w:t xml:space="preserve">150</w:t>
            </w:r>
          </w:p>
        </w:tc>
        <w:tc>
          <w:tcPr/>
          <w:p>
            <w:pPr>
              <w:pStyle w:val="Compact"/>
            </w:pPr>
            <w:r>
              <w:t xml:space="preserve">−2,041 / −1,630</w:t>
            </w:r>
          </w:p>
        </w:tc>
        <w:tc>
          <w:tcPr/>
          <w:p>
            <w:pPr>
              <w:pStyle w:val="Compact"/>
            </w:pPr>
            <w:r>
              <w:t xml:space="preserve">−1,964 / −1,582</w:t>
            </w:r>
          </w:p>
        </w:tc>
        <w:tc>
          <w:tcPr/>
          <w:p>
            <w:pPr>
              <w:pStyle w:val="Compact"/>
            </w:pPr>
            <w:r>
              <w:t xml:space="preserve">−1,863 / −1,513</w:t>
            </w:r>
          </w:p>
        </w:tc>
        <w:tc>
          <w:tcPr/>
          <w:p>
            <w:pPr>
              <w:pStyle w:val="Compact"/>
            </w:pPr>
            <w:r>
              <w:t xml:space="preserve">−1,723 / −1,465</w:t>
            </w:r>
          </w:p>
        </w:tc>
        <w:tc>
          <w:tcPr/>
          <w:p>
            <w:pPr>
              <w:pStyle w:val="Compact"/>
            </w:pPr>
            <w:r>
              <w:t xml:space="preserve">−1,374 / −1,290</w:t>
            </w:r>
          </w:p>
        </w:tc>
      </w:tr>
      <w:tr>
        <w:tc>
          <w:tcPr/>
          <w:p>
            <w:pPr>
              <w:pStyle w:val="Compact"/>
            </w:pPr>
            <w:r>
              <w:rPr>
                <w:rFonts w:hint="eastAsia"/>
              </w:rPr>
              <w:t xml:space="preserve">π=0のK（万kW）</w:t>
            </w:r>
          </w:p>
        </w:tc>
        <w:tc>
          <w:tcPr/>
          <w:p>
            <w:pPr>
              <w:pStyle w:val="Compact"/>
            </w:pPr>
            <w:r>
              <w:t xml:space="preserve">66.8 / 85.5</w:t>
            </w:r>
          </w:p>
        </w:tc>
        <w:tc>
          <w:tcPr/>
          <w:p>
            <w:pPr>
              <w:pStyle w:val="Compact"/>
            </w:pPr>
            <w:r>
              <w:t xml:space="preserve">71.5 / 89.6</w:t>
            </w:r>
          </w:p>
        </w:tc>
        <w:tc>
          <w:tcPr/>
          <w:p>
            <w:pPr>
              <w:pStyle w:val="Compact"/>
            </w:pPr>
            <w:r>
              <w:t xml:space="preserve">78.2 / 93.3</w:t>
            </w:r>
          </w:p>
        </w:tc>
        <w:tc>
          <w:tcPr/>
          <w:p>
            <w:pPr>
              <w:pStyle w:val="Compact"/>
            </w:pPr>
            <w:r>
              <w:t xml:space="preserve">86.5 / 96.1</w:t>
            </w:r>
          </w:p>
        </w:tc>
        <w:tc>
          <w:tcPr/>
          <w:p>
            <w:pPr>
              <w:pStyle w:val="Compact"/>
            </w:pPr>
            <w:r>
              <w:t xml:space="preserve">98.8 / 100.7</w:t>
            </w:r>
          </w:p>
        </w:tc>
      </w:tr>
      <w:tr>
        <w:tc>
          <w:tcPr/>
          <w:p>
            <w:pPr>
              <w:pStyle w:val="Compact"/>
            </w:pPr>
            <w:r>
              <w:rPr>
                <w:rFonts w:hint="eastAsia"/>
                <w:b/>
                <w:bCs/>
              </w:rPr>
              <w:t xml:space="preserve">仕様A・下端を線形外挿（下限あり）</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0</w:t>
            </w:r>
          </w:p>
        </w:tc>
        <w:tc>
          <w:tcPr/>
          <w:p>
            <w:pPr>
              <w:pStyle w:val="Compact"/>
            </w:pPr>
            <w:r>
              <w:t xml:space="preserve">6,597 / 6,758</w:t>
            </w:r>
          </w:p>
        </w:tc>
        <w:tc>
          <w:tcPr/>
          <w:p>
            <w:pPr>
              <w:pStyle w:val="Compact"/>
            </w:pPr>
            <w:r>
              <w:t xml:space="preserve">6,675 / 6,674</w:t>
            </w:r>
          </w:p>
        </w:tc>
        <w:tc>
          <w:tcPr/>
          <w:p>
            <w:pPr>
              <w:pStyle w:val="Compact"/>
            </w:pPr>
            <w:r>
              <w:t xml:space="preserve">6,665 / 6,417</w:t>
            </w:r>
          </w:p>
        </w:tc>
        <w:tc>
          <w:tcPr/>
          <w:p>
            <w:pPr>
              <w:pStyle w:val="Compact"/>
            </w:pPr>
            <w:r>
              <w:t xml:space="preserve">6,623 / 6,052</w:t>
            </w:r>
          </w:p>
        </w:tc>
        <w:tc>
          <w:tcPr/>
          <w:p>
            <w:pPr>
              <w:pStyle w:val="Compact"/>
            </w:pPr>
            <w:r>
              <w:t xml:space="preserve">6,312 / 5,187</w:t>
            </w:r>
          </w:p>
        </w:tc>
      </w:tr>
      <w:tr>
        <w:tc>
          <w:tcPr/>
          <w:p>
            <w:pPr>
              <w:pStyle w:val="Compact"/>
            </w:pPr>
            <w:r>
              <w:t xml:space="preserve">50</w:t>
            </w:r>
          </w:p>
        </w:tc>
        <w:tc>
          <w:tcPr/>
          <w:p>
            <w:pPr>
              <w:pStyle w:val="Compact"/>
            </w:pPr>
            <w:r>
              <w:t xml:space="preserve">1,253 / 2,180</w:t>
            </w:r>
          </w:p>
        </w:tc>
        <w:tc>
          <w:tcPr/>
          <w:p>
            <w:pPr>
              <w:pStyle w:val="Compact"/>
            </w:pPr>
            <w:r>
              <w:t xml:space="preserve">1,524 / 2,280</w:t>
            </w:r>
          </w:p>
        </w:tc>
        <w:tc>
          <w:tcPr/>
          <w:p>
            <w:pPr>
              <w:pStyle w:val="Compact"/>
            </w:pPr>
            <w:r>
              <w:t xml:space="preserve">1,888 / 2,349</w:t>
            </w:r>
          </w:p>
        </w:tc>
        <w:tc>
          <w:tcPr/>
          <w:p>
            <w:pPr>
              <w:pStyle w:val="Compact"/>
            </w:pPr>
            <w:r>
              <w:t xml:space="preserve">2,154 / 2,419</w:t>
            </w:r>
          </w:p>
        </w:tc>
        <w:tc>
          <w:tcPr/>
          <w:p>
            <w:pPr>
              <w:pStyle w:val="Compact"/>
            </w:pPr>
            <w:r>
              <w:t xml:space="preserve">2,493 / 2,313</w:t>
            </w:r>
          </w:p>
        </w:tc>
      </w:tr>
      <w:tr>
        <w:tc>
          <w:tcPr/>
          <w:p>
            <w:pPr>
              <w:pStyle w:val="Compact"/>
            </w:pPr>
            <w:r>
              <w:rPr>
                <w:rFonts w:hint="eastAsia"/>
                <w:b/>
                <w:bCs/>
              </w:rPr>
              <w:t xml:space="preserve">K=0の推定範囲外（%）</w:t>
            </w:r>
          </w:p>
        </w:tc>
        <w:tc>
          <w:tcPr/>
          <w:p>
            <w:pPr>
              <w:pStyle w:val="Compact"/>
            </w:pPr>
            <w:r>
              <w:t xml:space="preserve">0.1 / 3.3</w:t>
            </w:r>
          </w:p>
        </w:tc>
        <w:tc>
          <w:tcPr/>
          <w:p>
            <w:pPr>
              <w:pStyle w:val="Compact"/>
            </w:pPr>
            <w:r>
              <w:t xml:space="preserve">0.2 / 5.2</w:t>
            </w:r>
          </w:p>
        </w:tc>
        <w:tc>
          <w:tcPr/>
          <w:p>
            <w:pPr>
              <w:pStyle w:val="Compact"/>
            </w:pPr>
            <w:r>
              <w:t xml:space="preserve">0.6 / 8.4</w:t>
            </w:r>
          </w:p>
        </w:tc>
        <w:tc>
          <w:tcPr/>
          <w:p>
            <w:pPr>
              <w:pStyle w:val="Compact"/>
            </w:pPr>
            <w:r>
              <w:t xml:space="preserve">1.8 / 13.2</w:t>
            </w:r>
          </w:p>
        </w:tc>
        <w:tc>
          <w:tcPr/>
          <w:p>
            <w:pPr>
              <w:pStyle w:val="Compact"/>
            </w:pPr>
            <w:r>
              <w:t xml:space="preserve">7.0 / 29.5</w:t>
            </w:r>
          </w:p>
        </w:tc>
      </w:tr>
    </w:tbl>
    <w:p>
      <w:pPr>
        <w:pStyle w:val="BodyText"/>
      </w:pPr>
      <w:r>
        <w:rPr>
          <w:rFonts w:hint="eastAsia"/>
        </w:rPr>
        <w:t xml:space="preserve">表8.8</w:t>
      </w:r>
      <w:r>
        <w:t xml:space="preserve"> π(K; </w:t>
      </w:r>
      <w:r>
        <w:rPr>
          <w:rFonts w:hint="eastAsia"/>
        </w:rPr>
        <w:t xml:space="preserve">K_wind)（円/kW-年、泊なし／泊3号再稼働。水準係数付き価格過程</w:t>
      </w:r>
      <w:r>
        <w:t xml:space="preserve"> </w:t>
      </w:r>
      <w:r>
        <w:rPr>
          <w:rFonts w:hint="eastAsia"/>
        </w:rPr>
        <w:t xml:space="preserve">θ=1、FY2023〜25パス、モデル価格の上で戦略cの粗利を直接計算した実績整合ケース（仕様Aは</w:t>
      </w:r>
      <w:r>
        <w:t xml:space="preserve"> </w:t>
      </w:r>
      <w:r>
        <w:rPr>
          <w:rFonts w:hint="eastAsia"/>
        </w:rPr>
        <w:t xml:space="preserve">λ=1.108、仕様A′</w:t>
      </w:r>
      <w:r>
        <w:t xml:space="preserve"> は </w:t>
      </w:r>
      <w:r>
        <w:rPr>
          <w:rFonts w:hint="eastAsia"/>
        </w:rPr>
        <w:t xml:space="preserve">λ=1.0015、線形外挿は</w:t>
      </w:r>
      <w:r>
        <w:t xml:space="preserve"> </w:t>
      </w:r>
      <w:r>
        <w:rPr>
          <w:rFonts w:hint="eastAsia"/>
        </w:rPr>
        <w:t xml:space="preserve">λ=1.114。いずれも現状・K=0で実績の戦略cに一致）、増分貪欲・1万kW刻み、充電従量負担控除。推定範囲外は、K=0で純需要が各季節の最下位ビンの中心より低い時間の割合（3つの扱いで共通）。仕様A′</w:t>
      </w:r>
      <w:r>
        <w:t xml:space="preserve"> </w:t>
      </w:r>
      <w:r>
        <w:rPr>
          <w:rFonts w:hint="eastAsia"/>
        </w:rPr>
        <w:t xml:space="preserve">と下端の線形外挿を組み合わせた計算はしていない。cfの計上時期を補正すると（4.2。現行の風力導入量は121万kWから125万kWになり、倍率はこの値に掛かる）、仕様Aの</w:t>
      </w:r>
      <w:r>
        <w:t xml:space="preserve"> π(0) </w:t>
      </w:r>
      <w:r>
        <w:rPr>
          <w:rFonts w:hint="eastAsia"/>
        </w:rPr>
        <w:t xml:space="preserve">の変化は全セルで1%未満（泊なし×3で6,738→6,726円、泊あり×2で7,026→6,996円、泊あり×3で5,940→5,993円）、K≤100万kWの格子点での変化は最大111円（泊あり×3。他のセルは60円以内）、π=0となるKの変化は±1万kW以内である。同じ絶対量（補正前の121万kW×(倍率−1)）を加える比較では、π(0)</w:t>
      </w:r>
      <w:r>
        <w:t xml:space="preserve"> </w:t>
      </w:r>
      <w:r>
        <w:rPr>
          <w:rFonts w:hint="eastAsia"/>
        </w:rPr>
        <w:t xml:space="preserve">の変化は−0.1〜+2.9%（最大は泊あり×3）、π=0となるKの変化は±1.2万kW以内である。仕様A′</w:t>
      </w:r>
      <w:r>
        <w:t xml:space="preserve"> </w:t>
      </w:r>
      <w:r>
        <w:rPr>
          <w:rFonts w:hint="eastAsia"/>
        </w:rPr>
        <w:t xml:space="preserve">に補正を当てた計算はしていない。出典は</w:t>
      </w:r>
      <w:r>
        <w:t xml:space="preserve"> </w:t>
      </w:r>
      <w:r>
        <w:rPr>
          <w:rFonts w:hint="eastAsia"/>
        </w:rPr>
        <w:t xml:space="preserve">breakeven_surface_v3_table86.csv）</w:t>
      </w:r>
    </w:p>
    <w:p>
      <w:pPr>
        <w:pStyle w:val="BodyText"/>
      </w:pPr>
      <w:r>
        <w:rPr>
          <w:rFonts w:hint="eastAsia"/>
          <w:b/>
          <w:bCs/>
        </w:rPr>
        <w:t xml:space="preserve">容量市場価格のK依存</w:t>
      </w:r>
      <w:r>
        <w:rPr>
          <w:rFonts w:hint="eastAsia"/>
        </w:rPr>
        <w:t xml:space="preserve">。容量市場の需要曲線（2029年度向け：上限価格15,112.5円/kW、目標調達量における指標価格10,075円、調達価格ゼロとなる調達量）は公表されており、蓄電池フリート</w:t>
      </w:r>
      <w:r>
        <w:t xml:space="preserve"> </w:t>
      </w:r>
      <m:oMath>
        <m:r>
          <m:t>K</m:t>
        </m:r>
      </m:oMath>
      <w:r>
        <w:t xml:space="preserve"> </w:t>
      </w:r>
      <w:r>
        <w:rPr>
          <w:rFonts w:hint="eastAsia"/>
        </w:rPr>
        <w:t xml:space="preserve">が供給側に</w:t>
      </w:r>
      <w:r>
        <w:t xml:space="preserve"> </w:t>
      </w:r>
      <m:oMath>
        <m:r>
          <m:t>κ</m:t>
        </m:r>
        <m:r>
          <m:t>K</m:t>
        </m:r>
      </m:oMath>
      <w:r>
        <w:t xml:space="preserve"> </w:t>
      </w:r>
      <w:r>
        <w:rPr>
          <w:rFonts w:hint="eastAsia"/>
        </w:rPr>
        <w:t xml:space="preserve">を加えるとき、約定価格</w:t>
      </w:r>
      <w:r>
        <w:t xml:space="preserve"> </w:t>
      </w:r>
      <m:oMath>
        <m:sSub>
          <m:e>
            <m:r>
              <m:t>P</m:t>
            </m:r>
          </m:e>
          <m:sub>
            <m:r>
              <m:t>c</m:t>
            </m:r>
            <m:r>
              <m:t>a</m:t>
            </m:r>
            <m:r>
              <m:t>p</m:t>
            </m:r>
          </m:sub>
        </m:sSub>
        <m:r>
          <m:rPr>
            <m:sty m:val="p"/>
          </m:rPr>
          <m:t>(</m:t>
        </m:r>
        <m:r>
          <m:t>K</m:t>
        </m:r>
        <m:r>
          <m:rPr>
            <m:sty m:val="p"/>
          </m:rPr>
          <m:t>)</m:t>
        </m:r>
      </m:oMath>
      <w:r>
        <w:t xml:space="preserve"> </w:t>
      </w:r>
      <w:r>
        <w:rPr>
          <w:rFonts w:hint="eastAsia"/>
        </w:rPr>
        <w:t xml:space="preserve">はこの折れ線に沿って低下する。北海道が単独ブロックとして分断される場合の需要曲線をH3需要シェア（529万kW／16,208万kW）で全国曲線を按分して近似すると、現行の約定価格14,972円から指標価格までわずか4.4万kW、価格ゼロまで約27万kWで到達する（上側の勾配は1万kWあたり約1,100円/kW）。全国と連系して約定する場合は指標価格まで134万kW、ゼロまで約810万kWである（表8.9）。分断ブロックの按分規則は約定処理仕様で確認を要するが、北海道の容量市場価格は接続済み容量（約20万kW）程度の蓄電池の追加で崩れうる規模であり、容量市場側のカニバリゼーションはスポット側より速い。2030年度向けからは指標価格（Net</w:t>
      </w:r>
      <w:r>
        <w:t xml:space="preserve"> </w:t>
      </w:r>
      <w:r>
        <w:rPr>
          <w:rFonts w:hint="eastAsia"/>
        </w:rPr>
        <w:t xml:space="preserve">CONE）が20,911円、上限価格がその1.5倍の31,366.5円と約2倍になる（OCCTO</w:t>
      </w:r>
      <w:r>
        <w:t xml:space="preserve"> </w:t>
      </w:r>
      <w:r>
        <w:rPr>
          <w:rFonts w:hint="eastAsia"/>
        </w:rPr>
        <w:t xml:space="preserve">2026c）。本研究の計算は2030年度向けの数量を反映せず、数量軸を2029年度向けと同じと置くので、価格方向の傾きも約2倍になる。9.4の均衡容量では、2029年度向けの数量の3点に2030年度向けの価格（上限約30,700円・指標価格20,911円）を当てた4点折れ線の上で、現在点を実効容量収入の起点（</w:t>
      </w:r>
      <m:oMath>
        <m:r>
          <m:t>κ</m:t>
        </m:r>
        <m:sSub>
          <m:e>
            <m:r>
              <m:t>P</m:t>
            </m:r>
          </m:e>
          <m:sub>
            <m:r>
              <m:t>c</m:t>
            </m:r>
            <m:r>
              <m:t>a</m:t>
            </m:r>
            <m:r>
              <m:t>p</m:t>
            </m:r>
          </m:sub>
        </m:sSub>
        <m:r>
          <m:rPr>
            <m:sty m:val="p"/>
          </m:rPr>
          <m:t>/</m:t>
        </m:r>
        <m:r>
          <m:t>κ</m:t>
        </m:r>
      </m:oMath>
      <w:r>
        <w:rPr>
          <w:rFonts w:hint="eastAsia"/>
        </w:rPr>
        <w:t xml:space="preserve">）に置き、蓄電池の追加で右に動かす。この近似では、北海道ブロック按分の実効容量収入は、起点1.25万円で約16万kW、2.5万円で約26万kWで0になる。全国連系では486〜808万kWである。計算に用いた上限約30,700円は公表値の31,366.5円より約2%低いが、起点1.25万円（指標価格より下）の計算には上限は効かず、起点2.5万円の計算でも実効容量収入が0になる</w:t>
      </w:r>
      <w:r>
        <w:t xml:space="preserve"> K </w:t>
      </w:r>
      <w:r>
        <w:rPr>
          <w:rFonts w:hint="eastAsia"/>
        </w:rPr>
        <w:t xml:space="preserve">をわずかに大きく出すにとどまる。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K（万kW）</w:t>
            </w:r>
          </w:p>
        </w:tc>
        <w:tc>
          <w:tcPr/>
          <w:p>
            <w:pPr>
              <w:pStyle w:val="Compact"/>
            </w:pPr>
            <w:r>
              <w:t xml:space="preserve">0</w:t>
            </w:r>
          </w:p>
        </w:tc>
        <w:tc>
          <w:tcPr/>
          <w:p>
            <w:pPr>
              <w:pStyle w:val="Compact"/>
            </w:pPr>
            <w:r>
              <w:t xml:space="preserve">10</w:t>
            </w:r>
          </w:p>
        </w:tc>
        <w:tc>
          <w:tcPr/>
          <w:p>
            <w:pPr>
              <w:pStyle w:val="Compact"/>
            </w:pPr>
            <w:r>
              <w:t xml:space="preserve">25</w:t>
            </w:r>
          </w:p>
        </w:tc>
        <w:tc>
          <w:tcPr/>
          <w:p>
            <w:pPr>
              <w:pStyle w:val="Compact"/>
            </w:pPr>
            <w:r>
              <w:t xml:space="preserve">50</w:t>
            </w:r>
          </w:p>
        </w:tc>
        <w:tc>
          <w:tcPr/>
          <w:p>
            <w:pPr>
              <w:pStyle w:val="Compact"/>
            </w:pPr>
            <w:r>
              <w:t xml:space="preserve">100</w:t>
            </w:r>
          </w:p>
        </w:tc>
        <w:tc>
          <w:tcPr/>
          <w:p>
            <w:pPr>
              <w:pStyle w:val="Compact"/>
            </w:pPr>
            <w:r>
              <w:t xml:space="preserve">200</w:t>
            </w:r>
          </w:p>
        </w:tc>
      </w:tr>
      <w:tr>
        <w:tc>
          <w:tcPr/>
          <w:p>
            <w:pPr>
              <w:pStyle w:val="Compact"/>
            </w:pPr>
            <w:r>
              <w:rPr>
                <w:rFonts w:hint="eastAsia"/>
              </w:rPr>
              <w:t xml:space="preserve">北海道ブロック按分</w:t>
            </w:r>
            <w:r>
              <w:t xml:space="preserve"> </w:t>
            </w:r>
            <m:oMath>
              <m:sSub>
                <m:e>
                  <m:r>
                    <m:t>P</m:t>
                  </m:r>
                </m:e>
                <m:sub>
                  <m:r>
                    <m:t>c</m:t>
                  </m:r>
                  <m:r>
                    <m:t>a</m:t>
                  </m:r>
                  <m:r>
                    <m:t>p</m:t>
                  </m:r>
                </m:sub>
              </m:sSub>
              <m:r>
                <m:rPr>
                  <m:sty m:val="p"/>
                </m:rPr>
                <m:t>(</m:t>
              </m:r>
              <m:r>
                <m:t>K</m:t>
              </m:r>
              <m:r>
                <m:rPr>
                  <m:sty m:val="p"/>
                </m:rPr>
                <m:t>)</m:t>
              </m:r>
            </m:oMath>
          </w:p>
        </w:tc>
        <w:tc>
          <w:tcPr/>
          <w:p>
            <w:pPr>
              <w:pStyle w:val="Compact"/>
            </w:pPr>
            <w:r>
              <w:t xml:space="preserve">14,972</w:t>
            </w:r>
          </w:p>
        </w:tc>
        <w:tc>
          <w:tcPr/>
          <w:p>
            <w:pPr>
              <w:pStyle w:val="Compact"/>
            </w:pPr>
            <w:r>
              <w:t xml:space="preserve">7,522</w:t>
            </w:r>
          </w:p>
        </w:tc>
        <w:tc>
          <w:tcPr/>
          <w:p>
            <w:pPr>
              <w:pStyle w:val="Compact"/>
            </w:pPr>
            <w:r>
              <w:t xml:space="preserve">714</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rFonts w:hint="eastAsia"/>
              </w:rPr>
              <w:t xml:space="preserve">全国連系</w:t>
            </w:r>
            <w:r>
              <w:t xml:space="preserve"> </w:t>
            </w:r>
            <m:oMath>
              <m:sSub>
                <m:e>
                  <m:r>
                    <m:t>P</m:t>
                  </m:r>
                </m:e>
                <m:sub>
                  <m:r>
                    <m:t>c</m:t>
                  </m:r>
                  <m:r>
                    <m:t>a</m:t>
                  </m:r>
                  <m:r>
                    <m:t>p</m:t>
                  </m:r>
                </m:sub>
              </m:sSub>
              <m:r>
                <m:rPr>
                  <m:sty m:val="p"/>
                </m:rPr>
                <m:t>(</m:t>
              </m:r>
              <m:r>
                <m:t>K</m:t>
              </m:r>
              <m:r>
                <m:rPr>
                  <m:sty m:val="p"/>
                </m:rPr>
                <m:t>)</m:t>
              </m:r>
            </m:oMath>
          </w:p>
        </w:tc>
        <w:tc>
          <w:tcPr/>
          <w:p>
            <w:pPr>
              <w:pStyle w:val="Compact"/>
            </w:pPr>
            <w:r>
              <w:t xml:space="preserve">14,972</w:t>
            </w:r>
          </w:p>
        </w:tc>
        <w:tc>
          <w:tcPr/>
          <w:p>
            <w:pPr>
              <w:pStyle w:val="Compact"/>
            </w:pPr>
            <w:r>
              <w:t xml:space="preserve">14,607</w:t>
            </w:r>
          </w:p>
        </w:tc>
        <w:tc>
          <w:tcPr/>
          <w:p>
            <w:pPr>
              <w:pStyle w:val="Compact"/>
            </w:pPr>
            <w:r>
              <w:t xml:space="preserve">14,059</w:t>
            </w:r>
          </w:p>
        </w:tc>
        <w:tc>
          <w:tcPr/>
          <w:p>
            <w:pPr>
              <w:pStyle w:val="Compact"/>
            </w:pPr>
            <w:r>
              <w:t xml:space="preserve">13,145</w:t>
            </w:r>
          </w:p>
        </w:tc>
        <w:tc>
          <w:tcPr/>
          <w:p>
            <w:pPr>
              <w:pStyle w:val="Compact"/>
            </w:pPr>
            <w:r>
              <w:t xml:space="preserve">11,318</w:t>
            </w:r>
          </w:p>
        </w:tc>
        <w:tc>
          <w:tcPr/>
          <w:p>
            <w:pPr>
              <w:pStyle w:val="Compact"/>
            </w:pPr>
            <w:r>
              <w:t xml:space="preserve">9,098</w:t>
            </w:r>
          </w:p>
        </w:tc>
      </w:tr>
      <w:tr>
        <w:tc>
          <w:tcPr/>
          <w:p>
            <w:pPr>
              <w:pStyle w:val="Compact"/>
            </w:pPr>
            <w:r>
              <w:rPr>
                <w:rFonts w:hint="eastAsia"/>
              </w:rPr>
              <w:t xml:space="preserve">北海道按分・2030年度向け近似の実効容量収入</w:t>
            </w:r>
          </w:p>
        </w:tc>
        <w:tc>
          <w:tcPr/>
          <w:p>
            <w:pPr>
              <w:pStyle w:val="Compact"/>
            </w:pPr>
            <w:r>
              <w:t xml:space="preserve">12,500</w:t>
            </w:r>
          </w:p>
        </w:tc>
        <w:tc>
          <w:tcPr/>
          <w:p>
            <w:pPr>
              <w:pStyle w:val="Compact"/>
            </w:pPr>
            <w:r>
              <w:t xml:space="preserve">4,625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rFonts w:hint="eastAsia"/>
              </w:rPr>
              <w:t xml:space="preserve">全国連系・2030年度向け近似の実効容量収入</w:t>
            </w:r>
          </w:p>
        </w:tc>
        <w:tc>
          <w:tcPr/>
          <w:p>
            <w:pPr>
              <w:pStyle w:val="Compact"/>
            </w:pPr>
            <w:r>
              <w:t xml:space="preserve">12,500</w:t>
            </w:r>
          </w:p>
        </w:tc>
        <w:tc>
          <w:tcPr/>
          <w:p>
            <w:pPr>
              <w:pStyle w:val="Compact"/>
            </w:pPr>
            <w:r>
              <w:t xml:space="preserve">12,243</w:t>
            </w:r>
          </w:p>
        </w:tc>
        <w:tc>
          <w:tcPr/>
          <w:p>
            <w:pPr>
              <w:pStyle w:val="Compact"/>
            </w:pPr>
            <w:r>
              <w:t xml:space="preserve">11,857</w:t>
            </w:r>
          </w:p>
        </w:tc>
        <w:tc>
          <w:tcPr/>
          <w:p>
            <w:pPr>
              <w:pStyle w:val="Compact"/>
            </w:pPr>
            <w:r>
              <w:t xml:space="preserve">11,215</w:t>
            </w:r>
          </w:p>
        </w:tc>
        <w:tc>
          <w:tcPr/>
          <w:p>
            <w:pPr>
              <w:pStyle w:val="Compact"/>
            </w:pPr>
            <w:r>
              <w:t xml:space="preserve">9,930</w:t>
            </w:r>
          </w:p>
        </w:tc>
        <w:tc>
          <w:tcPr/>
          <w:p>
            <w:pPr>
              <w:pStyle w:val="Compact"/>
            </w:pPr>
            <w:r>
              <w:t xml:space="preserve">7,359</w:t>
            </w:r>
          </w:p>
        </w:tc>
      </w:tr>
    </w:tbl>
    <w:p>
      <w:pPr>
        <w:pStyle w:val="BodyText"/>
      </w:pPr>
      <w:r>
        <w:rPr>
          <w:rFonts w:hint="eastAsia"/>
        </w:rPr>
        <w:t xml:space="preserve">表8.9</w:t>
      </w:r>
      <w:r>
        <w:t xml:space="preserve"> </w:t>
      </w:r>
      <w:r>
        <w:rPr>
          <w:rFonts w:hint="eastAsia"/>
        </w:rPr>
        <w:t xml:space="preserve">容量市場価格のK依存（上2行は2029年度向け需要曲線の約定価格（円/kW、κ=0.836）。下2行は2029年度向けの数量に2030年度向けの価格を当てた4点折れ線の上で、起点を実効容量収入1.25万円に置いた実効容量収入（円/kW-年）。出典は</w:t>
      </w:r>
      <w:r>
        <w:t xml:space="preserve"> </w:t>
      </w:r>
      <w:r>
        <w:rPr>
          <w:rFonts w:hint="eastAsia"/>
        </w:rPr>
        <w:t xml:space="preserve">capacity_price_of_k_v3.csv）</w:t>
      </w:r>
    </w:p>
    <w:p>
      <w:pPr>
        <w:pStyle w:val="BodyText"/>
      </w:pPr>
      <w:r>
        <w:rPr>
          <w:rFonts w:hint="eastAsia"/>
          <w:b/>
          <w:bCs/>
        </w:rPr>
        <w:t xml:space="preserve">需給調整市場レントの上限</w:t>
      </w:r>
      <w:r>
        <w:rPr>
          <w:rFonts w:hint="eastAsia"/>
        </w:rPr>
        <w:t xml:space="preserve">。主仕様のゼロレント（5.4.3）に対し、移行期のレントの上限を、1kWが年間に供出できるΔkWの物理上限で抑えた</w:t>
      </w:r>
      <w:r>
        <w:t xml:space="preserve"> </w:t>
      </w:r>
      <m:oMath>
        <m:r>
          <m:rPr>
            <m:sty m:val="p"/>
          </m:rPr>
          <m:t>min</m:t>
        </m:r>
        <m:r>
          <m:rPr>
            <m:sty m:val="p"/>
          </m:rPr>
          <m:t>(</m:t>
        </m:r>
        <m:r>
          <m:t>Q</m:t>
        </m:r>
        <m:r>
          <m:rPr>
            <m:sty m:val="p"/>
          </m:rPr>
          <m:t>/</m:t>
        </m:r>
        <m:r>
          <m:t>K</m:t>
        </m:r>
        <m:r>
          <m:rPr>
            <m:sty m:val="p"/>
          </m:rPr>
          <m:t>,</m:t>
        </m:r>
        <m:r>
          <m:t>1</m:t>
        </m:r>
        <m:r>
          <m:rPr>
            <m:sty m:val="p"/>
          </m:rPr>
          <m:t>)</m:t>
        </m:r>
      </m:oMath>
      <w:r>
        <w:rPr>
          <w:rFonts w:hint="eastAsia"/>
        </w:rPr>
        <w:t xml:space="preserve">×ΔkW価格</w:t>
      </w:r>
      <w:r>
        <w:t xml:space="preserve"> </w:t>
      </w:r>
      <m:oMath>
        <m:r>
          <m:t>p</m:t>
        </m:r>
      </m:oMath>
      <w:r>
        <w:t xml:space="preserve"> </w:t>
      </w:r>
      <w:r>
        <w:rPr>
          <w:rFonts w:hint="eastAsia"/>
        </w:rPr>
        <w:t xml:space="preserve">×8,760時間</w:t>
      </w:r>
      <w:r>
        <w:t xml:space="preserve"> </w:t>
      </w:r>
      <w:r>
        <w:rPr>
          <w:rFonts w:hint="eastAsia"/>
        </w:rPr>
        <w:t xml:space="preserve">で示す。</w:t>
      </w:r>
      <m:oMath>
        <m:r>
          <m:t>Q</m:t>
        </m:r>
      </m:oMath>
      <w:r>
        <w:t xml:space="preserve"> </w:t>
      </w:r>
      <w:r>
        <w:rPr>
          <w:rFonts w:hint="eastAsia"/>
        </w:rPr>
        <w:t xml:space="preserve">は北海道の調達量で、データを取得していないため10〜50万kWの仮定の幅とする。</w:t>
      </w:r>
      <m:oMath>
        <m:r>
          <m:t>p</m:t>
        </m:r>
      </m:oMath>
      <w:r>
        <w:t xml:space="preserve"> </w:t>
      </w:r>
      <w:r>
        <w:rPr>
          <w:rFonts w:hint="eastAsia"/>
        </w:rPr>
        <w:t xml:space="preserve">には、前日調達への移行後の一次調整力の上限価格15円/ΔkW・hと火力並みの5円を置く（二次以下の上限7.21円はこの間にある）。フリート50万kWでは1kWあたり年8,760〜131,400円、100万kWでは4,380〜65,700円の幅になる（表8.10）。この上限はフリートが小さいうちは参入必要水準を埋めうる大きさだが、フリート全量が落札し、かつ機会費用を上回る価格が維持される場合の値である。ΔkWを供出する時間はスポット裁定に使えないので、この上限は</w:t>
      </w:r>
      <w:r>
        <w:t xml:space="preserve"> </w:t>
      </w:r>
      <m:oMath>
        <m:r>
          <m:t>π</m:t>
        </m:r>
        <m:r>
          <m:rPr>
            <m:sty m:val="p"/>
          </m:rPr>
          <m:t>(</m:t>
        </m:r>
        <m:r>
          <m:t>K</m:t>
        </m:r>
        <m:r>
          <m:rPr>
            <m:sty m:val="p"/>
          </m:rPr>
          <m:t>)</m:t>
        </m:r>
      </m:oMath>
      <w:r>
        <w:t xml:space="preserve"> </w:t>
      </w:r>
      <w:r>
        <w:rPr>
          <w:rFonts w:hint="eastAsia"/>
        </w:rPr>
        <w:t xml:space="preserve">に足すものではなく、置き換えて比べるものである。蓄電池の参入で一次調整力のΔkW価格が1年で5分の1以下に下落した実績（第3章）が示すとおり、均衡ではこのレントは消える。北海道エリアの商品別の約定量・約定価格によるレントの実測は行っていない（11.5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調達量Q（万kW）×ΔkW価格</w:t>
            </w:r>
          </w:p>
        </w:tc>
        <w:tc>
          <w:tcPr/>
          <w:p>
            <w:pPr>
              <w:pStyle w:val="Compact"/>
            </w:pPr>
            <w:r>
              <w:rPr>
                <w:rFonts w:hint="eastAsia"/>
              </w:rPr>
              <w:t xml:space="preserve">K=25万kW</w:t>
            </w:r>
          </w:p>
        </w:tc>
        <w:tc>
          <w:tcPr/>
          <w:p>
            <w:pPr>
              <w:pStyle w:val="Compact"/>
            </w:pPr>
            <w:r>
              <w:t xml:space="preserve">50</w:t>
            </w:r>
          </w:p>
        </w:tc>
        <w:tc>
          <w:tcPr/>
          <w:p>
            <w:pPr>
              <w:pStyle w:val="Compact"/>
            </w:pPr>
            <w:r>
              <w:t xml:space="preserve">100</w:t>
            </w:r>
          </w:p>
        </w:tc>
        <w:tc>
          <w:tcPr/>
          <w:p>
            <w:pPr>
              <w:pStyle w:val="Compact"/>
            </w:pPr>
            <w:r>
              <w:t xml:space="preserve">200</w:t>
            </w:r>
          </w:p>
        </w:tc>
      </w:tr>
      <w:tr>
        <w:tc>
          <w:tcPr/>
          <w:p>
            <w:pPr>
              <w:pStyle w:val="Compact"/>
            </w:pPr>
            <w:r>
              <w:rPr>
                <w:rFonts w:hint="eastAsia"/>
              </w:rPr>
              <w:t xml:space="preserve">10×5円</w:t>
            </w:r>
          </w:p>
        </w:tc>
        <w:tc>
          <w:tcPr/>
          <w:p>
            <w:pPr>
              <w:pStyle w:val="Compact"/>
            </w:pPr>
            <w:r>
              <w:t xml:space="preserve">17,520</w:t>
            </w:r>
          </w:p>
        </w:tc>
        <w:tc>
          <w:tcPr/>
          <w:p>
            <w:pPr>
              <w:pStyle w:val="Compact"/>
            </w:pPr>
            <w:r>
              <w:t xml:space="preserve">8,760</w:t>
            </w:r>
          </w:p>
        </w:tc>
        <w:tc>
          <w:tcPr/>
          <w:p>
            <w:pPr>
              <w:pStyle w:val="Compact"/>
            </w:pPr>
            <w:r>
              <w:t xml:space="preserve">4,380</w:t>
            </w:r>
          </w:p>
        </w:tc>
        <w:tc>
          <w:tcPr/>
          <w:p>
            <w:pPr>
              <w:pStyle w:val="Compact"/>
            </w:pPr>
            <w:r>
              <w:t xml:space="preserve">2,190</w:t>
            </w:r>
          </w:p>
        </w:tc>
      </w:tr>
      <w:tr>
        <w:tc>
          <w:tcPr/>
          <w:p>
            <w:pPr>
              <w:pStyle w:val="Compact"/>
            </w:pPr>
            <w:r>
              <w:rPr>
                <w:rFonts w:hint="eastAsia"/>
              </w:rPr>
              <w:t xml:space="preserve">10×15円</w:t>
            </w:r>
          </w:p>
        </w:tc>
        <w:tc>
          <w:tcPr/>
          <w:p>
            <w:pPr>
              <w:pStyle w:val="Compact"/>
            </w:pPr>
            <w:r>
              <w:t xml:space="preserve">52,560</w:t>
            </w:r>
          </w:p>
        </w:tc>
        <w:tc>
          <w:tcPr/>
          <w:p>
            <w:pPr>
              <w:pStyle w:val="Compact"/>
            </w:pPr>
            <w:r>
              <w:t xml:space="preserve">26,280</w:t>
            </w:r>
          </w:p>
        </w:tc>
        <w:tc>
          <w:tcPr/>
          <w:p>
            <w:pPr>
              <w:pStyle w:val="Compact"/>
            </w:pPr>
            <w:r>
              <w:t xml:space="preserve">13,140</w:t>
            </w:r>
          </w:p>
        </w:tc>
        <w:tc>
          <w:tcPr/>
          <w:p>
            <w:pPr>
              <w:pStyle w:val="Compact"/>
            </w:pPr>
            <w:r>
              <w:t xml:space="preserve">6,570</w:t>
            </w:r>
          </w:p>
        </w:tc>
      </w:tr>
      <w:tr>
        <w:tc>
          <w:tcPr/>
          <w:p>
            <w:pPr>
              <w:pStyle w:val="Compact"/>
            </w:pPr>
            <w:r>
              <w:rPr>
                <w:rFonts w:hint="eastAsia"/>
              </w:rPr>
              <w:t xml:space="preserve">30×5円</w:t>
            </w:r>
          </w:p>
        </w:tc>
        <w:tc>
          <w:tcPr/>
          <w:p>
            <w:pPr>
              <w:pStyle w:val="Compact"/>
            </w:pPr>
            <w:r>
              <w:t xml:space="preserve">43,800</w:t>
            </w:r>
          </w:p>
        </w:tc>
        <w:tc>
          <w:tcPr/>
          <w:p>
            <w:pPr>
              <w:pStyle w:val="Compact"/>
            </w:pPr>
            <w:r>
              <w:t xml:space="preserve">26,280</w:t>
            </w:r>
          </w:p>
        </w:tc>
        <w:tc>
          <w:tcPr/>
          <w:p>
            <w:pPr>
              <w:pStyle w:val="Compact"/>
            </w:pPr>
            <w:r>
              <w:t xml:space="preserve">13,140</w:t>
            </w:r>
          </w:p>
        </w:tc>
        <w:tc>
          <w:tcPr/>
          <w:p>
            <w:pPr>
              <w:pStyle w:val="Compact"/>
            </w:pPr>
            <w:r>
              <w:t xml:space="preserve">6,570</w:t>
            </w:r>
          </w:p>
        </w:tc>
      </w:tr>
      <w:tr>
        <w:tc>
          <w:tcPr/>
          <w:p>
            <w:pPr>
              <w:pStyle w:val="Compact"/>
            </w:pPr>
            <w:r>
              <w:rPr>
                <w:rFonts w:hint="eastAsia"/>
              </w:rPr>
              <w:t xml:space="preserve">50×15円</w:t>
            </w:r>
          </w:p>
        </w:tc>
        <w:tc>
          <w:tcPr/>
          <w:p>
            <w:pPr>
              <w:pStyle w:val="Compact"/>
            </w:pPr>
            <w:r>
              <w:t xml:space="preserve">131,400</w:t>
            </w:r>
          </w:p>
        </w:tc>
        <w:tc>
          <w:tcPr/>
          <w:p>
            <w:pPr>
              <w:pStyle w:val="Compact"/>
            </w:pPr>
            <w:r>
              <w:t xml:space="preserve">131,400</w:t>
            </w:r>
          </w:p>
        </w:tc>
        <w:tc>
          <w:tcPr/>
          <w:p>
            <w:pPr>
              <w:pStyle w:val="Compact"/>
            </w:pPr>
            <w:r>
              <w:t xml:space="preserve">65,700</w:t>
            </w:r>
          </w:p>
        </w:tc>
        <w:tc>
          <w:tcPr/>
          <w:p>
            <w:pPr>
              <w:pStyle w:val="Compact"/>
            </w:pPr>
            <w:r>
              <w:t xml:space="preserve">32,850</w:t>
            </w:r>
          </w:p>
        </w:tc>
      </w:tr>
    </w:tbl>
    <w:p>
      <w:pPr>
        <w:pStyle w:val="BodyText"/>
      </w:pPr>
      <w:r>
        <w:rPr>
          <w:rFonts w:hint="eastAsia"/>
        </w:rPr>
        <w:t xml:space="preserve">表8.10</w:t>
      </w:r>
      <w:r>
        <w:t xml:space="preserve"> </w:t>
      </w:r>
      <w:r>
        <w:rPr>
          <w:rFonts w:hint="eastAsia"/>
        </w:rPr>
        <w:t xml:space="preserve">需給調整市場レントの上限バンド（円/kW-年。</w:t>
      </w:r>
      <m:oMath>
        <m:r>
          <m:rPr>
            <m:sty m:val="p"/>
          </m:rPr>
          <m:t>min</m:t>
        </m:r>
        <m:r>
          <m:rPr>
            <m:sty m:val="p"/>
          </m:rPr>
          <m:t>(</m:t>
        </m:r>
        <m:r>
          <m:t>Q</m:t>
        </m:r>
        <m:r>
          <m:rPr>
            <m:sty m:val="p"/>
          </m:rPr>
          <m:t>/</m:t>
        </m:r>
        <m:r>
          <m:t>K</m:t>
        </m:r>
        <m:r>
          <m:rPr>
            <m:sty m:val="p"/>
          </m:rPr>
          <m:t>,</m:t>
        </m:r>
        <m:r>
          <m:t>1</m:t>
        </m:r>
        <m:r>
          <m:rPr>
            <m:sty m:val="p"/>
          </m:rPr>
          <m:t>)</m:t>
        </m:r>
        <m:r>
          <m:rPr>
            <m:sty m:val="p"/>
          </m:rPr>
          <m:t>×</m:t>
        </m:r>
        <m:r>
          <m:t>p</m:t>
        </m:r>
        <m:r>
          <m:rPr>
            <m:sty m:val="p"/>
          </m:rPr>
          <m:t>×</m:t>
        </m:r>
        <m:r>
          <m:t>8</m:t>
        </m:r>
        <m:r>
          <m:rPr>
            <m:sty m:val="p"/>
          </m:rPr>
          <m:t>,</m:t>
        </m:r>
        <m:r>
          <m:t>760</m:t>
        </m:r>
      </m:oMath>
      <w:r>
        <w:t xml:space="preserve">。Q&gt;K </w:t>
      </w:r>
      <w:r>
        <w:rPr>
          <w:rFonts w:hint="eastAsia"/>
        </w:rPr>
        <w:t xml:space="preserve">のセル（K=25万kWの30×5円・50×15円）は1kWあたりの物理上限</w:t>
      </w:r>
      <w:r>
        <w:t xml:space="preserve"> </w:t>
      </w:r>
      <m:oMath>
        <m:r>
          <m:t>p</m:t>
        </m:r>
        <m:r>
          <m:rPr>
            <m:sty m:val="p"/>
          </m:rPr>
          <m:t>×</m:t>
        </m:r>
        <m:r>
          <m:t>8</m:t>
        </m:r>
        <m:r>
          <m:rPr>
            <m:sty m:val="p"/>
          </m:rPr>
          <m:t>,</m:t>
        </m:r>
        <m:r>
          <m:t>760</m:t>
        </m:r>
      </m:oMath>
      <w:r>
        <w:t xml:space="preserve"> </w:t>
      </w:r>
      <w:r>
        <w:rPr>
          <w:rFonts w:hint="eastAsia"/>
        </w:rPr>
        <w:t xml:space="preserve">で抑えた。Q</w:t>
      </w:r>
      <w:r>
        <w:t xml:space="preserve"> </w:t>
      </w:r>
      <w:r>
        <w:rPr>
          <w:rFonts w:hint="eastAsia"/>
        </w:rPr>
        <w:t xml:space="preserve">は北海道の調達量が未取得のため置いた仮定の幅）</w:t>
      </w:r>
    </w:p>
    <w:p>
      <w:pPr>
        <w:pStyle w:val="BodyText"/>
      </w:pPr>
      <w:r>
        <w:rPr>
          <w:rFonts w:hint="eastAsia"/>
          <w:b/>
          <w:bCs/>
        </w:rPr>
        <w:t xml:space="preserve">その他の感応度</w:t>
      </w:r>
      <w:r>
        <w:rPr>
          <w:rFonts w:hint="eastAsia"/>
        </w:rPr>
        <w:t xml:space="preserve">。9.4で示す損益分岐の水準係数</w:t>
      </w:r>
      <w:r>
        <w:t xml:space="preserve"> </w:t>
      </w:r>
      <m:oMath>
        <m:sSup>
          <m:e>
            <m:r>
              <m:t>θ</m:t>
            </m:r>
          </m:e>
          <m:sup>
            <m:r>
              <m:rPr>
                <m:sty m:val="p"/>
              </m:rPr>
              <m:t>*</m:t>
            </m:r>
          </m:sup>
        </m:sSup>
      </m:oMath>
      <w:r>
        <w:t xml:space="preserve"> </w:t>
      </w:r>
      <w:r>
        <w:rPr>
          <w:rFonts w:hint="eastAsia"/>
        </w:rPr>
        <w:t xml:space="preserve">は、限界参入者の実現粗利に反比例する。実績整合ケース（λ=1.108）を校正しないモデル直値に替えると</w:t>
      </w:r>
      <w:r>
        <w:t xml:space="preserve"> </w:t>
      </w:r>
      <m:oMath>
        <m:sSup>
          <m:e>
            <m:r>
              <m:t>θ</m:t>
            </m:r>
          </m:e>
          <m:sup>
            <m:r>
              <m:rPr>
                <m:sty m:val="p"/>
              </m:rPr>
              <m:t>*</m:t>
            </m:r>
          </m:sup>
        </m:sSup>
      </m:oMath>
      <w:r>
        <w:t xml:space="preserve"> </w:t>
      </w:r>
      <w:r>
        <w:rPr>
          <w:rFonts w:hint="eastAsia"/>
        </w:rPr>
        <w:t xml:space="preserve">は11%上がり（2.99→3.31）、λ</w:t>
      </w:r>
      <w:r>
        <w:t xml:space="preserve"> </w:t>
      </w:r>
      <w:r>
        <w:rPr>
          <w:rFonts w:hint="eastAsia"/>
        </w:rPr>
        <w:t xml:space="preserve">の95%区間では2.78〜3.21である</w:t>
      </w:r>
      <w:r>
        <w:rPr>
          <w:rStyle w:val="FootnoteReference"/>
        </w:rPr>
        <w:footnoteReference w:id="165"/>
      </w:r>
      <w:r>
        <w:rPr>
          <w:rFonts w:hint="eastAsia"/>
        </w:rPr>
        <w:t xml:space="preserve">。割引率は、資産の資本コスト</w:t>
      </w:r>
      <w:r>
        <w:t xml:space="preserve"> </w:t>
      </w:r>
      <m:oMath>
        <m:sSub>
          <m:e>
            <m:r>
              <m:t>r</m:t>
            </m:r>
          </m:e>
          <m:sub>
            <m:r>
              <m:t>A</m:t>
            </m:r>
          </m:sub>
        </m:sSub>
      </m:oMath>
      <w:r>
        <w:t xml:space="preserve"> </w:t>
      </w:r>
      <w:r>
        <w:t xml:space="preserve">として</w:t>
      </w:r>
      <w:r>
        <w:t xml:space="preserve"> </w:t>
      </w:r>
      <m:oMath>
        <m:sSub>
          <m:e>
            <m:r>
              <m:t>c</m:t>
            </m:r>
          </m:e>
          <m:sub>
            <m:r>
              <m:t>r</m:t>
            </m:r>
            <m:r>
              <m:t>e</m:t>
            </m:r>
            <m:r>
              <m:t>q</m:t>
            </m:r>
          </m:sub>
        </m:sSub>
      </m:oMath>
      <w:r>
        <w:t xml:space="preserve"> </w:t>
      </w:r>
      <w:r>
        <w:rPr>
          <w:rFonts w:hint="eastAsia"/>
        </w:rPr>
        <w:t xml:space="preserve">に効く。資本費6.8万円/kWhでは、</w:t>
      </w:r>
      <m:oMath>
        <m:sSub>
          <m:e>
            <m:r>
              <m:t>r</m:t>
            </m:r>
          </m:e>
          <m:sub>
            <m:r>
              <m:t>A</m:t>
            </m:r>
          </m:sub>
        </m:sSub>
      </m:oMath>
      <w:r>
        <w:t xml:space="preserve"> </w:t>
      </w:r>
      <w:r>
        <w:rPr>
          <w:rFonts w:hint="eastAsia"/>
        </w:rPr>
        <w:t xml:space="preserve">を6%から5%に下げると</w:t>
      </w:r>
      <w:r>
        <w:t xml:space="preserve"> </w:t>
      </w:r>
      <m:oMath>
        <m:sSub>
          <m:e>
            <m:r>
              <m:t>c</m:t>
            </m:r>
          </m:e>
          <m:sub>
            <m:r>
              <m:t>r</m:t>
            </m:r>
            <m:r>
              <m:t>e</m:t>
            </m:r>
            <m:r>
              <m:t>q</m:t>
            </m:r>
          </m:sub>
        </m:sSub>
      </m:oMath>
      <w:r>
        <w:t xml:space="preserve"> </w:t>
      </w:r>
      <w:r>
        <w:rPr>
          <w:rFonts w:hint="eastAsia"/>
        </w:rPr>
        <w:t xml:space="preserve">は約1,900円/kW-年下がり（</w:t>
      </w:r>
      <m:oMath>
        <m:sSup>
          <m:e>
            <m:r>
              <m:t>θ</m:t>
            </m:r>
          </m:e>
          <m:sup>
            <m:r>
              <m:rPr>
                <m:sty m:val="p"/>
              </m:rPr>
              <m:t>*</m:t>
            </m:r>
          </m:sup>
        </m:sSup>
      </m:oMath>
      <w:r>
        <w:rPr>
          <w:rFonts w:hint="eastAsia"/>
        </w:rPr>
        <w:t xml:space="preserve">=2.76）、8%に上げると約4,000円上がる（同3.46）。基準の6%は契約型の資本コストの水準（LTDAの事業報酬率は第1・2回で5%、調達価格等算定委員会の陸上風力の想定IRRは税引前6%）であり、価格リスクを負うマーチャントには8〜9%が対応する（9.5）。Modigliani</w:t>
      </w:r>
      <w:r>
        <w:t xml:space="preserve"> and Miller (1958) </w:t>
      </w:r>
      <w:r>
        <w:rPr>
          <w:rFonts w:hint="eastAsia"/>
        </w:rPr>
        <w:t xml:space="preserve">の命題により、税がなく摩擦のない資本市場では、加重平均資本コストは負債比率によらず</w:t>
      </w:r>
      <w:r>
        <w:t xml:space="preserve"> </w:t>
      </w:r>
      <m:oMath>
        <m:sSub>
          <m:e>
            <m:r>
              <m:t>r</m:t>
            </m:r>
          </m:e>
          <m:sub>
            <m:r>
              <m:t>A</m:t>
            </m:r>
          </m:sub>
        </m:sSub>
      </m:oMath>
      <w:r>
        <w:t xml:space="preserve"> </w:t>
      </w:r>
      <w:r>
        <w:rPr>
          <w:rFonts w:hint="eastAsia"/>
        </w:rPr>
        <w:t xml:space="preserve">に等しい。法人税がある場合も、資本構成は負債の節税効果を通じてのみ効き、その大きさは負債比率30〜60%で加重平均資本コストが0.24〜0.49%ポイント下がる程度、</w:t>
      </w:r>
      <m:oMath>
        <m:sSup>
          <m:e>
            <m:r>
              <m:t>θ</m:t>
            </m:r>
          </m:e>
          <m:sup>
            <m:r>
              <m:rPr>
                <m:sty m:val="p"/>
              </m:rPr>
              <m:t>*</m:t>
            </m:r>
          </m:sup>
        </m:sSup>
      </m:oMath>
      <w:r>
        <w:t xml:space="preserve"> </w:t>
      </w:r>
      <w:r>
        <w:rPr>
          <w:rFonts w:hint="eastAsia"/>
        </w:rPr>
        <w:t xml:space="preserve">で0.05〜0.12である（9.5）。補助金のないマーチャント4時間蓄電池の事業IRRは、モデルの価格過程で与えた価格水準（</w:t>
      </w:r>
      <m:oMath>
        <m:r>
          <m:t>θ</m:t>
        </m:r>
      </m:oMath>
      <w:r>
        <w:rPr>
          <w:rFonts w:hint="eastAsia"/>
        </w:rPr>
        <w:t xml:space="preserve">=1〜1.72）では、実績整合で−5.6〜−0.4%（モデル直値−6.6〜−1.5%）と負である（9.5）。IRRが負なら割引率を0%まで下げてもNPVは負なので、実効容量収入が2029年度向けの1.25万円にとどまり、補助金がない限り、モデルの価格水準の範囲では割引率の選び方で</w:t>
      </w:r>
      <w:r>
        <w:t xml:space="preserve"> </w:t>
      </w:r>
      <m:oMath>
        <m:sSup>
          <m:e>
            <m:r>
              <m:t>K</m:t>
            </m:r>
          </m:e>
          <m:sup>
            <m:r>
              <m:rPr>
                <m:sty m:val="p"/>
              </m:rPr>
              <m:t>*</m:t>
            </m:r>
          </m:sup>
        </m:sSup>
        <m:r>
          <m:rPr>
            <m:sty m:val="p"/>
          </m:rPr>
          <m:t>=</m:t>
        </m:r>
        <m:r>
          <m:t>0</m:t>
        </m:r>
      </m:oMath>
      <w:r>
        <w:t xml:space="preserve"> </w:t>
      </w:r>
      <w:r>
        <w:rPr>
          <w:rFonts w:hint="eastAsia"/>
        </w:rPr>
        <w:t xml:space="preserve">の判定は変わらない。ただしFY2022の実績価格そのもの（連系線増強前の分断構造）では、IRRは3.4〜3.8%（0.81×完全予見粗利／戦略cの実績）で、割引率3%ではNPVは正、6%では負となり、判定は割引率に依存する。容量収入が2030年度向け以降に上がる場合と、補助金を受けたマーチャントの判定も割引率に依存する（8.7、9.5）。容量市場の参加区分を安定電源（実効1.25万円）から発動指令電源（0.83万円）に替えると</w:t>
      </w:r>
      <w:r>
        <w:t xml:space="preserve"> </w:t>
      </w:r>
      <m:oMath>
        <m:sSup>
          <m:e>
            <m:r>
              <m:t>θ</m:t>
            </m:r>
          </m:e>
          <m:sup>
            <m:r>
              <m:rPr>
                <m:sty m:val="p"/>
              </m:rPr>
              <m:t>*</m:t>
            </m:r>
          </m:sup>
        </m:sSup>
      </m:oMath>
      <w:r>
        <w:t xml:space="preserve"> </w:t>
      </w:r>
      <w:r>
        <w:rPr>
          <w:rFonts w:hint="eastAsia"/>
        </w:rPr>
        <w:t xml:space="preserve">は0.5程度上がる（2.99→3.48。表9.5）。割引率6%の下では、いずれも</w:t>
      </w:r>
      <w:r>
        <w:t xml:space="preserve"> </w:t>
      </w:r>
      <m:oMath>
        <m:sSup>
          <m:e>
            <m:r>
              <m:t>K</m:t>
            </m:r>
          </m:e>
          <m:sup>
            <m:r>
              <m:rPr>
                <m:sty m:val="p"/>
              </m:rPr>
              <m:t>*</m:t>
            </m:r>
          </m:sup>
        </m:sSup>
        <m:r>
          <m:rPr>
            <m:sty m:val="p"/>
          </m:rPr>
          <m:t>=</m:t>
        </m:r>
        <m:r>
          <m:t>0</m:t>
        </m:r>
      </m:oMath>
      <w:r>
        <w:t xml:space="preserve"> </w:t>
      </w:r>
      <w:r>
        <w:rPr>
          <w:rFonts w:hint="eastAsia"/>
        </w:rPr>
        <w:t xml:space="preserve">の判定を変えない。</w:t>
      </w:r>
    </w:p>
    <w:bookmarkEnd w:id="166"/>
    <w:bookmarkStart w:id="170" w:name="価格モデルの曲線と感応度"/>
    <w:p>
      <w:pPr>
        <w:pStyle w:val="Heading2"/>
      </w:pPr>
      <w:r>
        <w:t xml:space="preserve">8.6 </w:t>
      </w:r>
      <w:r>
        <w:rPr>
          <w:rFonts w:hint="eastAsia"/>
        </w:rPr>
        <w:t xml:space="preserve">価格モデルの曲線と感応度</w:t>
      </w:r>
    </w:p>
    <w:p>
      <w:pPr>
        <w:pStyle w:val="FirstParagraph"/>
      </w:pPr>
      <w:r>
        <w:rPr>
          <w:rFonts w:hint="eastAsia"/>
        </w:rPr>
        <w:t xml:space="preserve">8.2〜8.5の構造イベントと風力の効果は、価格過程モデル（5.4.1）の供給曲線の形、とくに低純需要の側の形と0.01円の下限価格の扱いに依存する。本節は、モデルの曲線そのものと、ベースロードの一律減への応答を示し、完全予見粗利が価格水準の変化にどう反応するかを恒等式で分解する。価格を純需要と供給曲線から導くモデルは構造型電力価格モデルの系譜（2.5）にあたる。Kanamura</w:t>
      </w:r>
      <w:r>
        <w:t xml:space="preserve"> and Ohashi (2007) </w:t>
      </w:r>
      <w:r>
        <w:rPr>
          <w:rFonts w:hint="eastAsia"/>
        </w:rPr>
        <w:t xml:space="preserve">は、需要が供給力に近づくと価格が急騰するホッケースティック型の供給曲線でスパイクを表した（Weron</w:t>
      </w:r>
      <w:r>
        <w:t xml:space="preserve"> 2014 </w:t>
      </w:r>
      <w:r>
        <w:rPr>
          <w:rFonts w:hint="eastAsia"/>
        </w:rPr>
        <w:t xml:space="preserve">の整理による）。蓄電池の裁定価値には、この上端の急勾配に加えて、本研究の</w:t>
      </w:r>
      <w:r>
        <w:t xml:space="preserve"> </w:t>
      </w:r>
      <m:oMath>
        <m:r>
          <m:t>g</m:t>
        </m:r>
      </m:oMath>
      <w:r>
        <w:t xml:space="preserve"> </w:t>
      </w:r>
      <w:r>
        <w:rPr>
          <w:rFonts w:hint="eastAsia"/>
        </w:rPr>
        <w:t xml:space="preserve">が持つ下端の急勾配（ゼロ限界費用の電源への切り替わり）と、その終点にある下限価格の形が効く。下端の急勾配は、ホッケースティックの鏡像にあたる。ただし、以下で示す下端の機構は構造モデル上のものであり、標本内の回帰では確認できていない。FY2023〜25の暦月の春（3〜6月）の風力の</w:t>
      </w:r>
      <w:r>
        <w:t xml:space="preserve"> TB4h </w:t>
      </w:r>
      <w:r>
        <w:rPr>
          <w:rFonts w:hint="eastAsia"/>
        </w:rPr>
        <w:t xml:space="preserve">への係数（6.5.6）を日の純需要の三分位で分けても、低純需要の日ほど大きく正になる形は現れない（低+0.086、中+0.231、高−0.009円/kWh</w:t>
      </w:r>
      <w:r>
        <w:t xml:space="preserve"> per </w:t>
      </w:r>
      <w:r>
        <w:rPr>
          <w:rFonts w:hint="eastAsia"/>
        </w:rPr>
        <w:t xml:space="preserve">GWh/日。低と高の差は</w:t>
      </w:r>
      <w:r>
        <w:t xml:space="preserve"> </w:t>
      </w:r>
      <w:r>
        <w:rPr>
          <w:rFonts w:hint="eastAsia"/>
        </w:rPr>
        <w:t xml:space="preserve">p=0.48）。</w:t>
      </w:r>
    </w:p>
    <w:p>
      <w:pPr>
        <w:pStyle w:val="BodyText"/>
      </w:pPr>
      <w:r>
        <w:rPr>
          <w:rFonts w:hint="eastAsia"/>
          <w:b/>
          <w:bCs/>
        </w:rPr>
        <w:t xml:space="preserve">供給曲線と純需要の分布</w:t>
      </w:r>
      <w:r>
        <w:rPr>
          <w:rFonts w:hint="eastAsia"/>
        </w:rPr>
        <w:t xml:space="preserve">。図8.5の上段は仕様Aの供給曲線</w:t>
      </w:r>
      <w:r>
        <w:t xml:space="preserve"> </w:t>
      </w:r>
      <m:oMath>
        <m:r>
          <m:t>g</m:t>
        </m:r>
      </m:oMath>
      <w:r>
        <w:rPr>
          <w:rFonts w:hint="eastAsia"/>
        </w:rPr>
        <w:t xml:space="preserve">（純需要;</w:t>
      </w:r>
      <w:r>
        <w:t xml:space="preserve"> </w:t>
      </w:r>
      <w:r>
        <w:rPr>
          <w:rFonts w:hint="eastAsia"/>
        </w:rPr>
        <w:t xml:space="preserve">季節）と時刻別の</w:t>
      </w:r>
      <w:r>
        <w:t xml:space="preserve"> </w:t>
      </w:r>
      <m:oMath>
        <m:r>
          <m:t>g</m:t>
        </m:r>
        <m:r>
          <m:rPr>
            <m:sty m:val="p"/>
          </m:rPr>
          <m:t>+</m:t>
        </m:r>
        <m:r>
          <m:t>μ</m:t>
        </m:r>
      </m:oMath>
      <w:r>
        <w:rPr>
          <w:rFonts w:hint="eastAsia"/>
        </w:rPr>
        <w:t xml:space="preserve">、下段はFY2023〜25パスの純需要の分布（現状、泊3号、泊2基相当、風力2倍）である。</w:t>
      </w:r>
      <m:oMath>
        <m:r>
          <m:t>g</m:t>
        </m:r>
      </m:oMath>
      <w:r>
        <w:t xml:space="preserve"> </w:t>
      </w:r>
      <w:r>
        <w:rPr>
          <w:rFonts w:hint="eastAsia"/>
        </w:rPr>
        <w:t xml:space="preserve">は季節ごとに純需要の80分位ビンの中央値を単調化したもので（5.4.1）、各季節の最下位ビンの中心（冬1,460MW、春462MW、夏740MW、秋526MW）より低い純需要では識別できない。仕様Aは、この推定範囲外を0.01円とする。この範囲にも実績の時間は少数ある（冬14・春10・夏17・秋7時間）。冬の14時間の価格中央値は1.08円で（</w:t>
      </w:r>
      <m:oMath>
        <m:r>
          <m:t>g</m:t>
        </m:r>
      </m:oMath>
      <w:r>
        <w:t xml:space="preserve"> </w:t>
      </w:r>
      <w:r>
        <w:rPr>
          <w:rFonts w:hint="eastAsia"/>
        </w:rPr>
        <w:t xml:space="preserve">の下端は6.45円）、段差に近い急な低下を示すが、時間数が少ない。夏の17時間の中央値は6.43円、春・秋は0.01円である。現状では推定範囲外に入る時間は全時間の0.2%にすぎないが、ベースロードを減らすと、泊3号（−821MW）で5.2%、泊2基相当（泊3号の2基分、−1,642MW）で29%に増える。実績の最小値をも下回る時間は、それぞれ1.7%・14%である。</w:t>
      </w:r>
    </w:p>
    <w:p>
      <w:pPr>
        <w:pStyle w:val="BodyText"/>
      </w:pPr>
      <w:r>
        <w:rPr>
          <w:rFonts w:hint="eastAsia"/>
        </w:rPr>
        <w:t xml:space="preserve">実績の純需要ビンで価格中央値の傾きをみると、通年の20分位では、最下位から次のビンにかけて1.15円/kWh</w:t>
      </w:r>
      <w:r>
        <w:t xml:space="preserve"> per </w:t>
      </w:r>
      <w:r>
        <w:rPr>
          <w:rFonts w:hint="eastAsia"/>
        </w:rPr>
        <w:t xml:space="preserve">100MWと、中位（多くは0.4〜0.5円）の2〜3倍である。ただしこれは季節を混ぜた値である。報告用の季節区分（夏7〜9月・冬12〜2月・不需要期）の10分位でみると、下端が急なのは不需要期（0.95円）だけで、夏（0.49円）・冬（0.28円）の下端は中位と変わらない。仕様Aの</w:t>
      </w:r>
      <w:r>
        <w:t xml:space="preserve"> </w:t>
      </w:r>
      <m:oMath>
        <m:r>
          <m:t>g</m:t>
        </m:r>
      </m:oMath>
      <w:r>
        <w:rPr>
          <w:rFonts w:hint="eastAsia"/>
        </w:rPr>
        <w:t xml:space="preserve">（気象学的4季で推定）でも、推定範囲内の下端の傾きは春1.14円・秋0.70円に対し、冬0.31円・夏0.35円と緩やかである。仕様Aで冬・夏に急な落ち込みが現れるのは、推定範囲外を0.01円とする段差の仮定による。一方、季節別にみた上端は急で、夏の高純需要の帯では0.85〜1.15円、冬では0.73〜0.81円である（凹凸がある）。現状の上位4h・下位4hが位置する純需要帯の局所の傾き（純需要を100MW下げたときの有限差分）は、年間で0.53円・0.45円、夏で0.67円・0.45円、冬で0.47円・0.31円、不需要期で0.49円・0.53円である。</w:t>
      </w:r>
    </w:p>
    <w:p>
      <w:pPr>
        <w:pStyle w:val="BodyText"/>
      </w:pPr>
      <w:r>
        <w:rPr>
          <w:rFonts w:hint="eastAsia"/>
          <w:b/>
          <w:bCs/>
        </w:rPr>
        <w:t xml:space="preserve">完全予見粗利の恒等式</w:t>
      </w:r>
      <w:r>
        <w:rPr>
          <w:rFonts w:hint="eastAsia"/>
        </w:rPr>
        <w:t xml:space="preserve">。完全予見粗利は、充電脚と放電脚を持つ日次のスプレッドオプションのペイオフである（5.3.1）。粗利が正で稼働する日には、上位4時間・下位4時間の平均価格を用いて</w:t>
      </w:r>
    </w:p>
    <w:p>
      <w:pPr>
        <w:pStyle w:val="BodyText"/>
      </w:pPr>
      <m:oMathPara>
        <m:oMathParaPr>
          <m:jc m:val="center"/>
        </m:oMathParaPr>
        <m:oMath>
          <m:r>
            <m:t>4</m:t>
          </m:r>
          <m:r>
            <m:t> </m:t>
          </m:r>
          <m:r>
            <m:rPr>
              <m:sty m:val="p"/>
            </m:rPr>
            <m:t>(</m:t>
          </m:r>
          <m:r>
            <m:t>0.85</m:t>
          </m:r>
          <m:r>
            <m:rPr>
              <m:sty m:val="p"/>
            </m:rPr>
            <m:t>⋅</m:t>
          </m:r>
          <m:r>
            <m:rPr>
              <m:nor/>
              <m:sty m:val="p"/>
            </m:rPr>
            <m:t>上位</m:t>
          </m:r>
          <m:r>
            <m:t>4</m:t>
          </m:r>
          <m:r>
            <m:t>h</m:t>
          </m:r>
          <m:r>
            <m:rPr>
              <m:sty m:val="p"/>
            </m:rPr>
            <m:t>−</m:t>
          </m:r>
          <m:r>
            <m:rPr>
              <m:nor/>
              <m:sty m:val="p"/>
            </m:rPr>
            <m:t>下位</m:t>
          </m:r>
          <m:r>
            <m:t>4</m:t>
          </m:r>
          <m:r>
            <m:t>h</m:t>
          </m:r>
          <m:r>
            <m:rPr>
              <m:sty m:val="p"/>
            </m:rPr>
            <m:t>)</m:t>
          </m:r>
          <m:r>
            <m:rPr>
              <m:sty m:val="p"/>
            </m:rPr>
            <m:t>=</m:t>
          </m:r>
          <m:r>
            <m:t>3.4</m:t>
          </m:r>
          <m:r>
            <m:rPr>
              <m:sty m:val="p"/>
            </m:rPr>
            <m:t>⋅</m:t>
          </m:r>
          <m:r>
            <m:t>T</m:t>
          </m:r>
          <m:r>
            <m:t>B</m:t>
          </m:r>
          <m:r>
            <m:t>4</m:t>
          </m:r>
          <m:r>
            <m:t>h</m:t>
          </m:r>
          <m:r>
            <m:rPr>
              <m:sty m:val="p"/>
            </m:rPr>
            <m:t>−</m:t>
          </m:r>
          <m:r>
            <m:t>0.6</m:t>
          </m:r>
          <m:r>
            <m:rPr>
              <m:sty m:val="p"/>
            </m:rPr>
            <m:t>⋅</m:t>
          </m:r>
          <m:r>
            <m:rPr>
              <m:nor/>
              <m:sty m:val="p"/>
            </m:rPr>
            <m:t>下位</m:t>
          </m:r>
          <m:r>
            <m:t>4</m:t>
          </m:r>
          <m:r>
            <m:t>h</m:t>
          </m:r>
        </m:oMath>
      </m:oMathPara>
    </w:p>
    <w:p>
      <w:pPr>
        <w:pStyle w:val="FirstParagraph"/>
      </w:pPr>
      <w:r>
        <w:rPr>
          <w:rFonts w:hint="eastAsia"/>
        </w:rPr>
        <w:t xml:space="preserve">と書ける（円/kW-日）。第1項はスプレッドの価値、第2項は往復損失の費用である。効率0.85は交換オプションの交換比率にあたる。このペイオフは価格について1次同次であり、価格が比例的に変われば同じ割合で変わる（実績価格を0.8倍すると粗利も正確に0.8倍の8,254円/kW-年になる）。一方、交換比率が1でないので、加法的な平行移動に対しては不変でない。そこで、構造イベントによる完全予見粗利の変化を、スプレッドの変化（3.4·ΔTB4h）、往復損失の水準効果（−0.6·Δ下位4h）、休止の切替（比べる二つの状態のどちらかで粗利が負となり休止する日の差）の三つに分ける。失われる0.6kWhは充電時に下位4hの価格で買うので、下位4hで評価する。上位4hで評価する別の分け方（4·ΔTB4h</w:t>
      </w:r>
      <w:r>
        <w:t xml:space="preserve"> と </w:t>
      </w:r>
      <w:r>
        <w:rPr>
          <w:rFonts w:hint="eastAsia"/>
        </w:rPr>
        <w:t xml:space="preserve">−0.6·Δ上位4h）でも、以下の結論は変わらない。</w:t>
      </w:r>
    </w:p>
    <w:p>
      <w:pPr>
        <w:pStyle w:val="BodyText"/>
      </w:pPr>
      <w:r>
        <w:rPr>
          <w:rFonts w:hint="eastAsia"/>
          <w:b/>
          <w:bCs/>
        </w:rPr>
        <w:t xml:space="preserve">ベースロードの一律減への応答</w:t>
      </w:r>
      <w:r>
        <w:rPr>
          <w:rFonts w:hint="eastAsia"/>
        </w:rPr>
        <w:t xml:space="preserve">。原子力の再稼働は、ベースロードの一律減として純需要から差し引く。泊3号は91.2万kW×0.9＝821MW、泊2基相当は泊3号の2基分の1,642MW、泊1〜3号の全基は（57.9＋57.9＋91.2万kW）×0.9＝1,863MWである。0〜2,000MWを100MW刻みで振った応答を図8.6に、主なケースの分解を表8.11に示す。</w:t>
      </w:r>
    </w:p>
    <w:p>
      <w:pPr>
        <w:pStyle w:val="CaptionedFigure"/>
      </w:pPr>
      <w:r>
        <w:drawing>
          <wp:inline>
            <wp:extent cx="5334000" cy="3211593"/>
            <wp:effectExtent b="0" l="0" r="0" t="0"/>
            <wp:docPr descr="図8.6 ベースロードの一律減への完全予見粗利の応答と分解" title="" id="168" name="Picture"/>
            <a:graphic>
              <a:graphicData uri="http://schemas.openxmlformats.org/drawingml/2006/picture">
                <pic:pic>
                  <pic:nvPicPr>
                    <pic:cNvPr descr="../figures/hokkaido/baseload_shift_response.png" id="169" name="Picture"/>
                    <pic:cNvPicPr>
                      <a:picLocks noChangeArrowheads="1" noChangeAspect="1"/>
                    </pic:cNvPicPr>
                  </pic:nvPicPr>
                  <pic:blipFill>
                    <a:blip r:embed="rId167"/>
                    <a:stretch>
                      <a:fillRect/>
                    </a:stretch>
                  </pic:blipFill>
                  <pic:spPr bwMode="auto">
                    <a:xfrm>
                      <a:off x="0" y="0"/>
                      <a:ext cx="5334000" cy="3211593"/>
                    </a:xfrm>
                    <a:prstGeom prst="rect">
                      <a:avLst/>
                    </a:prstGeom>
                    <a:noFill/>
                    <a:ln w="9525">
                      <a:noFill/>
                      <a:headEnd/>
                      <a:tailEnd/>
                    </a:ln>
                  </pic:spPr>
                </pic:pic>
              </a:graphicData>
            </a:graphic>
          </wp:inline>
        </w:drawing>
      </w:r>
    </w:p>
    <w:p>
      <w:pPr>
        <w:pStyle w:val="ImageCaption"/>
      </w:pPr>
      <w:r>
        <w:rPr>
          <w:rFonts w:hint="eastAsia"/>
        </w:rPr>
        <w:t xml:space="preserve">図8.6</w:t>
      </w:r>
      <w:r>
        <w:t xml:space="preserve"> </w:t>
      </w:r>
      <w:r>
        <w:rPr>
          <w:rFonts w:hint="eastAsia"/>
        </w:rPr>
        <w:t xml:space="preserve">ベースロードの一律減への完全予見粗利の応答と分解</w:t>
      </w:r>
    </w:p>
    <w:p>
      <w:pPr>
        <w:pStyle w:val="BodyText"/>
      </w:pPr>
      <w:r>
        <w:rPr>
          <w:rFonts w:hint="eastAsia"/>
        </w:rPr>
        <w:t xml:space="preserve">仕様Aでは、泊3号の再稼働は完全予見粗利を8,266円から8,929円/kW-年へ+662円増やす。内訳は往復損失の水準効果+847円、スプレッドの変化−197円、休止の切替+13円であり、水準効果が増分そのものを上回る。上位4hは15.9円から11.9円/kWh、下位4hは7.9円から4.0円/kWhへほぼ同じ幅で下がり、TB4hは8.04円から7.89円へわずかに縮む。失われる電力量を上位4hで評価する別の分け方でも、スプレッドの変化−232円・水準効果+881円である。</w:t>
      </w:r>
    </w:p>
    <w:p>
      <w:pPr>
        <w:pStyle w:val="BodyText"/>
      </w:pPr>
      <w:r>
        <w:rPr>
          <w:rFonts w:hint="eastAsia"/>
        </w:rPr>
        <w:t xml:space="preserve">季節別にみると、夏はTB4hが9.01円から7.74円に縮み、完全予見粗利は179円減る。夏の上位4hが位置する純需要帯では、供給曲線の局所の傾きが0.67円/kWh</w:t>
      </w:r>
      <w:r>
        <w:t xml:space="preserve"> per </w:t>
      </w:r>
      <w:r>
        <w:rPr>
          <w:rFonts w:hint="eastAsia"/>
        </w:rPr>
        <w:t xml:space="preserve">100MWと下位4hの時間（0.45円）より急であり、上位4hのほうが大きく下がるためである。冬は+209円（うちスプレッドの変化+40円）、不需要期は+632円（同+161円）である。不需要期にスプレッドがわずかに開くのは、安い時間の一部が供給曲線の下端の急な部分や推定範囲外（0.01円）に入るためで、下端を線形外挿すると+19円にとどまる。</w:t>
      </w:r>
    </w:p>
    <w:p>
      <w:pPr>
        <w:pStyle w:val="BodyText"/>
      </w:pPr>
      <w:r>
        <w:rPr>
          <w:rFonts w:hint="eastAsia"/>
        </w:rPr>
        <w:t xml:space="preserve">分断混合仕様の+1,184円（表8.4）も、往復損失の水準効果+812円とスプレッドの変化+373円（ΔTB4h</w:t>
      </w:r>
      <w:r>
        <w:t xml:space="preserve"> </w:t>
      </w:r>
      <w:r>
        <w:rPr>
          <w:rFonts w:hint="eastAsia"/>
        </w:rPr>
        <w:t xml:space="preserve">+0.30円）からなり、夏はスプレッドが縮む（−131円）。泊の再稼働はスプレッドをほとんど広げない。表8.11の仕様A（+662円）と分断混合仕様（+1,184円。表8.4）で泊の効果の大きさが違うのは、分断混合仕様では連系レジームの価格に観測されたシステムプライスを外生として置くため、北海道の純需要が下がっても上位4hの一部が下がらないからである。</w:t>
      </w:r>
    </w:p>
    <w:p>
      <w:pPr>
        <w:pStyle w:val="BodyText"/>
      </w:pPr>
      <w:r>
        <w:rPr>
          <w:rFonts w:hint="eastAsia"/>
        </w:rPr>
        <w:t xml:space="preserve">ベースロードをさらに減らすと、仕様Aの完全予見粗利は約1,100MWで9,119円/kW-年の頂点に達し、その後は減少に転じる。泊2基相当で8,559円、全基では7,782円と現状を下回る。山型になるのは、上位4hが下がり続ける一方で、下位4hは下限価格に張り付いてそれ以上下がらなくなるためである。下限張り付き時間は、現状115、泊3号765、2基相当2,833、全基3,673時間/年である。2基相当ではスプレッドの変化（−1,269円）が往復損失の水準効果（+1,536円）をほぼ打ち消し、全基では上回る（−2,155円に対し+1,638円）。</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ケース</w:t>
            </w:r>
          </w:p>
        </w:tc>
        <w:tc>
          <w:tcPr/>
          <w:p>
            <w:pPr>
              <w:pStyle w:val="Compact"/>
            </w:pPr>
            <w:r>
              <w:rPr>
                <w:rFonts w:hint="eastAsia"/>
              </w:rPr>
              <w:t xml:space="preserve">PF（完全予見粗利）</w:t>
            </w:r>
          </w:p>
        </w:tc>
        <w:tc>
          <w:tcPr/>
          <w:p>
            <w:pPr>
              <w:pStyle w:val="Compact"/>
            </w:pPr>
            <w:r>
              <w:t xml:space="preserve">ΔPF</w:t>
            </w:r>
          </w:p>
        </w:tc>
        <w:tc>
          <w:tcPr/>
          <w:p>
            <w:pPr>
              <w:pStyle w:val="Compact"/>
            </w:pPr>
            <w:r>
              <w:rPr>
                <w:rFonts w:hint="eastAsia"/>
              </w:rPr>
              <w:t xml:space="preserve">スプレッドの変化（3.4·ΔTB4h）</w:t>
            </w:r>
          </w:p>
        </w:tc>
        <w:tc>
          <w:tcPr/>
          <w:p>
            <w:pPr>
              <w:pStyle w:val="Compact"/>
            </w:pPr>
            <w:r>
              <w:rPr>
                <w:rFonts w:hint="eastAsia"/>
              </w:rPr>
              <w:t xml:space="preserve">往復損失の水準効果（−0.6·Δ下位4h）</w:t>
            </w:r>
          </w:p>
        </w:tc>
        <w:tc>
          <w:tcPr/>
          <w:p>
            <w:pPr>
              <w:pStyle w:val="Compact"/>
            </w:pPr>
            <w:r>
              <w:rPr>
                <w:rFonts w:hint="eastAsia"/>
              </w:rPr>
              <w:t xml:space="preserve">休止の切替</w:t>
            </w:r>
          </w:p>
        </w:tc>
        <w:tc>
          <w:tcPr/>
          <w:p>
            <w:pPr>
              <w:pStyle w:val="Compact"/>
            </w:pPr>
            <w:r>
              <w:rPr>
                <w:rFonts w:hint="eastAsia"/>
              </w:rPr>
              <w:t xml:space="preserve">上位4h</w:t>
            </w:r>
          </w:p>
        </w:tc>
        <w:tc>
          <w:tcPr/>
          <w:p>
            <w:pPr>
              <w:pStyle w:val="Compact"/>
            </w:pPr>
            <w:r>
              <w:rPr>
                <w:rFonts w:hint="eastAsia"/>
              </w:rPr>
              <w:t xml:space="preserve">下位4h</w:t>
            </w:r>
          </w:p>
        </w:tc>
        <w:tc>
          <w:tcPr/>
          <w:p>
            <w:pPr>
              <w:pStyle w:val="Compact"/>
            </w:pPr>
            <w:r>
              <w:t xml:space="preserve">TB4h</w:t>
            </w:r>
          </w:p>
        </w:tc>
        <w:tc>
          <w:tcPr/>
          <w:p>
            <w:pPr>
              <w:pStyle w:val="Compact"/>
            </w:pPr>
            <w:r>
              <w:rPr>
                <w:rFonts w:hint="eastAsia"/>
              </w:rPr>
              <w:t xml:space="preserve">下限張り付き（h/年）</w:t>
            </w:r>
          </w:p>
        </w:tc>
        <w:tc>
          <w:tcPr/>
          <w:p>
            <w:pPr>
              <w:pStyle w:val="Compact"/>
            </w:pPr>
            <w:r>
              <w:rPr>
                <w:rFonts w:hint="eastAsia"/>
              </w:rPr>
              <w:t xml:space="preserve">推定範囲外（%）</w:t>
            </w:r>
          </w:p>
        </w:tc>
      </w:tr>
      <w:tr>
        <w:tc>
          <w:tcPr/>
          <w:p>
            <w:pPr>
              <w:pStyle w:val="Compact"/>
            </w:pPr>
            <w:r>
              <w:rPr>
                <w:rFonts w:hint="eastAsia"/>
              </w:rPr>
              <w:t xml:space="preserve">現状（仕様A）</w:t>
            </w:r>
          </w:p>
        </w:tc>
        <w:tc>
          <w:tcPr/>
          <w:p>
            <w:pPr>
              <w:pStyle w:val="Compact"/>
            </w:pPr>
            <w:r>
              <w:t xml:space="preserve">8,266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15.89</w:t>
            </w:r>
          </w:p>
        </w:tc>
        <w:tc>
          <w:tcPr/>
          <w:p>
            <w:pPr>
              <w:pStyle w:val="Compact"/>
            </w:pPr>
            <w:r>
              <w:t xml:space="preserve">7.85</w:t>
            </w:r>
          </w:p>
        </w:tc>
        <w:tc>
          <w:tcPr/>
          <w:p>
            <w:pPr>
              <w:pStyle w:val="Compact"/>
            </w:pPr>
            <w:r>
              <w:t xml:space="preserve">8.04</w:t>
            </w:r>
          </w:p>
        </w:tc>
        <w:tc>
          <w:tcPr/>
          <w:p>
            <w:pPr>
              <w:pStyle w:val="Compact"/>
            </w:pPr>
            <w:r>
              <w:t xml:space="preserve">115</w:t>
            </w:r>
          </w:p>
        </w:tc>
        <w:tc>
          <w:tcPr/>
          <w:p>
            <w:pPr>
              <w:pStyle w:val="Compact"/>
            </w:pPr>
            <w:r>
              <w:t xml:space="preserve">0.2</w:t>
            </w:r>
          </w:p>
        </w:tc>
      </w:tr>
      <w:tr>
        <w:tc>
          <w:tcPr/>
          <w:p>
            <w:pPr>
              <w:pStyle w:val="Compact"/>
            </w:pPr>
            <w:r>
              <w:rPr>
                <w:rFonts w:hint="eastAsia"/>
              </w:rPr>
              <w:t xml:space="preserve">泊3号（−821MW）</w:t>
            </w:r>
          </w:p>
        </w:tc>
        <w:tc>
          <w:tcPr/>
          <w:p>
            <w:pPr>
              <w:pStyle w:val="Compact"/>
            </w:pPr>
            <w:r>
              <w:t xml:space="preserve">8,929</w:t>
            </w:r>
          </w:p>
        </w:tc>
        <w:tc>
          <w:tcPr/>
          <w:p>
            <w:pPr>
              <w:pStyle w:val="Compact"/>
            </w:pPr>
            <w:r>
              <w:t xml:space="preserve">+662</w:t>
            </w:r>
          </w:p>
        </w:tc>
        <w:tc>
          <w:tcPr/>
          <w:p>
            <w:pPr>
              <w:pStyle w:val="Compact"/>
            </w:pPr>
            <w:r>
              <w:t xml:space="preserve">−197</w:t>
            </w:r>
          </w:p>
        </w:tc>
        <w:tc>
          <w:tcPr/>
          <w:p>
            <w:pPr>
              <w:pStyle w:val="Compact"/>
            </w:pPr>
            <w:r>
              <w:t xml:space="preserve">+847</w:t>
            </w:r>
          </w:p>
        </w:tc>
        <w:tc>
          <w:tcPr/>
          <w:p>
            <w:pPr>
              <w:pStyle w:val="Compact"/>
            </w:pPr>
            <w:r>
              <w:t xml:space="preserve">+13</w:t>
            </w:r>
          </w:p>
        </w:tc>
        <w:tc>
          <w:tcPr/>
          <w:p>
            <w:pPr>
              <w:pStyle w:val="Compact"/>
            </w:pPr>
            <w:r>
              <w:t xml:space="preserve">11.86</w:t>
            </w:r>
          </w:p>
        </w:tc>
        <w:tc>
          <w:tcPr/>
          <w:p>
            <w:pPr>
              <w:pStyle w:val="Compact"/>
            </w:pPr>
            <w:r>
              <w:t xml:space="preserve">3.97</w:t>
            </w:r>
          </w:p>
        </w:tc>
        <w:tc>
          <w:tcPr/>
          <w:p>
            <w:pPr>
              <w:pStyle w:val="Compact"/>
            </w:pPr>
            <w:r>
              <w:t xml:space="preserve">7.89</w:t>
            </w:r>
          </w:p>
        </w:tc>
        <w:tc>
          <w:tcPr/>
          <w:p>
            <w:pPr>
              <w:pStyle w:val="Compact"/>
            </w:pPr>
            <w:r>
              <w:t xml:space="preserve">765</w:t>
            </w:r>
          </w:p>
        </w:tc>
        <w:tc>
          <w:tcPr/>
          <w:p>
            <w:pPr>
              <w:pStyle w:val="Compact"/>
            </w:pPr>
            <w:r>
              <w:t xml:space="preserve">5.2</w:t>
            </w:r>
          </w:p>
        </w:tc>
      </w:tr>
      <w:tr>
        <w:tc>
          <w:tcPr/>
          <w:p>
            <w:pPr>
              <w:pStyle w:val="Compact"/>
            </w:pPr>
            <w:r>
              <w:t xml:space="preserve">　</w:t>
            </w:r>
            <w:r>
              <w:rPr>
                <w:rFonts w:hint="eastAsia"/>
              </w:rPr>
              <w:t xml:space="preserve">うち夏</w:t>
            </w:r>
          </w:p>
        </w:tc>
        <w:tc>
          <w:tcPr/>
          <w:p>
            <w:pPr>
              <w:pStyle w:val="Compact"/>
            </w:pPr>
            <w:r>
              <w:t xml:space="preserve">2,158</w:t>
            </w:r>
          </w:p>
        </w:tc>
        <w:tc>
          <w:tcPr/>
          <w:p>
            <w:pPr>
              <w:pStyle w:val="Compact"/>
            </w:pPr>
            <w:r>
              <w:t xml:space="preserve">−179</w:t>
            </w:r>
          </w:p>
        </w:tc>
        <w:tc>
          <w:tcPr/>
          <w:p>
            <w:pPr>
              <w:pStyle w:val="Compact"/>
            </w:pPr>
            <w:r>
              <w:t xml:space="preserve">−397</w:t>
            </w:r>
          </w:p>
        </w:tc>
        <w:tc>
          <w:tcPr/>
          <w:p>
            <w:pPr>
              <w:pStyle w:val="Compact"/>
            </w:pPr>
            <w:r>
              <w:t xml:space="preserve">+218</w:t>
            </w:r>
          </w:p>
        </w:tc>
        <w:tc>
          <w:tcPr/>
          <w:p>
            <w:pPr>
              <w:pStyle w:val="Compact"/>
            </w:pPr>
            <w:r>
              <w:t xml:space="preserve">0</w:t>
            </w:r>
          </w:p>
        </w:tc>
        <w:tc>
          <w:tcPr/>
          <w:p>
            <w:pPr>
              <w:pStyle w:val="Compact"/>
            </w:pPr>
            <w:r>
              <w:t xml:space="preserve">12.51</w:t>
            </w:r>
          </w:p>
        </w:tc>
        <w:tc>
          <w:tcPr/>
          <w:p>
            <w:pPr>
              <w:pStyle w:val="Compact"/>
            </w:pPr>
            <w:r>
              <w:t xml:space="preserve">4.77</w:t>
            </w:r>
          </w:p>
        </w:tc>
        <w:tc>
          <w:tcPr/>
          <w:p>
            <w:pPr>
              <w:pStyle w:val="Compact"/>
            </w:pPr>
            <w:r>
              <w:t xml:space="preserve">7.74</w:t>
            </w:r>
          </w:p>
        </w:tc>
        <w:tc>
          <w:tcPr/>
          <w:p>
            <w:pPr>
              <w:pStyle w:val="Compact"/>
            </w:pPr>
            <w:r>
              <w:t xml:space="preserve">66</w:t>
            </w:r>
          </w:p>
        </w:tc>
        <w:tc>
          <w:tcPr/>
          <w:p>
            <w:pPr>
              <w:pStyle w:val="Compact"/>
            </w:pPr>
            <w:r>
              <w:t xml:space="preserve">2.8</w:t>
            </w:r>
          </w:p>
        </w:tc>
      </w:tr>
      <w:tr>
        <w:tc>
          <w:tcPr/>
          <w:p>
            <w:pPr>
              <w:pStyle w:val="Compact"/>
            </w:pPr>
            <w:r>
              <w:t xml:space="preserve">　</w:t>
            </w:r>
            <w:r>
              <w:rPr>
                <w:rFonts w:hint="eastAsia"/>
              </w:rPr>
              <w:t xml:space="preserve">うち冬</w:t>
            </w:r>
          </w:p>
        </w:tc>
        <w:tc>
          <w:tcPr/>
          <w:p>
            <w:pPr>
              <w:pStyle w:val="Compact"/>
            </w:pPr>
            <w:r>
              <w:t xml:space="preserve">1,349</w:t>
            </w:r>
          </w:p>
        </w:tc>
        <w:tc>
          <w:tcPr/>
          <w:p>
            <w:pPr>
              <w:pStyle w:val="Compact"/>
            </w:pPr>
            <w:r>
              <w:t xml:space="preserve">+209</w:t>
            </w:r>
          </w:p>
        </w:tc>
        <w:tc>
          <w:tcPr/>
          <w:p>
            <w:pPr>
              <w:pStyle w:val="Compact"/>
            </w:pPr>
            <w:r>
              <w:t xml:space="preserve">+40</w:t>
            </w:r>
          </w:p>
        </w:tc>
        <w:tc>
          <w:tcPr/>
          <w:p>
            <w:pPr>
              <w:pStyle w:val="Compact"/>
            </w:pPr>
            <w:r>
              <w:t xml:space="preserve">+170</w:t>
            </w:r>
          </w:p>
        </w:tc>
        <w:tc>
          <w:tcPr/>
          <w:p>
            <w:pPr>
              <w:pStyle w:val="Compact"/>
            </w:pPr>
            <w:r>
              <w:t xml:space="preserve">0</w:t>
            </w:r>
          </w:p>
        </w:tc>
        <w:tc>
          <w:tcPr/>
          <w:p>
            <w:pPr>
              <w:pStyle w:val="Compact"/>
            </w:pPr>
            <w:r>
              <w:t xml:space="preserve">11.66</w:t>
            </w:r>
          </w:p>
        </w:tc>
        <w:tc>
          <w:tcPr/>
          <w:p>
            <w:pPr>
              <w:pStyle w:val="Compact"/>
            </w:pPr>
            <w:r>
              <w:t xml:space="preserve">6.17</w:t>
            </w:r>
          </w:p>
        </w:tc>
        <w:tc>
          <w:tcPr/>
          <w:p>
            <w:pPr>
              <w:pStyle w:val="Compact"/>
            </w:pPr>
            <w:r>
              <w:t xml:space="preserve">5.48</w:t>
            </w:r>
          </w:p>
        </w:tc>
        <w:tc>
          <w:tcPr/>
          <w:p>
            <w:pPr>
              <w:pStyle w:val="Compact"/>
            </w:pPr>
            <w:r>
              <w:t xml:space="preserve">71</w:t>
            </w:r>
          </w:p>
        </w:tc>
        <w:tc>
          <w:tcPr/>
          <w:p>
            <w:pPr>
              <w:pStyle w:val="Compact"/>
            </w:pPr>
            <w:r>
              <w:t xml:space="preserve">3.5</w:t>
            </w:r>
          </w:p>
        </w:tc>
      </w:tr>
      <w:tr>
        <w:tc>
          <w:tcPr/>
          <w:p>
            <w:pPr>
              <w:pStyle w:val="Compact"/>
            </w:pPr>
            <w:r>
              <w:t xml:space="preserve">　</w:t>
            </w:r>
            <w:r>
              <w:rPr>
                <w:rFonts w:hint="eastAsia"/>
              </w:rPr>
              <w:t xml:space="preserve">うち不需要期</w:t>
            </w:r>
          </w:p>
        </w:tc>
        <w:tc>
          <w:tcPr/>
          <w:p>
            <w:pPr>
              <w:pStyle w:val="Compact"/>
            </w:pPr>
            <w:r>
              <w:t xml:space="preserve">5,421</w:t>
            </w:r>
          </w:p>
        </w:tc>
        <w:tc>
          <w:tcPr/>
          <w:p>
            <w:pPr>
              <w:pStyle w:val="Compact"/>
            </w:pPr>
            <w:r>
              <w:t xml:space="preserve">+632</w:t>
            </w:r>
          </w:p>
        </w:tc>
        <w:tc>
          <w:tcPr/>
          <w:p>
            <w:pPr>
              <w:pStyle w:val="Compact"/>
            </w:pPr>
            <w:r>
              <w:t xml:space="preserve">+161</w:t>
            </w:r>
          </w:p>
        </w:tc>
        <w:tc>
          <w:tcPr/>
          <w:p>
            <w:pPr>
              <w:pStyle w:val="Compact"/>
            </w:pPr>
            <w:r>
              <w:t xml:space="preserve">+459</w:t>
            </w:r>
          </w:p>
        </w:tc>
        <w:tc>
          <w:tcPr/>
          <w:p>
            <w:pPr>
              <w:pStyle w:val="Compact"/>
            </w:pPr>
            <w:r>
              <w:t xml:space="preserve">+12</w:t>
            </w:r>
          </w:p>
        </w:tc>
        <w:tc>
          <w:tcPr/>
          <w:p>
            <w:pPr>
              <w:pStyle w:val="Compact"/>
            </w:pPr>
            <w:r>
              <w:t xml:space="preserve">11.64</w:t>
            </w:r>
          </w:p>
        </w:tc>
        <w:tc>
          <w:tcPr/>
          <w:p>
            <w:pPr>
              <w:pStyle w:val="Compact"/>
            </w:pPr>
            <w:r>
              <w:t xml:space="preserve">2.49</w:t>
            </w:r>
          </w:p>
        </w:tc>
        <w:tc>
          <w:tcPr/>
          <w:p>
            <w:pPr>
              <w:pStyle w:val="Compact"/>
            </w:pPr>
            <w:r>
              <w:t xml:space="preserve">9.15</w:t>
            </w:r>
          </w:p>
        </w:tc>
        <w:tc>
          <w:tcPr/>
          <w:p>
            <w:pPr>
              <w:pStyle w:val="Compact"/>
            </w:pPr>
            <w:r>
              <w:t xml:space="preserve">628</w:t>
            </w:r>
          </w:p>
        </w:tc>
        <w:tc>
          <w:tcPr/>
          <w:p>
            <w:pPr>
              <w:pStyle w:val="Compact"/>
            </w:pPr>
            <w:r>
              <w:t xml:space="preserve">7.3</w:t>
            </w:r>
          </w:p>
        </w:tc>
      </w:tr>
      <w:tr>
        <w:tc>
          <w:tcPr/>
          <w:p>
            <w:pPr>
              <w:pStyle w:val="Compact"/>
            </w:pPr>
            <w:r>
              <w:rPr>
                <w:rFonts w:hint="eastAsia"/>
              </w:rPr>
              <w:t xml:space="preserve">泊2基相当（−1,642MW）</w:t>
            </w:r>
          </w:p>
        </w:tc>
        <w:tc>
          <w:tcPr/>
          <w:p>
            <w:pPr>
              <w:pStyle w:val="Compact"/>
            </w:pPr>
            <w:r>
              <w:t xml:space="preserve">8,559</w:t>
            </w:r>
          </w:p>
        </w:tc>
        <w:tc>
          <w:tcPr/>
          <w:p>
            <w:pPr>
              <w:pStyle w:val="Compact"/>
            </w:pPr>
            <w:r>
              <w:t xml:space="preserve">+293</w:t>
            </w:r>
          </w:p>
        </w:tc>
        <w:tc>
          <w:tcPr/>
          <w:p>
            <w:pPr>
              <w:pStyle w:val="Compact"/>
            </w:pPr>
            <w:r>
              <w:t xml:space="preserve">−1,269</w:t>
            </w:r>
          </w:p>
        </w:tc>
        <w:tc>
          <w:tcPr/>
          <w:p>
            <w:pPr>
              <w:pStyle w:val="Compact"/>
            </w:pPr>
            <w:r>
              <w:t xml:space="preserve">+1,536</w:t>
            </w:r>
          </w:p>
        </w:tc>
        <w:tc>
          <w:tcPr/>
          <w:p>
            <w:pPr>
              <w:pStyle w:val="Compact"/>
            </w:pPr>
            <w:r>
              <w:t xml:space="preserve">+26</w:t>
            </w:r>
          </w:p>
        </w:tc>
        <w:tc>
          <w:tcPr/>
          <w:p>
            <w:pPr>
              <w:pStyle w:val="Compact"/>
            </w:pPr>
            <w:r>
              <w:t xml:space="preserve">7.84</w:t>
            </w:r>
          </w:p>
        </w:tc>
        <w:tc>
          <w:tcPr/>
          <w:p>
            <w:pPr>
              <w:pStyle w:val="Compact"/>
            </w:pPr>
            <w:r>
              <w:t xml:space="preserve">0.80</w:t>
            </w:r>
          </w:p>
        </w:tc>
        <w:tc>
          <w:tcPr/>
          <w:p>
            <w:pPr>
              <w:pStyle w:val="Compact"/>
            </w:pPr>
            <w:r>
              <w:t xml:space="preserve">7.03</w:t>
            </w:r>
          </w:p>
        </w:tc>
        <w:tc>
          <w:tcPr/>
          <w:p>
            <w:pPr>
              <w:pStyle w:val="Compact"/>
            </w:pPr>
            <w:r>
              <w:t xml:space="preserve">2,833</w:t>
            </w:r>
          </w:p>
        </w:tc>
        <w:tc>
          <w:tcPr/>
          <w:p>
            <w:pPr>
              <w:pStyle w:val="Compact"/>
            </w:pPr>
            <w:r>
              <w:t xml:space="preserve">29.1</w:t>
            </w:r>
          </w:p>
        </w:tc>
      </w:tr>
      <w:tr>
        <w:tc>
          <w:tcPr/>
          <w:p>
            <w:pPr>
              <w:pStyle w:val="Compact"/>
            </w:pPr>
            <w:r>
              <w:rPr>
                <w:rFonts w:hint="eastAsia"/>
              </w:rPr>
              <w:t xml:space="preserve">泊1〜3号全基（−1,863MW）</w:t>
            </w:r>
          </w:p>
        </w:tc>
        <w:tc>
          <w:tcPr/>
          <w:p>
            <w:pPr>
              <w:pStyle w:val="Compact"/>
            </w:pPr>
            <w:r>
              <w:t xml:space="preserve">7,782</w:t>
            </w:r>
          </w:p>
        </w:tc>
        <w:tc>
          <w:tcPr/>
          <w:p>
            <w:pPr>
              <w:pStyle w:val="Compact"/>
            </w:pPr>
            <w:r>
              <w:t xml:space="preserve">−484</w:t>
            </w:r>
          </w:p>
        </w:tc>
        <w:tc>
          <w:tcPr/>
          <w:p>
            <w:pPr>
              <w:pStyle w:val="Compact"/>
            </w:pPr>
            <w:r>
              <w:t xml:space="preserve">−2,155</w:t>
            </w:r>
          </w:p>
        </w:tc>
        <w:tc>
          <w:tcPr/>
          <w:p>
            <w:pPr>
              <w:pStyle w:val="Compact"/>
            </w:pPr>
            <w:r>
              <w:t xml:space="preserve">+1,638</w:t>
            </w:r>
          </w:p>
        </w:tc>
        <w:tc>
          <w:tcPr/>
          <w:p>
            <w:pPr>
              <w:pStyle w:val="Compact"/>
            </w:pPr>
            <w:r>
              <w:t xml:space="preserve">+33</w:t>
            </w:r>
          </w:p>
        </w:tc>
        <w:tc>
          <w:tcPr/>
          <w:p>
            <w:pPr>
              <w:pStyle w:val="Compact"/>
            </w:pPr>
            <w:r>
              <w:t xml:space="preserve">6.65</w:t>
            </w:r>
          </w:p>
        </w:tc>
        <w:tc>
          <w:tcPr/>
          <w:p>
            <w:pPr>
              <w:pStyle w:val="Compact"/>
            </w:pPr>
            <w:r>
              <w:t xml:space="preserve">0.33</w:t>
            </w:r>
          </w:p>
        </w:tc>
        <w:tc>
          <w:tcPr/>
          <w:p>
            <w:pPr>
              <w:pStyle w:val="Compact"/>
            </w:pPr>
            <w:r>
              <w:t xml:space="preserve">6.32</w:t>
            </w:r>
          </w:p>
        </w:tc>
        <w:tc>
          <w:tcPr/>
          <w:p>
            <w:pPr>
              <w:pStyle w:val="Compact"/>
            </w:pPr>
            <w:r>
              <w:t xml:space="preserve">3,673</w:t>
            </w:r>
          </w:p>
        </w:tc>
        <w:tc>
          <w:tcPr/>
          <w:p>
            <w:pPr>
              <w:pStyle w:val="Compact"/>
            </w:pPr>
            <w:r>
              <w:t xml:space="preserve">43.2</w:t>
            </w:r>
          </w:p>
        </w:tc>
      </w:tr>
      <w:tr>
        <w:tc>
          <w:tcPr/>
          <w:p>
            <w:pPr>
              <w:pStyle w:val="Compact"/>
            </w:pPr>
            <w:r>
              <w:rPr>
                <w:rFonts w:hint="eastAsia"/>
              </w:rPr>
              <w:t xml:space="preserve">泊3号・下端を線形外挿</w:t>
            </w:r>
          </w:p>
        </w:tc>
        <w:tc>
          <w:tcPr/>
          <w:p>
            <w:pPr>
              <w:pStyle w:val="Compact"/>
            </w:pPr>
            <w:r>
              <w:t xml:space="preserve">8,391</w:t>
            </w:r>
          </w:p>
        </w:tc>
        <w:tc>
          <w:tcPr/>
          <w:p>
            <w:pPr>
              <w:pStyle w:val="Compact"/>
            </w:pPr>
            <w:r>
              <w:t xml:space="preserve">+163</w:t>
            </w:r>
          </w:p>
        </w:tc>
        <w:tc>
          <w:tcPr/>
          <w:p>
            <w:pPr>
              <w:pStyle w:val="Compact"/>
            </w:pPr>
            <w:r>
              <w:t xml:space="preserve">−621</w:t>
            </w:r>
          </w:p>
        </w:tc>
        <w:tc>
          <w:tcPr/>
          <w:p>
            <w:pPr>
              <w:pStyle w:val="Compact"/>
            </w:pPr>
            <w:r>
              <w:t xml:space="preserve">+772</w:t>
            </w:r>
          </w:p>
        </w:tc>
        <w:tc>
          <w:tcPr/>
          <w:p>
            <w:pPr>
              <w:pStyle w:val="Compact"/>
            </w:pPr>
            <w:r>
              <w:t xml:space="preserve">+13</w:t>
            </w:r>
          </w:p>
        </w:tc>
        <w:tc>
          <w:tcPr/>
          <w:p>
            <w:pPr>
              <w:pStyle w:val="Compact"/>
            </w:pPr>
            <w:r>
              <w:t xml:space="preserve">11.86</w:t>
            </w:r>
          </w:p>
        </w:tc>
        <w:tc>
          <w:tcPr/>
          <w:p>
            <w:pPr>
              <w:pStyle w:val="Compact"/>
            </w:pPr>
            <w:r>
              <w:t xml:space="preserve">4.34</w:t>
            </w:r>
          </w:p>
        </w:tc>
        <w:tc>
          <w:tcPr/>
          <w:p>
            <w:pPr>
              <w:pStyle w:val="Compact"/>
            </w:pPr>
            <w:r>
              <w:t xml:space="preserve">7.52</w:t>
            </w:r>
          </w:p>
        </w:tc>
        <w:tc>
          <w:tcPr/>
          <w:p>
            <w:pPr>
              <w:pStyle w:val="Compact"/>
            </w:pPr>
            <w:r>
              <w:t xml:space="preserve">582</w:t>
            </w:r>
          </w:p>
        </w:tc>
        <w:tc>
          <w:tcPr/>
          <w:p>
            <w:pPr>
              <w:pStyle w:val="Compact"/>
            </w:pPr>
            <w:r>
              <w:t xml:space="preserve">5.2</w:t>
            </w:r>
          </w:p>
        </w:tc>
      </w:tr>
      <w:tr>
        <w:tc>
          <w:tcPr/>
          <w:p>
            <w:pPr>
              <w:pStyle w:val="Compact"/>
            </w:pPr>
            <w:r>
              <w:t xml:space="preserve">　</w:t>
            </w:r>
            <w:r>
              <w:rPr>
                <w:rFonts w:hint="eastAsia"/>
              </w:rPr>
              <w:t xml:space="preserve">うち冬</w:t>
            </w:r>
          </w:p>
        </w:tc>
        <w:tc>
          <w:tcPr/>
          <w:p>
            <w:pPr>
              <w:pStyle w:val="Compact"/>
            </w:pPr>
            <w:r>
              <w:t xml:space="preserve">1,052</w:t>
            </w:r>
          </w:p>
        </w:tc>
        <w:tc>
          <w:tcPr/>
          <w:p>
            <w:pPr>
              <w:pStyle w:val="Compact"/>
            </w:pPr>
            <w:r>
              <w:t xml:space="preserve">−64</w:t>
            </w:r>
          </w:p>
        </w:tc>
        <w:tc>
          <w:tcPr/>
          <w:p>
            <w:pPr>
              <w:pStyle w:val="Compact"/>
            </w:pPr>
            <w:r>
              <w:t xml:space="preserve">−192</w:t>
            </w:r>
          </w:p>
        </w:tc>
        <w:tc>
          <w:tcPr/>
          <w:p>
            <w:pPr>
              <w:pStyle w:val="Compact"/>
            </w:pPr>
            <w:r>
              <w:t xml:space="preserve">+129</w:t>
            </w:r>
          </w:p>
        </w:tc>
        <w:tc>
          <w:tcPr/>
          <w:p>
            <w:pPr>
              <w:pStyle w:val="Compact"/>
            </w:pPr>
            <w:r>
              <w:t xml:space="preserve">0</w:t>
            </w:r>
          </w:p>
        </w:tc>
        <w:tc>
          <w:tcPr/>
          <w:p>
            <w:pPr>
              <w:pStyle w:val="Compact"/>
            </w:pPr>
            <w:r>
              <w:t xml:space="preserve">11.66</w:t>
            </w:r>
          </w:p>
        </w:tc>
        <w:tc>
          <w:tcPr/>
          <w:p>
            <w:pPr>
              <w:pStyle w:val="Compact"/>
            </w:pPr>
            <w:r>
              <w:t xml:space="preserve">7.00</w:t>
            </w:r>
          </w:p>
        </w:tc>
        <w:tc>
          <w:tcPr/>
          <w:p>
            <w:pPr>
              <w:pStyle w:val="Compact"/>
            </w:pPr>
            <w:r>
              <w:t xml:space="preserve">4.66</w:t>
            </w:r>
          </w:p>
        </w:tc>
        <w:tc>
          <w:tcPr/>
          <w:p>
            <w:pPr>
              <w:pStyle w:val="Compact"/>
            </w:pPr>
            <w:r>
              <w:t xml:space="preserve">0</w:t>
            </w:r>
          </w:p>
        </w:tc>
        <w:tc>
          <w:tcPr/>
          <w:p>
            <w:pPr>
              <w:pStyle w:val="Compact"/>
            </w:pPr>
            <w:r>
              <w:t xml:space="preserve">3.5</w:t>
            </w:r>
          </w:p>
        </w:tc>
      </w:tr>
      <w:tr>
        <w:tc>
          <w:tcPr/>
          <w:p>
            <w:pPr>
              <w:pStyle w:val="Compact"/>
            </w:pPr>
            <w:r>
              <w:rPr>
                <w:rFonts w:hint="eastAsia"/>
              </w:rPr>
              <w:t xml:space="preserve">泊2基相当・下端を線形外挿</w:t>
            </w:r>
          </w:p>
        </w:tc>
        <w:tc>
          <w:tcPr/>
          <w:p>
            <w:pPr>
              <w:pStyle w:val="Compact"/>
            </w:pPr>
            <w:r>
              <w:t xml:space="preserve">6,885</w:t>
            </w:r>
          </w:p>
        </w:tc>
        <w:tc>
          <w:tcPr/>
          <w:p>
            <w:pPr>
              <w:pStyle w:val="Compact"/>
            </w:pPr>
            <w:r>
              <w:t xml:space="preserve">−1,342</w:t>
            </w:r>
          </w:p>
        </w:tc>
        <w:tc>
          <w:tcPr/>
          <w:p>
            <w:pPr>
              <w:pStyle w:val="Compact"/>
            </w:pPr>
            <w:r>
              <w:t xml:space="preserve">−2,653</w:t>
            </w:r>
          </w:p>
        </w:tc>
        <w:tc>
          <w:tcPr/>
          <w:p>
            <w:pPr>
              <w:pStyle w:val="Compact"/>
            </w:pPr>
            <w:r>
              <w:t xml:space="preserve">+1,285</w:t>
            </w:r>
          </w:p>
        </w:tc>
        <w:tc>
          <w:tcPr/>
          <w:p>
            <w:pPr>
              <w:pStyle w:val="Compact"/>
            </w:pPr>
            <w:r>
              <w:t xml:space="preserve">+26</w:t>
            </w:r>
          </w:p>
        </w:tc>
        <w:tc>
          <w:tcPr/>
          <w:p>
            <w:pPr>
              <w:pStyle w:val="Compact"/>
            </w:pPr>
            <w:r>
              <w:t xml:space="preserve">7.86</w:t>
            </w:r>
          </w:p>
        </w:tc>
        <w:tc>
          <w:tcPr/>
          <w:p>
            <w:pPr>
              <w:pStyle w:val="Compact"/>
            </w:pPr>
            <w:r>
              <w:t xml:space="preserve">1.97</w:t>
            </w:r>
          </w:p>
        </w:tc>
        <w:tc>
          <w:tcPr/>
          <w:p>
            <w:pPr>
              <w:pStyle w:val="Compact"/>
            </w:pPr>
            <w:r>
              <w:t xml:space="preserve">5.89</w:t>
            </w:r>
          </w:p>
        </w:tc>
        <w:tc>
          <w:tcPr/>
          <w:p>
            <w:pPr>
              <w:pStyle w:val="Compact"/>
            </w:pPr>
            <w:r>
              <w:t xml:space="preserve">1,761</w:t>
            </w:r>
          </w:p>
        </w:tc>
        <w:tc>
          <w:tcPr/>
          <w:p>
            <w:pPr>
              <w:pStyle w:val="Compact"/>
            </w:pPr>
            <w:r>
              <w:t xml:space="preserve">29.1</w:t>
            </w:r>
          </w:p>
        </w:tc>
      </w:tr>
      <w:tr>
        <w:tc>
          <w:tcPr/>
          <w:p>
            <w:pPr>
              <w:pStyle w:val="Compact"/>
            </w:pPr>
            <w:r>
              <w:rPr>
                <w:rFonts w:hint="eastAsia"/>
              </w:rPr>
              <w:t xml:space="preserve">泊3号・分断混合仕様</w:t>
            </w:r>
          </w:p>
        </w:tc>
        <w:tc>
          <w:tcPr/>
          <w:p>
            <w:pPr>
              <w:pStyle w:val="Compact"/>
            </w:pPr>
            <w:r>
              <w:t xml:space="preserve">9,777</w:t>
            </w:r>
          </w:p>
        </w:tc>
        <w:tc>
          <w:tcPr/>
          <w:p>
            <w:pPr>
              <w:pStyle w:val="Compact"/>
            </w:pPr>
            <w:r>
              <w:t xml:space="preserve">+1,184</w:t>
            </w:r>
          </w:p>
        </w:tc>
        <w:tc>
          <w:tcPr/>
          <w:p>
            <w:pPr>
              <w:pStyle w:val="Compact"/>
            </w:pPr>
            <w:r>
              <w:t xml:space="preserve">+373</w:t>
            </w:r>
          </w:p>
        </w:tc>
        <w:tc>
          <w:tcPr/>
          <w:p>
            <w:pPr>
              <w:pStyle w:val="Compact"/>
            </w:pPr>
            <w:r>
              <w:t xml:space="preserve">+812</w:t>
            </w:r>
          </w:p>
        </w:tc>
        <w:tc>
          <w:tcPr/>
          <w:p>
            <w:pPr>
              <w:pStyle w:val="Compact"/>
            </w:pPr>
            <w:r>
              <w:t xml:space="preserve">0</w:t>
            </w:r>
          </w:p>
        </w:tc>
        <w:tc>
          <w:tcPr/>
          <w:p>
            <w:pPr>
              <w:pStyle w:val="Compact"/>
            </w:pPr>
            <w:r>
              <w:t xml:space="preserve">12.60</w:t>
            </w:r>
          </w:p>
        </w:tc>
        <w:tc>
          <w:tcPr/>
          <w:p>
            <w:pPr>
              <w:pStyle w:val="Compact"/>
            </w:pPr>
            <w:r>
              <w:t xml:space="preserve">4.02</w:t>
            </w:r>
          </w:p>
        </w:tc>
        <w:tc>
          <w:tcPr/>
          <w:p>
            <w:pPr>
              <w:pStyle w:val="Compact"/>
            </w:pPr>
            <w:r>
              <w:t xml:space="preserve">8.58</w:t>
            </w:r>
          </w:p>
        </w:tc>
        <w:tc>
          <w:tcPr/>
          <w:p>
            <w:pPr>
              <w:pStyle w:val="Compact"/>
            </w:pPr>
            <w:r>
              <w:t xml:space="preserve">704</w:t>
            </w:r>
          </w:p>
        </w:tc>
        <w:tc>
          <w:tcPr/>
          <w:p>
            <w:pPr>
              <w:pStyle w:val="Compact"/>
            </w:pPr>
            <w:r>
              <w:t xml:space="preserve">5.2</w:t>
            </w:r>
          </w:p>
        </w:tc>
      </w:tr>
      <w:tr>
        <w:tc>
          <w:tcPr/>
          <w:p>
            <w:pPr>
              <w:pStyle w:val="Compact"/>
            </w:pPr>
            <w:r>
              <w:rPr>
                <w:rFonts w:hint="eastAsia"/>
              </w:rPr>
              <w:t xml:space="preserve">泊2基相当・分断混合仕様</w:t>
            </w:r>
          </w:p>
        </w:tc>
        <w:tc>
          <w:tcPr/>
          <w:p>
            <w:pPr>
              <w:pStyle w:val="Compact"/>
            </w:pPr>
            <w:r>
              <w:t xml:space="preserve">12,908</w:t>
            </w:r>
          </w:p>
        </w:tc>
        <w:tc>
          <w:tcPr/>
          <w:p>
            <w:pPr>
              <w:pStyle w:val="Compact"/>
            </w:pPr>
            <w:r>
              <w:t xml:space="preserve">+4,315</w:t>
            </w:r>
          </w:p>
        </w:tc>
        <w:tc>
          <w:tcPr/>
          <w:p>
            <w:pPr>
              <w:pStyle w:val="Compact"/>
            </w:pPr>
            <w:r>
              <w:t xml:space="preserve">+2,762</w:t>
            </w:r>
          </w:p>
        </w:tc>
        <w:tc>
          <w:tcPr/>
          <w:p>
            <w:pPr>
              <w:pStyle w:val="Compact"/>
            </w:pPr>
            <w:r>
              <w:t xml:space="preserve">+1,554</w:t>
            </w:r>
          </w:p>
        </w:tc>
        <w:tc>
          <w:tcPr/>
          <w:p>
            <w:pPr>
              <w:pStyle w:val="Compact"/>
            </w:pPr>
            <w:r>
              <w:t xml:space="preserve">0</w:t>
            </w:r>
          </w:p>
        </w:tc>
        <w:tc>
          <w:tcPr/>
          <w:p>
            <w:pPr>
              <w:pStyle w:val="Compact"/>
            </w:pPr>
            <w:r>
              <w:t xml:space="preserve">11.14</w:t>
            </w:r>
          </w:p>
        </w:tc>
        <w:tc>
          <w:tcPr/>
          <w:p>
            <w:pPr>
              <w:pStyle w:val="Compact"/>
            </w:pPr>
            <w:r>
              <w:t xml:space="preserve">0.64</w:t>
            </w:r>
          </w:p>
        </w:tc>
        <w:tc>
          <w:tcPr/>
          <w:p>
            <w:pPr>
              <w:pStyle w:val="Compact"/>
            </w:pPr>
            <w:r>
              <w:t xml:space="preserve">10.50</w:t>
            </w:r>
          </w:p>
        </w:tc>
        <w:tc>
          <w:tcPr/>
          <w:p>
            <w:pPr>
              <w:pStyle w:val="Compact"/>
            </w:pPr>
            <w:r>
              <w:t xml:space="preserve">2,630</w:t>
            </w:r>
          </w:p>
        </w:tc>
        <w:tc>
          <w:tcPr/>
          <w:p>
            <w:pPr>
              <w:pStyle w:val="Compact"/>
            </w:pPr>
            <w:r>
              <w:t xml:space="preserve">29.1</w:t>
            </w:r>
          </w:p>
        </w:tc>
      </w:tr>
    </w:tbl>
    <w:p>
      <w:pPr>
        <w:pStyle w:val="BodyText"/>
      </w:pPr>
      <w:r>
        <w:rPr>
          <w:rFonts w:hint="eastAsia"/>
        </w:rPr>
        <w:t xml:space="preserve">表8.11</w:t>
      </w:r>
      <w:r>
        <w:t xml:space="preserve"> </w:t>
      </w:r>
      <w:r>
        <w:rPr>
          <w:rFonts w:hint="eastAsia"/>
        </w:rPr>
        <w:t xml:space="preserve">泊の再稼働（ベースロードの一律減）による完全予見粗利の変化の分解（FY2023〜25パス、年度合計の3年平均。PF・ΔPF・分解は円/kW-年、価格は円/kWh）。仕様Aは8.3の</w:t>
      </w:r>
      <w:r>
        <w:t xml:space="preserve"> π(K) </w:t>
      </w:r>
      <w:r>
        <w:rPr>
          <w:rFonts w:hint="eastAsia"/>
        </w:rPr>
        <w:t xml:space="preserve">と同じ決定論仕様。季節の行は年間への寄与で、夏7〜9月・冬12〜2月・不需要期3〜6・10〜11月。分解は稼働日の恒等式</w:t>
      </w:r>
      <w:r>
        <w:t xml:space="preserve"> </w:t>
      </w:r>
      <w:r>
        <w:rPr>
          <w:rFonts w:hint="eastAsia"/>
        </w:rPr>
        <w:t xml:space="preserve">3.4·上位4h</w:t>
      </w:r>
      <w:r>
        <w:t xml:space="preserve"> − </w:t>
      </w:r>
      <w:r>
        <w:rPr>
          <w:rFonts w:hint="eastAsia"/>
        </w:rPr>
        <w:t xml:space="preserve">4·下位4h</w:t>
      </w:r>
      <w:r>
        <w:t xml:space="preserve"> = 3.4·TB4h − </w:t>
      </w:r>
      <w:r>
        <w:rPr>
          <w:rFonts w:hint="eastAsia"/>
        </w:rPr>
        <w:t xml:space="preserve">0.6·下位4h</w:t>
      </w:r>
      <w:r>
        <w:t xml:space="preserve"> </w:t>
      </w:r>
      <w:r>
        <w:rPr>
          <w:rFonts w:hint="eastAsia"/>
        </w:rPr>
        <w:t xml:space="preserve">による。泊2基相当は泊3号（91.2万kW×90%）の2基分、全基は泊1〜3号（57.9＋57.9＋91.2万kW）×90%。線形外挿は、供給曲線の下端を最下位の打ち切られていない8ビンの傾きで延長し、下限0.01円を残したもので、ΔPFはその現状（8,227円）からの差。分断混合仕様の現状は8,593円。推定範囲外は、各季節の最下位ビンの中心より純需要が低い時間の割合</w:t>
      </w:r>
    </w:p>
    <w:p>
      <w:pPr>
        <w:pStyle w:val="BodyText"/>
      </w:pPr>
      <w:r>
        <w:rPr>
          <w:rFonts w:hint="eastAsia"/>
          <w:b/>
          <w:bCs/>
        </w:rPr>
        <w:t xml:space="preserve">推定範囲外の扱いと下限価格の効果</w:t>
      </w:r>
      <w:r>
        <w:rPr>
          <w:rFonts w:hint="eastAsia"/>
        </w:rPr>
        <w:t xml:space="preserve">。山の高さは、</w:t>
      </w:r>
      <m:oMath>
        <m:r>
          <m:t>g</m:t>
        </m:r>
      </m:oMath>
      <w:r>
        <w:t xml:space="preserve"> </w:t>
      </w:r>
      <w:r>
        <w:rPr>
          <w:rFonts w:hint="eastAsia"/>
        </w:rPr>
        <w:t xml:space="preserve">を推定した範囲より低い純需要で価格をどう置くかに依存する。下端を最下位の打ち切られていない8ビン（各季節の時間の約1割）の傾きで線形外挿し、下限0.01円を残すと、泊3号の増分は+163円（スプレッドの変化−621円）、2基相当は−1,342円となる。泊3号の増分+662円のうち約500円は、推定範囲外を0.01円とする段差の置き方から来ている。とくに冬の+209円は、線形外挿では−64円（TB4hは5.29円から4.66円に縮む）になる。どちらの置き方が正しいかはデータから判定できない。冬の推定範囲外にある実績14時間の価格中央値1.08円は段差の側を支持するが、時間数が少ない。</w:t>
      </w:r>
    </w:p>
    <w:p>
      <w:pPr>
        <w:pStyle w:val="BodyText"/>
      </w:pPr>
      <w:r>
        <w:rPr>
          <w:rFonts w:hint="eastAsia"/>
        </w:rPr>
        <w:t xml:space="preserve">下限価格そのものの役割は、まず実績価格で確かめられる（表8.12上段）。実績価格（FY2023〜25）を一様にδ円/kWh下げると、0.01円で打ち切らない限り、完全予見粗利は1円あたり219円/kW-年（0.6×365日）増える。これは現状の粗利10,317円の約2%にすぎず、加法的な水準の変化への反応は往復損失を通じた弱いものにとどまる。0.01円で打ち切ると、完全予見粗利はδ=0・1・2・3・5・8円で10,317→10,339→10,316→10,263→10,053→9,259円/kW-年と、ほぼ横ばいの後に下がる。平行に下がる価格が下限で打ち切られると、安い側だけが下がらなくなるので、スプレッドは開かずに縮むからである（δ=1円でも、スプレッドの変化は−167円、水準効果は+188円）。蓄電池の充電価格は</w:t>
      </w:r>
      <w:r>
        <w:t xml:space="preserve"> </w:t>
      </w:r>
      <w:r>
        <w:rPr>
          <w:rFonts w:hint="eastAsia"/>
        </w:rPr>
        <w:t xml:space="preserve">max(潜在価格,</w:t>
      </w:r>
      <w:r>
        <w:t xml:space="preserve"> 0.01) = </w:t>
      </w:r>
      <w:r>
        <w:rPr>
          <w:rFonts w:hint="eastAsia"/>
        </w:rPr>
        <w:t xml:space="preserve">潜在価格</w:t>
      </w:r>
      <w:r>
        <w:t xml:space="preserve"> + max(0.01 − </w:t>
      </w:r>
      <w:r>
        <w:rPr>
          <w:rFonts w:hint="eastAsia"/>
        </w:rPr>
        <w:t xml:space="preserve">潜在価格,</w:t>
      </w:r>
      <w:r>
        <w:t xml:space="preserve"> 0) </w:t>
      </w:r>
      <w:r>
        <w:rPr>
          <w:rFonts w:hint="eastAsia"/>
        </w:rPr>
        <w:t xml:space="preserve">であり、充電脚では行使価格0.01円のプットを売っている形になる。潜在価格が下限を下回るほど、得られたはずの値下がりを失う。</w:t>
      </w:r>
    </w:p>
    <w:p>
      <w:pPr>
        <w:pStyle w:val="BodyText"/>
      </w:pPr>
      <w:r>
        <w:rPr>
          <w:rFonts w:hint="eastAsia"/>
        </w:rPr>
        <w:t xml:space="preserve">価格過程でも同じことが言える（表8.12下段）。供給曲線の下端を線形外挿したうえで下限も外し、負の価格を許すと、泊3号の増分は+1,887円、風力3倍の増分は+2,808円になる。下限を残した場合との差、すなわち下限価格が削る価値は、泊3号で1,723円、2基相当で5,587円、全基で6,737円、風力2倍で642円、風力3倍で1,833円である。この反実仮想の負の価格の深さは供給曲線の下端の傾きで決まり、浅い。K=0で0.01円を下回る時間は、現状で年108時間・平均−2.4円、泊3号で年587時間・平均−5.0円・中央値−4.1円で、−10円より深いのは14%である（各日の最安4時間に限ると年333時間・平均−5.8円・−10円より深いのは20%）。同じ価格過程（仕様A、水準固定）に第10章の段差モデル（下限の時間の価格を一律に</w:t>
      </w:r>
      <w:r>
        <w:t xml:space="preserve"> −c </w:t>
      </w:r>
      <w:r>
        <w:rPr>
          <w:rFonts w:hint="eastAsia"/>
        </w:rPr>
        <w:t xml:space="preserve">円に置く）を当てると、下限が泊3号の増分から削る価値は</w:t>
      </w:r>
      <w:r>
        <w:t xml:space="preserve"> </w:t>
      </w:r>
      <w:r>
        <w:rPr>
          <w:rFonts w:hint="eastAsia"/>
        </w:rPr>
        <w:t xml:space="preserve">c=5円で1,926円、c=10円で3,847円であり（第10章の水準係数付き価格過程では1,890円・3,777円）、外挿の1,723円は</w:t>
      </w:r>
      <w:r>
        <w:t xml:space="preserve"> </w:t>
      </w:r>
      <w:r>
        <w:rPr>
          <w:rFonts w:hint="eastAsia"/>
        </w:rPr>
        <w:t xml:space="preserve">c≈4.5円にあたる（2基相当・全基・風力3倍では約5円）。したがって外挿で求めた額は、下限価格が削る価値の上限ではない。それでも符号は明確で、下限価格は蓄電池の裁定価値を作るのではなく削る。下限価格を外すと山型は消え、完全予見粗利はベースロードの減少に対して単調に増える（図8.6</w:t>
      </w:r>
      <w:r>
        <w:t xml:space="preserve"> </w:t>
      </w:r>
      <w:r>
        <w:rPr>
          <w:rFonts w:hint="eastAsia"/>
        </w:rPr>
        <w:t xml:space="preserve">A）。単一曲線の仕様では、山型を作っているのは下限価格である。表8.12の風力の行は仕様Aの値で、風力の効果を実績より有利に出す（8.1）。仕様A′</w:t>
      </w:r>
      <w:r>
        <w:t xml:space="preserve"> </w:t>
      </w:r>
      <w:r>
        <w:rPr>
          <w:rFonts w:hint="eastAsia"/>
        </w:rPr>
        <w:t xml:space="preserve">と下端の外挿を組み合わせた計算はしていない。</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δ（円/kWh）</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5</w:t>
            </w:r>
          </w:p>
        </w:tc>
        <w:tc>
          <w:tcPr/>
          <w:p>
            <w:pPr>
              <w:pStyle w:val="Compact"/>
            </w:pPr>
            <w:r>
              <w:t xml:space="preserve">8</w:t>
            </w:r>
          </w:p>
        </w:tc>
        <w:tc>
          <w:tcPr/>
          <w:p>
            <w:pPr>
              <w:pStyle w:val="Compact"/>
            </w:pPr>
            <w:r>
              <w:t xml:space="preserve">10</w:t>
            </w:r>
          </w:p>
        </w:tc>
      </w:tr>
      <w:tr>
        <w:tc>
          <w:tcPr/>
          <w:p>
            <w:pPr>
              <w:pStyle w:val="Compact"/>
            </w:pPr>
            <w:r>
              <w:rPr>
                <w:rFonts w:hint="eastAsia"/>
              </w:rPr>
              <w:t xml:space="preserve">PF（0.01円で打ち切り）</w:t>
            </w:r>
          </w:p>
        </w:tc>
        <w:tc>
          <w:tcPr/>
          <w:p>
            <w:pPr>
              <w:pStyle w:val="Compact"/>
            </w:pPr>
            <w:r>
              <w:t xml:space="preserve">10,317</w:t>
            </w:r>
          </w:p>
        </w:tc>
        <w:tc>
          <w:tcPr/>
          <w:p>
            <w:pPr>
              <w:pStyle w:val="Compact"/>
            </w:pPr>
            <w:r>
              <w:t xml:space="preserve">10,339</w:t>
            </w:r>
          </w:p>
        </w:tc>
        <w:tc>
          <w:tcPr/>
          <w:p>
            <w:pPr>
              <w:pStyle w:val="Compact"/>
            </w:pPr>
            <w:r>
              <w:t xml:space="preserve">10,316</w:t>
            </w:r>
          </w:p>
        </w:tc>
        <w:tc>
          <w:tcPr/>
          <w:p>
            <w:pPr>
              <w:pStyle w:val="Compact"/>
            </w:pPr>
            <w:r>
              <w:t xml:space="preserve">10,263</w:t>
            </w:r>
          </w:p>
        </w:tc>
        <w:tc>
          <w:tcPr/>
          <w:p>
            <w:pPr>
              <w:pStyle w:val="Compact"/>
            </w:pPr>
            <w:r>
              <w:t xml:space="preserve">10,053</w:t>
            </w:r>
          </w:p>
        </w:tc>
        <w:tc>
          <w:tcPr/>
          <w:p>
            <w:pPr>
              <w:pStyle w:val="Compact"/>
            </w:pPr>
            <w:r>
              <w:t xml:space="preserve">9,259</w:t>
            </w:r>
          </w:p>
        </w:tc>
        <w:tc>
          <w:tcPr/>
          <w:p>
            <w:pPr>
              <w:pStyle w:val="Compact"/>
            </w:pPr>
            <w:r>
              <w:t xml:space="preserve">7,967</w:t>
            </w:r>
          </w:p>
        </w:tc>
      </w:tr>
      <w:tr>
        <w:tc>
          <w:tcPr/>
          <w:p>
            <w:pPr>
              <w:pStyle w:val="Compact"/>
            </w:pPr>
            <w:r>
              <w:rPr>
                <w:rFonts w:hint="eastAsia"/>
              </w:rPr>
              <w:t xml:space="preserve">PF（打ち切りなし）</w:t>
            </w:r>
          </w:p>
        </w:tc>
        <w:tc>
          <w:tcPr/>
          <w:p>
            <w:pPr>
              <w:pStyle w:val="Compact"/>
            </w:pPr>
            <w:r>
              <w:t xml:space="preserve">10,317</w:t>
            </w:r>
          </w:p>
        </w:tc>
        <w:tc>
          <w:tcPr/>
          <w:p>
            <w:pPr>
              <w:pStyle w:val="Compact"/>
            </w:pPr>
            <w:r>
              <w:t xml:space="preserve">10,535</w:t>
            </w:r>
          </w:p>
        </w:tc>
        <w:tc>
          <w:tcPr/>
          <w:p>
            <w:pPr>
              <w:pStyle w:val="Compact"/>
            </w:pPr>
            <w:r>
              <w:t xml:space="preserve">10,754</w:t>
            </w:r>
          </w:p>
        </w:tc>
        <w:tc>
          <w:tcPr/>
          <w:p>
            <w:pPr>
              <w:pStyle w:val="Compact"/>
            </w:pPr>
            <w:r>
              <w:t xml:space="preserve">10,972</w:t>
            </w:r>
          </w:p>
        </w:tc>
        <w:tc>
          <w:tcPr/>
          <w:p>
            <w:pPr>
              <w:pStyle w:val="Compact"/>
            </w:pPr>
            <w:r>
              <w:t xml:space="preserve">11,410</w:t>
            </w:r>
          </w:p>
        </w:tc>
        <w:tc>
          <w:tcPr/>
          <w:p>
            <w:pPr>
              <w:pStyle w:val="Compact"/>
            </w:pPr>
            <w:r>
              <w:t xml:space="preserve">12,067</w:t>
            </w:r>
          </w:p>
        </w:tc>
        <w:tc>
          <w:tcPr/>
          <w:p>
            <w:pPr>
              <w:pStyle w:val="Compact"/>
            </w:pPr>
            <w:r>
              <w:t xml:space="preserve">12,506</w:t>
            </w:r>
          </w:p>
        </w:tc>
      </w:tr>
      <w:tr>
        <w:tc>
          <w:tcPr/>
          <w:p>
            <w:pPr>
              <w:pStyle w:val="Compact"/>
            </w:pPr>
            <w:r>
              <w:rPr>
                <w:rFonts w:hint="eastAsia"/>
              </w:rPr>
              <w:t xml:space="preserve">下限価格が削る価値</w:t>
            </w:r>
          </w:p>
        </w:tc>
        <w:tc>
          <w:tcPr/>
          <w:p>
            <w:pPr>
              <w:pStyle w:val="Compact"/>
            </w:pPr>
            <w:r>
              <w:t xml:space="preserve">0</w:t>
            </w:r>
          </w:p>
        </w:tc>
        <w:tc>
          <w:tcPr/>
          <w:p>
            <w:pPr>
              <w:pStyle w:val="Compact"/>
            </w:pPr>
            <w:r>
              <w:t xml:space="preserve">196</w:t>
            </w:r>
          </w:p>
        </w:tc>
        <w:tc>
          <w:tcPr/>
          <w:p>
            <w:pPr>
              <w:pStyle w:val="Compact"/>
            </w:pPr>
            <w:r>
              <w:t xml:space="preserve">437</w:t>
            </w:r>
          </w:p>
        </w:tc>
        <w:tc>
          <w:tcPr/>
          <w:p>
            <w:pPr>
              <w:pStyle w:val="Compact"/>
            </w:pPr>
            <w:r>
              <w:t xml:space="preserve">709</w:t>
            </w:r>
          </w:p>
        </w:tc>
        <w:tc>
          <w:tcPr/>
          <w:p>
            <w:pPr>
              <w:pStyle w:val="Compact"/>
            </w:pPr>
            <w:r>
              <w:t xml:space="preserve">1,357</w:t>
            </w:r>
          </w:p>
        </w:tc>
        <w:tc>
          <w:tcPr/>
          <w:p>
            <w:pPr>
              <w:pStyle w:val="Compact"/>
            </w:pPr>
            <w:r>
              <w:t xml:space="preserve">2,808</w:t>
            </w:r>
          </w:p>
        </w:tc>
        <w:tc>
          <w:tcPr/>
          <w:p>
            <w:pPr>
              <w:pStyle w:val="Compact"/>
            </w:pPr>
            <w:r>
              <w:t xml:space="preserve">4,539</w:t>
            </w:r>
          </w:p>
        </w:tc>
      </w:tr>
      <w:tr>
        <w:tc>
          <w:tcPr/>
          <w:p>
            <w:pPr>
              <w:pStyle w:val="Compact"/>
            </w:pPr>
            <w:r>
              <w:rPr>
                <w:rFonts w:hint="eastAsia"/>
              </w:rPr>
              <w:t xml:space="preserve">0.01円以下の時間（h/年）</w:t>
            </w:r>
          </w:p>
        </w:tc>
        <w:tc>
          <w:tcPr/>
          <w:p>
            <w:pPr>
              <w:pStyle w:val="Compact"/>
            </w:pPr>
            <w:r>
              <w:t xml:space="preserve">203</w:t>
            </w:r>
          </w:p>
        </w:tc>
        <w:tc>
          <w:tcPr/>
          <w:p>
            <w:pPr>
              <w:pStyle w:val="Compact"/>
            </w:pPr>
            <w:r>
              <w:t xml:space="preserve">309</w:t>
            </w:r>
          </w:p>
        </w:tc>
        <w:tc>
          <w:tcPr/>
          <w:p>
            <w:pPr>
              <w:pStyle w:val="Compact"/>
            </w:pPr>
            <w:r>
              <w:t xml:space="preserve">366</w:t>
            </w:r>
          </w:p>
        </w:tc>
        <w:tc>
          <w:tcPr/>
          <w:p>
            <w:pPr>
              <w:pStyle w:val="Compact"/>
            </w:pPr>
            <w:r>
              <w:t xml:space="preserve">430</w:t>
            </w:r>
          </w:p>
        </w:tc>
        <w:tc>
          <w:tcPr/>
          <w:p>
            <w:pPr>
              <w:pStyle w:val="Compact"/>
            </w:pPr>
            <w:r>
              <w:t xml:space="preserve">557</w:t>
            </w:r>
          </w:p>
        </w:tc>
        <w:tc>
          <w:tcPr/>
          <w:p>
            <w:pPr>
              <w:pStyle w:val="Compact"/>
            </w:pPr>
            <w:r>
              <w:t xml:space="preserve">1,152</w:t>
            </w:r>
          </w:p>
        </w:tc>
        <w:tc>
          <w:tcPr/>
          <w:p>
            <w:pPr>
              <w:pStyle w:val="Compact"/>
            </w:pPr>
            <w:r>
              <w:t xml:space="preserve">2,625</w:t>
            </w:r>
          </w:p>
        </w:tc>
      </w:tr>
    </w:tbl>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シナリオ</w:t>
            </w:r>
          </w:p>
        </w:tc>
        <w:tc>
          <w:tcPr/>
          <w:p>
            <w:pPr>
              <w:pStyle w:val="Compact"/>
            </w:pPr>
            <w:r>
              <w:rPr>
                <w:rFonts w:hint="eastAsia"/>
              </w:rPr>
              <w:t xml:space="preserve">仕様A</w:t>
            </w:r>
          </w:p>
        </w:tc>
        <w:tc>
          <w:tcPr/>
          <w:p>
            <w:pPr>
              <w:pStyle w:val="Compact"/>
            </w:pPr>
            <w:r>
              <w:rPr>
                <w:rFonts w:hint="eastAsia"/>
              </w:rPr>
              <w:t xml:space="preserve">線形外挿・下限あり</w:t>
            </w:r>
          </w:p>
        </w:tc>
        <w:tc>
          <w:tcPr/>
          <w:p>
            <w:pPr>
              <w:pStyle w:val="Compact"/>
            </w:pPr>
            <w:r>
              <w:rPr>
                <w:rFonts w:hint="eastAsia"/>
              </w:rPr>
              <w:t xml:space="preserve">線形外挿・下限なし</w:t>
            </w:r>
          </w:p>
        </w:tc>
        <w:tc>
          <w:tcPr/>
          <w:p>
            <w:pPr>
              <w:pStyle w:val="Compact"/>
            </w:pPr>
            <w:r>
              <w:rPr>
                <w:rFonts w:hint="eastAsia"/>
              </w:rPr>
              <w:t xml:space="preserve">段差の効果</w:t>
            </w:r>
          </w:p>
        </w:tc>
        <w:tc>
          <w:tcPr/>
          <w:p>
            <w:pPr>
              <w:pStyle w:val="Compact"/>
            </w:pPr>
            <w:r>
              <w:rPr>
                <w:rFonts w:hint="eastAsia"/>
              </w:rPr>
              <w:t xml:space="preserve">下限価格の効果</w:t>
            </w:r>
          </w:p>
        </w:tc>
      </w:tr>
      <w:tr>
        <w:tc>
          <w:tcPr/>
          <w:p>
            <w:pPr>
              <w:pStyle w:val="Compact"/>
            </w:pPr>
            <w:r>
              <w:rPr>
                <w:rFonts w:hint="eastAsia"/>
              </w:rPr>
              <w:t xml:space="preserve">風力2倍</w:t>
            </w:r>
          </w:p>
        </w:tc>
        <w:tc>
          <w:tcPr/>
          <w:p>
            <w:pPr>
              <w:pStyle w:val="Compact"/>
            </w:pPr>
            <w:r>
              <w:rPr>
                <w:rFonts w:hint="eastAsia"/>
              </w:rPr>
              <w:t xml:space="preserve">+605（+236）</w:t>
            </w:r>
          </w:p>
        </w:tc>
        <w:tc>
          <w:tcPr/>
          <w:p>
            <w:pPr>
              <w:pStyle w:val="Compact"/>
            </w:pPr>
            <w:r>
              <w:rPr>
                <w:rFonts w:hint="eastAsia"/>
              </w:rPr>
              <w:t xml:space="preserve">+412（+72）</w:t>
            </w:r>
          </w:p>
        </w:tc>
        <w:tc>
          <w:tcPr/>
          <w:p>
            <w:pPr>
              <w:pStyle w:val="Compact"/>
            </w:pPr>
            <w:r>
              <w:rPr>
                <w:rFonts w:hint="eastAsia"/>
              </w:rPr>
              <w:t xml:space="preserve">+1,054（+618）</w:t>
            </w:r>
          </w:p>
        </w:tc>
        <w:tc>
          <w:tcPr/>
          <w:p>
            <w:pPr>
              <w:pStyle w:val="Compact"/>
            </w:pPr>
            <w:r>
              <w:t xml:space="preserve">+193</w:t>
            </w:r>
          </w:p>
        </w:tc>
        <w:tc>
          <w:tcPr/>
          <w:p>
            <w:pPr>
              <w:pStyle w:val="Compact"/>
            </w:pPr>
            <w:r>
              <w:t xml:space="preserve">−642</w:t>
            </w:r>
          </w:p>
        </w:tc>
      </w:tr>
      <w:tr>
        <w:tc>
          <w:tcPr/>
          <w:p>
            <w:pPr>
              <w:pStyle w:val="Compact"/>
            </w:pPr>
            <w:r>
              <w:rPr>
                <w:rFonts w:hint="eastAsia"/>
              </w:rPr>
              <w:t xml:space="preserve">風力3倍</w:t>
            </w:r>
          </w:p>
        </w:tc>
        <w:tc>
          <w:tcPr/>
          <w:p>
            <w:pPr>
              <w:pStyle w:val="Compact"/>
            </w:pPr>
            <w:r>
              <w:rPr>
                <w:rFonts w:hint="eastAsia"/>
              </w:rPr>
              <w:t xml:space="preserve">+1,481（+740）</w:t>
            </w:r>
          </w:p>
        </w:tc>
        <w:tc>
          <w:tcPr/>
          <w:p>
            <w:pPr>
              <w:pStyle w:val="Compact"/>
            </w:pPr>
            <w:r>
              <w:rPr>
                <w:rFonts w:hint="eastAsia"/>
              </w:rPr>
              <w:t xml:space="preserve">+975（+312）</w:t>
            </w:r>
          </w:p>
        </w:tc>
        <w:tc>
          <w:tcPr/>
          <w:p>
            <w:pPr>
              <w:pStyle w:val="Compact"/>
            </w:pPr>
            <w:r>
              <w:rPr>
                <w:rFonts w:hint="eastAsia"/>
              </w:rPr>
              <w:t xml:space="preserve">+2,808（+1,869）</w:t>
            </w:r>
          </w:p>
        </w:tc>
        <w:tc>
          <w:tcPr/>
          <w:p>
            <w:pPr>
              <w:pStyle w:val="Compact"/>
            </w:pPr>
            <w:r>
              <w:t xml:space="preserve">+506</w:t>
            </w:r>
          </w:p>
        </w:tc>
        <w:tc>
          <w:tcPr/>
          <w:p>
            <w:pPr>
              <w:pStyle w:val="Compact"/>
            </w:pPr>
            <w:r>
              <w:t xml:space="preserve">−1,833</w:t>
            </w:r>
          </w:p>
        </w:tc>
      </w:tr>
      <w:tr>
        <w:tc>
          <w:tcPr/>
          <w:p>
            <w:pPr>
              <w:pStyle w:val="Compact"/>
            </w:pPr>
            <w:r>
              <w:rPr>
                <w:rFonts w:hint="eastAsia"/>
              </w:rPr>
              <w:t xml:space="preserve">泊3号（−821MW）</w:t>
            </w:r>
          </w:p>
        </w:tc>
        <w:tc>
          <w:tcPr/>
          <w:p>
            <w:pPr>
              <w:pStyle w:val="Compact"/>
            </w:pPr>
            <w:r>
              <w:rPr>
                <w:rFonts w:hint="eastAsia"/>
              </w:rPr>
              <w:t xml:space="preserve">+662（−197）</w:t>
            </w:r>
          </w:p>
        </w:tc>
        <w:tc>
          <w:tcPr/>
          <w:p>
            <w:pPr>
              <w:pStyle w:val="Compact"/>
            </w:pPr>
            <w:r>
              <w:rPr>
                <w:rFonts w:hint="eastAsia"/>
              </w:rPr>
              <w:t xml:space="preserve">+163（−621）</w:t>
            </w:r>
          </w:p>
        </w:tc>
        <w:tc>
          <w:tcPr/>
          <w:p>
            <w:pPr>
              <w:pStyle w:val="Compact"/>
            </w:pPr>
            <w:r>
              <w:rPr>
                <w:rFonts w:hint="eastAsia"/>
              </w:rPr>
              <w:t xml:space="preserve">+1,887（+844）</w:t>
            </w:r>
          </w:p>
        </w:tc>
        <w:tc>
          <w:tcPr/>
          <w:p>
            <w:pPr>
              <w:pStyle w:val="Compact"/>
            </w:pPr>
            <w:r>
              <w:t xml:space="preserve">+499</w:t>
            </w:r>
          </w:p>
        </w:tc>
        <w:tc>
          <w:tcPr/>
          <w:p>
            <w:pPr>
              <w:pStyle w:val="Compact"/>
            </w:pPr>
            <w:r>
              <w:t xml:space="preserve">−1,723</w:t>
            </w:r>
          </w:p>
        </w:tc>
      </w:tr>
      <w:tr>
        <w:tc>
          <w:tcPr/>
          <w:p>
            <w:pPr>
              <w:pStyle w:val="Compact"/>
            </w:pPr>
            <w:r>
              <w:rPr>
                <w:rFonts w:hint="eastAsia"/>
              </w:rPr>
              <w:t xml:space="preserve">泊2基相当（−1,642MW）</w:t>
            </w:r>
          </w:p>
        </w:tc>
        <w:tc>
          <w:tcPr/>
          <w:p>
            <w:pPr>
              <w:pStyle w:val="Compact"/>
            </w:pPr>
            <w:r>
              <w:rPr>
                <w:rFonts w:hint="eastAsia"/>
              </w:rPr>
              <w:t xml:space="preserve">+293（−1,269）</w:t>
            </w:r>
          </w:p>
        </w:tc>
        <w:tc>
          <w:tcPr/>
          <w:p>
            <w:pPr>
              <w:pStyle w:val="Compact"/>
            </w:pPr>
            <w:r>
              <w:rPr>
                <w:rFonts w:hint="eastAsia"/>
              </w:rPr>
              <w:t xml:space="preserve">−1,342（−2,653）</w:t>
            </w:r>
          </w:p>
        </w:tc>
        <w:tc>
          <w:tcPr/>
          <w:p>
            <w:pPr>
              <w:pStyle w:val="Compact"/>
            </w:pPr>
            <w:r>
              <w:rPr>
                <w:rFonts w:hint="eastAsia"/>
              </w:rPr>
              <w:t xml:space="preserve">+4,245（+2,072）</w:t>
            </w:r>
          </w:p>
        </w:tc>
        <w:tc>
          <w:tcPr/>
          <w:p>
            <w:pPr>
              <w:pStyle w:val="Compact"/>
            </w:pPr>
            <w:r>
              <w:t xml:space="preserve">+1,635</w:t>
            </w:r>
          </w:p>
        </w:tc>
        <w:tc>
          <w:tcPr/>
          <w:p>
            <w:pPr>
              <w:pStyle w:val="Compact"/>
            </w:pPr>
            <w:r>
              <w:t xml:space="preserve">−5,587</w:t>
            </w:r>
          </w:p>
        </w:tc>
      </w:tr>
      <w:tr>
        <w:tc>
          <w:tcPr/>
          <w:p>
            <w:pPr>
              <w:pStyle w:val="Compact"/>
            </w:pPr>
            <w:r>
              <w:rPr>
                <w:rFonts w:hint="eastAsia"/>
              </w:rPr>
              <w:t xml:space="preserve">泊1〜3号全基（−1,863MW）</w:t>
            </w:r>
          </w:p>
        </w:tc>
        <w:tc>
          <w:tcPr/>
          <w:p>
            <w:pPr>
              <w:pStyle w:val="Compact"/>
            </w:pPr>
            <w:r>
              <w:rPr>
                <w:rFonts w:hint="eastAsia"/>
              </w:rPr>
              <w:t xml:space="preserve">−484（−2,155）</w:t>
            </w:r>
          </w:p>
        </w:tc>
        <w:tc>
          <w:tcPr/>
          <w:p>
            <w:pPr>
              <w:pStyle w:val="Compact"/>
            </w:pPr>
            <w:r>
              <w:rPr>
                <w:rFonts w:hint="eastAsia"/>
              </w:rPr>
              <w:t xml:space="preserve">−2,027（−3,435）</w:t>
            </w:r>
          </w:p>
        </w:tc>
        <w:tc>
          <w:tcPr/>
          <w:p>
            <w:pPr>
              <w:pStyle w:val="Compact"/>
            </w:pPr>
            <w:r>
              <w:rPr>
                <w:rFonts w:hint="eastAsia"/>
              </w:rPr>
              <w:t xml:space="preserve">+4,709（+2,228）</w:t>
            </w:r>
          </w:p>
        </w:tc>
        <w:tc>
          <w:tcPr/>
          <w:p>
            <w:pPr>
              <w:pStyle w:val="Compact"/>
            </w:pPr>
            <w:r>
              <w:t xml:space="preserve">+1,543</w:t>
            </w:r>
          </w:p>
        </w:tc>
        <w:tc>
          <w:tcPr/>
          <w:p>
            <w:pPr>
              <w:pStyle w:val="Compact"/>
            </w:pPr>
            <w:r>
              <w:t xml:space="preserve">−6,737</w:t>
            </w:r>
          </w:p>
        </w:tc>
      </w:tr>
    </w:tbl>
    <w:p>
      <w:pPr>
        <w:pStyle w:val="BodyText"/>
      </w:pPr>
      <w:r>
        <w:rPr>
          <w:rFonts w:hint="eastAsia"/>
        </w:rPr>
        <w:t xml:space="preserve">表8.12</w:t>
      </w:r>
      <w:r>
        <w:t xml:space="preserve"> </w:t>
      </w:r>
      <w:r>
        <w:rPr>
          <w:rFonts w:hint="eastAsia"/>
        </w:rPr>
        <w:t xml:space="preserve">下限価格の機構の検証。上段は、FY2023〜25の実績価格を一様にδ円/kWh下げたときの完全予見粗利（PF、円/kW-年、年度合計の3年平均）で、打ち切りなしの増分は1円あたり219円（0.6×365日）であり、往復損失の水準効果だけからなる。下段は、価格過程（仕様A、水準固定）でのΔPF（円/kW-年、括弧内はうちスプレッドの変化</w:t>
      </w:r>
      <w:r>
        <w:t xml:space="preserve"> </w:t>
      </w:r>
      <w:r>
        <w:rPr>
          <w:rFonts w:hint="eastAsia"/>
        </w:rPr>
        <w:t xml:space="preserve">3.4·ΔTB4h）。線形外挿は供給曲線の下端を最下位の打ち切られていない8ビンの傾きで延長したもの。段差の効果＝仕様A−線形外挿・下限あり、下限価格の効果＝線形外挿・下限あり−線形外挿・下限なし。下限なしの負の価格の深さは下端の傾きで決まる（泊3号で平均−5.0円）。下限価格の効果は、第10章の段差モデルの</w:t>
      </w:r>
      <w:r>
        <w:t xml:space="preserve"> </w:t>
      </w:r>
      <w:r>
        <w:rPr>
          <w:rFonts w:hint="eastAsia"/>
        </w:rPr>
        <w:t xml:space="preserve">c≈4.3〜5.4円に相当する値で、上限ではない（negative_price_extrap_depth_v3.csv）。風力の行は、cfの計上時期を補正すると（4.2）、ΔPFは2〜3%、段差の効果は4〜5%、下限価格の効果は約2%小さくなる（風力2倍:</w:t>
      </w:r>
      <w:r>
        <w:t xml:space="preserve"> </w:t>
      </w:r>
      <w:r>
        <w:rPr>
          <w:rFonts w:hint="eastAsia"/>
        </w:rPr>
        <w:t xml:space="preserve">仕様A</w:t>
      </w:r>
      <w:r>
        <w:t xml:space="preserve"> </w:t>
      </w:r>
      <w:r>
        <w:rPr>
          <w:rFonts w:hint="eastAsia"/>
        </w:rPr>
        <w:t xml:space="preserve">+588（+226）、線形外挿・下限あり</w:t>
      </w:r>
      <w:r>
        <w:t xml:space="preserve"> </w:t>
      </w:r>
      <w:r>
        <w:rPr>
          <w:rFonts w:hint="eastAsia"/>
        </w:rPr>
        <w:t xml:space="preserve">+404（+70）、下限なし</w:t>
      </w:r>
      <w:r>
        <w:t xml:space="preserve"> </w:t>
      </w:r>
      <w:r>
        <w:rPr>
          <w:rFonts w:hint="eastAsia"/>
        </w:rPr>
        <w:t xml:space="preserve">+1,035（+606）、段差の効果</w:t>
      </w:r>
      <w:r>
        <w:t xml:space="preserve"> </w:t>
      </w:r>
      <w:r>
        <w:rPr>
          <w:rFonts w:hint="eastAsia"/>
        </w:rPr>
        <w:t xml:space="preserve">+184、下限価格の効果</w:t>
      </w:r>
      <w:r>
        <w:t xml:space="preserve"> </w:t>
      </w:r>
      <w:r>
        <w:rPr>
          <w:rFonts w:hint="eastAsia"/>
        </w:rPr>
        <w:t xml:space="preserve">−631。風力3倍:</w:t>
      </w:r>
      <w:r>
        <w:t xml:space="preserve"> </w:t>
      </w:r>
      <w:r>
        <w:rPr>
          <w:rFonts w:hint="eastAsia"/>
        </w:rPr>
        <w:t xml:space="preserve">+1,430（+704）、+945（+292）、+2,743（+1,820）、+485、−1,798）</w:t>
      </w:r>
    </w:p>
    <w:p>
      <w:pPr>
        <w:pStyle w:val="BodyText"/>
      </w:pPr>
      <w:r>
        <w:rPr>
          <w:rFonts w:hint="eastAsia"/>
        </w:rPr>
        <w:t xml:space="preserve">一方、分断混合仕様は2基相当でも+4,315円と単調に増える（表8.11）。純需要が下がると、純需要の2次の多項ロジットで推定したレジーム確率のうち連系の確率が上がる（全時間に占める連系の割合は、現状7%、泊3号9%、2基相当17%）。連系時の価格には観測されたシステムプライスを外生として置くため、上位4hのうち連系の時間が7%から53%に増え、上位4hの低下が小さくなる（2基相当で上位4hは16.0円から11.1円。仕様Aでは7.8円）。この結果は、レジーム確率の推定範囲外への外挿と、北海道の余剰がシステムプライスを動かさないという仮定に依存する。物理的には、北海道の余剰が増えれば北本連系線の拘束による安値分断（北海道＜東北）が増えるはずであり（FY2023〜25の安値分断のうち北本連系線が拘束した時間は28%、6.3）、連系の確率が上がる形は検証できていない。しかもこの増分は、戦略cではほとんど取れない。レジームを時間ごとに独立に引くので、増分は前日の気候値では予測できない時間ごとの切り替わりから生じるからである。2基相当・全基では、モデル上の戦略cのcapture率は0.80から0.52・0.41に下がり、実績整合の</w:t>
      </w:r>
      <w:r>
        <w:t xml:space="preserve"> </w:t>
      </w:r>
      <m:oMath>
        <m:r>
          <m:t>π</m:t>
        </m:r>
        <m:r>
          <m:rPr>
            <m:sty m:val="p"/>
          </m:rPr>
          <m:t>(</m:t>
        </m:r>
        <m:r>
          <m:t>0</m:t>
        </m:r>
        <m:r>
          <m:rPr>
            <m:sty m:val="p"/>
          </m:rPr>
          <m:t>)</m:t>
        </m:r>
      </m:oMath>
      <w:r>
        <w:t xml:space="preserve"> </w:t>
      </w:r>
      <w:r>
        <w:rPr>
          <w:rFonts w:hint="eastAsia"/>
        </w:rPr>
        <w:t xml:space="preserve">は現状の6,675円から6,523円・4,957円にむしろ下がる（8.2）。</w:t>
      </w:r>
    </w:p>
    <w:p>
      <w:pPr>
        <w:pStyle w:val="BodyText"/>
      </w:pPr>
      <w:r>
        <w:rPr>
          <w:rFonts w:hint="eastAsia"/>
        </w:rPr>
        <w:t xml:space="preserve">増分の符号と大きさは仕様と下端の扱いで変わるが、8.2で示したとおり、どの扱いでも</w:t>
      </w:r>
      <w:r>
        <w:t xml:space="preserve"> </w:t>
      </w:r>
      <m:oMath>
        <m:r>
          <m:t>π</m:t>
        </m:r>
        <m:r>
          <m:rPr>
            <m:sty m:val="p"/>
          </m:rPr>
          <m:t>(</m:t>
        </m:r>
        <m:r>
          <m:t>0</m:t>
        </m:r>
        <m:r>
          <m:rPr>
            <m:sty m:val="p"/>
          </m:rPr>
          <m:t>)</m:t>
        </m:r>
      </m:oMath>
      <w:r>
        <w:t xml:space="preserve"> </w:t>
      </w:r>
      <w:r>
        <w:rPr>
          <w:rFonts w:hint="eastAsia"/>
        </w:rPr>
        <w:t xml:space="preserve">は参入に必要な水準に遠く及ばず、</w:t>
      </w:r>
      <m:oMath>
        <m:sSup>
          <m:e>
            <m:r>
              <m:t>K</m:t>
            </m:r>
          </m:e>
          <m:sup>
            <m:r>
              <m:rPr>
                <m:sty m:val="p"/>
              </m:rPr>
              <m:t>*</m:t>
            </m:r>
          </m:sup>
        </m:sSup>
        <m:r>
          <m:rPr>
            <m:sty m:val="p"/>
          </m:rPr>
          <m:t>=</m:t>
        </m:r>
        <m:r>
          <m:t>0</m:t>
        </m:r>
      </m:oMath>
      <w:r>
        <w:t xml:space="preserve"> </w:t>
      </w:r>
      <w:r>
        <w:rPr>
          <w:rFonts w:hint="eastAsia"/>
        </w:rPr>
        <w:t xml:space="preserve">は変わらない。</w:t>
      </w:r>
    </w:p>
    <w:p>
      <w:pPr>
        <w:pStyle w:val="BodyText"/>
      </w:pPr>
      <w:r>
        <w:rPr>
          <w:rFonts w:hint="eastAsia"/>
          <w:b/>
          <w:bCs/>
        </w:rPr>
        <w:t xml:space="preserve">外部検証：九州の原子力</w:t>
      </w:r>
      <w:r>
        <w:rPr>
          <w:rFonts w:hint="eastAsia"/>
        </w:rPr>
        <w:t xml:space="preserve">。泊は2012年5月から停止しており、FY2016〜25の北海道の原子力発電量は全日ゼロである。このため、原子力が価格に与える効果を北海道のデータで識別することはできない。そこで、原子力の日次発電量が定期検査などで変動する九州で日次回帰を推定した（表8.13）。標本はFY2016〜25のうち、需要・原子力が欠測の20日を除く3,632日で、原子力の平均は68.1GWh/日、年度内標準偏差は15.1GWh/日（年月内の標準偏差は6.2GWh/日）である。右辺は表6.2と同じ（季節×太陽光・風力の発電量、需要、FY・季節固定効果）で、これに季節×原子力を加えた。推論は第6章と同じ</w:t>
      </w:r>
      <w:r>
        <w:t xml:space="preserve"> </w:t>
      </w:r>
      <w:r>
        <w:rPr>
          <w:rFonts w:hint="eastAsia"/>
        </w:rPr>
        <w:t xml:space="preserve">EWC（ν=94）とする。</w:t>
      </w:r>
    </w:p>
    <w:p>
      <w:pPr>
        <w:pStyle w:val="BodyText"/>
      </w:pPr>
      <w:r>
        <w:rPr>
          <w:rFonts w:hint="eastAsia"/>
        </w:rPr>
        <w:t xml:space="preserve">主仕様では、原子力1GWh/日あたり上位4hは夏−0.087・冬−0.105・不需要期−0.066円/kWh、下位4hは+0.015・−0.047・−0.031円/kWhである。上位が下位より大きく下がり、TB4hは−0.102・−0.058・−0.035円/kWhと縮む（EWCで夏・冬は10%水準（p=0.090、0.057）で、設計に合わせたブートストラップの補正</w:t>
      </w:r>
      <w:r>
        <w:t xml:space="preserve"> p </w:t>
      </w:r>
      <w:r>
        <w:rPr>
          <w:rFonts w:hint="eastAsia"/>
        </w:rPr>
        <w:t xml:space="preserve">は0.19・0.17。不需要期は有意でない）。完全予見粗利も1GWh/日あたり夏−0.35・冬−0.17・不需要期−0.10円/kW-日と減る（夏は10%水準（p=0.076）、冬は</w:t>
      </w:r>
      <w:r>
        <w:t xml:space="preserve"> p=0.100 </w:t>
      </w:r>
      <w:r>
        <w:rPr>
          <w:rFonts w:hint="eastAsia"/>
        </w:rPr>
        <w:t xml:space="preserve">で10%に届かず、不需要期は有意でない）。</w:t>
      </w:r>
    </w:p>
    <w:p>
      <w:pPr>
        <w:pStyle w:val="BodyText"/>
      </w:pPr>
      <w:r>
        <w:rPr>
          <w:rFonts w:hint="eastAsia"/>
        </w:rPr>
        <w:t xml:space="preserve">しかし年月固定効果で同じ月の中の変動に限ると、原子力は上位4hと下位4hをほぼ同じだけ下げる（下位4hは全季節で1%水準で有意に−0.03〜−0.08円/kWh、上位4hは有意でない）。TB4h（+0.009・−0.006・+0.018）も完全予見粗利（+0.06・+0.03・+0.08）もほぼゼロで、有意でない。定期検査の時期は需要の低い季節に選ばれやすく、季節・年度の固定効果だけでは停止時期の選択を除き切れない可能性がある。したがって、スプレッドが縮むという主仕様の結果は頑健でない。</w:t>
      </w:r>
    </w:p>
    <w:p>
      <w:pPr>
        <w:pStyle w:val="BodyText"/>
      </w:pPr>
      <w:r>
        <w:rPr>
          <w:rFonts w:hint="eastAsia"/>
        </w:rPr>
        <w:t xml:space="preserve">一方、有意でないことはスプレッドを広げないことの証拠ではない。片側95%上限を泊3号相当（19.7GWh/日）に換算すると、主仕様では</w:t>
      </w:r>
      <w:r>
        <w:t xml:space="preserve"> TB4h </w:t>
      </w:r>
      <w:r>
        <w:rPr>
          <w:rFonts w:hint="eastAsia"/>
        </w:rPr>
        <w:t xml:space="preserve">が0.5円/kWhを超えて広がることは排除できる（片側95%上限は夏−0.06、冬−0.16、不需要期+0.49円/kWh。非優越の片側</w:t>
      </w:r>
      <w:r>
        <w:t xml:space="preserve"> </w:t>
      </w:r>
      <w:r>
        <w:rPr>
          <w:rFonts w:hint="eastAsia"/>
        </w:rPr>
        <w:t xml:space="preserve">p=0.018、0.003、0.048）。ただし主仕様は定期検査の時期の選択の影響を受けうる。年月固定効果では点推定はほぼ0だが、片側95%上限は+1.55、+2.70、+1.17円/kWh（曜日・祝日を加えると+1.51、+2.25、+1.08。非優越の片側</w:t>
      </w:r>
      <w:r>
        <w:t xml:space="preserve"> </w:t>
      </w:r>
      <w:r>
        <w:rPr>
          <w:rFonts w:hint="eastAsia"/>
        </w:rPr>
        <w:t xml:space="preserve">p=0.26〜0.38）で、泊の規模で1〜3円/kWhの拡大を排除できない。この換算は、年月内の標準偏差の3.2倍への外挿でもある。したがって九州の推定は、原子力がスプレッドを広げる証拠を示さないが、広げないことを確かめるものではない。</w:t>
      </w:r>
    </w:p>
    <w:p>
      <w:pPr>
        <w:pStyle w:val="BodyText"/>
      </w:pPr>
      <w:r>
        <w:rPr>
          <w:rFonts w:hint="eastAsia"/>
        </w:rPr>
        <w:t xml:space="preserve">北海道の価格過程（仕様A）でも、泊3号はTB4hをほとんど動かさず（年間8.04→7.89円）、この点で九州の推定とは矛盾しない。粗利の符号は識別の仕方で変わる。北海道のモデルでは往復損失の水準効果により小幅な正、九州では主仕様で負、年月固定効果でほぼゼロである。九州の需要は北海道の約2.8倍であり、1GWh/日あたりの係数の大きさをそのまま北海道に移すことはできない。本章の「泊の再稼働はスプレッドをほとんど広げない」という記述の根拠は、主に北海道の価格モデル（仕様A）であり、九州の推定はそれと矛盾しないことを示す補助的な証拠にとどまる。ただし、どの場合も泊の効果は</w:t>
      </w:r>
      <w:r>
        <w:t xml:space="preserve"> </w:t>
      </w:r>
      <m:oMath>
        <m:sSup>
          <m:e>
            <m:r>
              <m:t>K</m:t>
            </m:r>
          </m:e>
          <m:sup>
            <m:r>
              <m:rPr>
                <m:sty m:val="p"/>
              </m:rPr>
              <m:t>*</m:t>
            </m:r>
          </m:sup>
        </m:sSup>
        <m:r>
          <m:rPr>
            <m:sty m:val="p"/>
          </m:rPr>
          <m:t>=</m:t>
        </m:r>
        <m:r>
          <m:t>0</m:t>
        </m:r>
      </m:oMath>
      <w:r>
        <w:t xml:space="preserve"> </w:t>
      </w:r>
      <w:r>
        <w:rPr>
          <w:rFonts w:hint="eastAsia"/>
        </w:rPr>
        <w:t xml:space="preserve">を変えるほど大きくない。</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被説明変数</w:t>
            </w:r>
          </w:p>
        </w:tc>
        <w:tc>
          <w:tcPr/>
          <w:p>
            <w:pPr>
              <w:pStyle w:val="Compact"/>
            </w:pPr>
            <w:r>
              <w:rPr>
                <w:rFonts w:hint="eastAsia"/>
              </w:rPr>
              <w:t xml:space="preserve">夏</w:t>
            </w:r>
          </w:p>
        </w:tc>
        <w:tc>
          <w:tcPr/>
          <w:p>
            <w:pPr>
              <w:pStyle w:val="Compact"/>
            </w:pPr>
            <w:r>
              <w:rPr>
                <w:rFonts w:hint="eastAsia"/>
              </w:rPr>
              <w:t xml:space="preserve">冬</w:t>
            </w:r>
          </w:p>
        </w:tc>
        <w:tc>
          <w:tcPr/>
          <w:p>
            <w:pPr>
              <w:pStyle w:val="Compact"/>
            </w:pPr>
            <w:r>
              <w:rPr>
                <w:rFonts w:hint="eastAsia"/>
              </w:rPr>
              <w:t xml:space="preserve">不需要期</w:t>
            </w:r>
          </w:p>
        </w:tc>
        <w:tc>
          <w:tcPr/>
          <w:p>
            <w:pPr>
              <w:pStyle w:val="Compact"/>
            </w:pPr>
            <w:r>
              <w:rPr>
                <w:rFonts w:hint="eastAsia"/>
              </w:rPr>
              <w:t xml:space="preserve">夏（年月FE）</w:t>
            </w:r>
          </w:p>
        </w:tc>
        <w:tc>
          <w:tcPr/>
          <w:p>
            <w:pPr>
              <w:pStyle w:val="Compact"/>
            </w:pPr>
            <w:r>
              <w:rPr>
                <w:rFonts w:hint="eastAsia"/>
              </w:rPr>
              <w:t xml:space="preserve">冬（年月FE）</w:t>
            </w:r>
          </w:p>
        </w:tc>
        <w:tc>
          <w:tcPr/>
          <w:p>
            <w:pPr>
              <w:pStyle w:val="Compact"/>
            </w:pPr>
            <w:r>
              <w:rPr>
                <w:rFonts w:hint="eastAsia"/>
              </w:rPr>
              <w:t xml:space="preserve">不需要期（年月FE）</w:t>
            </w:r>
          </w:p>
        </w:tc>
      </w:tr>
      <w:tr>
        <w:tc>
          <w:tcPr/>
          <w:p>
            <w:pPr>
              <w:pStyle w:val="Compact"/>
            </w:pPr>
            <w:r>
              <w:rPr>
                <w:rFonts w:hint="eastAsia"/>
              </w:rPr>
              <w:t xml:space="preserve">日平均価格</w:t>
            </w:r>
          </w:p>
        </w:tc>
        <w:tc>
          <w:tcPr/>
          <w:p>
            <w:pPr>
              <w:pStyle w:val="Compact"/>
            </w:pPr>
            <w:r>
              <w:t xml:space="preserve">−0.014</w:t>
            </w:r>
          </w:p>
        </w:tc>
        <w:tc>
          <w:tcPr/>
          <w:p>
            <w:pPr>
              <w:pStyle w:val="Compact"/>
            </w:pPr>
            <w:r>
              <w:t xml:space="preserve">−0.065***</w:t>
            </w:r>
          </w:p>
        </w:tc>
        <w:tc>
          <w:tcPr/>
          <w:p>
            <w:pPr>
              <w:pStyle w:val="Compact"/>
            </w:pPr>
            <w:r>
              <w:t xml:space="preserve">−0.039**</w:t>
            </w:r>
          </w:p>
        </w:tc>
        <w:tc>
          <w:tcPr/>
          <w:p>
            <w:pPr>
              <w:pStyle w:val="Compact"/>
            </w:pPr>
            <w:r>
              <w:t xml:space="preserve">−0.050*</w:t>
            </w:r>
          </w:p>
        </w:tc>
        <w:tc>
          <w:tcPr/>
          <w:p>
            <w:pPr>
              <w:pStyle w:val="Compact"/>
            </w:pPr>
            <w:r>
              <w:t xml:space="preserve">−0.074**</w:t>
            </w:r>
          </w:p>
        </w:tc>
        <w:tc>
          <w:tcPr/>
          <w:p>
            <w:pPr>
              <w:pStyle w:val="Compact"/>
            </w:pPr>
            <w:r>
              <w:t xml:space="preserve">−0.022</w:t>
            </w:r>
          </w:p>
        </w:tc>
      </w:tr>
      <w:tr>
        <w:tc>
          <w:tcPr/>
          <w:p>
            <w:pPr>
              <w:pStyle w:val="Compact"/>
            </w:pPr>
            <w:r>
              <w:rPr>
                <w:rFonts w:hint="eastAsia"/>
              </w:rPr>
              <w:t xml:space="preserve">上位4h</w:t>
            </w:r>
          </w:p>
        </w:tc>
        <w:tc>
          <w:tcPr/>
          <w:p>
            <w:pPr>
              <w:pStyle w:val="Compact"/>
            </w:pPr>
            <w:r>
              <w:t xml:space="preserve">−0.087</w:t>
            </w:r>
          </w:p>
        </w:tc>
        <w:tc>
          <w:tcPr/>
          <w:p>
            <w:pPr>
              <w:pStyle w:val="Compact"/>
            </w:pPr>
            <w:r>
              <w:t xml:space="preserve">−0.105***</w:t>
            </w:r>
          </w:p>
        </w:tc>
        <w:tc>
          <w:tcPr/>
          <w:p>
            <w:pPr>
              <w:pStyle w:val="Compact"/>
            </w:pPr>
            <w:r>
              <w:t xml:space="preserve">−0.066*</w:t>
            </w:r>
          </w:p>
        </w:tc>
        <w:tc>
          <w:tcPr/>
          <w:p>
            <w:pPr>
              <w:pStyle w:val="Compact"/>
            </w:pPr>
            <w:r>
              <w:t xml:space="preserve">−0.042</w:t>
            </w:r>
          </w:p>
        </w:tc>
        <w:tc>
          <w:tcPr/>
          <w:p>
            <w:pPr>
              <w:pStyle w:val="Compact"/>
            </w:pPr>
            <w:r>
              <w:t xml:space="preserve">−0.083</w:t>
            </w:r>
          </w:p>
        </w:tc>
        <w:tc>
          <w:tcPr/>
          <w:p>
            <w:pPr>
              <w:pStyle w:val="Compact"/>
            </w:pPr>
            <w:r>
              <w:t xml:space="preserve">−0.011</w:t>
            </w:r>
          </w:p>
        </w:tc>
      </w:tr>
      <w:tr>
        <w:tc>
          <w:tcPr/>
          <w:p>
            <w:pPr>
              <w:pStyle w:val="Compact"/>
            </w:pPr>
            <w:r>
              <w:rPr>
                <w:rFonts w:hint="eastAsia"/>
              </w:rPr>
              <w:t xml:space="preserve">下位4h</w:t>
            </w:r>
          </w:p>
        </w:tc>
        <w:tc>
          <w:tcPr/>
          <w:p>
            <w:pPr>
              <w:pStyle w:val="Compact"/>
            </w:pPr>
            <w:r>
              <w:t xml:space="preserve">+0.015</w:t>
            </w:r>
          </w:p>
        </w:tc>
        <w:tc>
          <w:tcPr/>
          <w:p>
            <w:pPr>
              <w:pStyle w:val="Compact"/>
            </w:pPr>
            <w:r>
              <w:t xml:space="preserve">−0.047***</w:t>
            </w:r>
          </w:p>
        </w:tc>
        <w:tc>
          <w:tcPr/>
          <w:p>
            <w:pPr>
              <w:pStyle w:val="Compact"/>
            </w:pPr>
            <w:r>
              <w:t xml:space="preserve">−0.031***</w:t>
            </w:r>
          </w:p>
        </w:tc>
        <w:tc>
          <w:tcPr/>
          <w:p>
            <w:pPr>
              <w:pStyle w:val="Compact"/>
            </w:pPr>
            <w:r>
              <w:t xml:space="preserve">−0.051***</w:t>
            </w:r>
          </w:p>
        </w:tc>
        <w:tc>
          <w:tcPr/>
          <w:p>
            <w:pPr>
              <w:pStyle w:val="Compact"/>
            </w:pPr>
            <w:r>
              <w:t xml:space="preserve">−0.077***</w:t>
            </w:r>
          </w:p>
        </w:tc>
        <w:tc>
          <w:tcPr/>
          <w:p>
            <w:pPr>
              <w:pStyle w:val="Compact"/>
            </w:pPr>
            <w:r>
              <w:t xml:space="preserve">−0.028***</w:t>
            </w:r>
          </w:p>
        </w:tc>
      </w:tr>
      <w:tr>
        <w:tc>
          <w:tcPr/>
          <w:p>
            <w:pPr>
              <w:pStyle w:val="Compact"/>
            </w:pPr>
            <w:r>
              <w:t xml:space="preserve">TB4h</w:t>
            </w:r>
          </w:p>
        </w:tc>
        <w:tc>
          <w:tcPr/>
          <w:p>
            <w:pPr>
              <w:pStyle w:val="Compact"/>
            </w:pPr>
            <w:r>
              <w:t xml:space="preserve">−0.102*</w:t>
            </w:r>
          </w:p>
        </w:tc>
        <w:tc>
          <w:tcPr/>
          <w:p>
            <w:pPr>
              <w:pStyle w:val="Compact"/>
            </w:pPr>
            <w:r>
              <w:t xml:space="preserve">−0.058*</w:t>
            </w:r>
          </w:p>
        </w:tc>
        <w:tc>
          <w:tcPr/>
          <w:p>
            <w:pPr>
              <w:pStyle w:val="Compact"/>
            </w:pPr>
            <w:r>
              <w:t xml:space="preserve">−0.035</w:t>
            </w:r>
          </w:p>
        </w:tc>
        <w:tc>
          <w:tcPr/>
          <w:p>
            <w:pPr>
              <w:pStyle w:val="Compact"/>
            </w:pPr>
            <w:r>
              <w:t xml:space="preserve">+0.009</w:t>
            </w:r>
          </w:p>
        </w:tc>
        <w:tc>
          <w:tcPr/>
          <w:p>
            <w:pPr>
              <w:pStyle w:val="Compact"/>
            </w:pPr>
            <w:r>
              <w:t xml:space="preserve">−0.006</w:t>
            </w:r>
          </w:p>
        </w:tc>
        <w:tc>
          <w:tcPr/>
          <w:p>
            <w:pPr>
              <w:pStyle w:val="Compact"/>
            </w:pPr>
            <w:r>
              <w:t xml:space="preserve">+0.018</w:t>
            </w:r>
          </w:p>
        </w:tc>
      </w:tr>
      <w:tr>
        <w:tc>
          <w:tcPr/>
          <w:p>
            <w:pPr>
              <w:pStyle w:val="Compact"/>
            </w:pPr>
            <w:r>
              <w:rPr>
                <w:rFonts w:hint="eastAsia"/>
              </w:rPr>
              <w:t xml:space="preserve">効率調整後スプレッド（0.85·上位−下位）</w:t>
            </w:r>
          </w:p>
        </w:tc>
        <w:tc>
          <w:tcPr/>
          <w:p>
            <w:pPr>
              <w:pStyle w:val="Compact"/>
            </w:pPr>
            <w:r>
              <w:t xml:space="preserve">−0.089*</w:t>
            </w:r>
          </w:p>
        </w:tc>
        <w:tc>
          <w:tcPr/>
          <w:p>
            <w:pPr>
              <w:pStyle w:val="Compact"/>
            </w:pPr>
            <w:r>
              <w:t xml:space="preserve">−0.042</w:t>
            </w:r>
          </w:p>
        </w:tc>
        <w:tc>
          <w:tcPr/>
          <w:p>
            <w:pPr>
              <w:pStyle w:val="Compact"/>
            </w:pPr>
            <w:r>
              <w:t xml:space="preserve">−0.025</w:t>
            </w:r>
          </w:p>
        </w:tc>
        <w:tc>
          <w:tcPr/>
          <w:p>
            <w:pPr>
              <w:pStyle w:val="Compact"/>
            </w:pPr>
            <w:r>
              <w:t xml:space="preserve">+0.015</w:t>
            </w:r>
          </w:p>
        </w:tc>
        <w:tc>
          <w:tcPr/>
          <w:p>
            <w:pPr>
              <w:pStyle w:val="Compact"/>
            </w:pPr>
            <w:r>
              <w:t xml:space="preserve">+0.006</w:t>
            </w:r>
          </w:p>
        </w:tc>
        <w:tc>
          <w:tcPr/>
          <w:p>
            <w:pPr>
              <w:pStyle w:val="Compact"/>
            </w:pPr>
            <w:r>
              <w:t xml:space="preserve">+0.020</w:t>
            </w:r>
          </w:p>
        </w:tc>
      </w:tr>
      <w:tr>
        <w:tc>
          <w:tcPr/>
          <w:p>
            <w:pPr>
              <w:pStyle w:val="Compact"/>
            </w:pPr>
            <w:r>
              <w:rPr>
                <w:rFonts w:hint="eastAsia"/>
              </w:rPr>
              <w:t xml:space="preserve">完全予見粗利（円/kW-日）</w:t>
            </w:r>
          </w:p>
        </w:tc>
        <w:tc>
          <w:tcPr/>
          <w:p>
            <w:pPr>
              <w:pStyle w:val="Compact"/>
            </w:pPr>
            <w:r>
              <w:t xml:space="preserve">−0.354*</w:t>
            </w:r>
          </w:p>
        </w:tc>
        <w:tc>
          <w:tcPr/>
          <w:p>
            <w:pPr>
              <w:pStyle w:val="Compact"/>
            </w:pPr>
            <w:r>
              <w:t xml:space="preserve">−0.170</w:t>
            </w:r>
          </w:p>
        </w:tc>
        <w:tc>
          <w:tcPr/>
          <w:p>
            <w:pPr>
              <w:pStyle w:val="Compact"/>
            </w:pPr>
            <w:r>
              <w:t xml:space="preserve">−0.100</w:t>
            </w:r>
          </w:p>
        </w:tc>
        <w:tc>
          <w:tcPr/>
          <w:p>
            <w:pPr>
              <w:pStyle w:val="Compact"/>
            </w:pPr>
            <w:r>
              <w:t xml:space="preserve">+0.061</w:t>
            </w:r>
          </w:p>
        </w:tc>
        <w:tc>
          <w:tcPr/>
          <w:p>
            <w:pPr>
              <w:pStyle w:val="Compact"/>
            </w:pPr>
            <w:r>
              <w:t xml:space="preserve">+0.025</w:t>
            </w:r>
          </w:p>
        </w:tc>
        <w:tc>
          <w:tcPr/>
          <w:p>
            <w:pPr>
              <w:pStyle w:val="Compact"/>
            </w:pPr>
            <w:r>
              <w:t xml:space="preserve">+0.079</w:t>
            </w:r>
          </w:p>
        </w:tc>
      </w:tr>
      <w:tr>
        <w:tc>
          <w:tcPr/>
          <w:p>
            <w:pPr>
              <w:pStyle w:val="Compact"/>
            </w:pPr>
            <w:r>
              <w:rPr>
                <w:rFonts w:hint="eastAsia"/>
              </w:rPr>
              <w:t xml:space="preserve">下限張り付き時間（時間/日）</w:t>
            </w:r>
          </w:p>
        </w:tc>
        <w:tc>
          <w:tcPr/>
          <w:p>
            <w:pPr>
              <w:pStyle w:val="Compact"/>
            </w:pPr>
            <w:r>
              <w:t xml:space="preserve">−0.002</w:t>
            </w:r>
          </w:p>
        </w:tc>
        <w:tc>
          <w:tcPr/>
          <w:p>
            <w:pPr>
              <w:pStyle w:val="Compact"/>
            </w:pPr>
            <w:r>
              <w:t xml:space="preserve">+0.010*</w:t>
            </w:r>
          </w:p>
        </w:tc>
        <w:tc>
          <w:tcPr/>
          <w:p>
            <w:pPr>
              <w:pStyle w:val="Compact"/>
            </w:pPr>
            <w:r>
              <w:t xml:space="preserve">+0.023***</w:t>
            </w:r>
          </w:p>
        </w:tc>
        <w:tc>
          <w:tcPr/>
          <w:p>
            <w:pPr>
              <w:pStyle w:val="Compact"/>
            </w:pPr>
            <w:r>
              <w:t xml:space="preserve">+0.030**</w:t>
            </w:r>
          </w:p>
        </w:tc>
        <w:tc>
          <w:tcPr/>
          <w:p>
            <w:pPr>
              <w:pStyle w:val="Compact"/>
            </w:pPr>
            <w:r>
              <w:t xml:space="preserve">+0.014</w:t>
            </w:r>
          </w:p>
        </w:tc>
        <w:tc>
          <w:tcPr/>
          <w:p>
            <w:pPr>
              <w:pStyle w:val="Compact"/>
            </w:pPr>
            <w:r>
              <w:t xml:space="preserve">+0.027***</w:t>
            </w:r>
          </w:p>
        </w:tc>
      </w:tr>
      <w:tr>
        <w:tc>
          <w:tcPr/>
          <w:p>
            <w:pPr>
              <w:pStyle w:val="Compact"/>
            </w:pPr>
            <w:r>
              <w:t xml:space="preserve">TB4h </w:t>
            </w:r>
            <w:r>
              <w:rPr>
                <w:rFonts w:hint="eastAsia"/>
              </w:rPr>
              <w:t xml:space="preserve">の片側95%上限×19.7GWh/日（円/kWh）</w:t>
            </w:r>
          </w:p>
        </w:tc>
        <w:tc>
          <w:tcPr/>
          <w:p>
            <w:pPr>
              <w:pStyle w:val="Compact"/>
            </w:pPr>
            <w:r>
              <w:t xml:space="preserve">−0.06</w:t>
            </w:r>
          </w:p>
        </w:tc>
        <w:tc>
          <w:tcPr/>
          <w:p>
            <w:pPr>
              <w:pStyle w:val="Compact"/>
            </w:pPr>
            <w:r>
              <w:t xml:space="preserve">−0.16</w:t>
            </w:r>
          </w:p>
        </w:tc>
        <w:tc>
          <w:tcPr/>
          <w:p>
            <w:pPr>
              <w:pStyle w:val="Compact"/>
            </w:pPr>
            <w:r>
              <w:t xml:space="preserve">+0.49</w:t>
            </w:r>
          </w:p>
        </w:tc>
        <w:tc>
          <w:tcPr/>
          <w:p>
            <w:pPr>
              <w:pStyle w:val="Compact"/>
            </w:pPr>
            <w:r>
              <w:t xml:space="preserve">+1.55</w:t>
            </w:r>
          </w:p>
        </w:tc>
        <w:tc>
          <w:tcPr/>
          <w:p>
            <w:pPr>
              <w:pStyle w:val="Compact"/>
            </w:pPr>
            <w:r>
              <w:t xml:space="preserve">+2.70</w:t>
            </w:r>
          </w:p>
        </w:tc>
        <w:tc>
          <w:tcPr/>
          <w:p>
            <w:pPr>
              <w:pStyle w:val="Compact"/>
            </w:pPr>
            <w:r>
              <w:t xml:space="preserve">+1.17</w:t>
            </w:r>
          </w:p>
        </w:tc>
      </w:tr>
      <w:tr>
        <w:tc>
          <w:tcPr/>
          <w:p>
            <w:pPr>
              <w:pStyle w:val="Compact"/>
            </w:pPr>
            <w:r>
              <w:rPr>
                <w:rFonts w:hint="eastAsia"/>
              </w:rPr>
              <w:t xml:space="preserve">完全予見粗利の片側95%上限×19.7GWh/日（円/kW-日）</w:t>
            </w:r>
          </w:p>
        </w:tc>
        <w:tc>
          <w:tcPr/>
          <w:p>
            <w:pPr>
              <w:pStyle w:val="Compact"/>
            </w:pPr>
            <w:r>
              <w:t xml:space="preserve">−0.51</w:t>
            </w:r>
          </w:p>
        </w:tc>
        <w:tc>
          <w:tcPr/>
          <w:p>
            <w:pPr>
              <w:pStyle w:val="Compact"/>
            </w:pPr>
            <w:r>
              <w:t xml:space="preserve">+0.00</w:t>
            </w:r>
          </w:p>
        </w:tc>
        <w:tc>
          <w:tcPr/>
          <w:p>
            <w:pPr>
              <w:pStyle w:val="Compact"/>
            </w:pPr>
            <w:r>
              <w:t xml:space="preserve">+2.00</w:t>
            </w:r>
          </w:p>
        </w:tc>
        <w:tc>
          <w:tcPr/>
          <w:p>
            <w:pPr>
              <w:pStyle w:val="Compact"/>
            </w:pPr>
            <w:r>
              <w:t xml:space="preserve">+5.77</w:t>
            </w:r>
          </w:p>
        </w:tc>
        <w:tc>
          <w:tcPr/>
          <w:p>
            <w:pPr>
              <w:pStyle w:val="Compact"/>
            </w:pPr>
            <w:r>
              <w:t xml:space="preserve">+10.36</w:t>
            </w:r>
          </w:p>
        </w:tc>
        <w:tc>
          <w:tcPr/>
          <w:p>
            <w:pPr>
              <w:pStyle w:val="Compact"/>
            </w:pPr>
            <w:r>
              <w:t xml:space="preserve">+4.25</w:t>
            </w:r>
          </w:p>
        </w:tc>
      </w:tr>
    </w:tbl>
    <w:p>
      <w:pPr>
        <w:pStyle w:val="BodyText"/>
      </w:pPr>
      <w:r>
        <w:rPr>
          <w:rFonts w:hint="eastAsia"/>
        </w:rPr>
        <w:t xml:space="preserve">表8.13</w:t>
      </w:r>
      <w:r>
        <w:t xml:space="preserve"> </w:t>
      </w:r>
      <w:r>
        <w:rPr>
          <w:rFonts w:hint="eastAsia"/>
        </w:rPr>
        <w:t xml:space="preserve">九州の原子力発電量と日次の価格指標（FY2016〜25のうち、需要・原子力が欠測の2019年3月12〜31日を除く3,632日。係数は原子力1GWh/日あたり、価格は円/kWh）。右辺は季節×太陽光・風力・原子力の発電量、需要、FY・季節固定効果で、年月FEの列はFY・季節固定効果を年月固定効果に置き換えたもの（曜日・祝日は含まない。含めても結論は同じ）。</w:t>
      </w:r>
      <w:r>
        <w:rPr>
          <w:b/>
          <w:bCs/>
          <w:i/>
          <w:iCs/>
        </w:rPr>
        <w:t xml:space="preserve">・</w:t>
      </w:r>
      <w:r>
        <w:rPr>
          <w:i/>
          <w:iCs/>
        </w:rPr>
        <w:t xml:space="preserve">・</w:t>
      </w:r>
      <w:r>
        <w:t xml:space="preserve"> </w:t>
      </w:r>
      <w:r>
        <w:t xml:space="preserve">は </w:t>
      </w:r>
      <w:r>
        <w:rPr>
          <w:rFonts w:hint="eastAsia"/>
        </w:rPr>
        <w:t xml:space="preserve">EWC（ν=94、t分布）による1%・5%・10%有意。Newey-West（14日）標準誤差では夏・冬のTB4hが5%水準で有意になるが、第6章で示したとおり</w:t>
      </w:r>
      <w:r>
        <w:t xml:space="preserve"> NW14 と HC3 </w:t>
      </w:r>
      <w:r>
        <w:rPr>
          <w:rFonts w:hint="eastAsia"/>
        </w:rPr>
        <w:t xml:space="preserve">は過大に棄却する。最下の2行は片側95%上限を泊3号相当（19.7GWh/日）に換算した値で、年月FEの換算は年月内の標準偏差の3.2倍への外挿である。九州の日需要は北海道の2.8倍で、1GWhあたりの効果を北海道に移すと上限はさらに大きくなりうる。北海道はFY2016〜25の原子力発電量が全日0のため推定できない。出典は</w:t>
      </w:r>
      <w:r>
        <w:t xml:space="preserve"> regv3_kyushu_nuclear.csv</w:t>
      </w:r>
    </w:p>
    <w:p>
      <w:pPr>
        <w:pStyle w:val="BodyText"/>
      </w:pPr>
      <w:r>
        <w:rPr>
          <w:b/>
          <w:bCs/>
        </w:rPr>
        <w:t xml:space="preserve">まとめ</w:t>
      </w:r>
      <w:r>
        <w:rPr>
          <w:rFonts w:hint="eastAsia"/>
        </w:rPr>
        <w:t xml:space="preserve">。価格モデルの曲線に即して、次のように整理できる。第一に、完全予見粗利は価格の比例的な変化には1次同次だが、加法的な水準の変化には往復損失を通じて弱く反応するだけである。第二に、構造モデルの上では、風力・原子力の増加でスプレッドが開き、価値が上がりうるのは、純需要が供給曲線の下端の急勾配域に入り、安い時間ほど大きく下がる非平行の効果による。ただしこれはモデルの性質であって、実績で確かめた応答ではない。単一曲線の仕様は同じ標本で風力の効果を実績より有利に出し（不需要期の完全予見粗利の応答で差+0.60円/kW-日、8.1）、風力への条件付き応答の検証を通った仕様A′</w:t>
      </w:r>
      <w:r>
        <w:t xml:space="preserve"> </w:t>
      </w:r>
      <w:r>
        <w:rPr>
          <w:rFonts w:hint="eastAsia"/>
        </w:rPr>
        <w:t xml:space="preserve">では、風力3倍のスプレッドの変化は+258円、泊と組み合わせると−677円であり、戦略cの粗利はむしろ下がる（8.2）。現行水準では風力の効果はほぼ一様で価値をほとんど動かさず、泊の効果の大半は往復損失の水準効果である。第三に、下限価格はその落ち込みの終点であり、充電脚のプットの売りとして価値を削る。下端を線形外挿して下限を外した場合の負の価格は浅く、削る額は第10章の段差モデルの</w:t>
      </w:r>
      <w:r>
        <w:t xml:space="preserve"> </w:t>
      </w:r>
      <w:r>
        <w:rPr>
          <w:rFonts w:hint="eastAsia"/>
        </w:rPr>
        <w:t xml:space="preserve">c≈4.5円に相当する。下限価格が余剰の価値を市場から隠す制度であるという第10章の議論は、この機構の上に立つ。量的な大きさは推定範囲外の扱いと価格モデルの仕様に依存するが、</w:t>
      </w:r>
      <m:oMath>
        <m:sSup>
          <m:e>
            <m:r>
              <m:t>K</m:t>
            </m:r>
          </m:e>
          <m:sup>
            <m:r>
              <m:rPr>
                <m:sty m:val="p"/>
              </m:rPr>
              <m:t>*</m:t>
            </m:r>
          </m:sup>
        </m:sSup>
        <m:r>
          <m:rPr>
            <m:sty m:val="p"/>
          </m:rPr>
          <m:t>=</m:t>
        </m:r>
        <m:r>
          <m:t>0</m:t>
        </m:r>
      </m:oMath>
      <w:r>
        <w:t xml:space="preserve"> </w:t>
      </w:r>
      <w:r>
        <w:rPr>
          <w:rFonts w:hint="eastAsia"/>
        </w:rPr>
        <w:t xml:space="preserve">の判定はどの扱いでも変わらない。</w:t>
      </w:r>
    </w:p>
    <w:bookmarkEnd w:id="170"/>
    <w:bookmarkStart w:id="175" w:name="不確実性の下での参入閾値実物オプション"/>
    <w:p>
      <w:pPr>
        <w:pStyle w:val="Heading2"/>
      </w:pPr>
      <w:r>
        <w:t xml:space="preserve">8.7 </w:t>
      </w:r>
      <w:r>
        <w:rPr>
          <w:rFonts w:hint="eastAsia"/>
        </w:rPr>
        <w:t xml:space="preserve">不確実性の下での参入閾値（実物オプション）</w:t>
      </w:r>
    </w:p>
    <w:p>
      <w:pPr>
        <w:pStyle w:val="FirstParagraph"/>
      </w:pPr>
      <w:r>
        <w:t xml:space="preserve">8.4の</w:t>
      </w:r>
      <w:r>
        <w:t xml:space="preserve"> </w:t>
      </w:r>
      <m:oMath>
        <m:sSup>
          <m:e>
            <m:r>
              <m:t>K</m:t>
            </m:r>
          </m:e>
          <m:sup>
            <m:r>
              <m:rPr>
                <m:sty m:val="p"/>
              </m:rPr>
              <m:t>*</m:t>
            </m:r>
          </m:sup>
        </m:sSup>
        <m:r>
          <m:rPr>
            <m:sty m:val="p"/>
          </m:rPr>
          <m:t>=</m:t>
        </m:r>
        <m:r>
          <m:t>0</m:t>
        </m:r>
      </m:oMath>
      <w:r>
        <w:t xml:space="preserve"> </w:t>
      </w:r>
      <w:r>
        <w:rPr>
          <w:rFonts w:hint="eastAsia"/>
        </w:rPr>
        <w:t xml:space="preserve">と9.4の損益分岐の水準係数</w:t>
      </w:r>
      <w:r>
        <w:t xml:space="preserve"> </w:t>
      </w:r>
      <m:oMath>
        <m:sSup>
          <m:e>
            <m:r>
              <m:t>θ</m:t>
            </m:r>
          </m:e>
          <m:sup>
            <m:r>
              <m:rPr>
                <m:sty m:val="p"/>
              </m:rPr>
              <m:t>*</m:t>
            </m:r>
          </m:sup>
        </m:sSup>
      </m:oMath>
      <w:r>
        <w:t xml:space="preserve"> </w:t>
      </w:r>
      <w:r>
        <w:rPr>
          <w:rFonts w:hint="eastAsia"/>
        </w:rPr>
        <w:t xml:space="preserve">は、価格水準が一定のまま20年続くと置いた静学のゼロレント条件によっている。しかし価格水準は不確実に動き、蓄電池の資本費は低下が見込まれ、投資は不可逆である。このとき個々の投資家は、NPVが正になった時点ではなく、NPVが待つことの価値（待機オプションの価値）を上回る時点まで投資を遅らせる（McDonald</w:t>
      </w:r>
      <w:r>
        <w:t xml:space="preserve"> and Siegel 1986; Dixit and Pindyck </w:t>
      </w:r>
      <w:r>
        <w:rPr>
          <w:rFonts w:hint="eastAsia"/>
        </w:rPr>
        <w:t xml:space="preserve">1994）。自由参入の競争市場では他社の参入が待機の価値を削る。ただし競争が消すのは参入時点の超過NPVであり、静学の損益分岐に対する閾値の上乗せは残る（Leahy</w:t>
      </w:r>
      <w:r>
        <w:t xml:space="preserve"> 1993; Dixit and Pindyck 1994, </w:t>
      </w:r>
      <w:r>
        <w:rPr>
          <w:rFonts w:hint="eastAsia"/>
        </w:rPr>
        <w:t xml:space="preserve">第8章）。本節は、価格水準の確率過程を推定したうえで、待機を考慮した参入閾値と、2040年度までにマーチャント参入が開く確率を求める（方法は5.4.4）。</w:t>
      </w:r>
    </w:p>
    <w:p>
      <w:pPr>
        <w:pStyle w:val="BodyText"/>
      </w:pPr>
      <w:r>
        <w:rPr>
          <w:rFonts w:hint="eastAsia"/>
          <w:b/>
          <w:bCs/>
        </w:rPr>
        <w:t xml:space="preserve">価格水準の2因子分解</w:t>
      </w:r>
      <w:r>
        <w:rPr>
          <w:rFonts w:hint="eastAsia"/>
        </w:rPr>
        <w:t xml:space="preserve">。価格水準係数</w:t>
      </w:r>
      <w:r>
        <w:t xml:space="preserve"> </w:t>
      </w:r>
      <m:oMath>
        <m:r>
          <m:t>θ</m:t>
        </m:r>
      </m:oMath>
      <w:r>
        <w:t xml:space="preserve"> </w:t>
      </w:r>
      <w:r>
        <w:rPr>
          <w:rFonts w:hint="eastAsia"/>
        </w:rPr>
        <w:t xml:space="preserve">の代理として、月平均システムプライスをFY2023〜25の同月平均で割った値を用いる（2016年4月〜2026年6月、123か月）。この代理は、水準係数付き価格過程の月次の水準係数</w:t>
      </w:r>
      <w:r>
        <w:t xml:space="preserve"> </w:t>
      </w:r>
      <m:oMath>
        <m:sSub>
          <m:e>
            <m:r>
              <m:t>θ</m:t>
            </m:r>
          </m:e>
          <m:sub>
            <m:r>
              <m:t>m</m:t>
            </m:r>
          </m:sub>
        </m:sSub>
      </m:oMath>
      <w:r>
        <w:t xml:space="preserve"> </w:t>
      </w:r>
      <w:r>
        <w:rPr>
          <w:rFonts w:hint="eastAsia"/>
        </w:rPr>
        <w:t xml:space="preserve">と、重複する51か月（2022年4月〜2026年6月）で対数0.93の相関を持つ。北海道エリア価格で作った代理は相関が0.95とやや高いが、全期間の</w:t>
      </w:r>
      <w:r>
        <w:t xml:space="preserve"> </w:t>
      </w:r>
      <m:oMath>
        <m:sSub>
          <m:e>
            <m:r>
              <m:t>σ</m:t>
            </m:r>
          </m:e>
          <m:sub>
            <m:r>
              <m:t>ξ</m:t>
            </m:r>
          </m:sub>
        </m:sSub>
      </m:oMath>
      <w:r>
        <w:t xml:space="preserve"> </w:t>
      </w:r>
      <w:r>
        <w:rPr>
          <w:rFonts w:hint="eastAsia"/>
        </w:rPr>
        <w:t xml:space="preserve">は0と推定される。本節は、</w:t>
      </w:r>
      <m:oMath>
        <m:r>
          <m:t>σ</m:t>
        </m:r>
      </m:oMath>
      <w:r>
        <w:t xml:space="preserve"> </w:t>
      </w:r>
      <w:r>
        <w:rPr>
          <w:rFonts w:hint="eastAsia"/>
        </w:rPr>
        <w:t xml:space="preserve">を大きく出し参入に有利な側にあたるシステムプライスの代理を主に用いる。代理の対数を、ランダムウォークに従う恒久成分</w:t>
      </w:r>
      <w:r>
        <w:t xml:space="preserve"> </w:t>
      </w:r>
      <m:oMath>
        <m:r>
          <m:t>ξ</m:t>
        </m:r>
      </m:oMath>
      <w:r>
        <w:t xml:space="preserve"> </w:t>
      </w:r>
      <w:r>
        <w:rPr>
          <w:rFonts w:hint="eastAsia"/>
        </w:rPr>
        <w:t xml:space="preserve">とAR(1)に従う一時成分</w:t>
      </w:r>
      <w:r>
        <w:t xml:space="preserve"> </w:t>
      </w:r>
      <m:oMath>
        <m:r>
          <m:t>χ</m:t>
        </m:r>
      </m:oMath>
      <w:r>
        <w:t xml:space="preserve"> </w:t>
      </w:r>
      <w:r>
        <w:rPr>
          <w:rFonts w:hint="eastAsia"/>
        </w:rPr>
        <w:t xml:space="preserve">の和として状態空間モデルで表し、カルマンフィルタを用いた最尤法で推定した。これは</w:t>
      </w:r>
      <w:r>
        <w:t xml:space="preserve"> Schwartz and Smith (2000) </w:t>
      </w:r>
      <w:r>
        <w:rPr>
          <w:rFonts w:hint="eastAsia"/>
        </w:rPr>
        <w:t xml:space="preserve">の短期・長期2因子モデルを、先物を使わずに推定した形にあたる。</w:t>
      </w:r>
    </w:p>
    <w:p>
      <w:pPr>
        <w:pStyle w:val="BodyText"/>
      </w:pPr>
      <w:r>
        <w:rPr>
          <w:rFonts w:hint="eastAsia"/>
        </w:rPr>
        <w:t xml:space="preserve">全期間の推定では、恒久成分のボラティリティ</w:t>
      </w:r>
      <w:r>
        <w:t xml:space="preserve"> </w:t>
      </w:r>
      <m:oMath>
        <m:sSub>
          <m:e>
            <m:r>
              <m:t>σ</m:t>
            </m:r>
          </m:e>
          <m:sub>
            <m:r>
              <m:t>ξ</m:t>
            </m:r>
          </m:sub>
        </m:sSub>
      </m:oMath>
      <w:r>
        <w:t xml:space="preserve"> </w:t>
      </w:r>
      <w:r>
        <w:rPr>
          <w:rFonts w:hint="eastAsia"/>
        </w:rPr>
        <w:t xml:space="preserve">は年0.30、一時成分の半減期は1.2か月である（表8.14、図8.7(a)）。ただし</w:t>
      </w:r>
      <w:r>
        <w:t xml:space="preserve"> </w:t>
      </w:r>
      <m:oMath>
        <m:sSub>
          <m:e>
            <m:r>
              <m:t>σ</m:t>
            </m:r>
          </m:e>
          <m:sub>
            <m:r>
              <m:t>ξ</m:t>
            </m:r>
          </m:sub>
        </m:sSub>
      </m:oMath>
      <w:r>
        <w:t xml:space="preserve"> </w:t>
      </w:r>
      <w:r>
        <w:rPr>
          <w:rFonts w:hint="eastAsia"/>
        </w:rPr>
        <w:t xml:space="preserve">はほぼFY2021〜22の燃料危機で決まっている。2016年4月〜2021年3月では0（恒久成分の変動なし）、2023年4月以降では0.11である。プロファイル尤度による95%区間は、全期間で0〜0.64、2023年4月以降で0〜0.47と広く、</w:t>
      </w:r>
      <m:oMath>
        <m:sSub>
          <m:e>
            <m:r>
              <m:t>σ</m:t>
            </m:r>
          </m:e>
          <m:sub>
            <m:r>
              <m:t>ξ</m:t>
            </m:r>
          </m:sub>
        </m:sSub>
        <m:r>
          <m:rPr>
            <m:sty m:val="p"/>
          </m:rPr>
          <m:t>=</m:t>
        </m:r>
        <m:r>
          <m:t>0</m:t>
        </m:r>
      </m:oMath>
      <w:r>
        <w:t xml:space="preserve"> </w:t>
      </w:r>
      <w:r>
        <w:rPr>
          <w:rFonts w:hint="eastAsia"/>
        </w:rPr>
        <w:t xml:space="preserve">も棄却できない。</w:t>
      </w:r>
    </w:p>
    <w:p>
      <w:pPr>
        <w:pStyle w:val="CaptionedFigure"/>
      </w:pPr>
      <w:r>
        <w:drawing>
          <wp:inline>
            <wp:extent cx="5334000" cy="1906368"/>
            <wp:effectExtent b="0" l="0" r="0" t="0"/>
            <wp:docPr descr="図8.7 不確実性の下での参入閾値（価格水準の恒久成分、σ と閾値、参入が開く累積確率。実績整合）" title="" id="172" name="Picture"/>
            <a:graphic>
              <a:graphicData uri="http://schemas.openxmlformats.org/drawingml/2006/picture">
                <pic:pic>
                  <pic:nvPicPr>
                    <pic:cNvPr descr="../figures/hokkaido/real_option_threshold.png" id="173" name="Picture"/>
                    <pic:cNvPicPr>
                      <a:picLocks noChangeArrowheads="1" noChangeAspect="1"/>
                    </pic:cNvPicPr>
                  </pic:nvPicPr>
                  <pic:blipFill>
                    <a:blip r:embed="rId171"/>
                    <a:stretch>
                      <a:fillRect/>
                    </a:stretch>
                  </pic:blipFill>
                  <pic:spPr bwMode="auto">
                    <a:xfrm>
                      <a:off x="0" y="0"/>
                      <a:ext cx="5334000" cy="1906368"/>
                    </a:xfrm>
                    <a:prstGeom prst="rect">
                      <a:avLst/>
                    </a:prstGeom>
                    <a:noFill/>
                    <a:ln w="9525">
                      <a:noFill/>
                      <a:headEnd/>
                      <a:tailEnd/>
                    </a:ln>
                  </pic:spPr>
                </pic:pic>
              </a:graphicData>
            </a:graphic>
          </wp:inline>
        </w:drawing>
      </w:r>
    </w:p>
    <w:p>
      <w:pPr>
        <w:pStyle w:val="ImageCaption"/>
      </w:pPr>
      <w:r>
        <w:rPr>
          <w:rFonts w:hint="eastAsia"/>
        </w:rPr>
        <w:t xml:space="preserve">図8.7</w:t>
      </w:r>
      <w:r>
        <w:t xml:space="preserve"> </w:t>
      </w:r>
      <w:r>
        <w:rPr>
          <w:rFonts w:hint="eastAsia"/>
        </w:rPr>
        <w:t xml:space="preserve">不確実性の下での参入閾値（価格水準の恒久成分、σ</w:t>
      </w:r>
      <w:r>
        <w:t xml:space="preserve"> </w:t>
      </w:r>
      <w:r>
        <w:rPr>
          <w:rFonts w:hint="eastAsia"/>
        </w:rPr>
        <w:t xml:space="preserve">と閾値、参入が開く累積確率。実績整合）</w:t>
      </w:r>
    </w:p>
    <w:p>
      <w:pPr>
        <w:pStyle w:val="BodyText"/>
      </w:pPr>
      <w:r>
        <w:rPr>
          <w:rFonts w:hint="eastAsia"/>
        </w:rPr>
        <w:t xml:space="preserve">単位根の検定も決め手にならない。ADF検定（Dickey</w:t>
      </w:r>
      <w:r>
        <w:t xml:space="preserve"> and Fuller </w:t>
      </w:r>
      <w:r>
        <w:rPr>
          <w:rFonts w:hint="eastAsia"/>
        </w:rPr>
        <w:t xml:space="preserve">1979）は単位根を5%で棄却できず（p=0.055）、KPSS検定（Kwiatkowski</w:t>
      </w:r>
      <w:r>
        <w:t xml:space="preserve"> et al. </w:t>
      </w:r>
      <w:r>
        <w:rPr>
          <w:rFonts w:hint="eastAsia"/>
        </w:rPr>
        <w:t xml:space="preserve">1992）は定常性を5%で棄却する（p=0.022）。分散比は12か月で0.28、36か月で0.19と1を大きく下回り、平均回帰の方向を示す。しかし不均一分散に頑健な</w:t>
      </w:r>
      <w:r>
        <w:t xml:space="preserve"> Lo and MacKinlay (1988) </w:t>
      </w:r>
      <w:r>
        <w:rPr>
          <w:rFonts w:hint="eastAsia"/>
        </w:rPr>
        <w:t xml:space="preserve">の統計量（−0.8〜−1.0）ではランダムウォークを棄却できない。10年余りのスポット価格からは、価格水準へのショックが恒久的か一時的かを識別できない。以下では</w:t>
      </w:r>
      <w:r>
        <w:t xml:space="preserve"> </w:t>
      </w:r>
      <m:oMath>
        <m:r>
          <m:t>σ</m:t>
        </m:r>
      </m:oMath>
      <w:r>
        <w:t xml:space="preserve"> </w:t>
      </w:r>
      <w:r>
        <w:rPr>
          <w:rFonts w:hint="eastAsia"/>
        </w:rPr>
        <w:t xml:space="preserve">を0.10〜0.30の幅で示す。</w:t>
      </w:r>
    </w:p>
    <w:p>
      <w:pPr>
        <w:pStyle w:val="BodyText"/>
      </w:pPr>
      <w:r>
        <w:rPr>
          <w:rFonts w:hint="eastAsia"/>
        </w:rPr>
        <w:t xml:space="preserve">FY2026（4〜6月）の代理の水準1.55は、全期間のモデルで恒久成分1.21×一時成分1.28、2023年4月以降のモデルで1.17×1.33に分解される。燃料危機のFY2022（1.75）は1.42×1.23である。FY2023〜25の水準（=1）からの上昇幅0.55のうち、恒久成分の上昇は0.17〜0.21で3〜4割にとどまり、残りは半減期が1.2〜2.5か月の一時成分と推定される。20年の投資判断に効くのは恒久成分なので、以下では2026年6月の恒久成分の推定値（全期間モデルのフィルタ値）</w:t>
      </w:r>
      <m:oMath>
        <m:r>
          <m:t>ξ</m:t>
        </m:r>
      </m:oMath>
      <w:r>
        <w:rPr>
          <w:rFonts w:hint="eastAsia"/>
        </w:rPr>
        <w:t xml:space="preserve">=1.22を出発点とする。なお、FY2023〜25の恒久成分の平均は1.07で、この期間の一時成分は平均で1を下回る。</w:t>
      </w:r>
      <m:oMath>
        <m:r>
          <m:t>ξ</m:t>
        </m:r>
      </m:oMath>
      <w:r>
        <w:t xml:space="preserve"> </w:t>
      </w:r>
      <w:r>
        <w:rPr>
          <w:rFonts w:hint="eastAsia"/>
        </w:rPr>
        <w:t xml:space="preserve">をそのまま収入の水準に当てると、収入を5〜7%程度高めに見る側（参入に有利な側）に偏る。</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標本</w:t>
            </w:r>
          </w:p>
        </w:tc>
        <w:tc>
          <w:tcPr/>
          <w:p>
            <w:pPr>
              <w:pStyle w:val="Compact"/>
            </w:pPr>
            <w:r>
              <w:rPr>
                <w:rFonts w:hint="eastAsia"/>
              </w:rPr>
              <w:t xml:space="preserve">月数</w:t>
            </w:r>
          </w:p>
        </w:tc>
        <w:tc>
          <w:tcPr/>
          <w:p>
            <w:pPr>
              <w:pStyle w:val="Compact"/>
            </w:pPr>
            <w:r>
              <w:rPr>
                <w:rFonts w:hint="eastAsia"/>
              </w:rPr>
              <w:t xml:space="preserve">σ_ξ（年率）</w:t>
            </w:r>
          </w:p>
        </w:tc>
        <w:tc>
          <w:tcPr/>
          <w:p>
            <w:pPr>
              <w:pStyle w:val="Compact"/>
            </w:pPr>
            <w:r>
              <w:rPr>
                <w:rFonts w:hint="eastAsia"/>
              </w:rPr>
              <w:t xml:space="preserve">φ_χ（月次）</w:t>
            </w:r>
          </w:p>
        </w:tc>
        <w:tc>
          <w:tcPr/>
          <w:p>
            <w:pPr>
              <w:pStyle w:val="Compact"/>
            </w:pPr>
            <w:r>
              <w:t xml:space="preserve">χ </w:t>
            </w:r>
            <w:r>
              <w:rPr>
                <w:rFonts w:hint="eastAsia"/>
              </w:rPr>
              <w:t xml:space="preserve">の半減期（月）</w:t>
            </w:r>
          </w:p>
        </w:tc>
        <w:tc>
          <w:tcPr/>
          <w:p>
            <w:pPr>
              <w:pStyle w:val="Compact"/>
            </w:pPr>
            <w:r>
              <w:rPr>
                <w:rFonts w:hint="eastAsia"/>
              </w:rPr>
              <w:t xml:space="preserve">σ_χ（月次）</w:t>
            </w:r>
          </w:p>
        </w:tc>
        <w:tc>
          <w:tcPr/>
          <w:p>
            <w:pPr>
              <w:pStyle w:val="Compact"/>
            </w:pPr>
            <w:r>
              <w:rPr>
                <w:rFonts w:hint="eastAsia"/>
              </w:rPr>
              <w:t xml:space="preserve">ξ（標本末）</w:t>
            </w:r>
          </w:p>
        </w:tc>
        <w:tc>
          <w:tcPr/>
          <w:p>
            <w:pPr>
              <w:pStyle w:val="Compact"/>
            </w:pPr>
            <w:r>
              <w:t xml:space="preserve">σ_ξ </w:t>
            </w:r>
            <w:r>
              <w:rPr>
                <w:rFonts w:hint="eastAsia"/>
              </w:rPr>
              <w:t xml:space="preserve">の95%区間</w:t>
            </w:r>
          </w:p>
        </w:tc>
      </w:tr>
      <w:tr>
        <w:tc>
          <w:tcPr/>
          <w:p>
            <w:pPr>
              <w:pStyle w:val="Compact"/>
            </w:pPr>
            <w:r>
              <w:rPr>
                <w:rFonts w:hint="eastAsia"/>
              </w:rPr>
              <w:t xml:space="preserve">2016-04〜2026-06（全期間）</w:t>
            </w:r>
          </w:p>
        </w:tc>
        <w:tc>
          <w:tcPr/>
          <w:p>
            <w:pPr>
              <w:pStyle w:val="Compact"/>
            </w:pPr>
            <w:r>
              <w:t xml:space="preserve">123</w:t>
            </w:r>
          </w:p>
        </w:tc>
        <w:tc>
          <w:tcPr/>
          <w:p>
            <w:pPr>
              <w:pStyle w:val="Compact"/>
            </w:pPr>
            <w:r>
              <w:t xml:space="preserve">0.30</w:t>
            </w:r>
          </w:p>
        </w:tc>
        <w:tc>
          <w:tcPr/>
          <w:p>
            <w:pPr>
              <w:pStyle w:val="Compact"/>
            </w:pPr>
            <w:r>
              <w:t xml:space="preserve">0.55</w:t>
            </w:r>
          </w:p>
        </w:tc>
        <w:tc>
          <w:tcPr/>
          <w:p>
            <w:pPr>
              <w:pStyle w:val="Compact"/>
            </w:pPr>
            <w:r>
              <w:t xml:space="preserve">1.2</w:t>
            </w:r>
          </w:p>
        </w:tc>
        <w:tc>
          <w:tcPr/>
          <w:p>
            <w:pPr>
              <w:pStyle w:val="Compact"/>
            </w:pPr>
            <w:r>
              <w:t xml:space="preserve">0.25</w:t>
            </w:r>
          </w:p>
        </w:tc>
        <w:tc>
          <w:tcPr/>
          <w:p>
            <w:pPr>
              <w:pStyle w:val="Compact"/>
            </w:pPr>
            <w:r>
              <w:t xml:space="preserve">1.22</w:t>
            </w:r>
          </w:p>
        </w:tc>
        <w:tc>
          <w:tcPr/>
          <w:p>
            <w:pPr>
              <w:pStyle w:val="Compact"/>
            </w:pPr>
            <w:r>
              <w:t xml:space="preserve">0〜0.64</w:t>
            </w:r>
          </w:p>
        </w:tc>
      </w:tr>
      <w:tr>
        <w:tc>
          <w:tcPr/>
          <w:p>
            <w:pPr>
              <w:pStyle w:val="Compact"/>
            </w:pPr>
            <w:r>
              <w:t xml:space="preserve">2016-04〜2021-03</w:t>
            </w:r>
          </w:p>
        </w:tc>
        <w:tc>
          <w:tcPr/>
          <w:p>
            <w:pPr>
              <w:pStyle w:val="Compact"/>
            </w:pPr>
            <w:r>
              <w:t xml:space="preserve">60</w:t>
            </w:r>
          </w:p>
        </w:tc>
        <w:tc>
          <w:tcPr/>
          <w:p>
            <w:pPr>
              <w:pStyle w:val="Compact"/>
            </w:pPr>
            <w:r>
              <w:t xml:space="preserve">0.00</w:t>
            </w:r>
          </w:p>
        </w:tc>
        <w:tc>
          <w:tcPr/>
          <w:p>
            <w:pPr>
              <w:pStyle w:val="Compact"/>
            </w:pPr>
            <w:r>
              <w:t xml:space="preserve">0.42</w:t>
            </w:r>
          </w:p>
        </w:tc>
        <w:tc>
          <w:tcPr/>
          <w:p>
            <w:pPr>
              <w:pStyle w:val="Compact"/>
            </w:pPr>
            <w:r>
              <w:t xml:space="preserve">0.8</w:t>
            </w:r>
          </w:p>
        </w:tc>
        <w:tc>
          <w:tcPr/>
          <w:p>
            <w:pPr>
              <w:pStyle w:val="Compact"/>
            </w:pPr>
            <w:r>
              <w:t xml:space="preserve">0.33</w:t>
            </w:r>
          </w:p>
        </w:tc>
        <w:tc>
          <w:tcPr/>
          <w:p>
            <w:pPr>
              <w:pStyle w:val="Compact"/>
            </w:pPr>
            <w:r>
              <w:t xml:space="preserve">0.75</w:t>
            </w:r>
          </w:p>
        </w:tc>
        <w:tc>
          <w:tcPr/>
          <w:p>
            <w:pPr>
              <w:pStyle w:val="Compact"/>
            </w:pPr>
            <w:r>
              <w:t xml:space="preserve">—</w:t>
            </w:r>
          </w:p>
        </w:tc>
      </w:tr>
      <w:tr>
        <w:tc>
          <w:tcPr/>
          <w:p>
            <w:pPr>
              <w:pStyle w:val="Compact"/>
            </w:pPr>
            <w:r>
              <w:t xml:space="preserve">2023-04〜2026-06</w:t>
            </w:r>
          </w:p>
        </w:tc>
        <w:tc>
          <w:tcPr/>
          <w:p>
            <w:pPr>
              <w:pStyle w:val="Compact"/>
            </w:pPr>
            <w:r>
              <w:t xml:space="preserve">39</w:t>
            </w:r>
          </w:p>
        </w:tc>
        <w:tc>
          <w:tcPr/>
          <w:p>
            <w:pPr>
              <w:pStyle w:val="Compact"/>
            </w:pPr>
            <w:r>
              <w:t xml:space="preserve">0.11</w:t>
            </w:r>
          </w:p>
        </w:tc>
        <w:tc>
          <w:tcPr/>
          <w:p>
            <w:pPr>
              <w:pStyle w:val="Compact"/>
            </w:pPr>
            <w:r>
              <w:t xml:space="preserve">0.76</w:t>
            </w:r>
          </w:p>
        </w:tc>
        <w:tc>
          <w:tcPr/>
          <w:p>
            <w:pPr>
              <w:pStyle w:val="Compact"/>
            </w:pPr>
            <w:r>
              <w:t xml:space="preserve">2.5</w:t>
            </w:r>
          </w:p>
        </w:tc>
        <w:tc>
          <w:tcPr/>
          <w:p>
            <w:pPr>
              <w:pStyle w:val="Compact"/>
            </w:pPr>
            <w:r>
              <w:t xml:space="preserve">0.10</w:t>
            </w:r>
          </w:p>
        </w:tc>
        <w:tc>
          <w:tcPr/>
          <w:p>
            <w:pPr>
              <w:pStyle w:val="Compact"/>
            </w:pPr>
            <w:r>
              <w:t xml:space="preserve">1.17</w:t>
            </w:r>
          </w:p>
        </w:tc>
        <w:tc>
          <w:tcPr/>
          <w:p>
            <w:pPr>
              <w:pStyle w:val="Compact"/>
            </w:pPr>
            <w:r>
              <w:t xml:space="preserve">0〜0.47</w:t>
            </w:r>
          </w:p>
        </w:tc>
      </w:tr>
    </w:tbl>
    <w:p>
      <w:pPr>
        <w:pStyle w:val="BodyText"/>
      </w:pPr>
      <w:r>
        <w:rPr>
          <w:rFonts w:hint="eastAsia"/>
        </w:rPr>
        <w:t xml:space="preserve">表8.14</w:t>
      </w:r>
      <w:r>
        <w:t xml:space="preserve"> </w:t>
      </w:r>
      <w:r>
        <w:rPr>
          <w:rFonts w:hint="eastAsia"/>
        </w:rPr>
        <w:t xml:space="preserve">価格水準の2因子分解（月平均システムプライス÷FY2023〜25同月平均の対数。恒久成分</w:t>
      </w:r>
      <w:r>
        <w:t xml:space="preserve"> ξ </w:t>
      </w:r>
      <w:r>
        <w:rPr>
          <w:rFonts w:hint="eastAsia"/>
        </w:rPr>
        <w:t xml:space="preserve">はランダムウォーク、一時成分</w:t>
      </w:r>
      <w:r>
        <w:t xml:space="preserve"> χ </w:t>
      </w:r>
      <w:r>
        <w:rPr>
          <w:rFonts w:hint="eastAsia"/>
        </w:rPr>
        <w:t xml:space="preserve">はAR(1)。カルマンフィルタによる最尤推定。95%区間はプロファイル尤度で</w:t>
      </w:r>
      <w:r>
        <w:t xml:space="preserve"> LR≤3.84 </w:t>
      </w:r>
      <w:r>
        <w:rPr>
          <w:rFonts w:hint="eastAsia"/>
        </w:rPr>
        <w:t xml:space="preserve">の範囲）</w:t>
      </w:r>
    </w:p>
    <w:p>
      <w:pPr>
        <w:pStyle w:val="BodyText"/>
      </w:pPr>
      <w:r>
        <w:rPr>
          <w:rFonts w:hint="eastAsia"/>
          <w:b/>
          <w:bCs/>
        </w:rPr>
        <w:t xml:space="preserve">参入閾値の計算</w:t>
      </w:r>
      <w:r>
        <w:rPr>
          <w:rFonts w:hint="eastAsia"/>
        </w:rPr>
        <w:t xml:space="preserve">。年間のキャッシュフローを</w:t>
      </w:r>
      <w:r>
        <w:t xml:space="preserve"> </w:t>
      </w:r>
      <m:oMath>
        <m:r>
          <m:t>a</m:t>
        </m:r>
        <m:r>
          <m:t>θ</m:t>
        </m:r>
        <m:r>
          <m:t> </m:t>
        </m:r>
        <m:r>
          <m:t>c</m:t>
        </m:r>
        <m:r>
          <m:rPr>
            <m:sty m:val="p"/>
          </m:rPr>
          <m:t>(</m:t>
        </m:r>
        <m:r>
          <m:t>K</m:t>
        </m:r>
        <m:r>
          <m:rPr>
            <m:sty m:val="p"/>
          </m:rPr>
          <m:t>)</m:t>
        </m:r>
        <m:r>
          <m:rPr>
            <m:sty m:val="p"/>
          </m:rPr>
          <m:t>/</m:t>
        </m:r>
        <m:r>
          <m:t>c</m:t>
        </m:r>
        <m:r>
          <m:rPr>
            <m:sty m:val="p"/>
          </m:rPr>
          <m:t>(</m:t>
        </m:r>
        <m:r>
          <m:t>0</m:t>
        </m:r>
        <m:r>
          <m:rPr>
            <m:sty m:val="p"/>
          </m:rPr>
          <m:t>)</m:t>
        </m:r>
        <m:r>
          <m:rPr>
            <m:sty m:val="p"/>
          </m:rPr>
          <m:t>−</m:t>
        </m:r>
        <m:r>
          <m:t>F</m:t>
        </m:r>
      </m:oMath>
      <w:r>
        <w:t xml:space="preserve"> </w:t>
      </w:r>
      <w:r>
        <w:rPr>
          <w:rFonts w:hint="eastAsia"/>
        </w:rPr>
        <w:t xml:space="preserve">と書く。</w:t>
      </w:r>
      <m:oMath>
        <m:r>
          <m:t>a</m:t>
        </m:r>
      </m:oMath>
      <w:r>
        <w:t xml:space="preserve"> </w:t>
      </w:r>
      <w:r>
        <w:rPr>
          <w:rFonts w:hint="eastAsia"/>
        </w:rPr>
        <w:t xml:space="preserve">はK=0・θ=1の限界参入者の粗収益で、価格過程モデルの価格経路の上で戦略cの実現粗利を直接計算し、FY2023〜25の実績の戦略cに</w:t>
      </w:r>
      <w:r>
        <w:t xml:space="preserve"> in-sample </w:t>
      </w:r>
      <w:r>
        <w:rPr>
          <w:rFonts w:hint="eastAsia"/>
        </w:rPr>
        <w:t xml:space="preserve">で校正した実績整合ケースの値</w:t>
      </w:r>
      <w:r>
        <w:t xml:space="preserve"> </w:t>
      </w:r>
      <m:oMath>
        <m:r>
          <m:t>a</m:t>
        </m:r>
        <m:r>
          <m:rPr>
            <m:sty m:val="p"/>
          </m:rPr>
          <m:t>=</m:t>
        </m:r>
        <m:r>
          <m:t>λ</m:t>
        </m:r>
        <m:r>
          <m:t>c</m:t>
        </m:r>
        <m:r>
          <m:rPr>
            <m:sty m:val="p"/>
          </m:rPr>
          <m:t>(</m:t>
        </m:r>
        <m:r>
          <m:t>0</m:t>
        </m:r>
        <m:r>
          <m:rPr>
            <m:sty m:val="p"/>
          </m:rPr>
          <m:t>)</m:t>
        </m:r>
        <m:r>
          <m:rPr>
            <m:sty m:val="p"/>
          </m:rPr>
          <m:t>=</m:t>
        </m:r>
        <m:r>
          <m:t>1.1085</m:t>
        </m:r>
        <m:r>
          <m:rPr>
            <m:sty m:val="p"/>
          </m:rPr>
          <m:t>×</m:t>
        </m:r>
        <m:r>
          <m:t>7</m:t>
        </m:r>
        <m:r>
          <m:rPr>
            <m:sty m:val="p"/>
          </m:rPr>
          <m:t>,</m:t>
        </m:r>
        <m:r>
          <m:t>602</m:t>
        </m:r>
        <m:r>
          <m:rPr>
            <m:sty m:val="p"/>
          </m:rPr>
          <m:t>=</m:t>
        </m:r>
        <m:r>
          <m:t>8</m:t>
        </m:r>
        <m:r>
          <m:rPr>
            <m:sty m:val="p"/>
          </m:rPr>
          <m:t>,</m:t>
        </m:r>
        <m:r>
          <m:t>427</m:t>
        </m:r>
      </m:oMath>
      <w:r>
        <w:t xml:space="preserve"> </w:t>
      </w:r>
      <w:r>
        <w:rPr>
          <w:rFonts w:hint="eastAsia"/>
        </w:rPr>
        <w:t xml:space="preserve">円/kW-年である（モデル直値は7,602円）</w:t>
      </w:r>
      <w:r>
        <w:rPr>
          <w:rStyle w:val="FootnoteReference"/>
        </w:rPr>
        <w:footnoteReference w:id="174"/>
      </w:r>
      <w:r>
        <w:t xml:space="preserve">。</w:t>
      </w:r>
      <m:oMath>
        <m:r>
          <m:t>F</m:t>
        </m:r>
      </m:oMath>
      <w:r>
        <w:t xml:space="preserve"> </w:t>
      </w:r>
      <w:r>
        <w:rPr>
          <w:rFonts w:hint="eastAsia"/>
        </w:rPr>
        <w:t xml:space="preserve">は、運維・廃止0.53万円、託送等固定0.69万円、充電従量負担1,752円の合計から実効容量収入1.25万円を引いた1,452円/kW-年である。粗収益は</w:t>
      </w:r>
      <w:r>
        <w:t xml:space="preserve"> </w:t>
      </w:r>
      <m:oMath>
        <m:r>
          <m:t>θ</m:t>
        </m:r>
      </m:oMath>
      <w:r>
        <w:t xml:space="preserve"> </w:t>
      </w:r>
      <w:r>
        <w:rPr>
          <w:rFonts w:hint="eastAsia"/>
        </w:rPr>
        <w:t xml:space="preserve">にほぼ比例する。下限価格0.01円より上の部分が</w:t>
      </w:r>
      <w:r>
        <w:t xml:space="preserve"> </w:t>
      </w:r>
      <m:oMath>
        <m:r>
          <m:t>θ</m:t>
        </m:r>
      </m:oMath>
      <w:r>
        <w:t xml:space="preserve"> </w:t>
      </w:r>
      <w:r>
        <w:rPr>
          <w:rFonts w:hint="eastAsia"/>
        </w:rPr>
        <w:t xml:space="preserve">倍になるためで、戦略cの粗利の比</w:t>
      </w:r>
      <w:r>
        <w:t xml:space="preserve"> </w:t>
      </w:r>
      <m:oMath>
        <m:r>
          <m:t>c</m:t>
        </m:r>
        <m:r>
          <m:rPr>
            <m:sty m:val="p"/>
          </m:rPr>
          <m:t>(</m:t>
        </m:r>
        <m:r>
          <m:t>K</m:t>
        </m:r>
        <m:r>
          <m:rPr>
            <m:sty m:val="p"/>
          </m:rPr>
          <m:t>;</m:t>
        </m:r>
        <m:r>
          <m:t>1.567</m:t>
        </m:r>
        <m:r>
          <m:rPr>
            <m:sty m:val="p"/>
          </m:rPr>
          <m:t>)</m:t>
        </m:r>
        <m:r>
          <m:rPr>
            <m:sty m:val="p"/>
          </m:rPr>
          <m:t>/</m:t>
        </m:r>
        <m:r>
          <m:rPr>
            <m:sty m:val="p"/>
          </m:rPr>
          <m:t>(</m:t>
        </m:r>
        <m:r>
          <m:t>1.567</m:t>
        </m:r>
        <m:r>
          <m:t> </m:t>
        </m:r>
        <m:r>
          <m:t>c</m:t>
        </m:r>
        <m:r>
          <m:rPr>
            <m:sty m:val="p"/>
          </m:rPr>
          <m:t>(</m:t>
        </m:r>
        <m:r>
          <m:t>K</m:t>
        </m:r>
        <m:r>
          <m:rPr>
            <m:sty m:val="p"/>
          </m:rPr>
          <m:t>;</m:t>
        </m:r>
        <m:r>
          <m:t>1</m:t>
        </m:r>
        <m:r>
          <m:rPr>
            <m:sty m:val="p"/>
          </m:rPr>
          <m:t>)</m:t>
        </m:r>
        <m:r>
          <m:rPr>
            <m:sty m:val="p"/>
          </m:rPr>
          <m:t>)</m:t>
        </m:r>
      </m:oMath>
      <w:r>
        <w:t xml:space="preserve"> </w:t>
      </w:r>
      <w:r>
        <w:rPr>
          <w:rFonts w:hint="eastAsia"/>
        </w:rPr>
        <w:t xml:space="preserve">はK≤100万kWで0.999〜1.001である。</w:t>
      </w:r>
      <m:oMath>
        <m:r>
          <m:t>a</m:t>
        </m:r>
      </m:oMath>
      <w:r>
        <w:t xml:space="preserve"> </w:t>
      </w:r>
      <w:r>
        <w:t xml:space="preserve">は</w:t>
      </w:r>
      <w:r>
        <w:t xml:space="preserve"> </w:t>
      </w:r>
      <m:oMath>
        <m:r>
          <m:t>θ</m:t>
        </m:r>
      </m:oMath>
      <w:r>
        <w:t xml:space="preserve"> </w:t>
      </w:r>
      <w:r>
        <w:rPr>
          <w:rFonts w:hint="eastAsia"/>
        </w:rPr>
        <w:t xml:space="preserve">との積でしか入らないので、閾値はすべて</w:t>
      </w:r>
      <w:r>
        <w:t xml:space="preserve"> </w:t>
      </w:r>
      <m:oMath>
        <m:r>
          <m:t>a</m:t>
        </m:r>
      </m:oMath>
      <w:r>
        <w:t xml:space="preserve"> </w:t>
      </w:r>
      <w:r>
        <w:rPr>
          <w:rFonts w:hint="eastAsia"/>
        </w:rPr>
        <w:t xml:space="preserve">に反比例し、閾値の倍率と検算のNPVは</w:t>
      </w:r>
      <w:r>
        <w:t xml:space="preserve"> </w:t>
      </w:r>
      <m:oMath>
        <m:r>
          <m:t>a</m:t>
        </m:r>
      </m:oMath>
      <w:r>
        <w:t xml:space="preserve"> </w:t>
      </w:r>
      <w:r>
        <w:rPr>
          <w:rFonts w:hint="eastAsia"/>
        </w:rPr>
        <w:t xml:space="preserve">の基準によらない。投資額は4時間×資本費（6.8万円/kWh＝27.2万円/kW）とし、年率</w:t>
      </w:r>
      <w:r>
        <w:t xml:space="preserve"> </w:t>
      </w:r>
      <m:oMath>
        <m:r>
          <m:t>g</m:t>
        </m:r>
      </m:oMath>
      <w:r>
        <w:t xml:space="preserve"> </w:t>
      </w:r>
      <w:r>
        <w:rPr>
          <w:rFonts w:hint="eastAsia"/>
        </w:rPr>
        <w:t xml:space="preserve">で低下して揚水並みの2.3万円/kWhで止まるとした。寿命は20年である。</w:t>
      </w:r>
      <m:oMath>
        <m:r>
          <m:t>θ</m:t>
        </m:r>
      </m:oMath>
      <w:r>
        <w:t xml:space="preserve"> </w:t>
      </w:r>
      <w:r>
        <w:rPr>
          <w:rFonts w:hint="eastAsia"/>
        </w:rPr>
        <w:t xml:space="preserve">の恒久成分は年次の対数正規マルチンゲール（期待成長</w:t>
      </w:r>
      <w:r>
        <w:t xml:space="preserve"> </w:t>
      </w:r>
      <m:oMath>
        <m:r>
          <m:t>α</m:t>
        </m:r>
        <m:r>
          <m:rPr>
            <m:sty m:val="p"/>
          </m:rPr>
          <m:t>=</m:t>
        </m:r>
        <m:r>
          <m:t>0</m:t>
        </m:r>
      </m:oMath>
      <w:r>
        <w:t xml:space="preserve">。</w:t>
      </w:r>
      <m:oMath>
        <m:r>
          <m:t>α</m:t>
        </m:r>
        <m:r>
          <m:rPr>
            <m:sty m:val="p"/>
          </m:rPr>
          <m:t>&gt;</m:t>
        </m:r>
        <m:r>
          <m:t>0</m:t>
        </m:r>
      </m:oMath>
      <w:r>
        <w:t xml:space="preserve"> </w:t>
      </w:r>
      <w:r>
        <w:rPr>
          <w:rFonts w:hint="eastAsia"/>
        </w:rPr>
        <w:t xml:space="preserve">の感応度は後述）とする。Dixit</w:t>
      </w:r>
      <w:r>
        <w:t xml:space="preserve"> and Pindyck (1994) </w:t>
      </w:r>
      <w:r>
        <w:rPr>
          <w:rFonts w:hint="eastAsia"/>
        </w:rPr>
        <w:t xml:space="preserve">の動的計画法の記法では、割引率</w:t>
      </w:r>
      <w:r>
        <w:t xml:space="preserve"> </w:t>
      </w:r>
      <m:oMath>
        <m:r>
          <m:t>ρ</m:t>
        </m:r>
        <m:r>
          <m:rPr>
            <m:sty m:val="p"/>
          </m:rPr>
          <m:t>=</m:t>
        </m:r>
        <m:r>
          <m:rPr>
            <m:sty m:val="p"/>
          </m:rPr>
          <m:t>ln</m:t>
        </m:r>
        <m:r>
          <m:rPr>
            <m:sty m:val="p"/>
          </m:rPr>
          <m:t>(</m:t>
        </m:r>
        <m:r>
          <m:t>1</m:t>
        </m:r>
        <m:r>
          <m:rPr>
            <m:sty m:val="p"/>
          </m:rPr>
          <m:t>+</m:t>
        </m:r>
        <m:r>
          <m:t>r</m:t>
        </m:r>
        <m:r>
          <m:rPr>
            <m:sty m:val="p"/>
          </m:rPr>
          <m:t>)</m:t>
        </m:r>
      </m:oMath>
      <w:r>
        <w:t xml:space="preserve"> </w:t>
      </w:r>
      <w:r>
        <w:rPr>
          <w:rFonts w:hint="eastAsia"/>
        </w:rPr>
        <w:t xml:space="preserve">に対し、配当利回りにあたる</w:t>
      </w:r>
      <w:r>
        <w:t xml:space="preserve"> </w:t>
      </w:r>
      <m:oMath>
        <m:r>
          <m:t>δ</m:t>
        </m:r>
        <m:r>
          <m:rPr>
            <m:sty m:val="p"/>
          </m:rPr>
          <m:t>=</m:t>
        </m:r>
        <m:r>
          <m:t>ρ</m:t>
        </m:r>
        <m:r>
          <m:rPr>
            <m:sty m:val="p"/>
          </m:rPr>
          <m:t>−</m:t>
        </m:r>
        <m:r>
          <m:t>α</m:t>
        </m:r>
      </m:oMath>
      <w:r>
        <w:t xml:space="preserve"> </w:t>
      </w:r>
      <w:r>
        <w:t xml:space="preserve">が</w:t>
      </w:r>
      <w:r>
        <w:t xml:space="preserve"> </w:t>
      </w:r>
      <m:oMath>
        <m:r>
          <m:t>ρ</m:t>
        </m:r>
      </m:oMath>
      <w:r>
        <w:t xml:space="preserve"> </w:t>
      </w:r>
      <w:r>
        <w:rPr>
          <w:rFonts w:hint="eastAsia"/>
        </w:rPr>
        <w:t xml:space="preserve">に等しい場合にあたる。割引は実物確率の下で</w:t>
      </w:r>
      <w:r>
        <w:t xml:space="preserve"> WACC</w:t>
      </w:r>
      <w:r>
        <w:t xml:space="preserve"> </w:t>
      </w:r>
      <m:oMath>
        <m:r>
          <m:t>r</m:t>
        </m:r>
      </m:oMath>
      <w:r>
        <w:t xml:space="preserve"> </w:t>
      </w:r>
      <w:r>
        <w:rPr>
          <w:rFonts w:hint="eastAsia"/>
        </w:rPr>
        <w:t xml:space="preserve">によって行い、9.4と同じ6%（契約型の資本コストの水準）を基準として、マーチャントの資産の資本コストに近い8%（9.5）を併記する。北海道の価格水準を複製できる取引商品がなく、市場のリスクの価格をデータから校正できないため、リスク中立化（同値マルチンゲール測度での評価）はせず、Dixit</w:t>
      </w:r>
      <w:r>
        <w:t xml:space="preserve"> and Pindyck (1994, </w:t>
      </w:r>
      <w:r>
        <w:rPr>
          <w:rFonts w:hint="eastAsia"/>
        </w:rPr>
        <w:t xml:space="preserve">第4章)</w:t>
      </w:r>
      <w:r>
        <w:t xml:space="preserve"> </w:t>
      </w:r>
      <w:r>
        <w:rPr>
          <w:rFonts w:hint="eastAsia"/>
        </w:rPr>
        <w:t xml:space="preserve">の立場でリスクの調整を割引率に含める。</w:t>
      </w:r>
    </w:p>
    <w:p>
      <w:pPr>
        <w:pStyle w:val="BodyText"/>
      </w:pPr>
      <w:r>
        <w:rPr>
          <w:rFonts w:hint="eastAsia"/>
        </w:rPr>
        <w:t xml:space="preserve">比べる閾値は次の3つである。(i)</w:t>
      </w:r>
      <w:r>
        <w:t xml:space="preserve"> </w:t>
      </w:r>
      <w:r>
        <w:rPr>
          <w:rFonts w:hint="eastAsia"/>
        </w:rPr>
        <w:t xml:space="preserve">静学の損益分岐</w:t>
      </w:r>
      <w:r>
        <w:t xml:space="preserve"> </w:t>
      </w:r>
      <m:oMath>
        <m:sSup>
          <m:e>
            <m:r>
              <m:t>θ</m:t>
            </m:r>
          </m:e>
          <m:sup>
            <m:r>
              <m:rPr>
                <m:sty m:val="p"/>
              </m:rPr>
              <m:t>*</m:t>
            </m:r>
          </m:sup>
        </m:sSup>
        <m:r>
          <m:rPr>
            <m:sty m:val="p"/>
          </m:rPr>
          <m:t>=</m:t>
        </m:r>
        <m:r>
          <m:rPr>
            <m:sty m:val="p"/>
          </m:rPr>
          <m:t>(</m:t>
        </m:r>
        <m:r>
          <m:t>I</m:t>
        </m:r>
        <m:r>
          <m:rPr>
            <m:sty m:val="p"/>
          </m:rPr>
          <m:t>⋅</m:t>
        </m:r>
        <m:r>
          <m:t>C</m:t>
        </m:r>
        <m:r>
          <m:t>R</m:t>
        </m:r>
        <m:r>
          <m:t>F</m:t>
        </m:r>
        <m:r>
          <m:rPr>
            <m:sty m:val="p"/>
          </m:rPr>
          <m:t>+</m:t>
        </m:r>
        <m:r>
          <m:t>F</m:t>
        </m:r>
        <m:r>
          <m:rPr>
            <m:sty m:val="p"/>
          </m:rPr>
          <m:t>)</m:t>
        </m:r>
        <m:r>
          <m:rPr>
            <m:sty m:val="p"/>
          </m:rPr>
          <m:t>/</m:t>
        </m:r>
        <m:r>
          <m:t>a</m:t>
        </m:r>
      </m:oMath>
      <w:r>
        <w:rPr>
          <w:rFonts w:hint="eastAsia"/>
        </w:rPr>
        <w:t xml:space="preserve">。9.4の式で、WACC</w:t>
      </w:r>
      <w:r>
        <w:t xml:space="preserve"> </w:t>
      </w:r>
      <w:r>
        <w:rPr>
          <w:rFonts w:hint="eastAsia"/>
        </w:rPr>
        <w:t xml:space="preserve">6%では2.99になる（モデル直値3.31）。(ii)</w:t>
      </w:r>
      <w:r>
        <w:t xml:space="preserve"> </w:t>
      </w:r>
      <w:r>
        <w:rPr>
          <w:rFonts w:hint="eastAsia"/>
        </w:rPr>
        <w:t xml:space="preserve">排他的な参入権を持つ単独企業の最適行使閾値</w:t>
      </w:r>
      <w:r>
        <w:t xml:space="preserve"> </w:t>
      </w:r>
      <m:oMath>
        <m:acc>
          <m:accPr>
            <m:chr m:val="‾"/>
          </m:accPr>
          <m:e>
            <m:r>
              <m:t>θ</m:t>
            </m:r>
          </m:e>
        </m:acc>
      </m:oMath>
      <w:r>
        <w:rPr>
          <w:rFonts w:hint="eastAsia"/>
        </w:rPr>
        <w:t xml:space="preserve">。対数</w:t>
      </w:r>
      <w:r>
        <w:t xml:space="preserve"> </w:t>
      </w:r>
      <m:oMath>
        <m:r>
          <m:t>θ</m:t>
        </m:r>
      </m:oMath>
      <w:r>
        <w:t xml:space="preserve"> </w:t>
      </w:r>
      <w:r>
        <w:rPr>
          <w:rFonts w:hint="eastAsia"/>
        </w:rPr>
        <w:t xml:space="preserve">の格子（2,001点）上で、年次の動的計画法を後ろ向きに解いて求める。他社の参入を無視し、自分の待機の価値は考慮する閾値であり、Leahy</w:t>
      </w:r>
      <w:r>
        <w:t xml:space="preserve"> (1993) </w:t>
      </w:r>
      <w:r>
        <w:rPr>
          <w:rFonts w:hint="eastAsia"/>
        </w:rPr>
        <w:t xml:space="preserve">が「近視眼的」と呼んだ閾値と同じ形である。(iii)</w:t>
      </w:r>
      <w:r>
        <w:t xml:space="preserve"> </w:t>
      </w:r>
      <w:r>
        <w:rPr>
          <w:rFonts w:hint="eastAsia"/>
        </w:rPr>
        <w:t xml:space="preserve">競争均衡の参入閾値</w:t>
      </w:r>
      <w:r>
        <w:t xml:space="preserve"> </w:t>
      </w:r>
      <m:oMath>
        <m:sSub>
          <m:e>
            <m:r>
              <m:t>θ</m:t>
            </m:r>
          </m:e>
          <m:sub>
            <m:r>
              <m:t>c</m:t>
            </m:r>
          </m:sub>
        </m:sSub>
      </m:oMath>
      <w:r>
        <w:rPr>
          <w:rFonts w:hint="eastAsia"/>
        </w:rPr>
        <w:t xml:space="preserve">。閾値で参入した者のNPVを、その後に他社が同じ規則で参入し、</w:t>
      </w:r>
      <m:oMath>
        <m:r>
          <m:t>X</m:t>
        </m:r>
        <m:r>
          <m:rPr>
            <m:sty m:val="p"/>
          </m:rPr>
          <m:t>=</m:t>
        </m:r>
        <m:r>
          <m:t>θ</m:t>
        </m:r>
        <m:r>
          <m:rPr>
            <m:sty m:val="p"/>
          </m:rPr>
          <m:t>⋅</m:t>
        </m:r>
        <m:r>
          <m:t>c</m:t>
        </m:r>
        <m:r>
          <m:rPr>
            <m:sty m:val="p"/>
          </m:rPr>
          <m:t>(</m:t>
        </m:r>
        <m:r>
          <m:t>K</m:t>
        </m:r>
        <m:r>
          <m:rPr>
            <m:sty m:val="p"/>
          </m:rPr>
          <m:t>)</m:t>
        </m:r>
        <m:r>
          <m:rPr>
            <m:sty m:val="p"/>
          </m:rPr>
          <m:t>/</m:t>
        </m:r>
        <m:r>
          <m:t>c</m:t>
        </m:r>
        <m:r>
          <m:rPr>
            <m:sty m:val="p"/>
          </m:rPr>
          <m:t>(</m:t>
        </m:r>
        <m:r>
          <m:t>0</m:t>
        </m:r>
        <m:r>
          <m:rPr>
            <m:sty m:val="p"/>
          </m:rPr>
          <m:t>)</m:t>
        </m:r>
      </m:oMath>
      <w:r>
        <w:t xml:space="preserve"> </w:t>
      </w:r>
      <w:r>
        <w:rPr>
          <w:rFonts w:hint="eastAsia"/>
        </w:rPr>
        <w:t xml:space="preserve">が閾値に押さえられることを織り込んで計算する（モンテカルロ5万本、共通乱数、建設ラグ1年）。このNPVが0になる閾値を、資本費が下限に達する年から後ろ向きに求める。自由参入によって参入時点の超過NPVが消える条件であり、Dixit</w:t>
      </w:r>
      <w:r>
        <w:t xml:space="preserve"> and Pindyck (1994, </w:t>
      </w:r>
      <w:r>
        <w:rPr>
          <w:rFonts w:hint="eastAsia"/>
        </w:rPr>
        <w:t xml:space="preserve">第8章)</w:t>
      </w:r>
      <w:r>
        <w:t xml:space="preserve"> </w:t>
      </w:r>
      <w:r>
        <w:rPr>
          <w:rFonts w:hint="eastAsia"/>
        </w:rPr>
        <w:t xml:space="preserve">の産業均衡を年次・有限寿命に置き換えたものにあたる。</w:t>
      </w:r>
    </w:p>
    <w:p>
      <w:pPr>
        <w:pStyle w:val="BodyText"/>
      </w:pPr>
      <w:r>
        <w:rPr>
          <w:rFonts w:hint="eastAsia"/>
          <w:b/>
          <w:bCs/>
        </w:rPr>
        <w:t xml:space="preserve">結果</w:t>
      </w:r>
      <w:r>
        <w:rPr>
          <w:rFonts w:hint="eastAsia"/>
        </w:rPr>
        <w:t xml:space="preserve">。表8.15と図8.7(b)に閾値を示す。資本費一定（</w:t>
      </w:r>
      <m:oMath>
        <m:r>
          <m:t>g</m:t>
        </m:r>
      </m:oMath>
      <w:r>
        <w:rPr>
          <w:rFonts w:hint="eastAsia"/>
        </w:rPr>
        <w:t xml:space="preserve">=0）・WACC</w:t>
      </w:r>
      <w:r>
        <w:t xml:space="preserve"> </w:t>
      </w:r>
      <w:r>
        <w:rPr>
          <w:rFonts w:hint="eastAsia"/>
        </w:rPr>
        <w:t xml:space="preserve">6%では、競争均衡の閾値は</w:t>
      </w:r>
      <w:r>
        <w:t xml:space="preserve"> </w:t>
      </w:r>
      <m:oMath>
        <m:r>
          <m:t>σ</m:t>
        </m:r>
      </m:oMath>
      <w:r>
        <w:rPr>
          <w:rFonts w:hint="eastAsia"/>
        </w:rPr>
        <w:t xml:space="preserve">=0.10〜0.30で3.5〜4.8（静学の1.17〜1.59倍）、単独企業の閾値は3.8〜5.9（1.26〜1.97倍）である。</w:t>
      </w:r>
    </w:p>
    <w:p>
      <w:pPr>
        <w:pStyle w:val="BodyText"/>
      </w:pPr>
      <w:r>
        <w:rPr>
          <w:rFonts w:hint="eastAsia"/>
        </w:rPr>
        <w:t xml:space="preserve">資本費が年5%下がる見込みの下では、</w:t>
      </w:r>
      <m:oMath>
        <m:r>
          <m:t>σ</m:t>
        </m:r>
      </m:oMath>
      <w:r>
        <w:rPr>
          <w:rFonts w:hint="eastAsia"/>
        </w:rPr>
        <w:t xml:space="preserve">→0でも閾値は競争均衡で4.2（1.41倍）、単独企業で5.3（1.79倍）に上がる。単独企業の値は、資本費の年額に使用者費用の係数</w:t>
      </w:r>
      <w:r>
        <w:t xml:space="preserve"> </w:t>
      </w:r>
      <m:oMath>
        <m:r>
          <m:rPr>
            <m:sty m:val="p"/>
          </m:rPr>
          <m:t>(</m:t>
        </m:r>
        <m:r>
          <m:t>r</m:t>
        </m:r>
        <m:r>
          <m:rPr>
            <m:sty m:val="p"/>
          </m:rPr>
          <m:t>+</m:t>
        </m:r>
        <m:r>
          <m:t>g</m:t>
        </m:r>
        <m:r>
          <m:rPr>
            <m:sty m:val="p"/>
          </m:rPr>
          <m:t>)</m:t>
        </m:r>
        <m:r>
          <m:rPr>
            <m:sty m:val="p"/>
          </m:rPr>
          <m:t>/</m:t>
        </m:r>
        <m:r>
          <m:t>r</m:t>
        </m:r>
      </m:oMath>
      <w:r>
        <w:t xml:space="preserve"> </w:t>
      </w:r>
      <w:r>
        <w:rPr>
          <w:rFonts w:hint="eastAsia"/>
        </w:rPr>
        <w:t xml:space="preserve">を掛けた</w:t>
      </w:r>
      <w:r>
        <w:t xml:space="preserve"> Jorgenson (1963) </w:t>
      </w:r>
      <w:r>
        <w:rPr>
          <w:rFonts w:hint="eastAsia"/>
        </w:rPr>
        <w:t xml:space="preserve">型の閾値の閉形式（5.33）と一致する。後から安く参入する者が価格を押し下げるので、資本費の低下は競争の下でも待つ理由になる。</w:t>
      </w:r>
      <m:oMath>
        <m:r>
          <m:t>σ</m:t>
        </m:r>
      </m:oMath>
      <w:r>
        <w:rPr>
          <w:rFonts w:hint="eastAsia"/>
        </w:rPr>
        <w:t xml:space="preserve">=0.10〜0.30では、競争均衡で4.3〜5.5、単独企業で5.6〜7.4である。</w:t>
      </w:r>
    </w:p>
    <w:p>
      <w:pPr>
        <w:pStyle w:val="BodyText"/>
      </w:pPr>
      <w:r>
        <w:rPr>
          <w:rFonts w:hint="eastAsia"/>
        </w:rPr>
        <w:t xml:space="preserve">マーチャントの資産の資本コストとして8%を用いると、静学の損益分岐は3.46になり（9.5の3.46と一致）、競争均衡の閾値は</w:t>
      </w:r>
      <w:r>
        <w:t xml:space="preserve"> </w:t>
      </w:r>
      <m:oMath>
        <m:r>
          <m:t>g</m:t>
        </m:r>
      </m:oMath>
      <w:r>
        <w:t xml:space="preserve">=0で4.0〜5.4、</w:t>
      </w:r>
      <m:oMath>
        <m:r>
          <m:t>g</m:t>
        </m:r>
      </m:oMath>
      <w:r>
        <w:t xml:space="preserve">=5%で4.9〜6.2となる。</w:t>
      </w:r>
      <m:oMath>
        <m:r>
          <m:t>σ</m:t>
        </m:r>
      </m:oMath>
      <w:r>
        <w:t xml:space="preserve">=0.10〜0.30では、WACC 6〜8%・</w:t>
      </w:r>
      <m:oMath>
        <m:r>
          <m:t>g</m:t>
        </m:r>
      </m:oMath>
      <w:r>
        <w:rPr>
          <w:rFonts w:hint="eastAsia"/>
        </w:rPr>
        <w:t xml:space="preserve">=0〜5%のいずれの組合せでも、競争均衡の閾値は恒久成分の推定値1.22の2.9〜5.1倍である。</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σ</w:t>
            </w:r>
          </w:p>
        </w:tc>
        <w:tc>
          <w:tcPr/>
          <w:p>
            <w:pPr>
              <w:pStyle w:val="Compact"/>
            </w:pPr>
            <w:r>
              <w:rPr>
                <w:rFonts w:hint="eastAsia"/>
              </w:rPr>
              <w:t xml:space="preserve">静学</w:t>
            </w:r>
            <w:r>
              <w:t xml:space="preserve"> θ*</w:t>
            </w:r>
          </w:p>
        </w:tc>
        <w:tc>
          <w:tcPr/>
          <w:p>
            <w:pPr>
              <w:pStyle w:val="Compact"/>
            </w:pPr>
            <w:r>
              <w:rPr>
                <w:rFonts w:hint="eastAsia"/>
              </w:rPr>
              <w:t xml:space="preserve">競争均衡</w:t>
            </w:r>
            <w:r>
              <w:t xml:space="preserve"> </w:t>
            </w:r>
            <w:r>
              <w:rPr>
                <w:rFonts w:hint="eastAsia"/>
              </w:rPr>
              <w:t xml:space="preserve">θ_c（g=0）</w:t>
            </w:r>
          </w:p>
        </w:tc>
        <w:tc>
          <w:tcPr/>
          <w:p>
            <w:pPr>
              <w:pStyle w:val="Compact"/>
            </w:pPr>
            <w:r>
              <w:rPr>
                <w:rFonts w:hint="eastAsia"/>
              </w:rPr>
              <w:t xml:space="preserve">単独企業</w:t>
            </w:r>
            <w:r>
              <w:t xml:space="preserve"> </w:t>
            </w:r>
            <w:r>
              <w:rPr>
                <w:rFonts w:hint="eastAsia"/>
              </w:rPr>
              <w:t xml:space="preserve">θ̄（g=0）</w:t>
            </w:r>
          </w:p>
        </w:tc>
        <w:tc>
          <w:tcPr/>
          <w:p>
            <w:pPr>
              <w:pStyle w:val="Compact"/>
            </w:pPr>
            <w:r>
              <w:rPr>
                <w:rFonts w:hint="eastAsia"/>
              </w:rPr>
              <w:t xml:space="preserve">θ_c（g=3%）</w:t>
            </w:r>
          </w:p>
        </w:tc>
        <w:tc>
          <w:tcPr/>
          <w:p>
            <w:pPr>
              <w:pStyle w:val="Compact"/>
            </w:pPr>
            <w:r>
              <w:rPr>
                <w:rFonts w:hint="eastAsia"/>
              </w:rPr>
              <w:t xml:space="preserve">θ_c（g=5%）</w:t>
            </w:r>
          </w:p>
        </w:tc>
        <w:tc>
          <w:tcPr/>
          <w:p>
            <w:pPr>
              <w:pStyle w:val="Compact"/>
            </w:pPr>
            <w:r>
              <w:rPr>
                <w:rFonts w:hint="eastAsia"/>
              </w:rPr>
              <w:t xml:space="preserve">θ̄（g=5%）</w:t>
            </w:r>
          </w:p>
        </w:tc>
        <w:tc>
          <w:tcPr/>
          <w:p>
            <w:pPr>
              <w:pStyle w:val="Compact"/>
            </w:pPr>
            <w:r>
              <w:rPr>
                <w:rFonts w:hint="eastAsia"/>
              </w:rPr>
              <w:t xml:space="preserve">θ_c（g=8%）</w:t>
            </w:r>
          </w:p>
        </w:tc>
      </w:tr>
      <w:tr>
        <w:tc>
          <w:tcPr/>
          <w:p>
            <w:pPr>
              <w:pStyle w:val="Compact"/>
            </w:pPr>
            <w:r>
              <w:t xml:space="preserve">→0</w:t>
            </w:r>
          </w:p>
        </w:tc>
        <w:tc>
          <w:tcPr/>
          <w:p>
            <w:pPr>
              <w:pStyle w:val="Compact"/>
            </w:pPr>
            <w:r>
              <w:t xml:space="preserve">2.99</w:t>
            </w:r>
          </w:p>
        </w:tc>
        <w:tc>
          <w:tcPr/>
          <w:p>
            <w:pPr>
              <w:pStyle w:val="Compact"/>
            </w:pPr>
            <w:r>
              <w:t xml:space="preserve">3.01</w:t>
            </w:r>
          </w:p>
        </w:tc>
        <w:tc>
          <w:tcPr/>
          <w:p>
            <w:pPr>
              <w:pStyle w:val="Compact"/>
            </w:pPr>
            <w:r>
              <w:t xml:space="preserve">3.02</w:t>
            </w:r>
          </w:p>
        </w:tc>
        <w:tc>
          <w:tcPr/>
          <w:p>
            <w:pPr>
              <w:pStyle w:val="Compact"/>
            </w:pPr>
            <w:r>
              <w:t xml:space="preserve">3.66</w:t>
            </w:r>
          </w:p>
        </w:tc>
        <w:tc>
          <w:tcPr/>
          <w:p>
            <w:pPr>
              <w:pStyle w:val="Compact"/>
            </w:pPr>
            <w:r>
              <w:t xml:space="preserve">4.21</w:t>
            </w:r>
          </w:p>
        </w:tc>
        <w:tc>
          <w:tcPr/>
          <w:p>
            <w:pPr>
              <w:pStyle w:val="Compact"/>
            </w:pPr>
            <w:r>
              <w:t xml:space="preserve">5.33</w:t>
            </w:r>
          </w:p>
        </w:tc>
        <w:tc>
          <w:tcPr/>
          <w:p>
            <w:pPr>
              <w:pStyle w:val="Compact"/>
            </w:pPr>
            <w:r>
              <w:t xml:space="preserve">4.99</w:t>
            </w:r>
          </w:p>
        </w:tc>
      </w:tr>
      <w:tr>
        <w:tc>
          <w:tcPr/>
          <w:p>
            <w:pPr>
              <w:pStyle w:val="Compact"/>
            </w:pPr>
            <w:r>
              <w:t xml:space="preserve">0.10</w:t>
            </w:r>
          </w:p>
        </w:tc>
        <w:tc>
          <w:tcPr/>
          <w:p>
            <w:pPr>
              <w:pStyle w:val="Compact"/>
            </w:pPr>
            <w:r>
              <w:t xml:space="preserve">2.99</w:t>
            </w:r>
          </w:p>
        </w:tc>
        <w:tc>
          <w:tcPr/>
          <w:p>
            <w:pPr>
              <w:pStyle w:val="Compact"/>
            </w:pPr>
            <w:r>
              <w:t xml:space="preserve">3.48</w:t>
            </w:r>
          </w:p>
        </w:tc>
        <w:tc>
          <w:tcPr/>
          <w:p>
            <w:pPr>
              <w:pStyle w:val="Compact"/>
            </w:pPr>
            <w:r>
              <w:t xml:space="preserve">3.77</w:t>
            </w:r>
          </w:p>
        </w:tc>
        <w:tc>
          <w:tcPr/>
          <w:p>
            <w:pPr>
              <w:pStyle w:val="Compact"/>
            </w:pPr>
            <w:r>
              <w:t xml:space="preserve">3.94</w:t>
            </w:r>
          </w:p>
        </w:tc>
        <w:tc>
          <w:tcPr/>
          <w:p>
            <w:pPr>
              <w:pStyle w:val="Compact"/>
            </w:pPr>
            <w:r>
              <w:t xml:space="preserve">4.32</w:t>
            </w:r>
          </w:p>
        </w:tc>
        <w:tc>
          <w:tcPr/>
          <w:p>
            <w:pPr>
              <w:pStyle w:val="Compact"/>
            </w:pPr>
            <w:r>
              <w:t xml:space="preserve">5.56</w:t>
            </w:r>
          </w:p>
        </w:tc>
        <w:tc>
          <w:tcPr/>
          <w:p>
            <w:pPr>
              <w:pStyle w:val="Compact"/>
            </w:pPr>
            <w:r>
              <w:t xml:space="preserve">5.09</w:t>
            </w:r>
          </w:p>
        </w:tc>
      </w:tr>
      <w:tr>
        <w:tc>
          <w:tcPr/>
          <w:p>
            <w:pPr>
              <w:pStyle w:val="Compact"/>
            </w:pPr>
            <w:r>
              <w:t xml:space="preserve">0.15</w:t>
            </w:r>
          </w:p>
        </w:tc>
        <w:tc>
          <w:tcPr/>
          <w:p>
            <w:pPr>
              <w:pStyle w:val="Compact"/>
            </w:pPr>
            <w:r>
              <w:t xml:space="preserve">2.99</w:t>
            </w:r>
          </w:p>
        </w:tc>
        <w:tc>
          <w:tcPr/>
          <w:p>
            <w:pPr>
              <w:pStyle w:val="Compact"/>
            </w:pPr>
            <w:r>
              <w:t xml:space="preserve">3.76</w:t>
            </w:r>
          </w:p>
        </w:tc>
        <w:tc>
          <w:tcPr/>
          <w:p>
            <w:pPr>
              <w:pStyle w:val="Compact"/>
            </w:pPr>
            <w:r>
              <w:t xml:space="preserve">4.23</w:t>
            </w:r>
          </w:p>
        </w:tc>
        <w:tc>
          <w:tcPr/>
          <w:p>
            <w:pPr>
              <w:pStyle w:val="Compact"/>
            </w:pPr>
            <w:r>
              <w:t xml:space="preserve">4.20</w:t>
            </w:r>
          </w:p>
        </w:tc>
        <w:tc>
          <w:tcPr/>
          <w:p>
            <w:pPr>
              <w:pStyle w:val="Compact"/>
            </w:pPr>
            <w:r>
              <w:t xml:space="preserve">4.56</w:t>
            </w:r>
          </w:p>
        </w:tc>
        <w:tc>
          <w:tcPr/>
          <w:p>
            <w:pPr>
              <w:pStyle w:val="Compact"/>
            </w:pPr>
            <w:r>
              <w:t xml:space="preserve">5.89</w:t>
            </w:r>
          </w:p>
        </w:tc>
        <w:tc>
          <w:tcPr/>
          <w:p>
            <w:pPr>
              <w:pStyle w:val="Compact"/>
            </w:pPr>
            <w:r>
              <w:t xml:space="preserve">5.27</w:t>
            </w:r>
          </w:p>
        </w:tc>
      </w:tr>
      <w:tr>
        <w:tc>
          <w:tcPr/>
          <w:p>
            <w:pPr>
              <w:pStyle w:val="Compact"/>
            </w:pPr>
            <w:r>
              <w:t xml:space="preserve">0.20</w:t>
            </w:r>
          </w:p>
        </w:tc>
        <w:tc>
          <w:tcPr/>
          <w:p>
            <w:pPr>
              <w:pStyle w:val="Compact"/>
            </w:pPr>
            <w:r>
              <w:t xml:space="preserve">2.99</w:t>
            </w:r>
          </w:p>
        </w:tc>
        <w:tc>
          <w:tcPr/>
          <w:p>
            <w:pPr>
              <w:pStyle w:val="Compact"/>
            </w:pPr>
            <w:r>
              <w:t xml:space="preserve">4.07</w:t>
            </w:r>
          </w:p>
        </w:tc>
        <w:tc>
          <w:tcPr/>
          <w:p>
            <w:pPr>
              <w:pStyle w:val="Compact"/>
            </w:pPr>
            <w:r>
              <w:t xml:space="preserve">4.74</w:t>
            </w:r>
          </w:p>
        </w:tc>
        <w:tc>
          <w:tcPr/>
          <w:p>
            <w:pPr>
              <w:pStyle w:val="Compact"/>
            </w:pPr>
            <w:r>
              <w:t xml:space="preserve">4.51</w:t>
            </w:r>
          </w:p>
        </w:tc>
        <w:tc>
          <w:tcPr/>
          <w:p>
            <w:pPr>
              <w:pStyle w:val="Compact"/>
            </w:pPr>
            <w:r>
              <w:t xml:space="preserve">4.85</w:t>
            </w:r>
          </w:p>
        </w:tc>
        <w:tc>
          <w:tcPr/>
          <w:p>
            <w:pPr>
              <w:pStyle w:val="Compact"/>
            </w:pPr>
            <w:r>
              <w:t xml:space="preserve">6.32</w:t>
            </w:r>
          </w:p>
        </w:tc>
        <w:tc>
          <w:tcPr/>
          <w:p>
            <w:pPr>
              <w:pStyle w:val="Compact"/>
            </w:pPr>
            <w:r>
              <w:t xml:space="preserve">5.53</w:t>
            </w:r>
          </w:p>
        </w:tc>
      </w:tr>
      <w:tr>
        <w:tc>
          <w:tcPr/>
          <w:p>
            <w:pPr>
              <w:pStyle w:val="Compact"/>
            </w:pPr>
            <w:r>
              <w:t xml:space="preserve">0.30</w:t>
            </w:r>
          </w:p>
        </w:tc>
        <w:tc>
          <w:tcPr/>
          <w:p>
            <w:pPr>
              <w:pStyle w:val="Compact"/>
            </w:pPr>
            <w:r>
              <w:t xml:space="preserve">2.99</w:t>
            </w:r>
          </w:p>
        </w:tc>
        <w:tc>
          <w:tcPr/>
          <w:p>
            <w:pPr>
              <w:pStyle w:val="Compact"/>
            </w:pPr>
            <w:r>
              <w:t xml:space="preserve">4.75</w:t>
            </w:r>
          </w:p>
        </w:tc>
        <w:tc>
          <w:tcPr/>
          <w:p>
            <w:pPr>
              <w:pStyle w:val="Compact"/>
            </w:pPr>
            <w:r>
              <w:t xml:space="preserve">5.89</w:t>
            </w:r>
          </w:p>
        </w:tc>
        <w:tc>
          <w:tcPr/>
          <w:p>
            <w:pPr>
              <w:pStyle w:val="Compact"/>
            </w:pPr>
            <w:r>
              <w:t xml:space="preserve">5.20</w:t>
            </w:r>
          </w:p>
        </w:tc>
        <w:tc>
          <w:tcPr/>
          <w:p>
            <w:pPr>
              <w:pStyle w:val="Compact"/>
            </w:pPr>
            <w:r>
              <w:t xml:space="preserve">5.54</w:t>
            </w:r>
          </w:p>
        </w:tc>
        <w:tc>
          <w:tcPr/>
          <w:p>
            <w:pPr>
              <w:pStyle w:val="Compact"/>
            </w:pPr>
            <w:r>
              <w:t xml:space="preserve">7.39</w:t>
            </w:r>
          </w:p>
        </w:tc>
        <w:tc>
          <w:tcPr/>
          <w:p>
            <w:pPr>
              <w:pStyle w:val="Compact"/>
            </w:pPr>
            <w:r>
              <w:t xml:space="preserve">6.16</w:t>
            </w:r>
          </w:p>
        </w:tc>
      </w:tr>
      <w:tr>
        <w:tc>
          <w:tcPr/>
          <w:p>
            <w:pPr>
              <w:pStyle w:val="Compact"/>
            </w:pPr>
            <w:r>
              <w:t xml:space="preserve">WACC 8%、σ=0.10〜0.30</w:t>
            </w:r>
          </w:p>
        </w:tc>
        <w:tc>
          <w:tcPr/>
          <w:p>
            <w:pPr>
              <w:pStyle w:val="Compact"/>
            </w:pPr>
            <w:r>
              <w:t xml:space="preserve">3.46</w:t>
            </w:r>
          </w:p>
        </w:tc>
        <w:tc>
          <w:tcPr/>
          <w:p>
            <w:pPr>
              <w:pStyle w:val="Compact"/>
            </w:pPr>
            <w:r>
              <w:t xml:space="preserve">4.00〜5.35</w:t>
            </w:r>
          </w:p>
        </w:tc>
        <w:tc>
          <w:tcPr/>
          <w:p>
            <w:pPr>
              <w:pStyle w:val="Compact"/>
            </w:pPr>
            <w:r>
              <w:t xml:space="preserve">4.21〜6.15</w:t>
            </w:r>
          </w:p>
        </w:tc>
        <w:tc>
          <w:tcPr/>
          <w:p>
            <w:pPr>
              <w:pStyle w:val="Compact"/>
            </w:pPr>
            <w:r>
              <w:t xml:space="preserve">4.48〜5.82</w:t>
            </w:r>
          </w:p>
        </w:tc>
        <w:tc>
          <w:tcPr/>
          <w:p>
            <w:pPr>
              <w:pStyle w:val="Compact"/>
            </w:pPr>
            <w:r>
              <w:t xml:space="preserve">4.89〜6.17</w:t>
            </w:r>
          </w:p>
        </w:tc>
        <w:tc>
          <w:tcPr/>
          <w:p>
            <w:pPr>
              <w:pStyle w:val="Compact"/>
            </w:pPr>
            <w:r>
              <w:t xml:space="preserve">5.74〜7.43</w:t>
            </w:r>
          </w:p>
        </w:tc>
        <w:tc>
          <w:tcPr/>
          <w:p>
            <w:pPr>
              <w:pStyle w:val="Compact"/>
            </w:pPr>
            <w:r>
              <w:t xml:space="preserve">5.67〜6.79</w:t>
            </w:r>
          </w:p>
        </w:tc>
      </w:tr>
    </w:tbl>
    <w:p>
      <w:pPr>
        <w:pStyle w:val="BodyText"/>
      </w:pPr>
      <w:r>
        <w:rPr>
          <w:rFonts w:hint="eastAsia"/>
        </w:rPr>
        <w:t xml:space="preserve">表8.15</w:t>
      </w:r>
      <w:r>
        <w:t xml:space="preserve"> </w:t>
      </w:r>
      <w:r>
        <w:rPr>
          <w:rFonts w:hint="eastAsia"/>
        </w:rPr>
        <w:t xml:space="preserve">参入に必要な価格水準係数（FY2026時点、FY2023〜25=1。WACC</w:t>
      </w:r>
      <w:r>
        <w:t xml:space="preserve"> </w:t>
      </w:r>
      <w:r>
        <w:rPr>
          <w:rFonts w:hint="eastAsia"/>
        </w:rPr>
        <w:t xml:space="preserve">6%、資本費6.8万円/kWh・4時間・寿命20年、実効容量収入1.25万円、粗収益</w:t>
      </w:r>
      <w:r>
        <w:t xml:space="preserve"> </w:t>
      </w:r>
      <m:oMath>
        <m:r>
          <m:t>a</m:t>
        </m:r>
      </m:oMath>
      <w:r>
        <w:rPr>
          <w:rFonts w:hint="eastAsia"/>
        </w:rPr>
        <w:t xml:space="preserve">=8,427円（実績整合）。旧基準（0.81×π_PF）では閾値はすべて1.259倍。g</w:t>
      </w:r>
      <w:r>
        <w:t xml:space="preserve"> </w:t>
      </w:r>
      <w:r>
        <w:rPr>
          <w:rFonts w:hint="eastAsia"/>
        </w:rPr>
        <w:t xml:space="preserve">は資本費の年低下率で、下限は2.3万円/kWh。θ_c</w:t>
      </w:r>
      <w:r>
        <w:t xml:space="preserve"> </w:t>
      </w:r>
      <w:r>
        <w:rPr>
          <w:rFonts w:hint="eastAsia"/>
        </w:rPr>
        <w:t xml:space="preserve">は自由参入の競争均衡の閾値、θ̄</w:t>
      </w:r>
      <w:r>
        <w:t xml:space="preserve"> </w:t>
      </w:r>
      <w:r>
        <w:rPr>
          <w:rFonts w:hint="eastAsia"/>
        </w:rPr>
        <w:t xml:space="preserve">は排他的な権利を持つ単独企業の閾値。σ→0</w:t>
      </w:r>
      <w:r>
        <w:t xml:space="preserve"> は σ=0.005 </w:t>
      </w:r>
      <w:r>
        <w:rPr>
          <w:rFonts w:hint="eastAsia"/>
        </w:rPr>
        <w:t xml:space="preserve">で計算）</w:t>
      </w:r>
    </w:p>
    <w:p>
      <w:pPr>
        <w:pStyle w:val="BodyText"/>
      </w:pPr>
      <w:r>
        <w:rPr>
          <w:rFonts w:hint="eastAsia"/>
          <w:b/>
          <w:bCs/>
        </w:rPr>
        <w:t xml:space="preserve">検算</w:t>
      </w:r>
      <w:r>
        <w:rPr>
          <w:rFonts w:hint="eastAsia"/>
        </w:rPr>
        <w:t xml:space="preserve">。計算は3通りに検算した。第一に、資本費一定の単独企業の閾値の倍率</w:t>
      </w:r>
      <w:r>
        <w:t xml:space="preserve"> </w:t>
      </w:r>
      <m:oMath>
        <m:acc>
          <m:accPr>
            <m:chr m:val="‾"/>
          </m:accPr>
          <m:e>
            <m:r>
              <m:t>θ</m:t>
            </m:r>
          </m:e>
        </m:acc>
        <m:r>
          <m:rPr>
            <m:sty m:val="p"/>
          </m:rPr>
          <m:t>/</m:t>
        </m:r>
        <m:sSup>
          <m:e>
            <m:r>
              <m:t>θ</m:t>
            </m:r>
          </m:e>
          <m:sup>
            <m:r>
              <m:rPr>
                <m:sty m:val="p"/>
              </m:rPr>
              <m:t>*</m:t>
            </m:r>
          </m:sup>
        </m:sSup>
      </m:oMath>
      <w:r>
        <w:t xml:space="preserve"> </w:t>
      </w:r>
      <w:r>
        <w:rPr>
          <w:rFonts w:hint="eastAsia"/>
        </w:rPr>
        <w:t xml:space="preserve">を閉形式と比べた。連続時間の閉形式</w:t>
      </w:r>
      <w:r>
        <w:t xml:space="preserve"> </w:t>
      </w:r>
      <m:oMath>
        <m:r>
          <m:t>β</m:t>
        </m:r>
        <m:r>
          <m:rPr>
            <m:sty m:val="p"/>
          </m:rPr>
          <m:t>/</m:t>
        </m:r>
        <m:r>
          <m:rPr>
            <m:sty m:val="p"/>
          </m:rPr>
          <m:t>(</m:t>
        </m:r>
        <m:r>
          <m:t>β</m:t>
        </m:r>
        <m:r>
          <m:rPr>
            <m:sty m:val="p"/>
          </m:rPr>
          <m:t>−</m:t>
        </m:r>
        <m:r>
          <m:t>1</m:t>
        </m:r>
        <m:r>
          <m:rPr>
            <m:sty m:val="p"/>
          </m:rPr>
          <m:t>)</m:t>
        </m:r>
      </m:oMath>
      <w:r>
        <w:rPr>
          <w:rFonts w:hint="eastAsia"/>
        </w:rPr>
        <w:t xml:space="preserve">（</w:t>
      </w:r>
      <m:oMath>
        <m:r>
          <m:t>ρ</m:t>
        </m:r>
        <m:r>
          <m:rPr>
            <m:sty m:val="p"/>
          </m:rPr>
          <m:t>=</m:t>
        </m:r>
        <m:r>
          <m:rPr>
            <m:sty m:val="p"/>
          </m:rPr>
          <m:t>ln</m:t>
        </m:r>
        <m:r>
          <m:rPr>
            <m:sty m:val="p"/>
          </m:rPr>
          <m:t>(</m:t>
        </m:r>
        <m:r>
          <m:t>1</m:t>
        </m:r>
        <m:r>
          <m:rPr>
            <m:sty m:val="p"/>
          </m:rPr>
          <m:t>+</m:t>
        </m:r>
        <m:r>
          <m:t>r</m:t>
        </m:r>
        <m:r>
          <m:rPr>
            <m:sty m:val="p"/>
          </m:rPr>
          <m:t>)</m:t>
        </m:r>
      </m:oMath>
      <w:r>
        <w:t xml:space="preserve">、</w:t>
      </w:r>
      <m:oMath>
        <m:r>
          <m:t>β</m:t>
        </m:r>
        <m:r>
          <m:rPr>
            <m:sty m:val="p"/>
          </m:rPr>
          <m:t>=</m:t>
        </m:r>
        <m:r>
          <m:t>1</m:t>
        </m:r>
        <m:r>
          <m:rPr>
            <m:sty m:val="p"/>
          </m:rPr>
          <m:t>/</m:t>
        </m:r>
        <m:r>
          <m:t>2</m:t>
        </m:r>
        <m:r>
          <m:rPr>
            <m:sty m:val="p"/>
          </m:rPr>
          <m:t>+</m:t>
        </m:r>
        <m:rad>
          <m:radPr>
            <m:degHide m:val="on"/>
          </m:radPr>
          <m:deg/>
          <m:e>
            <m:r>
              <m:t>1</m:t>
            </m:r>
            <m:r>
              <m:rPr>
                <m:sty m:val="p"/>
              </m:rPr>
              <m:t>/</m:t>
            </m:r>
            <m:r>
              <m:t>4</m:t>
            </m:r>
            <m:r>
              <m:rPr>
                <m:sty m:val="p"/>
              </m:rPr>
              <m:t>+</m:t>
            </m:r>
            <m:r>
              <m:t>2</m:t>
            </m:r>
            <m:r>
              <m:t>ρ</m:t>
            </m:r>
            <m:r>
              <m:rPr>
                <m:sty m:val="p"/>
              </m:rPr>
              <m:t>/</m:t>
            </m:r>
            <m:sSup>
              <m:e>
                <m:r>
                  <m:t>σ</m:t>
                </m:r>
              </m:e>
              <m:sup>
                <m:r>
                  <m:t>2</m:t>
                </m:r>
              </m:sup>
            </m:sSup>
          </m:e>
        </m:rad>
      </m:oMath>
      <w:r>
        <w:rPr>
          <w:rFonts w:hint="eastAsia"/>
        </w:rPr>
        <w:t xml:space="preserve">）に年1回判断の補正</w:t>
      </w:r>
      <w:r>
        <w:t xml:space="preserve"> </w:t>
      </w:r>
      <m:oMath>
        <m:r>
          <m:rPr>
            <m:sty m:val="p"/>
          </m:rPr>
          <m:t>exp</m:t>
        </m:r>
        <m:r>
          <m:rPr>
            <m:sty m:val="p"/>
          </m:rPr>
          <m:t>(</m:t>
        </m:r>
        <m:r>
          <m:rPr>
            <m:sty m:val="p"/>
          </m:rPr>
          <m:t>−</m:t>
        </m:r>
        <m:r>
          <m:t>0.5826</m:t>
        </m:r>
        <m:r>
          <m:t>σ</m:t>
        </m:r>
        <m:rad>
          <m:radPr>
            <m:degHide m:val="on"/>
          </m:radPr>
          <m:deg/>
          <m:e>
            <m:r>
              <m:rPr>
                <m:sty m:val="p"/>
              </m:rPr>
              <m:t>Δ</m:t>
            </m:r>
            <m:r>
              <m:t>t</m:t>
            </m:r>
          </m:e>
        </m:rad>
        <m:r>
          <m:rPr>
            <m:sty m:val="p"/>
          </m:rPr>
          <m:t>)</m:t>
        </m:r>
      </m:oMath>
      <w:r>
        <w:t xml:space="preserve"> </w:t>
      </w:r>
      <w:r>
        <w:rPr>
          <w:rFonts w:hint="eastAsia"/>
        </w:rPr>
        <w:t xml:space="preserve">を掛けた値と、0.05〜0.20%の差で一致した（</w:t>
      </w:r>
      <m:oMath>
        <m:r>
          <m:t>σ</m:t>
        </m:r>
      </m:oMath>
      <w:r>
        <w:rPr>
          <w:rFonts w:hint="eastAsia"/>
        </w:rPr>
        <w:t xml:space="preserve">=0.30・6%で1.973対1.970。補正前の閉形式は2.346）。</w:t>
      </w:r>
      <m:oMath>
        <m:r>
          <m:t>β</m:t>
        </m:r>
      </m:oMath>
      <w:r>
        <w:t xml:space="preserve"> </w:t>
      </w:r>
      <w:r>
        <w:rPr>
          <w:rFonts w:hint="eastAsia"/>
        </w:rPr>
        <w:t xml:space="preserve">は、原資産（価格水準）の期待成長率を</w:t>
      </w:r>
      <w:r>
        <w:t xml:space="preserve"> </w:t>
      </w:r>
      <m:oMath>
        <m:r>
          <m:t>α</m:t>
        </m:r>
      </m:oMath>
      <w:r>
        <w:rPr>
          <w:rFonts w:hint="eastAsia"/>
        </w:rPr>
        <w:t xml:space="preserve">、割引率を</w:t>
      </w:r>
      <w:r>
        <w:t xml:space="preserve"> </w:t>
      </w:r>
      <m:oMath>
        <m:r>
          <m:t>ρ</m:t>
        </m:r>
      </m:oMath>
      <w:r>
        <w:t xml:space="preserve"> </w:t>
      </w:r>
      <w:r>
        <w:rPr>
          <w:rFonts w:hint="eastAsia"/>
        </w:rPr>
        <w:t xml:space="preserve">とする基本二次方程式</w:t>
      </w:r>
      <w:r>
        <w:t xml:space="preserve"> </w:t>
      </w:r>
      <m:oMath>
        <m:f>
          <m:fPr>
            <m:type m:val="lin"/>
          </m:fPr>
          <m:num>
            <m:r>
              <m:t>1</m:t>
            </m:r>
          </m:num>
          <m:den>
            <m:r>
              <m:t>2</m:t>
            </m:r>
          </m:den>
        </m:f>
        <m:sSup>
          <m:e>
            <m:r>
              <m:t>σ</m:t>
            </m:r>
          </m:e>
          <m:sup>
            <m:r>
              <m:t>2</m:t>
            </m:r>
          </m:sup>
        </m:sSup>
        <m:r>
          <m:t>β</m:t>
        </m:r>
        <m:r>
          <m:rPr>
            <m:sty m:val="p"/>
          </m:rPr>
          <m:t>(</m:t>
        </m:r>
        <m:r>
          <m:t>β</m:t>
        </m:r>
        <m:r>
          <m:rPr>
            <m:sty m:val="p"/>
          </m:rPr>
          <m:t>−</m:t>
        </m:r>
        <m:r>
          <m:t>1</m:t>
        </m:r>
        <m:r>
          <m:rPr>
            <m:sty m:val="p"/>
          </m:rPr>
          <m:t>)</m:t>
        </m:r>
        <m:r>
          <m:rPr>
            <m:sty m:val="p"/>
          </m:rPr>
          <m:t>+</m:t>
        </m:r>
        <m:r>
          <m:t>α</m:t>
        </m:r>
        <m:r>
          <m:t>β</m:t>
        </m:r>
        <m:r>
          <m:rPr>
            <m:sty m:val="p"/>
          </m:rPr>
          <m:t>−</m:t>
        </m:r>
        <m:r>
          <m:t>ρ</m:t>
        </m:r>
        <m:r>
          <m:rPr>
            <m:sty m:val="p"/>
          </m:rPr>
          <m:t>=</m:t>
        </m:r>
        <m:r>
          <m:t>0</m:t>
        </m:r>
      </m:oMath>
      <w:r>
        <w:t xml:space="preserve"> </w:t>
      </w:r>
      <w:r>
        <w:rPr>
          <w:rFonts w:hint="eastAsia"/>
        </w:rPr>
        <w:t xml:space="preserve">の正の根で、</w:t>
      </w:r>
      <m:oMath>
        <m:r>
          <m:t>α</m:t>
        </m:r>
        <m:r>
          <m:rPr>
            <m:sty m:val="p"/>
          </m:rPr>
          <m:t>=</m:t>
        </m:r>
        <m:r>
          <m:t>0</m:t>
        </m:r>
      </m:oMath>
      <w:r>
        <w:t xml:space="preserve"> </w:t>
      </w:r>
      <w:r>
        <w:rPr>
          <w:rFonts w:hint="eastAsia"/>
        </w:rPr>
        <w:t xml:space="preserve">では上の形になる。補正の定数は、離散監視のバリア・オプションに対する</w:t>
      </w:r>
      <w:r>
        <w:t xml:space="preserve"> Broadie, Glasserman and Kou (1997) のものである。Howison (2007) </w:t>
      </w:r>
      <w:r>
        <w:rPr>
          <w:rFonts w:hint="eastAsia"/>
        </w:rPr>
        <w:t xml:space="preserve">は、行使日が離散的なオプション（バミューダ型）の最適行使境界も、1次のオーダーで同じ定数だけ継続領域の側へずれることを示している。年1回しか判断できない投資家は、連続時間の閾値より低い水準で参入する。ただし</w:t>
      </w:r>
      <w:r>
        <w:t xml:space="preserve"> </w:t>
      </w:r>
      <m:oMath>
        <m:r>
          <m:rPr>
            <m:sty m:val="p"/>
          </m:rPr>
          <m:t>Δ</m:t>
        </m:r>
        <m:r>
          <m:t>t</m:t>
        </m:r>
      </m:oMath>
      <w:r>
        <w:rPr>
          <w:rFonts w:hint="eastAsia"/>
        </w:rPr>
        <w:t xml:space="preserve">=1年・</w:t>
      </w:r>
      <m:oMath>
        <m:r>
          <m:t>σ</m:t>
        </m:r>
      </m:oMath>
      <w:r>
        <w:t xml:space="preserve">=0.30では</w:t>
      </w:r>
      <w:r>
        <w:t xml:space="preserve"> </w:t>
      </w:r>
      <m:oMath>
        <m:r>
          <m:t>σ</m:t>
        </m:r>
        <m:rad>
          <m:radPr>
            <m:degHide m:val="on"/>
          </m:radPr>
          <m:deg/>
          <m:e>
            <m:r>
              <m:rPr>
                <m:sty m:val="p"/>
              </m:rPr>
              <m:t>Δ</m:t>
            </m:r>
            <m:r>
              <m:t>t</m:t>
            </m:r>
          </m:e>
        </m:rad>
      </m:oMath>
      <w:r>
        <w:t xml:space="preserve"> </w:t>
      </w:r>
      <w:r>
        <w:rPr>
          <w:rFonts w:hint="eastAsia"/>
        </w:rPr>
        <w:t xml:space="preserve">が小さいとは言えないので、この補正は動的計画法の数値解の確認にのみ用いた。</w:t>
      </w:r>
    </w:p>
    <w:p>
      <w:pPr>
        <w:pStyle w:val="BodyText"/>
      </w:pPr>
      <w:r>
        <w:rPr>
          <w:rFonts w:hint="eastAsia"/>
        </w:rPr>
        <w:t xml:space="preserve">第二に、Dixit</w:t>
      </w:r>
      <w:r>
        <w:t xml:space="preserve"> and Pindyck (1994, </w:t>
      </w:r>
      <w:r>
        <w:rPr>
          <w:rFonts w:hint="eastAsia"/>
        </w:rPr>
        <w:t xml:space="preserve">第8章)</w:t>
      </w:r>
      <w:r>
        <w:t xml:space="preserve"> </w:t>
      </w:r>
      <w:r>
        <w:rPr>
          <w:rFonts w:hint="eastAsia"/>
        </w:rPr>
        <w:t xml:space="preserve">の連続時間・無限寿命の競争均衡をモンテカルロで再現した。上側に反射壁を持つ価格の収入現在価値を、2万本、区間内の最大値をブラウン橋で生成して求めた。正しく計算したNPVが0になる参入価格は、静学の損益分岐の1.551倍（</w:t>
      </w:r>
      <m:oMath>
        <m:r>
          <m:t>σ</m:t>
        </m:r>
      </m:oMath>
      <w:r>
        <w:rPr>
          <w:rFonts w:hint="eastAsia"/>
        </w:rPr>
        <w:t xml:space="preserve">=0.15、理論値</w:t>
      </w:r>
      <w:r>
        <w:t xml:space="preserve"> </w:t>
      </w:r>
      <m:oMath>
        <m:r>
          <m:t>β</m:t>
        </m:r>
        <m:r>
          <m:rPr>
            <m:sty m:val="p"/>
          </m:rPr>
          <m:t>/</m:t>
        </m:r>
        <m:r>
          <m:rPr>
            <m:sty m:val="p"/>
          </m:rPr>
          <m:t>(</m:t>
        </m:r>
        <m:r>
          <m:t>β</m:t>
        </m:r>
        <m:r>
          <m:rPr>
            <m:sty m:val="p"/>
          </m:rPr>
          <m:t>−</m:t>
        </m:r>
        <m:r>
          <m:t>1</m:t>
        </m:r>
        <m:r>
          <m:rPr>
            <m:sty m:val="p"/>
          </m:rPr>
          <m:t>)</m:t>
        </m:r>
      </m:oMath>
      <w:r>
        <w:rPr>
          <w:rFonts w:hint="eastAsia"/>
        </w:rPr>
        <w:t xml:space="preserve">=1.546）、2.358倍（</w:t>
      </w:r>
      <m:oMath>
        <m:r>
          <m:t>σ</m:t>
        </m:r>
      </m:oMath>
      <w:r>
        <w:rPr>
          <w:rFonts w:hint="eastAsia"/>
        </w:rPr>
        <w:t xml:space="preserve">=0.30、理論値2.346）であった。静学の判定なら1倍である。</w:t>
      </w:r>
    </w:p>
    <w:p>
      <w:pPr>
        <w:pStyle w:val="BodyText"/>
      </w:pPr>
      <w:r>
        <w:rPr>
          <w:rFonts w:hint="eastAsia"/>
        </w:rPr>
        <w:t xml:space="preserve">第三に、本研究の設定で全社が単独企業の閾値</w:t>
      </w:r>
      <w:r>
        <w:t xml:space="preserve"> </w:t>
      </w:r>
      <m:oMath>
        <m:acc>
          <m:accPr>
            <m:chr m:val="‾"/>
          </m:accPr>
          <m:e>
            <m:r>
              <m:t>θ</m:t>
            </m:r>
          </m:e>
        </m:acc>
      </m:oMath>
      <w:r>
        <w:t xml:space="preserve"> </w:t>
      </w:r>
      <w:r>
        <w:rPr>
          <w:rFonts w:hint="eastAsia"/>
        </w:rPr>
        <w:t xml:space="preserve">で参入する場合を計算した。参入者のNPVは</w:t>
      </w:r>
      <w:r>
        <w:t xml:space="preserve"> </w:t>
      </w:r>
      <m:oMath>
        <m:r>
          <m:t>σ</m:t>
        </m:r>
      </m:oMath>
      <w:r>
        <w:rPr>
          <w:rFonts w:hint="eastAsia"/>
        </w:rPr>
        <w:t xml:space="preserve">=0.10〜0.30で+2.4万〜+6.9万円/kW（投資額の9〜25%）残る。このため競争の下では、閾値は</w:t>
      </w:r>
      <w:r>
        <w:t xml:space="preserve"> </w:t>
      </w:r>
      <m:oMath>
        <m:sSub>
          <m:e>
            <m:r>
              <m:t>θ</m:t>
            </m:r>
          </m:e>
          <m:sub>
            <m:r>
              <m:t>c</m:t>
            </m:r>
          </m:sub>
        </m:sSub>
      </m:oMath>
      <w:r>
        <w:t xml:space="preserve"> </w:t>
      </w:r>
      <w:r>
        <w:rPr>
          <w:rFonts w:hint="eastAsia"/>
        </w:rPr>
        <w:t xml:space="preserve">まで下がる。</w:t>
      </w:r>
      <m:oMath>
        <m:sSub>
          <m:e>
            <m:r>
              <m:t>θ</m:t>
            </m:r>
          </m:e>
          <m:sub>
            <m:r>
              <m:t>c</m:t>
            </m:r>
          </m:sub>
        </m:sSub>
      </m:oMath>
      <w:r>
        <w:t xml:space="preserve"> </w:t>
      </w:r>
      <w:r>
        <w:rPr>
          <w:rFonts w:hint="eastAsia"/>
        </w:rPr>
        <w:t xml:space="preserve">で参入した者のNPVは、将来の参入を織り込めば0だが、静学で計算すれば+4.8万〜+17.1万円/kW（投資額の18〜63%）になる。</w:t>
      </w:r>
    </w:p>
    <w:p>
      <w:pPr>
        <w:pStyle w:val="BodyText"/>
      </w:pPr>
      <w:r>
        <w:rPr>
          <w:rFonts w:hint="eastAsia"/>
        </w:rPr>
        <w:t xml:space="preserve">寿命を100年に延ばすと、</w:t>
      </w:r>
      <m:oMath>
        <m:sSub>
          <m:e>
            <m:r>
              <m:t>θ</m:t>
            </m:r>
          </m:e>
          <m:sub>
            <m:r>
              <m:t>c</m:t>
            </m:r>
          </m:sub>
        </m:sSub>
      </m:oMath>
      <w:r>
        <w:t xml:space="preserve"> </w:t>
      </w:r>
      <w:r>
        <w:t xml:space="preserve">と</w:t>
      </w:r>
      <w:r>
        <w:t xml:space="preserve"> </w:t>
      </w:r>
      <m:oMath>
        <m:acc>
          <m:accPr>
            <m:chr m:val="‾"/>
          </m:accPr>
          <m:e>
            <m:r>
              <m:t>θ</m:t>
            </m:r>
          </m:e>
        </m:acc>
      </m:oMath>
      <w:r>
        <w:t xml:space="preserve"> </w:t>
      </w:r>
      <w:r>
        <w:rPr>
          <w:rFonts w:hint="eastAsia"/>
        </w:rPr>
        <w:t xml:space="preserve">は一致する（</w:t>
      </w:r>
      <m:oMath>
        <m:r>
          <m:t>σ</m:t>
        </m:r>
      </m:oMath>
      <w:r>
        <w:rPr>
          <w:rFonts w:hint="eastAsia"/>
        </w:rPr>
        <w:t xml:space="preserve">=0.15で2.998対2.999、</w:t>
      </w:r>
      <m:oMath>
        <m:r>
          <m:t>σ</m:t>
        </m:r>
      </m:oMath>
      <w:r>
        <w:rPr>
          <w:rFonts w:hint="eastAsia"/>
        </w:rPr>
        <w:t xml:space="preserve">=0.30で4.170対4.172）。「近視眼的な閾値が競争均衡の閾値になる」という</w:t>
      </w:r>
      <w:r>
        <w:t xml:space="preserve"> Leahy (1993) </w:t>
      </w:r>
      <w:r>
        <w:rPr>
          <w:rFonts w:hint="eastAsia"/>
        </w:rPr>
        <w:t xml:space="preserve">の命題が、年次の離散版でも再現される。20年寿命で</w:t>
      </w:r>
      <w:r>
        <w:t xml:space="preserve"> </w:t>
      </w:r>
      <m:oMath>
        <m:sSub>
          <m:e>
            <m:r>
              <m:t>θ</m:t>
            </m:r>
          </m:e>
          <m:sub>
            <m:r>
              <m:t>c</m:t>
            </m:r>
          </m:sub>
        </m:sSub>
      </m:oMath>
      <w:r>
        <w:t xml:space="preserve"> </w:t>
      </w:r>
      <w:r>
        <w:t xml:space="preserve">が</w:t>
      </w:r>
      <w:r>
        <w:t xml:space="preserve"> </w:t>
      </w:r>
      <m:oMath>
        <m:acc>
          <m:accPr>
            <m:chr m:val="‾"/>
          </m:accPr>
          <m:e>
            <m:r>
              <m:t>θ</m:t>
            </m:r>
          </m:e>
        </m:acc>
      </m:oMath>
      <w:r>
        <w:t xml:space="preserve"> </w:t>
      </w:r>
      <w:r>
        <w:rPr>
          <w:rFonts w:hint="eastAsia"/>
        </w:rPr>
        <w:t xml:space="preserve">を下回るのは、将来の参入による収入の押し下げが寿命の内側でしか効かないためである。上側の押さえによる収入の目減りは参入後の時間とともに大きくなるので、寿命が短いほど目減りの割合は小さく、競争均衡の倍率は下がる（</w:t>
      </w:r>
      <m:oMath>
        <m:r>
          <m:t>σ</m:t>
        </m:r>
      </m:oMath>
      <w:r>
        <w:rPr>
          <w:rFonts w:hint="eastAsia"/>
        </w:rPr>
        <w:t xml:space="preserve">=0.15で寿命20・40・100年に1.261・1.356・1.418倍）。これに対し、単独企業の閾値の倍率は寿命によらない（</w:t>
      </w:r>
      <m:oMath>
        <m:r>
          <m:t>σ</m:t>
        </m:r>
      </m:oMath>
      <w:r>
        <w:rPr>
          <w:rFonts w:hint="eastAsia"/>
        </w:rPr>
        <w:t xml:space="preserve">=0.15では1.418倍）。</w:t>
      </w:r>
    </w:p>
    <w:p>
      <w:pPr>
        <w:pStyle w:val="BodyText"/>
      </w:pPr>
      <w:r>
        <w:rPr>
          <w:rFonts w:hint="eastAsia"/>
          <w:b/>
          <w:bCs/>
        </w:rPr>
        <w:t xml:space="preserve">参入が開く確率</w:t>
      </w:r>
      <w:r>
        <w:rPr>
          <w:rFonts w:hint="eastAsia"/>
        </w:rPr>
        <w:t xml:space="preserve">。恒久成分の推定値1.22を出発点に、</w:t>
      </w:r>
      <m:oMath>
        <m:r>
          <m:t>θ</m:t>
        </m:r>
      </m:oMath>
      <w:r>
        <w:t xml:space="preserve"> </w:t>
      </w:r>
      <w:r>
        <w:rPr>
          <w:rFonts w:hint="eastAsia"/>
        </w:rPr>
        <w:t xml:space="preserve">を年次のマルチンゲールとして動かし、二つの量を求めた（表8.16、図8.7(c)）。各年度までに</w:t>
      </w:r>
      <w:r>
        <w:t xml:space="preserve"> </w:t>
      </w:r>
      <m:oMath>
        <m:r>
          <m:t>θ</m:t>
        </m:r>
      </m:oMath>
      <w:r>
        <w:t xml:space="preserve"> </w:t>
      </w:r>
      <w:r>
        <w:rPr>
          <w:rFonts w:hint="eastAsia"/>
        </w:rPr>
        <w:t xml:space="preserve">が閾値を上回る確率は、格子上の前進計算で求めた。フリート</w:t>
      </w:r>
      <w:r>
        <w:t xml:space="preserve"> </w:t>
      </w:r>
      <m:oMath>
        <m:r>
          <m:t>K</m:t>
        </m:r>
      </m:oMath>
      <w:r>
        <w:t xml:space="preserve"> </w:t>
      </w:r>
      <w:r>
        <w:rPr>
          <w:rFonts w:hint="eastAsia"/>
        </w:rPr>
        <w:t xml:space="preserve">の期待値はモンテカルロ20万本で求めた（</w:t>
      </w:r>
      <m:oMath>
        <m:r>
          <m:t>K</m:t>
        </m:r>
      </m:oMath>
      <w:r>
        <w:t xml:space="preserve"> </w:t>
      </w:r>
      <w:r>
        <w:rPr>
          <w:rFonts w:hint="eastAsia"/>
        </w:rPr>
        <w:t xml:space="preserve">は粗収益の曲線</w:t>
      </w:r>
      <w:r>
        <w:t xml:space="preserve"> </w:t>
      </w:r>
      <m:oMath>
        <m:r>
          <m:t>c</m:t>
        </m:r>
        <m:r>
          <m:rPr>
            <m:sty m:val="p"/>
          </m:rPr>
          <m:t>(</m:t>
        </m:r>
        <m:r>
          <m:t>K</m:t>
        </m:r>
        <m:r>
          <m:rPr>
            <m:sty m:val="p"/>
          </m:rPr>
          <m:t>)</m:t>
        </m:r>
      </m:oMath>
      <w:r>
        <w:t xml:space="preserve"> </w:t>
      </w:r>
      <w:r>
        <w:rPr>
          <w:rFonts w:hint="eastAsia"/>
        </w:rPr>
        <w:t xml:space="preserve">から逆算し、減らない）。以下の確率と期待値は、補助金のないマーチャントが、実効容量収入1.25万円の下で、既設の容量のない市場（</w:t>
      </w:r>
      <m:oMath>
        <m:sSub>
          <m:e>
            <m:r>
              <m:t>K</m:t>
            </m:r>
          </m:e>
          <m:sub>
            <m:r>
              <m:t>e</m:t>
            </m:r>
            <m:r>
              <m:t>x</m:t>
            </m:r>
            <m:r>
              <m:t>o</m:t>
            </m:r>
          </m:sub>
        </m:sSub>
      </m:oMath>
      <w:r>
        <w:rPr>
          <w:rFonts w:hint="eastAsia"/>
        </w:rPr>
        <w:t xml:space="preserve">=0）に参入する場合の値である。</w:t>
      </w:r>
    </w:p>
    <w:p>
      <w:pPr>
        <w:pStyle w:val="BodyText"/>
      </w:pPr>
      <w:r>
        <w:rPr>
          <w:rFonts w:hint="eastAsia"/>
        </w:rPr>
        <w:t xml:space="preserve">資本費一定では、2040年度までに参入が開く確率は、競争均衡の閾値で</w:t>
      </w:r>
      <w:r>
        <w:t xml:space="preserve"> </w:t>
      </w:r>
      <m:oMath>
        <m:r>
          <m:t>σ</m:t>
        </m:r>
      </m:oMath>
      <w:r>
        <w:t xml:space="preserve">=0.15なら1.7%、</w:t>
      </w:r>
      <m:oMath>
        <m:r>
          <m:t>σ</m:t>
        </m:r>
      </m:oMath>
      <w:r>
        <w:rPr>
          <w:rFonts w:hint="eastAsia"/>
        </w:rPr>
        <w:t xml:space="preserve">=0.30でも7.3%である。静学の規則（4.9%、18.6%）の3分の1から4割程度にあたる。</w:t>
      </w:r>
    </w:p>
    <w:p>
      <w:pPr>
        <w:pStyle w:val="BodyText"/>
      </w:pPr>
      <w:r>
        <w:rPr>
          <w:rFonts w:hint="eastAsia"/>
        </w:rPr>
        <w:t xml:space="preserve">資本費が年5%下がる場合、静学の損益分岐は2040年度に1.55まで下がる。このため静学の規則では、参入が開く確率は23.2〜35.4%に上がる。待機を考慮すると、資本費が下がり続ける間は待つことが合理的になる。競争均衡の閾値は2040年度でも2.27〜2.86（</w:t>
      </w:r>
      <m:oMath>
        <m:r>
          <m:t>σ</m:t>
        </m:r>
      </m:oMath>
      <w:r>
        <w:rPr>
          <w:rFonts w:hint="eastAsia"/>
        </w:rPr>
        <w:t xml:space="preserve">=0.10〜0.30）にとどまり、確率は3.6〜14.2%に下がる。</w:t>
      </w:r>
    </w:p>
    <w:p>
      <w:pPr>
        <w:pStyle w:val="BodyText"/>
      </w:pPr>
      <w:r>
        <w:rPr>
          <w:rFonts w:hint="eastAsia"/>
        </w:rPr>
        <w:t xml:space="preserve">2030年度までに参入が開く確率は、競争均衡の規則ではどの</w:t>
      </w:r>
      <w:r>
        <w:t xml:space="preserve"> </w:t>
      </w:r>
      <m:oMath>
        <m:r>
          <m:t>σ</m:t>
        </m:r>
      </m:oMath>
      <w:r>
        <w:t xml:space="preserve">・</w:t>
      </w:r>
      <m:oMath>
        <m:r>
          <m:t>g</m:t>
        </m:r>
      </m:oMath>
      <w:r>
        <w:t xml:space="preserve"> </w:t>
      </w:r>
      <w:r>
        <w:rPr>
          <w:rFonts w:hint="eastAsia"/>
        </w:rPr>
        <w:t xml:space="preserve">でも0.69%以下である（静学の規則では最大8.7%）。2040年度の</w:t>
      </w:r>
      <w:r>
        <w:t xml:space="preserve"> </w:t>
      </w:r>
      <m:oMath>
        <m:r>
          <m:t>K</m:t>
        </m:r>
      </m:oMath>
      <w:r>
        <w:t xml:space="preserve"> </w:t>
      </w:r>
      <w:r>
        <w:rPr>
          <w:rFonts w:hint="eastAsia"/>
        </w:rPr>
        <w:t xml:space="preserve">の期待値は、競争均衡で最大3.95万kW（</w:t>
      </w:r>
      <m:oMath>
        <m:r>
          <m:t>σ</m:t>
        </m:r>
      </m:oMath>
      <w:r>
        <w:t xml:space="preserve">=0.30・</w:t>
      </w:r>
      <m:oMath>
        <m:r>
          <m:t>g</m:t>
        </m:r>
      </m:oMath>
      <w:r>
        <w:rPr>
          <w:rFonts w:hint="eastAsia"/>
        </w:rPr>
        <w:t xml:space="preserve">=5%、99%点で62万kW）であり、契約申込234万kWの約60分の1である。フリートを戦略cの窓に従って配分すると、</w:t>
      </w:r>
      <m:oMath>
        <m:r>
          <m:t>E</m:t>
        </m:r>
        <m:r>
          <m:rPr>
            <m:sty m:val="p"/>
          </m:rPr>
          <m:t>[</m:t>
        </m:r>
        <m:r>
          <m:t>K</m:t>
        </m:r>
        <m:r>
          <m:rPr>
            <m:sty m:val="p"/>
          </m:rPr>
          <m:t>]</m:t>
        </m:r>
      </m:oMath>
      <w:r>
        <w:t xml:space="preserve"> </w:t>
      </w:r>
      <w:r>
        <w:rPr>
          <w:rFonts w:hint="eastAsia"/>
        </w:rPr>
        <w:t xml:space="preserve">は約2割小さい（最大3.1万kW、99%点47万kW）。λ</w:t>
      </w:r>
      <w:r>
        <w:t xml:space="preserve"> </w:t>
      </w:r>
      <w:r>
        <w:rPr>
          <w:rFonts w:hint="eastAsia"/>
        </w:rPr>
        <w:t xml:space="preserve">の95%区間では、2040年度までの確率の最大は6.3〜8.6%（資本費一定）・12.5〜16.0%（資本費低下5%/年）である。</w:t>
      </w:r>
    </w:p>
    <w:p>
      <w:pPr>
        <w:pStyle w:val="BodyText"/>
      </w:pPr>
      <w:r>
        <w:rPr>
          <w:rFonts w:hint="eastAsia"/>
        </w:rPr>
        <w:t xml:space="preserve">FY2026（4〜6月）の水準1.57をすべて恒久と置くと、2040年度までに参入が開く確率は、競争均衡で1.5〜12.4%（</w:t>
      </w:r>
      <m:oMath>
        <m:r>
          <m:t>g</m:t>
        </m:r>
      </m:oMath>
      <w:r>
        <w:rPr>
          <w:rFonts w:hint="eastAsia"/>
        </w:rPr>
        <w:t xml:space="preserve">=0）、13.6〜21.3%（</w:t>
      </w:r>
      <m:oMath>
        <m:r>
          <m:t>g</m:t>
        </m:r>
      </m:oMath>
      <w:r>
        <w:rPr>
          <w:rFonts w:hint="eastAsia"/>
        </w:rPr>
        <w:t xml:space="preserve">=5%）に上がる。出発点を1.22のままWACCを8%にすると、</w:t>
      </w:r>
      <m:oMath>
        <m:r>
          <m:t>g</m:t>
        </m:r>
      </m:oMath>
      <w:r>
        <w:t xml:space="preserve">=5%で1.8〜12.0%である。</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σ</w:t>
            </w:r>
          </w:p>
        </w:tc>
        <w:tc>
          <w:tcPr/>
          <w:p>
            <w:pPr>
              <w:pStyle w:val="Compact"/>
            </w:pPr>
            <w:r>
              <w:rPr>
                <w:rFonts w:hint="eastAsia"/>
              </w:rPr>
              <w:t xml:space="preserve">閾値の規則</w:t>
            </w:r>
          </w:p>
        </w:tc>
        <w:tc>
          <w:tcPr/>
          <w:p>
            <w:pPr>
              <w:pStyle w:val="Compact"/>
            </w:pPr>
            <w:r>
              <w:rPr>
                <w:rFonts w:hint="eastAsia"/>
              </w:rPr>
              <w:t xml:space="preserve">資本費一定:</w:t>
            </w:r>
            <w:r>
              <w:t xml:space="preserve"> 2030</w:t>
            </w:r>
          </w:p>
        </w:tc>
        <w:tc>
          <w:tcPr/>
          <w:p>
            <w:pPr>
              <w:pStyle w:val="Compact"/>
            </w:pPr>
            <w:r>
              <w:t xml:space="preserve">2035</w:t>
            </w:r>
          </w:p>
        </w:tc>
        <w:tc>
          <w:tcPr/>
          <w:p>
            <w:pPr>
              <w:pStyle w:val="Compact"/>
            </w:pPr>
            <w:r>
              <w:t xml:space="preserve">2040</w:t>
            </w:r>
          </w:p>
        </w:tc>
        <w:tc>
          <w:tcPr/>
          <w:p>
            <w:pPr>
              <w:pStyle w:val="Compact"/>
            </w:pPr>
            <w:r>
              <w:t xml:space="preserve">E[K]2040</w:t>
            </w:r>
          </w:p>
        </w:tc>
        <w:tc>
          <w:tcPr/>
          <w:p>
            <w:pPr>
              <w:pStyle w:val="Compact"/>
            </w:pPr>
            <w:r>
              <w:rPr>
                <w:rFonts w:hint="eastAsia"/>
              </w:rPr>
              <w:t xml:space="preserve">資本費低下5%/年:</w:t>
            </w:r>
            <w:r>
              <w:t xml:space="preserve"> 2030</w:t>
            </w:r>
          </w:p>
        </w:tc>
        <w:tc>
          <w:tcPr/>
          <w:p>
            <w:pPr>
              <w:pStyle w:val="Compact"/>
            </w:pPr>
            <w:r>
              <w:t xml:space="preserve">2035</w:t>
            </w:r>
          </w:p>
        </w:tc>
        <w:tc>
          <w:tcPr/>
          <w:p>
            <w:pPr>
              <w:pStyle w:val="Compact"/>
            </w:pPr>
            <w:r>
              <w:t xml:space="preserve">2040</w:t>
            </w:r>
          </w:p>
        </w:tc>
        <w:tc>
          <w:tcPr/>
          <w:p>
            <w:pPr>
              <w:pStyle w:val="Compact"/>
            </w:pPr>
            <w:r>
              <w:t xml:space="preserve">E[K]2040</w:t>
            </w:r>
          </w:p>
        </w:tc>
      </w:tr>
      <w:tr>
        <w:tc>
          <w:tcPr/>
          <w:p>
            <w:pPr>
              <w:pStyle w:val="Compact"/>
            </w:pPr>
            <w:r>
              <w:t xml:space="preserve">0.10</w:t>
            </w:r>
          </w:p>
        </w:tc>
        <w:tc>
          <w:tcPr/>
          <w:p>
            <w:pPr>
              <w:pStyle w:val="Compact"/>
            </w:pPr>
            <w:r>
              <w:rPr>
                <w:rFonts w:hint="eastAsia"/>
              </w:rPr>
              <w:t xml:space="preserve">競争均衡</w:t>
            </w:r>
          </w:p>
        </w:tc>
        <w:tc>
          <w:tcPr/>
          <w:p>
            <w:pPr>
              <w:pStyle w:val="Compact"/>
            </w:pPr>
            <w:r>
              <w:t xml:space="preserve">0.00</w:t>
            </w:r>
          </w:p>
        </w:tc>
        <w:tc>
          <w:tcPr/>
          <w:p>
            <w:pPr>
              <w:pStyle w:val="Compact"/>
            </w:pPr>
            <w:r>
              <w:t xml:space="preserve">0.02</w:t>
            </w:r>
          </w:p>
        </w:tc>
        <w:tc>
          <w:tcPr/>
          <w:p>
            <w:pPr>
              <w:pStyle w:val="Compact"/>
            </w:pPr>
            <w:r>
              <w:t xml:space="preserve">0.19</w:t>
            </w:r>
          </w:p>
        </w:tc>
        <w:tc>
          <w:tcPr/>
          <w:p>
            <w:pPr>
              <w:pStyle w:val="Compact"/>
            </w:pPr>
            <w:r>
              <w:t xml:space="preserve">0.01</w:t>
            </w:r>
          </w:p>
        </w:tc>
        <w:tc>
          <w:tcPr/>
          <w:p>
            <w:pPr>
              <w:pStyle w:val="Compact"/>
            </w:pPr>
            <w:r>
              <w:t xml:space="preserve">0.00</w:t>
            </w:r>
          </w:p>
        </w:tc>
        <w:tc>
          <w:tcPr/>
          <w:p>
            <w:pPr>
              <w:pStyle w:val="Compact"/>
            </w:pPr>
            <w:r>
              <w:t xml:space="preserve">0.16</w:t>
            </w:r>
          </w:p>
        </w:tc>
        <w:tc>
          <w:tcPr/>
          <w:p>
            <w:pPr>
              <w:pStyle w:val="Compact"/>
            </w:pPr>
            <w:r>
              <w:t xml:space="preserve">3.58</w:t>
            </w:r>
          </w:p>
        </w:tc>
        <w:tc>
          <w:tcPr/>
          <w:p>
            <w:pPr>
              <w:pStyle w:val="Compact"/>
            </w:pPr>
            <w:r>
              <w:t xml:space="preserve">0.35</w:t>
            </w:r>
          </w:p>
        </w:tc>
      </w:tr>
      <w:tr>
        <w:tc>
          <w:tcPr/>
          <w:p>
            <w:pPr>
              <w:pStyle w:val="Compact"/>
            </w:pPr>
          </w:p>
        </w:tc>
        <w:tc>
          <w:tcPr/>
          <w:p>
            <w:pPr>
              <w:pStyle w:val="Compact"/>
            </w:pPr>
            <w:r>
              <w:rPr>
                <w:rFonts w:hint="eastAsia"/>
              </w:rPr>
              <w:t xml:space="preserve">静学</w:t>
            </w:r>
          </w:p>
        </w:tc>
        <w:tc>
          <w:tcPr/>
          <w:p>
            <w:pPr>
              <w:pStyle w:val="Compact"/>
            </w:pPr>
            <w:r>
              <w:t xml:space="preserve">0.00</w:t>
            </w:r>
          </w:p>
        </w:tc>
        <w:tc>
          <w:tcPr/>
          <w:p>
            <w:pPr>
              <w:pStyle w:val="Compact"/>
            </w:pPr>
            <w:r>
              <w:t xml:space="preserve">0.10</w:t>
            </w:r>
          </w:p>
        </w:tc>
        <w:tc>
          <w:tcPr/>
          <w:p>
            <w:pPr>
              <w:pStyle w:val="Compact"/>
            </w:pPr>
            <w:r>
              <w:t xml:space="preserve">0.69</w:t>
            </w:r>
          </w:p>
        </w:tc>
        <w:tc>
          <w:tcPr/>
          <w:p>
            <w:pPr>
              <w:pStyle w:val="Compact"/>
            </w:pPr>
            <w:r>
              <w:t xml:space="preserve">0.06</w:t>
            </w:r>
          </w:p>
        </w:tc>
        <w:tc>
          <w:tcPr/>
          <w:p>
            <w:pPr>
              <w:pStyle w:val="Compact"/>
            </w:pPr>
            <w:r>
              <w:t xml:space="preserve">0.02</w:t>
            </w:r>
          </w:p>
        </w:tc>
        <w:tc>
          <w:tcPr/>
          <w:p>
            <w:pPr>
              <w:pStyle w:val="Compact"/>
            </w:pPr>
            <w:r>
              <w:t xml:space="preserve">4.84</w:t>
            </w:r>
          </w:p>
        </w:tc>
        <w:tc>
          <w:tcPr/>
          <w:p>
            <w:pPr>
              <w:pStyle w:val="Compact"/>
            </w:pPr>
            <w:r>
              <w:t xml:space="preserve">23.18</w:t>
            </w:r>
          </w:p>
        </w:tc>
        <w:tc>
          <w:tcPr/>
          <w:p>
            <w:pPr>
              <w:pStyle w:val="Compact"/>
            </w:pPr>
            <w:r>
              <w:t xml:space="preserve">3.16</w:t>
            </w:r>
          </w:p>
        </w:tc>
      </w:tr>
      <w:tr>
        <w:tc>
          <w:tcPr/>
          <w:p>
            <w:pPr>
              <w:pStyle w:val="Compact"/>
            </w:pPr>
            <w:r>
              <w:t xml:space="preserve">0.15</w:t>
            </w:r>
          </w:p>
        </w:tc>
        <w:tc>
          <w:tcPr/>
          <w:p>
            <w:pPr>
              <w:pStyle w:val="Compact"/>
            </w:pPr>
            <w:r>
              <w:rPr>
                <w:rFonts w:hint="eastAsia"/>
              </w:rPr>
              <w:t xml:space="preserve">競争均衡</w:t>
            </w:r>
          </w:p>
        </w:tc>
        <w:tc>
          <w:tcPr/>
          <w:p>
            <w:pPr>
              <w:pStyle w:val="Compact"/>
            </w:pPr>
            <w:r>
              <w:t xml:space="preserve">0.00</w:t>
            </w:r>
          </w:p>
        </w:tc>
        <w:tc>
          <w:tcPr/>
          <w:p>
            <w:pPr>
              <w:pStyle w:val="Compact"/>
            </w:pPr>
            <w:r>
              <w:t xml:space="preserve">0.42</w:t>
            </w:r>
          </w:p>
        </w:tc>
        <w:tc>
          <w:tcPr/>
          <w:p>
            <w:pPr>
              <w:pStyle w:val="Compact"/>
            </w:pPr>
            <w:r>
              <w:t xml:space="preserve">1.70</w:t>
            </w:r>
          </w:p>
        </w:tc>
        <w:tc>
          <w:tcPr/>
          <w:p>
            <w:pPr>
              <w:pStyle w:val="Compact"/>
            </w:pPr>
            <w:r>
              <w:t xml:space="preserve">0.21</w:t>
            </w:r>
          </w:p>
        </w:tc>
        <w:tc>
          <w:tcPr/>
          <w:p>
            <w:pPr>
              <w:pStyle w:val="Compact"/>
            </w:pPr>
            <w:r>
              <w:t xml:space="preserve">0.00</w:t>
            </w:r>
          </w:p>
        </w:tc>
        <w:tc>
          <w:tcPr/>
          <w:p>
            <w:pPr>
              <w:pStyle w:val="Compact"/>
            </w:pPr>
            <w:r>
              <w:t xml:space="preserve">1.56</w:t>
            </w:r>
          </w:p>
        </w:tc>
        <w:tc>
          <w:tcPr/>
          <w:p>
            <w:pPr>
              <w:pStyle w:val="Compact"/>
            </w:pPr>
            <w:r>
              <w:t xml:space="preserve">8.56</w:t>
            </w:r>
          </w:p>
        </w:tc>
        <w:tc>
          <w:tcPr/>
          <w:p>
            <w:pPr>
              <w:pStyle w:val="Compact"/>
            </w:pPr>
            <w:r>
              <w:t xml:space="preserve">1.32</w:t>
            </w:r>
          </w:p>
        </w:tc>
      </w:tr>
      <w:tr>
        <w:tc>
          <w:tcPr/>
          <w:p>
            <w:pPr>
              <w:pStyle w:val="Compact"/>
            </w:pPr>
          </w:p>
        </w:tc>
        <w:tc>
          <w:tcPr/>
          <w:p>
            <w:pPr>
              <w:pStyle w:val="Compact"/>
            </w:pPr>
            <w:r>
              <w:rPr>
                <w:rFonts w:hint="eastAsia"/>
              </w:rPr>
              <w:t xml:space="preserve">静学</w:t>
            </w:r>
          </w:p>
        </w:tc>
        <w:tc>
          <w:tcPr/>
          <w:p>
            <w:pPr>
              <w:pStyle w:val="Compact"/>
            </w:pPr>
            <w:r>
              <w:t xml:space="preserve">0.09</w:t>
            </w:r>
          </w:p>
        </w:tc>
        <w:tc>
          <w:tcPr/>
          <w:p>
            <w:pPr>
              <w:pStyle w:val="Compact"/>
            </w:pPr>
            <w:r>
              <w:t xml:space="preserve">1.85</w:t>
            </w:r>
          </w:p>
        </w:tc>
        <w:tc>
          <w:tcPr/>
          <w:p>
            <w:pPr>
              <w:pStyle w:val="Compact"/>
            </w:pPr>
            <w:r>
              <w:t xml:space="preserve">4.87</w:t>
            </w:r>
          </w:p>
        </w:tc>
        <w:tc>
          <w:tcPr/>
          <w:p>
            <w:pPr>
              <w:pStyle w:val="Compact"/>
            </w:pPr>
            <w:r>
              <w:t xml:space="preserve">0.65</w:t>
            </w:r>
          </w:p>
        </w:tc>
        <w:tc>
          <w:tcPr/>
          <w:p>
            <w:pPr>
              <w:pStyle w:val="Compact"/>
            </w:pPr>
            <w:r>
              <w:t xml:space="preserve">0.66</w:t>
            </w:r>
          </w:p>
        </w:tc>
        <w:tc>
          <w:tcPr/>
          <w:p>
            <w:pPr>
              <w:pStyle w:val="Compact"/>
            </w:pPr>
            <w:r>
              <w:t xml:space="preserve">12.40</w:t>
            </w:r>
          </w:p>
        </w:tc>
        <w:tc>
          <w:tcPr/>
          <w:p>
            <w:pPr>
              <w:pStyle w:val="Compact"/>
            </w:pPr>
            <w:r>
              <w:t xml:space="preserve">29.74</w:t>
            </w:r>
          </w:p>
        </w:tc>
        <w:tc>
          <w:tcPr/>
          <w:p>
            <w:pPr>
              <w:pStyle w:val="Compact"/>
            </w:pPr>
            <w:r>
              <w:t xml:space="preserve">5.91</w:t>
            </w:r>
          </w:p>
        </w:tc>
      </w:tr>
      <w:tr>
        <w:tc>
          <w:tcPr/>
          <w:p>
            <w:pPr>
              <w:pStyle w:val="Compact"/>
            </w:pPr>
            <w:r>
              <w:t xml:space="preserve">0.20</w:t>
            </w:r>
          </w:p>
        </w:tc>
        <w:tc>
          <w:tcPr/>
          <w:p>
            <w:pPr>
              <w:pStyle w:val="Compact"/>
            </w:pPr>
            <w:r>
              <w:rPr>
                <w:rFonts w:hint="eastAsia"/>
              </w:rPr>
              <w:t xml:space="preserve">競争均衡</w:t>
            </w:r>
          </w:p>
        </w:tc>
        <w:tc>
          <w:tcPr/>
          <w:p>
            <w:pPr>
              <w:pStyle w:val="Compact"/>
            </w:pPr>
            <w:r>
              <w:t xml:space="preserve">0.07</w:t>
            </w:r>
          </w:p>
        </w:tc>
        <w:tc>
          <w:tcPr/>
          <w:p>
            <w:pPr>
              <w:pStyle w:val="Compact"/>
            </w:pPr>
            <w:r>
              <w:t xml:space="preserve">1.50</w:t>
            </w:r>
          </w:p>
        </w:tc>
        <w:tc>
          <w:tcPr/>
          <w:p>
            <w:pPr>
              <w:pStyle w:val="Compact"/>
            </w:pPr>
            <w:r>
              <w:t xml:space="preserve">3.94</w:t>
            </w:r>
          </w:p>
        </w:tc>
        <w:tc>
          <w:tcPr/>
          <w:p>
            <w:pPr>
              <w:pStyle w:val="Compact"/>
            </w:pPr>
            <w:r>
              <w:t xml:space="preserve">0.65</w:t>
            </w:r>
          </w:p>
        </w:tc>
        <w:tc>
          <w:tcPr/>
          <w:p>
            <w:pPr>
              <w:pStyle w:val="Compact"/>
            </w:pPr>
            <w:r>
              <w:t xml:space="preserve">0.08</w:t>
            </w:r>
          </w:p>
        </w:tc>
        <w:tc>
          <w:tcPr/>
          <w:p>
            <w:pPr>
              <w:pStyle w:val="Compact"/>
            </w:pPr>
            <w:r>
              <w:t xml:space="preserve">3.60</w:t>
            </w:r>
          </w:p>
        </w:tc>
        <w:tc>
          <w:tcPr/>
          <w:p>
            <w:pPr>
              <w:pStyle w:val="Compact"/>
            </w:pPr>
            <w:r>
              <w:t xml:space="preserve">11.78</w:t>
            </w:r>
          </w:p>
        </w:tc>
        <w:tc>
          <w:tcPr/>
          <w:p>
            <w:pPr>
              <w:pStyle w:val="Compact"/>
            </w:pPr>
            <w:r>
              <w:t xml:space="preserve">2.38</w:t>
            </w:r>
          </w:p>
        </w:tc>
      </w:tr>
      <w:tr>
        <w:tc>
          <w:tcPr/>
          <w:p>
            <w:pPr>
              <w:pStyle w:val="Compact"/>
            </w:pPr>
          </w:p>
        </w:tc>
        <w:tc>
          <w:tcPr/>
          <w:p>
            <w:pPr>
              <w:pStyle w:val="Compact"/>
            </w:pPr>
            <w:r>
              <w:rPr>
                <w:rFonts w:hint="eastAsia"/>
              </w:rPr>
              <w:t xml:space="preserve">静学</w:t>
            </w:r>
          </w:p>
        </w:tc>
        <w:tc>
          <w:tcPr/>
          <w:p>
            <w:pPr>
              <w:pStyle w:val="Compact"/>
            </w:pPr>
            <w:r>
              <w:t xml:space="preserve">0.84</w:t>
            </w:r>
          </w:p>
        </w:tc>
        <w:tc>
          <w:tcPr/>
          <w:p>
            <w:pPr>
              <w:pStyle w:val="Compact"/>
            </w:pPr>
            <w:r>
              <w:t xml:space="preserve">5.58</w:t>
            </w:r>
          </w:p>
        </w:tc>
        <w:tc>
          <w:tcPr/>
          <w:p>
            <w:pPr>
              <w:pStyle w:val="Compact"/>
            </w:pPr>
            <w:r>
              <w:t xml:space="preserve">10.33</w:t>
            </w:r>
          </w:p>
        </w:tc>
        <w:tc>
          <w:tcPr/>
          <w:p>
            <w:pPr>
              <w:pStyle w:val="Compact"/>
            </w:pPr>
            <w:r>
              <w:t xml:space="preserve">1.90</w:t>
            </w:r>
          </w:p>
        </w:tc>
        <w:tc>
          <w:tcPr/>
          <w:p>
            <w:pPr>
              <w:pStyle w:val="Compact"/>
            </w:pPr>
            <w:r>
              <w:t xml:space="preserve">2.79</w:t>
            </w:r>
          </w:p>
        </w:tc>
        <w:tc>
          <w:tcPr/>
          <w:p>
            <w:pPr>
              <w:pStyle w:val="Compact"/>
            </w:pPr>
            <w:r>
              <w:t xml:space="preserve">18.20</w:t>
            </w:r>
          </w:p>
        </w:tc>
        <w:tc>
          <w:tcPr/>
          <w:p>
            <w:pPr>
              <w:pStyle w:val="Compact"/>
            </w:pPr>
            <w:r>
              <w:t xml:space="preserve">32.99</w:t>
            </w:r>
          </w:p>
        </w:tc>
        <w:tc>
          <w:tcPr/>
          <w:p>
            <w:pPr>
              <w:pStyle w:val="Compact"/>
            </w:pPr>
            <w:r>
              <w:t xml:space="preserve">8.25</w:t>
            </w:r>
          </w:p>
        </w:tc>
      </w:tr>
      <w:tr>
        <w:tc>
          <w:tcPr/>
          <w:p>
            <w:pPr>
              <w:pStyle w:val="Compact"/>
            </w:pPr>
            <w:r>
              <w:t xml:space="preserve">0.30</w:t>
            </w:r>
          </w:p>
        </w:tc>
        <w:tc>
          <w:tcPr/>
          <w:p>
            <w:pPr>
              <w:pStyle w:val="Compact"/>
            </w:pPr>
            <w:r>
              <w:rPr>
                <w:rFonts w:hint="eastAsia"/>
              </w:rPr>
              <w:t xml:space="preserve">競争均衡</w:t>
            </w:r>
          </w:p>
        </w:tc>
        <w:tc>
          <w:tcPr/>
          <w:p>
            <w:pPr>
              <w:pStyle w:val="Compact"/>
            </w:pPr>
            <w:r>
              <w:t xml:space="preserve">0.59</w:t>
            </w:r>
          </w:p>
        </w:tc>
        <w:tc>
          <w:tcPr/>
          <w:p>
            <w:pPr>
              <w:pStyle w:val="Compact"/>
            </w:pPr>
            <w:r>
              <w:t xml:space="preserve">3.99</w:t>
            </w:r>
          </w:p>
        </w:tc>
        <w:tc>
          <w:tcPr/>
          <w:p>
            <w:pPr>
              <w:pStyle w:val="Compact"/>
            </w:pPr>
            <w:r>
              <w:t xml:space="preserve">7.34</w:t>
            </w:r>
          </w:p>
        </w:tc>
        <w:tc>
          <w:tcPr/>
          <w:p>
            <w:pPr>
              <w:pStyle w:val="Compact"/>
            </w:pPr>
            <w:r>
              <w:t xml:space="preserve">1.76</w:t>
            </w:r>
          </w:p>
        </w:tc>
        <w:tc>
          <w:tcPr/>
          <w:p>
            <w:pPr>
              <w:pStyle w:val="Compact"/>
            </w:pPr>
            <w:r>
              <w:t xml:space="preserve">0.69</w:t>
            </w:r>
          </w:p>
        </w:tc>
        <w:tc>
          <w:tcPr/>
          <w:p>
            <w:pPr>
              <w:pStyle w:val="Compact"/>
            </w:pPr>
            <w:r>
              <w:t xml:space="preserve">6.77</w:t>
            </w:r>
          </w:p>
        </w:tc>
        <w:tc>
          <w:tcPr/>
          <w:p>
            <w:pPr>
              <w:pStyle w:val="Compact"/>
            </w:pPr>
            <w:r>
              <w:t xml:space="preserve">14.22</w:t>
            </w:r>
          </w:p>
        </w:tc>
        <w:tc>
          <w:tcPr/>
          <w:p>
            <w:pPr>
              <w:pStyle w:val="Compact"/>
            </w:pPr>
            <w:r>
              <w:t xml:space="preserve">3.95</w:t>
            </w:r>
          </w:p>
        </w:tc>
      </w:tr>
      <w:tr>
        <w:tc>
          <w:tcPr/>
          <w:p>
            <w:pPr>
              <w:pStyle w:val="Compact"/>
            </w:pPr>
          </w:p>
        </w:tc>
        <w:tc>
          <w:tcPr/>
          <w:p>
            <w:pPr>
              <w:pStyle w:val="Compact"/>
            </w:pPr>
            <w:r>
              <w:rPr>
                <w:rFonts w:hint="eastAsia"/>
              </w:rPr>
              <w:t xml:space="preserve">静学</w:t>
            </w:r>
          </w:p>
        </w:tc>
        <w:tc>
          <w:tcPr/>
          <w:p>
            <w:pPr>
              <w:pStyle w:val="Compact"/>
            </w:pPr>
            <w:r>
              <w:t xml:space="preserve">4.74</w:t>
            </w:r>
          </w:p>
        </w:tc>
        <w:tc>
          <w:tcPr/>
          <w:p>
            <w:pPr>
              <w:pStyle w:val="Compact"/>
            </w:pPr>
            <w:r>
              <w:t xml:space="preserve">13.23</w:t>
            </w:r>
          </w:p>
        </w:tc>
        <w:tc>
          <w:tcPr/>
          <w:p>
            <w:pPr>
              <w:pStyle w:val="Compact"/>
            </w:pPr>
            <w:r>
              <w:t xml:space="preserve">18.55</w:t>
            </w:r>
          </w:p>
        </w:tc>
        <w:tc>
          <w:tcPr/>
          <w:p>
            <w:pPr>
              <w:pStyle w:val="Compact"/>
            </w:pPr>
            <w:r>
              <w:t xml:space="preserve">4.90</w:t>
            </w:r>
          </w:p>
        </w:tc>
        <w:tc>
          <w:tcPr/>
          <w:p>
            <w:pPr>
              <w:pStyle w:val="Compact"/>
            </w:pPr>
            <w:r>
              <w:t xml:space="preserve">8.71</w:t>
            </w:r>
          </w:p>
        </w:tc>
        <w:tc>
          <w:tcPr/>
          <w:p>
            <w:pPr>
              <w:pStyle w:val="Compact"/>
            </w:pPr>
            <w:r>
              <w:t xml:space="preserve">24.85</w:t>
            </w:r>
          </w:p>
        </w:tc>
        <w:tc>
          <w:tcPr/>
          <w:p>
            <w:pPr>
              <w:pStyle w:val="Compact"/>
            </w:pPr>
            <w:r>
              <w:t xml:space="preserve">35.39</w:t>
            </w:r>
          </w:p>
        </w:tc>
        <w:tc>
          <w:tcPr/>
          <w:p>
            <w:pPr>
              <w:pStyle w:val="Compact"/>
            </w:pPr>
            <w:r>
              <w:t xml:space="preserve">11.56</w:t>
            </w:r>
          </w:p>
        </w:tc>
      </w:tr>
      <w:tr>
        <w:tc>
          <w:tcPr/>
          <w:p>
            <w:pPr>
              <w:pStyle w:val="Compact"/>
            </w:pPr>
            <w:r>
              <w:t xml:space="preserve">0.10〜0.30</w:t>
            </w:r>
          </w:p>
        </w:tc>
        <w:tc>
          <w:tcPr/>
          <w:p>
            <w:pPr>
              <w:pStyle w:val="Compact"/>
            </w:pPr>
            <w:r>
              <w:rPr>
                <w:rFonts w:hint="eastAsia"/>
              </w:rPr>
              <w:t xml:space="preserve">競争均衡・モデル直値</w:t>
            </w:r>
          </w:p>
        </w:tc>
        <w:tc>
          <w:tcPr/>
          <w:p>
            <w:pPr>
              <w:pStyle w:val="Compact"/>
            </w:pPr>
            <w:r>
              <w:t xml:space="preserve">—</w:t>
            </w:r>
          </w:p>
        </w:tc>
        <w:tc>
          <w:tcPr/>
          <w:p>
            <w:pPr>
              <w:pStyle w:val="Compact"/>
            </w:pPr>
            <w:r>
              <w:t xml:space="preserve">—</w:t>
            </w:r>
          </w:p>
        </w:tc>
        <w:tc>
          <w:tcPr/>
          <w:p>
            <w:pPr>
              <w:pStyle w:val="Compact"/>
            </w:pPr>
            <w:r>
              <w:t xml:space="preserve">0.07〜5.86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1.88〜11.92</w:t>
            </w:r>
          </w:p>
        </w:tc>
        <w:tc>
          <w:tcPr/>
          <w:p>
            <w:pPr>
              <w:pStyle w:val="Compact"/>
            </w:pPr>
            <w:r>
              <w:t xml:space="preserve">—</w:t>
            </w:r>
          </w:p>
        </w:tc>
      </w:tr>
      <w:tr>
        <w:tc>
          <w:tcPr/>
          <w:p>
            <w:pPr>
              <w:pStyle w:val="Compact"/>
            </w:pPr>
            <w:r>
              <w:t xml:space="preserve">0.10〜0.30</w:t>
            </w:r>
          </w:p>
        </w:tc>
        <w:tc>
          <w:tcPr/>
          <w:p>
            <w:pPr>
              <w:pStyle w:val="Compact"/>
            </w:pPr>
            <w:r>
              <w:rPr>
                <w:rFonts w:hint="eastAsia"/>
              </w:rPr>
              <w:t xml:space="preserve">競争均衡・旧基準</w:t>
            </w:r>
          </w:p>
        </w:tc>
        <w:tc>
          <w:tcPr/>
          <w:p>
            <w:pPr>
              <w:pStyle w:val="Compact"/>
            </w:pPr>
            <w:r>
              <w:t xml:space="preserve">0.00〜0.18</w:t>
            </w:r>
          </w:p>
        </w:tc>
        <w:tc>
          <w:tcPr/>
          <w:p>
            <w:pPr>
              <w:pStyle w:val="Compact"/>
            </w:pPr>
            <w:r>
              <w:t xml:space="preserve">0.00〜2.04</w:t>
            </w:r>
          </w:p>
        </w:tc>
        <w:tc>
          <w:tcPr/>
          <w:p>
            <w:pPr>
              <w:pStyle w:val="Compact"/>
            </w:pPr>
            <w:r>
              <w:t xml:space="preserve">0.02〜4.43</w:t>
            </w:r>
          </w:p>
        </w:tc>
        <w:tc>
          <w:tcPr/>
          <w:p>
            <w:pPr>
              <w:pStyle w:val="Compact"/>
            </w:pPr>
            <w:r>
              <w:t xml:space="preserve">0.00〜1.00</w:t>
            </w:r>
          </w:p>
        </w:tc>
        <w:tc>
          <w:tcPr/>
          <w:p>
            <w:pPr>
              <w:pStyle w:val="Compact"/>
            </w:pPr>
            <w:r>
              <w:t xml:space="preserve">0.00〜0.21</w:t>
            </w:r>
          </w:p>
        </w:tc>
        <w:tc>
          <w:tcPr/>
          <w:p>
            <w:pPr>
              <w:pStyle w:val="Compact"/>
            </w:pPr>
            <w:r>
              <w:t xml:space="preserve">0.01〜3.76</w:t>
            </w:r>
          </w:p>
        </w:tc>
        <w:tc>
          <w:tcPr/>
          <w:p>
            <w:pPr>
              <w:pStyle w:val="Compact"/>
            </w:pPr>
            <w:r>
              <w:t xml:space="preserve">0.76〜9.50</w:t>
            </w:r>
          </w:p>
        </w:tc>
        <w:tc>
          <w:tcPr/>
          <w:p>
            <w:pPr>
              <w:pStyle w:val="Compact"/>
            </w:pPr>
            <w:r>
              <w:t xml:space="preserve">0.06〜2.51</w:t>
            </w:r>
          </w:p>
        </w:tc>
      </w:tr>
      <w:tr>
        <w:tc>
          <w:tcPr/>
          <w:p>
            <w:pPr>
              <w:pStyle w:val="Compact"/>
            </w:pPr>
            <w:r>
              <w:t xml:space="preserve">0.10〜0.30</w:t>
            </w:r>
          </w:p>
        </w:tc>
        <w:tc>
          <w:tcPr/>
          <w:p>
            <w:pPr>
              <w:pStyle w:val="Compact"/>
            </w:pPr>
            <w:r>
              <w:rPr>
                <w:rFonts w:hint="eastAsia"/>
              </w:rPr>
              <w:t xml:space="preserve">競争均衡・</w:t>
            </w:r>
            <m:oMath>
              <m:sSub>
                <m:e>
                  <m:r>
                    <m:t>K</m:t>
                  </m:r>
                </m:e>
                <m:sub>
                  <m:r>
                    <m:t>e</m:t>
                  </m:r>
                  <m:r>
                    <m:t>x</m:t>
                  </m:r>
                  <m:r>
                    <m:t>o</m:t>
                  </m:r>
                </m:sub>
              </m:sSub>
            </m:oMath>
            <w:r>
              <w:rPr>
                <w:rFonts w:hint="eastAsia"/>
              </w:rPr>
              <w:t xml:space="preserve">=20万kW</w:t>
            </w:r>
          </w:p>
        </w:tc>
        <w:tc>
          <w:tcPr/>
          <w:p>
            <w:pPr>
              <w:pStyle w:val="Compact"/>
            </w:pPr>
            <w:r>
              <w:t xml:space="preserve">—</w:t>
            </w:r>
          </w:p>
        </w:tc>
        <w:tc>
          <w:tcPr/>
          <w:p>
            <w:pPr>
              <w:pStyle w:val="Compact"/>
            </w:pPr>
            <w:r>
              <w:t xml:space="preserve">—</w:t>
            </w:r>
          </w:p>
        </w:tc>
        <w:tc>
          <w:tcPr/>
          <w:p>
            <w:pPr>
              <w:pStyle w:val="Compact"/>
            </w:pPr>
            <w:r>
              <w:t xml:space="preserve">0.01〜3.73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0.43〜8.29</w:t>
            </w:r>
          </w:p>
        </w:tc>
        <w:tc>
          <w:tcPr/>
          <w:p>
            <w:pPr>
              <w:pStyle w:val="Compact"/>
            </w:pPr>
            <w:r>
              <w:t xml:space="preserve">—</w:t>
            </w:r>
          </w:p>
        </w:tc>
      </w:tr>
    </w:tbl>
    <w:p>
      <w:pPr>
        <w:pStyle w:val="BodyText"/>
      </w:pPr>
      <w:r>
        <w:rPr>
          <w:rFonts w:hint="eastAsia"/>
        </w:rPr>
        <w:t xml:space="preserve">表8.16</w:t>
      </w:r>
      <w:r>
        <w:t xml:space="preserve"> </w:t>
      </w:r>
      <w:r>
        <w:rPr>
          <w:rFonts w:hint="eastAsia"/>
        </w:rPr>
        <w:t xml:space="preserve">2030・2035・2040年度までにマーチャント参入が開く確率（%）と、2040年度のフリート容量の期待値</w:t>
      </w:r>
      <w:r>
        <w:t xml:space="preserve"> </w:t>
      </w:r>
      <w:r>
        <w:rPr>
          <w:rFonts w:hint="eastAsia"/>
        </w:rPr>
        <w:t xml:space="preserve">E[K]（万kW）。出発点は2026年6月の恒久成分の推定値1.22。WACC</w:t>
      </w:r>
      <w:r>
        <w:t xml:space="preserve"> </w:t>
      </w:r>
      <w:r>
        <w:rPr>
          <w:rFonts w:hint="eastAsia"/>
        </w:rPr>
        <w:t xml:space="preserve">6%、資本費6.8万円/kWh・4時間、実効容量収入1.25万円で一定、補助金なし、</w:t>
      </w:r>
      <m:oMath>
        <m:sSub>
          <m:e>
            <m:r>
              <m:t>K</m:t>
            </m:r>
          </m:e>
          <m:sub>
            <m:r>
              <m:t>e</m:t>
            </m:r>
            <m:r>
              <m:t>x</m:t>
            </m:r>
            <m:r>
              <m:t>o</m:t>
            </m:r>
          </m:sub>
        </m:sSub>
      </m:oMath>
      <w:r>
        <w:rPr>
          <w:rFonts w:hint="eastAsia"/>
        </w:rPr>
        <w:t xml:space="preserve">=0、粗収益は実績整合（</w:t>
      </w:r>
      <m:oMath>
        <m:r>
          <m:t>a</m:t>
        </m:r>
      </m:oMath>
      <w:r>
        <w:rPr>
          <w:rFonts w:hint="eastAsia"/>
        </w:rPr>
        <w:t xml:space="preserve">=8,427円）。最下の3行は感応度で、モデル直値は</w:t>
      </w:r>
      <w:r>
        <w:t xml:space="preserve"> </w:t>
      </w:r>
      <m:oMath>
        <m:r>
          <m:t>a</m:t>
        </m:r>
      </m:oMath>
      <w:r>
        <w:rPr>
          <w:rFonts w:hint="eastAsia"/>
        </w:rPr>
        <w:t xml:space="preserve">=7,602円、旧基準は</w:t>
      </w:r>
      <w:r>
        <w:t xml:space="preserve"> </w:t>
      </w:r>
      <m:oMath>
        <m:r>
          <m:t>a</m:t>
        </m:r>
      </m:oMath>
      <w:r>
        <w:rPr>
          <w:rFonts w:hint="eastAsia"/>
        </w:rPr>
        <w:t xml:space="preserve">=6,695円（0.81×π_PF）、</w:t>
      </w:r>
      <m:oMath>
        <m:sSub>
          <m:e>
            <m:r>
              <m:t>K</m:t>
            </m:r>
          </m:e>
          <m:sub>
            <m:r>
              <m:t>e</m:t>
            </m:r>
            <m:r>
              <m:t>x</m:t>
            </m:r>
            <m:r>
              <m:t>o</m:t>
            </m:r>
          </m:sub>
        </m:sSub>
      </m:oMath>
      <w:r>
        <w:rPr>
          <w:rFonts w:hint="eastAsia"/>
        </w:rPr>
        <w:t xml:space="preserve">=20万kW</w:t>
      </w:r>
      <w:r>
        <w:t xml:space="preserve"> </w:t>
      </w:r>
      <w:r>
        <w:rPr>
          <w:rFonts w:hint="eastAsia"/>
        </w:rPr>
        <w:t xml:space="preserve">は接続済みの容量を出発点に置いた場合。競争均衡は</w:t>
      </w:r>
      <w:r>
        <w:t xml:space="preserve"> </w:t>
      </w:r>
      <w:r>
        <w:rPr>
          <w:rFonts w:hint="eastAsia"/>
        </w:rPr>
        <w:t xml:space="preserve">θ_c,t、静学は</w:t>
      </w:r>
      <w:r>
        <w:t xml:space="preserve"> θ*_t </w:t>
      </w:r>
      <w:r>
        <w:rPr>
          <w:rFonts w:hint="eastAsia"/>
        </w:rPr>
        <w:t xml:space="preserve">を閾値とする。確率は格子上の前進計算、E[K]</w:t>
      </w:r>
      <w:r>
        <w:t xml:space="preserve"> </w:t>
      </w:r>
      <w:r>
        <w:rPr>
          <w:rFonts w:hint="eastAsia"/>
        </w:rPr>
        <w:t xml:space="preserve">はモンテカルロ20万本による</w:t>
      </w:r>
    </w:p>
    <w:p>
      <w:pPr>
        <w:pStyle w:val="BodyText"/>
      </w:pPr>
      <w:r>
        <w:rPr>
          <w:rFonts w:hint="eastAsia"/>
          <w:b/>
          <w:bCs/>
        </w:rPr>
        <w:t xml:space="preserve">容量収入の上振れ・補助・既設容量</w:t>
      </w:r>
      <w:r>
        <w:rPr>
          <w:rFonts w:hint="eastAsia"/>
        </w:rPr>
        <w:t xml:space="preserve">。以上は、実効容量収入が2029年度向けの1.25万円で20年続く、補助金のないマーチャントの値である。これらの前提を変えた場合を表8.17に示す。FY2030以降に2030年度向けの</w:t>
      </w:r>
      <w:r>
        <w:t xml:space="preserve"> Net </w:t>
      </w:r>
      <w:r>
        <w:rPr>
          <w:rFonts w:hint="eastAsia"/>
        </w:rPr>
        <w:t xml:space="preserve">CONE（実効1.75万円）が続くと、FY2030の静学の損益分岐は2.40、競争均衡の閾値は2.8〜3.8（</w:t>
      </w:r>
      <m:oMath>
        <m:r>
          <m:t>g</m:t>
        </m:r>
      </m:oMath>
      <w:r>
        <w:rPr>
          <w:rFonts w:hint="eastAsia"/>
        </w:rPr>
        <w:t xml:space="preserve">=0）に下がる。2040年度までに参入が開く確率は、資本費一定で1.2〜11.6%、資本費低下5%/年で17.6〜23.9%になる（WACC</w:t>
      </w:r>
      <w:r>
        <w:t xml:space="preserve"> </w:t>
      </w:r>
      <w:r>
        <w:rPr>
          <w:rFonts w:hint="eastAsia"/>
        </w:rPr>
        <w:t xml:space="preserve">8%では0.3〜8.5%・9.1〜19.0%）。上限近傍の2.5万円（</w:t>
      </w:r>
      <m:oMath>
        <m:r>
          <m:t>g</m:t>
        </m:r>
      </m:oMath>
      <w:r>
        <w:rPr>
          <w:rFonts w:hint="eastAsia"/>
        </w:rPr>
        <w:t xml:space="preserve">=0）では、2030年度までに3.2〜9.7%、2040年度までに21〜28%である。SIIの1/2補助（上限なし）を受ける参入者では、静学の損益分岐は1.58（8%で1.81）で、FY2026上期の水準（1.57）とほぼ等しい。2040年度までの確率は16.6〜25.4%（</w:t>
      </w:r>
      <m:oMath>
        <m:r>
          <m:t>g</m:t>
        </m:r>
      </m:oMath>
      <w:r>
        <w:rPr>
          <w:rFonts w:hint="eastAsia"/>
        </w:rPr>
        <w:t xml:space="preserve">=0）・35.6〜48.1%（</w:t>
      </w:r>
      <m:oMath>
        <m:r>
          <m:t>g</m:t>
        </m:r>
      </m:oMath>
      <w:r>
        <w:rPr>
          <w:rFonts w:hint="eastAsia"/>
        </w:rPr>
        <w:t xml:space="preserve">=5%）に上がる（1/3補助では</w:t>
      </w:r>
      <w:r>
        <w:t xml:space="preserve"> </w:t>
      </w:r>
      <m:oMath>
        <m:sSup>
          <m:e>
            <m:r>
              <m:t>θ</m:t>
            </m:r>
          </m:e>
          <m:sup>
            <m:r>
              <m:rPr>
                <m:sty m:val="p"/>
              </m:rPr>
              <m:t>*</m:t>
            </m:r>
          </m:sup>
        </m:sSup>
      </m:oMath>
      <w:r>
        <w:rPr>
          <w:rFonts w:hint="eastAsia"/>
        </w:rPr>
        <w:t xml:space="preserve">=2.05、3.6〜15.7%・21.9〜26.4%）。ただし競争均衡は、後続の参入者も補助を受けると置いた近似である。北海道の交付額180.6億円で賄える容量（1/2補助で13.3万kW）で打ち切ると、2040年度の</w:t>
      </w:r>
      <w:r>
        <w:t xml:space="preserve"> </w:t>
      </w:r>
      <m:oMath>
        <m:r>
          <m:t>E</m:t>
        </m:r>
        <m:r>
          <m:rPr>
            <m:sty m:val="p"/>
          </m:rPr>
          <m:t>[</m:t>
        </m:r>
        <m:r>
          <m:t>K</m:t>
        </m:r>
        <m:r>
          <m:rPr>
            <m:sty m:val="p"/>
          </m:rPr>
          <m:t>]</m:t>
        </m:r>
      </m:oMath>
      <w:r>
        <w:t xml:space="preserve"> </w:t>
      </w:r>
      <w:r>
        <w:rPr>
          <w:rFonts w:hint="eastAsia"/>
        </w:rPr>
        <w:t xml:space="preserve">は5万kW以下である。1/2補助に容量収入1.75万円（FY2030〜）が重なると、FY2030の静学の損益分岐は0.99と1を下回り、2040年度までの確率は最大97%、</w:t>
      </w:r>
      <m:oMath>
        <m:r>
          <m:t>E</m:t>
        </m:r>
        <m:r>
          <m:rPr>
            <m:sty m:val="p"/>
          </m:rPr>
          <m:t>[</m:t>
        </m:r>
        <m:r>
          <m:t>K</m:t>
        </m:r>
        <m:r>
          <m:rPr>
            <m:sty m:val="p"/>
          </m:rPr>
          <m:t>]</m:t>
        </m:r>
      </m:oMath>
      <w:r>
        <w:t xml:space="preserve"> </w:t>
      </w:r>
      <w:r>
        <w:rPr>
          <w:rFonts w:hint="eastAsia"/>
        </w:rPr>
        <w:t xml:space="preserve">は最大37万kWになる。ただしこれは容量価格の</w:t>
      </w:r>
      <w:r>
        <w:t xml:space="preserve"> </w:t>
      </w:r>
      <m:oMath>
        <m:r>
          <m:t>K</m:t>
        </m:r>
      </m:oMath>
      <w:r>
        <w:t xml:space="preserve"> </w:t>
      </w:r>
      <w:r>
        <w:rPr>
          <w:rFonts w:hint="eastAsia"/>
        </w:rPr>
        <w:t xml:space="preserve">依存を無視した上限側の値である（容量価格を</w:t>
      </w:r>
      <w:r>
        <w:t xml:space="preserve"> </w:t>
      </w:r>
      <m:oMath>
        <m:r>
          <m:t>K</m:t>
        </m:r>
      </m:oMath>
      <w:r>
        <w:t xml:space="preserve"> </w:t>
      </w:r>
      <w:r>
        <w:rPr>
          <w:rFonts w:hint="eastAsia"/>
        </w:rPr>
        <w:t xml:space="preserve">によらず一定と置くため、2.5万円に資本費低下5%/年を重ねる組合せは静学の損益分岐が負になり、計算から外した）。逆に、既設・契約型の容量を出発点に置くと閾値は大きく上がる。接続済み20万kWの上では</w:t>
      </w:r>
      <w:r>
        <w:t xml:space="preserve"> </w:t>
      </w:r>
      <m:oMath>
        <m:sSup>
          <m:e>
            <m:r>
              <m:t>θ</m:t>
            </m:r>
          </m:e>
          <m:sup>
            <m:r>
              <m:rPr>
                <m:sty m:val="p"/>
              </m:rPr>
              <m:t>*</m:t>
            </m:r>
          </m:sup>
        </m:sSup>
      </m:oMath>
      <w:r>
        <w:rPr>
          <w:rFonts w:hint="eastAsia"/>
        </w:rPr>
        <w:t xml:space="preserve">=4.05、確率は最大8.3%である。LTDA北海道を加えた87.4万kWの上では</w:t>
      </w:r>
      <w:r>
        <w:t xml:space="preserve"> </w:t>
      </w:r>
      <m:oMath>
        <m:sSup>
          <m:e>
            <m:r>
              <m:t>θ</m:t>
            </m:r>
          </m:e>
          <m:sup>
            <m:r>
              <m:rPr>
                <m:sty m:val="p"/>
              </m:rPr>
              <m:t>*</m:t>
            </m:r>
          </m:sup>
        </m:sSup>
      </m:oMath>
      <w:r>
        <w:rPr>
          <w:rFonts w:hint="eastAsia"/>
        </w:rPr>
        <w:t xml:space="preserve">=25.9で、確率は0.1%以下である。K=0の評価は参入に有利な側の値である。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ケース</w:t>
            </w:r>
          </w:p>
        </w:tc>
        <w:tc>
          <w:tcPr/>
          <w:p>
            <w:pPr>
              <w:pStyle w:val="Compact"/>
            </w:pPr>
            <w:r>
              <w:rPr>
                <w:rFonts w:hint="eastAsia"/>
              </w:rPr>
              <w:t xml:space="preserve">θ*（FY2026）</w:t>
            </w:r>
          </w:p>
        </w:tc>
        <w:tc>
          <w:tcPr/>
          <w:p>
            <w:pPr>
              <w:pStyle w:val="Compact"/>
            </w:pPr>
            <w:r>
              <w:rPr>
                <w:rFonts w:hint="eastAsia"/>
              </w:rPr>
              <w:t xml:space="preserve">θ_c（FY2026、σ=0.10〜0.30）g=0／g=5%</w:t>
            </w:r>
          </w:p>
        </w:tc>
        <w:tc>
          <w:tcPr/>
          <w:p>
            <w:pPr>
              <w:pStyle w:val="Compact"/>
            </w:pPr>
            <w:r>
              <w:rPr>
                <w:rFonts w:hint="eastAsia"/>
              </w:rPr>
              <w:t xml:space="preserve">2030年度までの確率の最大</w:t>
            </w:r>
            <w:r>
              <w:t xml:space="preserve"> </w:t>
            </w:r>
            <w:r>
              <w:rPr>
                <w:rFonts w:hint="eastAsia"/>
              </w:rPr>
              <w:t xml:space="preserve">g=0／g=5%</w:t>
            </w:r>
          </w:p>
        </w:tc>
        <w:tc>
          <w:tcPr/>
          <w:p>
            <w:pPr>
              <w:pStyle w:val="Compact"/>
            </w:pPr>
            <w:r>
              <w:rPr>
                <w:rFonts w:hint="eastAsia"/>
              </w:rPr>
              <w:t xml:space="preserve">2040年度までの確率</w:t>
            </w:r>
            <w:r>
              <w:t xml:space="preserve"> </w:t>
            </w:r>
            <w:r>
              <w:rPr>
                <w:rFonts w:hint="eastAsia"/>
              </w:rPr>
              <w:t xml:space="preserve">g=0／g=5%</w:t>
            </w:r>
          </w:p>
        </w:tc>
        <w:tc>
          <w:tcPr/>
          <w:p>
            <w:pPr>
              <w:pStyle w:val="Compact"/>
            </w:pPr>
            <w:r>
              <w:t xml:space="preserve">E[K]2040 </w:t>
            </w:r>
            <w:r>
              <w:rPr>
                <w:rFonts w:hint="eastAsia"/>
              </w:rPr>
              <w:t xml:space="preserve">の最大（万kW）g=0／g=5%</w:t>
            </w:r>
          </w:p>
        </w:tc>
      </w:tr>
      <w:tr>
        <w:tc>
          <w:tcPr/>
          <w:p>
            <w:pPr>
              <w:pStyle w:val="Compact"/>
            </w:pPr>
            <w:r>
              <w:rPr>
                <w:rFonts w:hint="eastAsia"/>
              </w:rPr>
              <w:t xml:space="preserve">主（1.25万円一定、補助なし、</w:t>
            </w:r>
            <m:oMath>
              <m:sSub>
                <m:e>
                  <m:r>
                    <m:t>K</m:t>
                  </m:r>
                </m:e>
                <m:sub>
                  <m:r>
                    <m:t>e</m:t>
                  </m:r>
                  <m:r>
                    <m:t>x</m:t>
                  </m:r>
                  <m:r>
                    <m:t>o</m:t>
                  </m:r>
                </m:sub>
              </m:sSub>
            </m:oMath>
            <w:r>
              <w:rPr>
                <w:rFonts w:hint="eastAsia"/>
              </w:rPr>
              <w:t xml:space="preserve">=0）</w:t>
            </w:r>
          </w:p>
        </w:tc>
        <w:tc>
          <w:tcPr/>
          <w:p>
            <w:pPr>
              <w:pStyle w:val="Compact"/>
            </w:pPr>
            <w:r>
              <w:t xml:space="preserve">2.99</w:t>
            </w:r>
          </w:p>
        </w:tc>
        <w:tc>
          <w:tcPr/>
          <w:p>
            <w:pPr>
              <w:pStyle w:val="Compact"/>
            </w:pPr>
            <w:r>
              <w:rPr>
                <w:rFonts w:hint="eastAsia"/>
              </w:rPr>
              <w:t xml:space="preserve">3.48〜4.75／4.32〜5.54</w:t>
            </w:r>
          </w:p>
        </w:tc>
        <w:tc>
          <w:tcPr/>
          <w:p>
            <w:pPr>
              <w:pStyle w:val="Compact"/>
            </w:pPr>
            <w:r>
              <w:rPr>
                <w:rFonts w:hint="eastAsia"/>
              </w:rPr>
              <w:t xml:space="preserve">0.6／0.7</w:t>
            </w:r>
          </w:p>
        </w:tc>
        <w:tc>
          <w:tcPr/>
          <w:p>
            <w:pPr>
              <w:pStyle w:val="Compact"/>
            </w:pPr>
            <w:r>
              <w:rPr>
                <w:rFonts w:hint="eastAsia"/>
              </w:rPr>
              <w:t xml:space="preserve">0.2〜7.3／3.6〜14.2</w:t>
            </w:r>
          </w:p>
        </w:tc>
        <w:tc>
          <w:tcPr/>
          <w:p>
            <w:pPr>
              <w:pStyle w:val="Compact"/>
            </w:pPr>
            <w:r>
              <w:rPr>
                <w:rFonts w:hint="eastAsia"/>
              </w:rPr>
              <w:t xml:space="preserve">1.8／4.0</w:t>
            </w:r>
          </w:p>
        </w:tc>
      </w:tr>
      <w:tr>
        <w:tc>
          <w:tcPr/>
          <w:p>
            <w:pPr>
              <w:pStyle w:val="Compact"/>
            </w:pPr>
            <w:r>
              <w:rPr>
                <w:rFonts w:hint="eastAsia"/>
              </w:rPr>
              <w:t xml:space="preserve">容量収入1.75万円（FY2030〜）</w:t>
            </w:r>
          </w:p>
        </w:tc>
        <w:tc>
          <w:tcPr/>
          <w:p>
            <w:pPr>
              <w:pStyle w:val="Compact"/>
            </w:pPr>
            <w:r>
              <w:t xml:space="preserve">2.53</w:t>
            </w:r>
          </w:p>
        </w:tc>
        <w:tc>
          <w:tcPr/>
          <w:p>
            <w:pPr>
              <w:pStyle w:val="Compact"/>
            </w:pPr>
            <w:r>
              <w:rPr>
                <w:rFonts w:hint="eastAsia"/>
              </w:rPr>
              <w:t xml:space="preserve">3.17〜4.23／4.26〜5.14</w:t>
            </w:r>
          </w:p>
        </w:tc>
        <w:tc>
          <w:tcPr/>
          <w:p>
            <w:pPr>
              <w:pStyle w:val="Compact"/>
            </w:pPr>
            <w:r>
              <w:rPr>
                <w:rFonts w:hint="eastAsia"/>
              </w:rPr>
              <w:t xml:space="preserve">1.7／1.9</w:t>
            </w:r>
          </w:p>
        </w:tc>
        <w:tc>
          <w:tcPr/>
          <w:p>
            <w:pPr>
              <w:pStyle w:val="Compact"/>
            </w:pPr>
            <w:r>
              <w:rPr>
                <w:rFonts w:hint="eastAsia"/>
              </w:rPr>
              <w:t xml:space="preserve">1.2〜11.6／17.6〜23.9</w:t>
            </w:r>
          </w:p>
        </w:tc>
        <w:tc>
          <w:tcPr/>
          <w:p>
            <w:pPr>
              <w:pStyle w:val="Compact"/>
            </w:pPr>
            <w:r>
              <w:rPr>
                <w:rFonts w:hint="eastAsia"/>
              </w:rPr>
              <w:t xml:space="preserve">2.9／7.2</w:t>
            </w:r>
          </w:p>
        </w:tc>
      </w:tr>
      <w:tr>
        <w:tc>
          <w:tcPr/>
          <w:p>
            <w:pPr>
              <w:pStyle w:val="Compact"/>
            </w:pPr>
            <w:r>
              <w:rPr>
                <w:rFonts w:hint="eastAsia"/>
              </w:rPr>
              <w:t xml:space="preserve">容量収入2.5万円（FY2030〜）</w:t>
            </w:r>
          </w:p>
        </w:tc>
        <w:tc>
          <w:tcPr/>
          <w:p>
            <w:pPr>
              <w:pStyle w:val="Compact"/>
            </w:pPr>
            <w:r>
              <w:t xml:space="preserve">1.85</w:t>
            </w:r>
          </w:p>
        </w:tc>
        <w:tc>
          <w:tcPr/>
          <w:p>
            <w:pPr>
              <w:pStyle w:val="Compact"/>
            </w:pPr>
            <w:r>
              <w:rPr>
                <w:rFonts w:hint="eastAsia"/>
              </w:rPr>
              <w:t xml:space="preserve">3.06〜3.57／—</w:t>
            </w:r>
          </w:p>
        </w:tc>
        <w:tc>
          <w:tcPr/>
          <w:p>
            <w:pPr>
              <w:pStyle w:val="Compact"/>
            </w:pPr>
            <w:r>
              <w:rPr>
                <w:rFonts w:hint="eastAsia"/>
              </w:rPr>
              <w:t xml:space="preserve">9.7／—</w:t>
            </w:r>
          </w:p>
        </w:tc>
        <w:tc>
          <w:tcPr/>
          <w:p>
            <w:pPr>
              <w:pStyle w:val="Compact"/>
            </w:pPr>
            <w:r>
              <w:rPr>
                <w:rFonts w:hint="eastAsia"/>
              </w:rPr>
              <w:t xml:space="preserve">21.2〜27.7／—</w:t>
            </w:r>
          </w:p>
        </w:tc>
        <w:tc>
          <w:tcPr/>
          <w:p>
            <w:pPr>
              <w:pStyle w:val="Compact"/>
            </w:pPr>
            <w:r>
              <w:rPr>
                <w:rFonts w:hint="eastAsia"/>
              </w:rPr>
              <w:t xml:space="preserve">7.6／—</w:t>
            </w:r>
          </w:p>
        </w:tc>
      </w:tr>
      <w:tr>
        <w:tc>
          <w:tcPr/>
          <w:p>
            <w:pPr>
              <w:pStyle w:val="Compact"/>
            </w:pPr>
            <w:r>
              <w:rPr>
                <w:rFonts w:hint="eastAsia"/>
              </w:rPr>
              <w:t xml:space="preserve">1/2補助（上限なし）</w:t>
            </w:r>
          </w:p>
        </w:tc>
        <w:tc>
          <w:tcPr/>
          <w:p>
            <w:pPr>
              <w:pStyle w:val="Compact"/>
            </w:pPr>
            <w:r>
              <w:t xml:space="preserve">1.58</w:t>
            </w:r>
          </w:p>
        </w:tc>
        <w:tc>
          <w:tcPr/>
          <w:p>
            <w:pPr>
              <w:pStyle w:val="Compact"/>
            </w:pPr>
            <w:r>
              <w:rPr>
                <w:rFonts w:hint="eastAsia"/>
              </w:rPr>
              <w:t xml:space="preserve">1.84〜2.51／2.26〜2.90</w:t>
            </w:r>
          </w:p>
        </w:tc>
        <w:tc>
          <w:tcPr/>
          <w:p>
            <w:pPr>
              <w:pStyle w:val="Compact"/>
            </w:pPr>
            <w:r>
              <w:rPr>
                <w:rFonts w:hint="eastAsia"/>
              </w:rPr>
              <w:t xml:space="preserve">9.1／9.3</w:t>
            </w:r>
          </w:p>
        </w:tc>
        <w:tc>
          <w:tcPr/>
          <w:p>
            <w:pPr>
              <w:pStyle w:val="Compact"/>
            </w:pPr>
            <w:r>
              <w:rPr>
                <w:rFonts w:hint="eastAsia"/>
              </w:rPr>
              <w:t xml:space="preserve">16.6〜25.4／35.6〜48.1</w:t>
            </w:r>
          </w:p>
        </w:tc>
        <w:tc>
          <w:tcPr/>
          <w:p>
            <w:pPr>
              <w:pStyle w:val="Compact"/>
            </w:pPr>
            <w:r>
              <w:rPr>
                <w:rFonts w:hint="eastAsia"/>
              </w:rPr>
              <w:t xml:space="preserve">6.9（2.9）／11.6（5.0）</w:t>
            </w:r>
          </w:p>
        </w:tc>
      </w:tr>
      <w:tr>
        <w:tc>
          <w:tcPr/>
          <w:p>
            <w:pPr>
              <w:pStyle w:val="Compact"/>
            </w:pPr>
            <w:r>
              <w:rPr>
                <w:rFonts w:hint="eastAsia"/>
              </w:rPr>
              <w:t xml:space="preserve">1/3補助（上限なし）</w:t>
            </w:r>
          </w:p>
        </w:tc>
        <w:tc>
          <w:tcPr/>
          <w:p>
            <w:pPr>
              <w:pStyle w:val="Compact"/>
            </w:pPr>
            <w:r>
              <w:t xml:space="preserve">2.05</w:t>
            </w:r>
          </w:p>
        </w:tc>
        <w:tc>
          <w:tcPr/>
          <w:p>
            <w:pPr>
              <w:pStyle w:val="Compact"/>
            </w:pPr>
            <w:r>
              <w:rPr>
                <w:rFonts w:hint="eastAsia"/>
              </w:rPr>
              <w:t xml:space="preserve">2.39〜3.26／2.95〜3.78</w:t>
            </w:r>
          </w:p>
        </w:tc>
        <w:tc>
          <w:tcPr/>
          <w:p>
            <w:pPr>
              <w:pStyle w:val="Compact"/>
            </w:pPr>
            <w:r>
              <w:rPr>
                <w:rFonts w:hint="eastAsia"/>
              </w:rPr>
              <w:t xml:space="preserve">3.3／3.6</w:t>
            </w:r>
          </w:p>
        </w:tc>
        <w:tc>
          <w:tcPr/>
          <w:p>
            <w:pPr>
              <w:pStyle w:val="Compact"/>
            </w:pPr>
            <w:r>
              <w:rPr>
                <w:rFonts w:hint="eastAsia"/>
              </w:rPr>
              <w:t xml:space="preserve">3.6〜15.7／21.9〜26.4</w:t>
            </w:r>
          </w:p>
        </w:tc>
        <w:tc>
          <w:tcPr/>
          <w:p>
            <w:pPr>
              <w:pStyle w:val="Compact"/>
            </w:pPr>
            <w:r>
              <w:rPr>
                <w:rFonts w:hint="eastAsia"/>
              </w:rPr>
              <w:t xml:space="preserve">4.1／7.7</w:t>
            </w:r>
          </w:p>
        </w:tc>
      </w:tr>
      <w:tr>
        <w:tc>
          <w:tcPr/>
          <w:p>
            <w:pPr>
              <w:pStyle w:val="Compact"/>
            </w:pPr>
            <w:r>
              <w:rPr>
                <w:rFonts w:hint="eastAsia"/>
              </w:rPr>
              <w:t xml:space="preserve">1/2補助・上限40億円（実効29.4%）</w:t>
            </w:r>
          </w:p>
        </w:tc>
        <w:tc>
          <w:tcPr/>
          <w:p>
            <w:pPr>
              <w:pStyle w:val="Compact"/>
            </w:pPr>
            <w:r>
              <w:t xml:space="preserve">2.16</w:t>
            </w:r>
          </w:p>
        </w:tc>
        <w:tc>
          <w:tcPr/>
          <w:p>
            <w:pPr>
              <w:pStyle w:val="Compact"/>
            </w:pPr>
            <w:r>
              <w:rPr>
                <w:rFonts w:hint="eastAsia"/>
              </w:rPr>
              <w:t xml:space="preserve">2.52〜3.44／3.11〜3.99</w:t>
            </w:r>
          </w:p>
        </w:tc>
        <w:tc>
          <w:tcPr/>
          <w:p>
            <w:pPr>
              <w:pStyle w:val="Compact"/>
            </w:pPr>
            <w:r>
              <w:rPr>
                <w:rFonts w:hint="eastAsia"/>
              </w:rPr>
              <w:t xml:space="preserve">2.7／2.9</w:t>
            </w:r>
          </w:p>
        </w:tc>
        <w:tc>
          <w:tcPr/>
          <w:p>
            <w:pPr>
              <w:pStyle w:val="Compact"/>
            </w:pPr>
            <w:r>
              <w:rPr>
                <w:rFonts w:hint="eastAsia"/>
              </w:rPr>
              <w:t xml:space="preserve">2.6〜14.3／17.8〜23.9</w:t>
            </w:r>
          </w:p>
        </w:tc>
        <w:tc>
          <w:tcPr/>
          <w:p>
            <w:pPr>
              <w:pStyle w:val="Compact"/>
            </w:pPr>
            <w:r>
              <w:rPr>
                <w:rFonts w:hint="eastAsia"/>
              </w:rPr>
              <w:t xml:space="preserve">3.6（2.4）／7.0（4.1）</w:t>
            </w:r>
          </w:p>
        </w:tc>
      </w:tr>
      <w:tr>
        <w:tc>
          <w:tcPr/>
          <w:p>
            <w:pPr>
              <w:pStyle w:val="Compact"/>
            </w:pPr>
            <w:r>
              <w:rPr>
                <w:rFonts w:hint="eastAsia"/>
              </w:rPr>
              <w:t xml:space="preserve">1/2補助＋容量収入1.75万円（FY2030〜）</w:t>
            </w:r>
          </w:p>
        </w:tc>
        <w:tc>
          <w:tcPr/>
          <w:p>
            <w:pPr>
              <w:pStyle w:val="Compact"/>
            </w:pPr>
            <w:r>
              <w:t xml:space="preserve">1.13</w:t>
            </w:r>
          </w:p>
        </w:tc>
        <w:tc>
          <w:tcPr/>
          <w:p>
            <w:pPr>
              <w:pStyle w:val="Compact"/>
            </w:pPr>
            <w:r>
              <w:rPr>
                <w:rFonts w:hint="eastAsia"/>
              </w:rPr>
              <w:t xml:space="preserve">1.61〜2.02／2.22〜2.54</w:t>
            </w:r>
          </w:p>
        </w:tc>
        <w:tc>
          <w:tcPr/>
          <w:p>
            <w:pPr>
              <w:pStyle w:val="Compact"/>
            </w:pPr>
            <w:r>
              <w:rPr>
                <w:rFonts w:hint="eastAsia"/>
              </w:rPr>
              <w:t xml:space="preserve">66.4／50.3</w:t>
            </w:r>
          </w:p>
        </w:tc>
        <w:tc>
          <w:tcPr/>
          <w:p>
            <w:pPr>
              <w:pStyle w:val="Compact"/>
            </w:pPr>
            <w:r>
              <w:rPr>
                <w:rFonts w:hint="eastAsia"/>
              </w:rPr>
              <w:t xml:space="preserve">50.3〜81.7／65.8〜97.2</w:t>
            </w:r>
          </w:p>
        </w:tc>
        <w:tc>
          <w:tcPr/>
          <w:p>
            <w:pPr>
              <w:pStyle w:val="Compact"/>
            </w:pPr>
            <w:r>
              <w:rPr>
                <w:rFonts w:hint="eastAsia"/>
              </w:rPr>
              <w:t xml:space="preserve">16.2（9.1）／36.5（12.6）</w:t>
            </w:r>
          </w:p>
        </w:tc>
      </w:tr>
      <w:tr>
        <w:tc>
          <w:tcPr/>
          <w:p>
            <w:pPr>
              <w:pStyle w:val="Compact"/>
            </w:pPr>
            <m:oMath>
              <m:sSub>
                <m:e>
                  <m:r>
                    <m:t>K</m:t>
                  </m:r>
                </m:e>
                <m:sub>
                  <m:r>
                    <m:t>e</m:t>
                  </m:r>
                  <m:r>
                    <m:t>x</m:t>
                  </m:r>
                  <m:r>
                    <m:t>o</m:t>
                  </m:r>
                </m:sub>
              </m:sSub>
            </m:oMath>
            <w:r>
              <w:rPr>
                <w:rFonts w:hint="eastAsia"/>
              </w:rPr>
              <w:t xml:space="preserve">=20万kW（接続済み）</w:t>
            </w:r>
          </w:p>
        </w:tc>
        <w:tc>
          <w:tcPr/>
          <w:p>
            <w:pPr>
              <w:pStyle w:val="Compact"/>
            </w:pPr>
            <w:r>
              <w:t xml:space="preserve">4.05</w:t>
            </w:r>
          </w:p>
        </w:tc>
        <w:tc>
          <w:tcPr/>
          <w:p>
            <w:pPr>
              <w:pStyle w:val="Compact"/>
            </w:pPr>
            <w:r>
              <w:rPr>
                <w:rFonts w:hint="eastAsia"/>
              </w:rPr>
              <w:t xml:space="preserve">4.72〜6.44／5.86〜7.50</w:t>
            </w:r>
          </w:p>
        </w:tc>
        <w:tc>
          <w:tcPr/>
          <w:p>
            <w:pPr>
              <w:pStyle w:val="Compact"/>
            </w:pPr>
            <w:r>
              <w:rPr>
                <w:rFonts w:hint="eastAsia"/>
              </w:rPr>
              <w:t xml:space="preserve">0.1／0.1</w:t>
            </w:r>
          </w:p>
        </w:tc>
        <w:tc>
          <w:tcPr/>
          <w:p>
            <w:pPr>
              <w:pStyle w:val="Compact"/>
            </w:pPr>
            <w:r>
              <w:rPr>
                <w:rFonts w:hint="eastAsia"/>
              </w:rPr>
              <w:t xml:space="preserve">0.0〜3.7／0.4〜8.3</w:t>
            </w:r>
          </w:p>
        </w:tc>
        <w:tc>
          <w:tcPr/>
          <w:p>
            <w:pPr>
              <w:pStyle w:val="Compact"/>
            </w:pPr>
            <w:r>
              <w:rPr>
                <w:rFonts w:hint="eastAsia"/>
              </w:rPr>
              <w:t xml:space="preserve">0.7／1.7</w:t>
            </w:r>
          </w:p>
        </w:tc>
      </w:tr>
      <w:tr>
        <w:tc>
          <w:tcPr/>
          <w:p>
            <w:pPr>
              <w:pStyle w:val="Compact"/>
            </w:pPr>
            <m:oMath>
              <m:sSub>
                <m:e>
                  <m:r>
                    <m:t>K</m:t>
                  </m:r>
                </m:e>
                <m:sub>
                  <m:r>
                    <m:t>e</m:t>
                  </m:r>
                  <m:r>
                    <m:t>x</m:t>
                  </m:r>
                  <m:r>
                    <m:t>o</m:t>
                  </m:r>
                </m:sub>
              </m:sSub>
            </m:oMath>
            <w:r>
              <w:rPr>
                <w:rFonts w:hint="eastAsia"/>
              </w:rPr>
              <w:t xml:space="preserve">=87.4万kW（接続済み＋LTDA北海道）</w:t>
            </w:r>
          </w:p>
        </w:tc>
        <w:tc>
          <w:tcPr/>
          <w:p>
            <w:pPr>
              <w:pStyle w:val="Compact"/>
            </w:pPr>
            <w:r>
              <w:t xml:space="preserve">25.9</w:t>
            </w:r>
          </w:p>
        </w:tc>
        <w:tc>
          <w:tcPr/>
          <w:p>
            <w:pPr>
              <w:pStyle w:val="Compact"/>
            </w:pPr>
            <w:r>
              <w:rPr>
                <w:rFonts w:hint="eastAsia"/>
              </w:rPr>
              <w:t xml:space="preserve">30.2〜41.2／37.5〜48.0</w:t>
            </w:r>
          </w:p>
        </w:tc>
        <w:tc>
          <w:tcPr/>
          <w:p>
            <w:pPr>
              <w:pStyle w:val="Compact"/>
            </w:pPr>
            <w:r>
              <w:rPr>
                <w:rFonts w:hint="eastAsia"/>
              </w:rPr>
              <w:t xml:space="preserve">0.0／0.0</w:t>
            </w:r>
          </w:p>
        </w:tc>
        <w:tc>
          <w:tcPr/>
          <w:p>
            <w:pPr>
              <w:pStyle w:val="Compact"/>
            </w:pPr>
            <w:r>
              <w:rPr>
                <w:rFonts w:hint="eastAsia"/>
              </w:rPr>
              <w:t xml:space="preserve">0.1以下／0.1以下</w:t>
            </w:r>
          </w:p>
        </w:tc>
        <w:tc>
          <w:tcPr/>
          <w:p>
            <w:pPr>
              <w:pStyle w:val="Compact"/>
            </w:pPr>
            <w:r>
              <w:rPr>
                <w:rFonts w:hint="eastAsia"/>
              </w:rPr>
              <w:t xml:space="preserve">0.0／0.0</w:t>
            </w:r>
          </w:p>
        </w:tc>
      </w:tr>
    </w:tbl>
    <w:p>
      <w:pPr>
        <w:pStyle w:val="BodyText"/>
      </w:pPr>
      <w:r>
        <w:rPr>
          <w:rFonts w:hint="eastAsia"/>
        </w:rPr>
        <w:t xml:space="preserve">表8.17</w:t>
      </w:r>
      <w:r>
        <w:t xml:space="preserve"> </w:t>
      </w:r>
      <w:r>
        <w:rPr>
          <w:rFonts w:hint="eastAsia"/>
        </w:rPr>
        <w:t xml:space="preserve">容量収入の上振れ・補助・既設容量の感応度（FY2026時点の閾値、WACC</w:t>
      </w:r>
      <w:r>
        <w:t xml:space="preserve"> </w:t>
      </w:r>
      <w:r>
        <w:rPr>
          <w:rFonts w:hint="eastAsia"/>
        </w:rPr>
        <w:t xml:space="preserve">6%、資本費6.8万円/kWh・4時間、出発点1.22、実績整合。確率（%）は競争均衡の規則による。容量収入1.75万円・2.5万円はFY2030以降の値で、FY2027〜29は1.25万円。FY2030の静学の損益分岐は、1.75万円で2.40（資本費低下5%/年では1.87）、2.5万円で1.50。補助は投資額と資本費の下限に</w:t>
      </w:r>
      <w:r>
        <w:t xml:space="preserve"> </w:t>
      </w:r>
      <w:r>
        <w:rPr>
          <w:rFonts w:hint="eastAsia"/>
        </w:rPr>
        <w:t xml:space="preserve">(1−補助率)</w:t>
      </w:r>
      <w:r>
        <w:t xml:space="preserve"> </w:t>
      </w:r>
      <w:r>
        <w:rPr>
          <w:rFonts w:hint="eastAsia"/>
        </w:rPr>
        <w:t xml:space="preserve">を掛け、後続の参入者も補助を受けると置いた近似で、括弧内は北海道の交付額180.6億円で賄える容量（1/2補助で13.3万kW、実効29.4%で22.6万kW）で打ち切った</w:t>
      </w:r>
      <w:r>
        <w:t xml:space="preserve"> E[K]。</w:t>
      </w:r>
      <m:oMath>
        <m:sSub>
          <m:e>
            <m:r>
              <m:t>K</m:t>
            </m:r>
          </m:e>
          <m:sub>
            <m:r>
              <m:t>e</m:t>
            </m:r>
            <m:r>
              <m:t>x</m:t>
            </m:r>
            <m:r>
              <m:t>o</m:t>
            </m:r>
          </m:sub>
        </m:sSub>
      </m:oMath>
      <w:r>
        <w:t xml:space="preserve"> </w:t>
      </w:r>
      <w:r>
        <w:rPr>
          <w:rFonts w:hint="eastAsia"/>
        </w:rPr>
        <w:t xml:space="preserve">は既設・契約型の容量を出発点に置いた場合（</w:t>
      </w:r>
      <m:oMath>
        <m:r>
          <m:t>X</m:t>
        </m:r>
        <m:r>
          <m:rPr>
            <m:sty m:val="p"/>
          </m:rPr>
          <m:t>=</m:t>
        </m:r>
        <m:r>
          <m:t>θ</m:t>
        </m:r>
        <m:r>
          <m:rPr>
            <m:sty m:val="p"/>
          </m:rPr>
          <m:t>⋅</m:t>
        </m:r>
        <m:r>
          <m:t>c</m:t>
        </m:r>
        <m:r>
          <m:rPr>
            <m:sty m:val="p"/>
          </m:rPr>
          <m:t>(</m:t>
        </m:r>
        <m:sSub>
          <m:e>
            <m:r>
              <m:t>K</m:t>
            </m:r>
          </m:e>
          <m:sub>
            <m:r>
              <m:t>e</m:t>
            </m:r>
            <m:r>
              <m:t>x</m:t>
            </m:r>
            <m:r>
              <m:t>o</m:t>
            </m:r>
          </m:sub>
        </m:sSub>
        <m:r>
          <m:rPr>
            <m:sty m:val="p"/>
          </m:rPr>
          <m:t>+</m:t>
        </m:r>
        <m:r>
          <m:t>K</m:t>
        </m:r>
        <m:r>
          <m:rPr>
            <m:sty m:val="p"/>
          </m:rPr>
          <m:t>)</m:t>
        </m:r>
        <m:r>
          <m:rPr>
            <m:sty m:val="p"/>
          </m:rPr>
          <m:t>/</m:t>
        </m:r>
        <m:r>
          <m:t>c</m:t>
        </m:r>
        <m:r>
          <m:rPr>
            <m:sty m:val="p"/>
          </m:rPr>
          <m:t>(</m:t>
        </m:r>
        <m:sSub>
          <m:e>
            <m:r>
              <m:t>K</m:t>
            </m:r>
          </m:e>
          <m:sub>
            <m:r>
              <m:t>e</m:t>
            </m:r>
            <m:r>
              <m:t>x</m:t>
            </m:r>
            <m:r>
              <m:t>o</m:t>
            </m:r>
          </m:sub>
        </m:sSub>
        <m:r>
          <m:rPr>
            <m:sty m:val="p"/>
          </m:rPr>
          <m:t>)</m:t>
        </m:r>
      </m:oMath>
      <w:r>
        <w:rPr>
          <w:rFonts w:hint="eastAsia"/>
        </w:rPr>
        <w:t xml:space="preserve">）で、87.4万kWは推定範囲外の外挿と既設分の二重計上を含む。2.5万円・資本費低下5%/年は静学の損益分岐が負になるため計算していない。出典は</w:t>
      </w:r>
      <w:r>
        <w:t xml:space="preserve"> </w:t>
      </w:r>
      <w:r>
        <w:rPr>
          <w:rFonts w:hint="eastAsia"/>
        </w:rPr>
        <w:t xml:space="preserve">real_option_sensitivity_v3.csv）</w:t>
      </w:r>
    </w:p>
    <w:p>
      <w:pPr>
        <w:pStyle w:val="BodyText"/>
      </w:pPr>
      <w:r>
        <w:rPr>
          <w:rFonts w:hint="eastAsia"/>
          <w:b/>
          <w:bCs/>
        </w:rPr>
        <w:t xml:space="preserve">価格水準の期待成長</w:t>
      </w:r>
      <w:r>
        <w:rPr>
          <w:rFonts w:hint="eastAsia"/>
        </w:rPr>
        <w:t xml:space="preserve">。以上は価格水準の期待成長</w:t>
      </w:r>
      <w:r>
        <w:t xml:space="preserve"> </w:t>
      </w:r>
      <m:oMath>
        <m:r>
          <m:t>α</m:t>
        </m:r>
      </m:oMath>
      <w:r>
        <w:t xml:space="preserve"> </w:t>
      </w:r>
      <w:r>
        <w:rPr>
          <w:rFonts w:hint="eastAsia"/>
        </w:rPr>
        <w:t xml:space="preserve">を0（水準のマルチンゲール）と置いた。この置き方は、データからは支持も否定もできない。恒久成分にドリフトを加えた状態空間モデルでは、対数のドリフトは年+5.7%（標準誤差11.8%）と推定され、0とも年10%前後とも区別できない。また表8.14の2因子モデルは対数のドリフトを0としており、水準に直すと年</w:t>
      </w:r>
      <w:r>
        <w:t xml:space="preserve"> </w:t>
      </w:r>
      <m:oMath>
        <m:r>
          <m:rPr>
            <m:sty m:val="p"/>
          </m:rPr>
          <m:t>exp</m:t>
        </m:r>
        <m:r>
          <m:rPr>
            <m:sty m:val="p"/>
          </m:rPr>
          <m:t>(</m:t>
        </m:r>
        <m:sSup>
          <m:e>
            <m:r>
              <m:t>σ</m:t>
            </m:r>
          </m:e>
          <m:sup>
            <m:r>
              <m:t>2</m:t>
            </m:r>
          </m:sup>
        </m:sSup>
        <m:r>
          <m:rPr>
            <m:sty m:val="p"/>
          </m:rPr>
          <m:t>/</m:t>
        </m:r>
        <m:r>
          <m:t>2</m:t>
        </m:r>
        <m:r>
          <m:rPr>
            <m:sty m:val="p"/>
          </m:rPr>
          <m:t>)</m:t>
        </m:r>
        <m:r>
          <m:rPr>
            <m:sty m:val="p"/>
          </m:rPr>
          <m:t>−</m:t>
        </m:r>
        <m:r>
          <m:t>1</m:t>
        </m:r>
      </m:oMath>
      <w:r>
        <w:rPr>
          <w:rFonts w:hint="eastAsia"/>
        </w:rPr>
        <w:t xml:space="preserve">（</w:t>
      </w:r>
      <m:oMath>
        <m:r>
          <m:t>σ</m:t>
        </m:r>
      </m:oMath>
      <w:r>
        <w:rPr>
          <w:rFonts w:hint="eastAsia"/>
        </w:rPr>
        <w:t xml:space="preserve">=0.30で4.6%）の成長にあたる。そこで、</w:t>
      </w:r>
      <m:oMath>
        <m:r>
          <m:t>α</m:t>
        </m:r>
      </m:oMath>
      <w:r>
        <w:rPr>
          <w:rFonts w:hint="eastAsia"/>
        </w:rPr>
        <w:t xml:space="preserve">=2%/年（名目の物価上昇程度）と</w:t>
      </w:r>
      <w:r>
        <w:t xml:space="preserve"> </w:t>
      </w:r>
      <m:oMath>
        <m:r>
          <m:t>α</m:t>
        </m:r>
        <m:r>
          <m:rPr>
            <m:sty m:val="p"/>
          </m:rPr>
          <m:t>=</m:t>
        </m:r>
        <m:r>
          <m:rPr>
            <m:sty m:val="p"/>
          </m:rPr>
          <m:t>exp</m:t>
        </m:r>
        <m:r>
          <m:rPr>
            <m:sty m:val="p"/>
          </m:rPr>
          <m:t>(</m:t>
        </m:r>
        <m:sSup>
          <m:e>
            <m:r>
              <m:t>σ</m:t>
            </m:r>
          </m:e>
          <m:sup>
            <m:r>
              <m:t>2</m:t>
            </m:r>
          </m:sup>
        </m:sSup>
        <m:r>
          <m:rPr>
            <m:sty m:val="p"/>
          </m:rPr>
          <m:t>/</m:t>
        </m:r>
        <m:r>
          <m:t>2</m:t>
        </m:r>
        <m:r>
          <m:rPr>
            <m:sty m:val="p"/>
          </m:rPr>
          <m:t>)</m:t>
        </m:r>
        <m:r>
          <m:rPr>
            <m:sty m:val="p"/>
          </m:rPr>
          <m:t>−</m:t>
        </m:r>
        <m:r>
          <m:t>1</m:t>
        </m:r>
      </m:oMath>
      <w:r>
        <w:t xml:space="preserve"> </w:t>
      </w:r>
      <w:r>
        <w:rPr>
          <w:rFonts w:hint="eastAsia"/>
        </w:rPr>
        <w:t xml:space="preserve">の2通りで計算し直した（表8.18。費用</w:t>
      </w:r>
      <w:r>
        <w:t xml:space="preserve"> </w:t>
      </w:r>
      <m:oMath>
        <m:r>
          <m:t>F</m:t>
        </m:r>
      </m:oMath>
      <w:r>
        <w:t xml:space="preserve"> </w:t>
      </w:r>
      <w:r>
        <w:rPr>
          <w:rFonts w:hint="eastAsia"/>
        </w:rPr>
        <w:t xml:space="preserve">は一定）。</w:t>
      </w:r>
    </w:p>
    <w:p>
      <w:pPr>
        <w:pStyle w:val="BodyText"/>
      </w:pPr>
      <w:r>
        <w:rPr>
          <w:rFonts w:hint="eastAsia"/>
        </w:rPr>
        <w:t xml:space="preserve">期待成長があると、価格水準一定で求めた静学の損益分岐</w:t>
      </w:r>
      <w:r>
        <w:t xml:space="preserve"> </w:t>
      </w:r>
      <m:oMath>
        <m:sSup>
          <m:e>
            <m:r>
              <m:t>θ</m:t>
            </m:r>
          </m:e>
          <m:sup>
            <m:r>
              <m:rPr>
                <m:sty m:val="p"/>
              </m:rPr>
              <m:t>*</m:t>
            </m:r>
          </m:sup>
        </m:sSup>
      </m:oMath>
      <w:r>
        <w:rPr>
          <w:rFonts w:hint="eastAsia"/>
        </w:rPr>
        <w:t xml:space="preserve">=2.99は参入閾値の下限ではなくなる。下限を与えるのは、参入者が見込む価格経路で評価した静学の損益分岐</w:t>
      </w:r>
      <w:r>
        <w:t xml:space="preserve"> </w:t>
      </w:r>
      <m:oMath>
        <m:sSubSup>
          <m:e>
            <m:r>
              <m:t>θ</m:t>
            </m:r>
          </m:e>
          <m:sub>
            <m:r>
              <m:t>α</m:t>
            </m:r>
          </m:sub>
          <m:sup>
            <m:r>
              <m:rPr>
                <m:sty m:val="p"/>
              </m:rPr>
              <m:t>*</m:t>
            </m:r>
          </m:sup>
        </m:sSubSup>
      </m:oMath>
      <w:r>
        <w:rPr>
          <w:rFonts w:hint="eastAsia"/>
        </w:rPr>
        <w:t xml:space="preserve">（</w:t>
      </w:r>
      <m:oMath>
        <m:r>
          <m:t>α</m:t>
        </m:r>
      </m:oMath>
      <w:r>
        <w:rPr>
          <w:rFonts w:hint="eastAsia"/>
        </w:rPr>
        <w:t xml:space="preserve">=2%で2.50）であり、</w:t>
      </w:r>
      <m:oMath>
        <m:r>
          <m:t>α</m:t>
        </m:r>
      </m:oMath>
      <w:r>
        <w:rPr>
          <w:rFonts w:hint="eastAsia"/>
        </w:rPr>
        <w:t xml:space="preserve">=2%では競争均衡の閾値はその1.29〜2.09倍である。2040年度までに参入が開く確率は、</w:t>
      </w:r>
      <m:oMath>
        <m:r>
          <m:t>α</m:t>
        </m:r>
      </m:oMath>
      <w:r>
        <w:rPr>
          <w:rFonts w:hint="eastAsia"/>
        </w:rPr>
        <w:t xml:space="preserve">=2%では資本費一定で2.6〜12.8%、資本費低下5%/年で16.2〜22.5%に上がる。</w:t>
      </w:r>
      <m:oMath>
        <m:r>
          <m:t>α</m:t>
        </m:r>
        <m:r>
          <m:rPr>
            <m:sty m:val="p"/>
          </m:rPr>
          <m:t>=</m:t>
        </m:r>
        <m:r>
          <m:rPr>
            <m:sty m:val="p"/>
          </m:rPr>
          <m:t>exp</m:t>
        </m:r>
        <m:r>
          <m:rPr>
            <m:sty m:val="p"/>
          </m:rPr>
          <m:t>(</m:t>
        </m:r>
        <m:sSup>
          <m:e>
            <m:r>
              <m:t>σ</m:t>
            </m:r>
          </m:e>
          <m:sup>
            <m:r>
              <m:t>2</m:t>
            </m:r>
          </m:sup>
        </m:sSup>
        <m:r>
          <m:rPr>
            <m:sty m:val="p"/>
          </m:rPr>
          <m:t>/</m:t>
        </m:r>
        <m:r>
          <m:t>2</m:t>
        </m:r>
        <m:r>
          <m:rPr>
            <m:sty m:val="p"/>
          </m:rPr>
          <m:t>)</m:t>
        </m:r>
        <m:r>
          <m:rPr>
            <m:sty m:val="p"/>
          </m:rPr>
          <m:t>−</m:t>
        </m:r>
        <m:r>
          <m:t>1</m:t>
        </m:r>
      </m:oMath>
      <w:r>
        <w:t xml:space="preserve"> </w:t>
      </w:r>
      <w:r>
        <w:t xml:space="preserve">では、</w:t>
      </w:r>
      <m:oMath>
        <m:r>
          <m:t>σ</m:t>
        </m:r>
      </m:oMath>
      <w:r>
        <w:rPr>
          <w:rFonts w:hint="eastAsia"/>
        </w:rPr>
        <w:t xml:space="preserve">=0.30・資本費低下5%/年で34.0%に達する。一方、2030年度までの確率は最大2.7%であり、2040年度の</w:t>
      </w:r>
      <w:r>
        <w:t xml:space="preserve"> </w:t>
      </w:r>
      <m:oMath>
        <m:r>
          <m:t>K</m:t>
        </m:r>
      </m:oMath>
      <w:r>
        <w:t xml:space="preserve"> </w:t>
      </w:r>
      <w:r>
        <w:rPr>
          <w:rFonts w:hint="eastAsia"/>
        </w:rPr>
        <w:t xml:space="preserve">の期待値は最大11.8万kW（99%点で83万kW）にとどまる。価格水準の期待成長は、参入が開く時期を左右する最大の不確定要因である。</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α </w:t>
            </w:r>
            <w:r>
              <w:rPr>
                <w:rFonts w:hint="eastAsia"/>
              </w:rPr>
              <w:t xml:space="preserve">の置き方</w:t>
            </w:r>
          </w:p>
        </w:tc>
        <w:tc>
          <w:tcPr/>
          <w:p>
            <w:pPr>
              <w:pStyle w:val="Compact"/>
            </w:pPr>
            <w:r>
              <w:t xml:space="preserve">g</w:t>
            </w:r>
          </w:p>
        </w:tc>
        <w:tc>
          <w:tcPr/>
          <w:p>
            <w:pPr>
              <w:pStyle w:val="Compact"/>
            </w:pPr>
            <w:r>
              <w:t xml:space="preserve">σ</w:t>
            </w:r>
          </w:p>
        </w:tc>
        <w:tc>
          <w:tcPr/>
          <w:p>
            <w:pPr>
              <w:pStyle w:val="Compact"/>
            </w:pPr>
            <w:r>
              <w:t xml:space="preserve">θ*_α</w:t>
            </w:r>
          </w:p>
        </w:tc>
        <w:tc>
          <w:tcPr/>
          <w:p>
            <w:pPr>
              <w:pStyle w:val="Compact"/>
            </w:pPr>
            <w:r>
              <w:t xml:space="preserve">θ_c</w:t>
            </w:r>
          </w:p>
        </w:tc>
        <w:tc>
          <w:tcPr/>
          <w:p>
            <w:pPr>
              <w:pStyle w:val="Compact"/>
            </w:pPr>
            <w:r>
              <w:rPr>
                <w:rFonts w:hint="eastAsia"/>
              </w:rPr>
              <w:t xml:space="preserve">2030（競争均衡）</w:t>
            </w:r>
          </w:p>
        </w:tc>
        <w:tc>
          <w:tcPr/>
          <w:p>
            <w:pPr>
              <w:pStyle w:val="Compact"/>
            </w:pPr>
            <w:r>
              <w:rPr>
                <w:rFonts w:hint="eastAsia"/>
              </w:rPr>
              <w:t xml:space="preserve">2040（競争均衡）</w:t>
            </w:r>
          </w:p>
        </w:tc>
        <w:tc>
          <w:tcPr/>
          <w:p>
            <w:pPr>
              <w:pStyle w:val="Compact"/>
            </w:pPr>
            <w:r>
              <w:rPr>
                <w:rFonts w:hint="eastAsia"/>
              </w:rPr>
              <w:t xml:space="preserve">2040（静学・期待経路）</w:t>
            </w:r>
          </w:p>
        </w:tc>
        <w:tc>
          <w:tcPr/>
          <w:p>
            <w:pPr>
              <w:pStyle w:val="Compact"/>
            </w:pPr>
            <w:r>
              <w:rPr>
                <w:rFonts w:hint="eastAsia"/>
              </w:rPr>
              <w:t xml:space="preserve">E[K]2040（万kW）</w:t>
            </w:r>
          </w:p>
        </w:tc>
      </w:tr>
      <w:tr>
        <w:tc>
          <w:tcPr/>
          <w:p>
            <w:pPr>
              <w:pStyle w:val="Compact"/>
            </w:pPr>
            <w:r>
              <w:rPr>
                <w:rFonts w:hint="eastAsia"/>
              </w:rPr>
              <w:t xml:space="preserve">α=2%/年</w:t>
            </w:r>
          </w:p>
        </w:tc>
        <w:tc>
          <w:tcPr/>
          <w:p>
            <w:pPr>
              <w:pStyle w:val="Compact"/>
            </w:pPr>
            <w:r>
              <w:t xml:space="preserve">0</w:t>
            </w:r>
          </w:p>
        </w:tc>
        <w:tc>
          <w:tcPr/>
          <w:p>
            <w:pPr>
              <w:pStyle w:val="Compact"/>
            </w:pPr>
            <w:r>
              <w:t xml:space="preserve">0.10</w:t>
            </w:r>
          </w:p>
        </w:tc>
        <w:tc>
          <w:tcPr/>
          <w:p>
            <w:pPr>
              <w:pStyle w:val="Compact"/>
            </w:pPr>
            <w:r>
              <w:t xml:space="preserve">2.50</w:t>
            </w:r>
          </w:p>
        </w:tc>
        <w:tc>
          <w:tcPr/>
          <w:p>
            <w:pPr>
              <w:pStyle w:val="Compact"/>
            </w:pPr>
            <w:r>
              <w:t xml:space="preserve">3.22</w:t>
            </w:r>
          </w:p>
        </w:tc>
        <w:tc>
          <w:tcPr/>
          <w:p>
            <w:pPr>
              <w:pStyle w:val="Compact"/>
            </w:pPr>
            <w:r>
              <w:t xml:space="preserve">0.00</w:t>
            </w:r>
          </w:p>
        </w:tc>
        <w:tc>
          <w:tcPr/>
          <w:p>
            <w:pPr>
              <w:pStyle w:val="Compact"/>
            </w:pPr>
            <w:r>
              <w:t xml:space="preserve">2.56</w:t>
            </w:r>
          </w:p>
        </w:tc>
        <w:tc>
          <w:tcPr/>
          <w:p>
            <w:pPr>
              <w:pStyle w:val="Compact"/>
            </w:pPr>
            <w:r>
              <w:t xml:space="preserve">11.06</w:t>
            </w:r>
          </w:p>
        </w:tc>
        <w:tc>
          <w:tcPr/>
          <w:p>
            <w:pPr>
              <w:pStyle w:val="Compact"/>
            </w:pPr>
            <w:r>
              <w:t xml:space="preserve">0.24</w:t>
            </w:r>
          </w:p>
        </w:tc>
      </w:tr>
      <w:tr>
        <w:tc>
          <w:tcPr/>
          <w:p>
            <w:pPr>
              <w:pStyle w:val="Compact"/>
            </w:pPr>
          </w:p>
        </w:tc>
        <w:tc>
          <w:tcPr/>
          <w:p>
            <w:pPr>
              <w:pStyle w:val="Compact"/>
            </w:pPr>
            <w:r>
              <w:t xml:space="preserve">0</w:t>
            </w:r>
          </w:p>
        </w:tc>
        <w:tc>
          <w:tcPr/>
          <w:p>
            <w:pPr>
              <w:pStyle w:val="Compact"/>
            </w:pPr>
            <w:r>
              <w:t xml:space="preserve">0.15</w:t>
            </w:r>
          </w:p>
        </w:tc>
        <w:tc>
          <w:tcPr/>
          <w:p>
            <w:pPr>
              <w:pStyle w:val="Compact"/>
            </w:pPr>
            <w:r>
              <w:t xml:space="preserve">2.50</w:t>
            </w:r>
          </w:p>
        </w:tc>
        <w:tc>
          <w:tcPr/>
          <w:p>
            <w:pPr>
              <w:pStyle w:val="Compact"/>
            </w:pPr>
            <w:r>
              <w:t xml:space="preserve">3.47</w:t>
            </w:r>
          </w:p>
        </w:tc>
        <w:tc>
          <w:tcPr/>
          <w:p>
            <w:pPr>
              <w:pStyle w:val="Compact"/>
            </w:pPr>
            <w:r>
              <w:t xml:space="preserve">0.04</w:t>
            </w:r>
          </w:p>
        </w:tc>
        <w:tc>
          <w:tcPr/>
          <w:p>
            <w:pPr>
              <w:pStyle w:val="Compact"/>
            </w:pPr>
            <w:r>
              <w:t xml:space="preserve">6.83</w:t>
            </w:r>
          </w:p>
        </w:tc>
        <w:tc>
          <w:tcPr/>
          <w:p>
            <w:pPr>
              <w:pStyle w:val="Compact"/>
            </w:pPr>
            <w:r>
              <w:t xml:space="preserve">20.63</w:t>
            </w:r>
          </w:p>
        </w:tc>
        <w:tc>
          <w:tcPr/>
          <w:p>
            <w:pPr>
              <w:pStyle w:val="Compact"/>
            </w:pPr>
            <w:r>
              <w:t xml:space="preserve">0.99</w:t>
            </w:r>
          </w:p>
        </w:tc>
      </w:tr>
      <w:tr>
        <w:tc>
          <w:tcPr/>
          <w:p>
            <w:pPr>
              <w:pStyle w:val="Compact"/>
            </w:pPr>
          </w:p>
        </w:tc>
        <w:tc>
          <w:tcPr/>
          <w:p>
            <w:pPr>
              <w:pStyle w:val="Compact"/>
            </w:pPr>
            <w:r>
              <w:t xml:space="preserve">0</w:t>
            </w:r>
          </w:p>
        </w:tc>
        <w:tc>
          <w:tcPr/>
          <w:p>
            <w:pPr>
              <w:pStyle w:val="Compact"/>
            </w:pPr>
            <w:r>
              <w:t xml:space="preserve">0.20</w:t>
            </w:r>
          </w:p>
        </w:tc>
        <w:tc>
          <w:tcPr/>
          <w:p>
            <w:pPr>
              <w:pStyle w:val="Compact"/>
            </w:pPr>
            <w:r>
              <w:t xml:space="preserve">2.50</w:t>
            </w:r>
          </w:p>
        </w:tc>
        <w:tc>
          <w:tcPr/>
          <w:p>
            <w:pPr>
              <w:pStyle w:val="Compact"/>
            </w:pPr>
            <w:r>
              <w:t xml:space="preserve">3.75</w:t>
            </w:r>
          </w:p>
        </w:tc>
        <w:tc>
          <w:tcPr/>
          <w:p>
            <w:pPr>
              <w:pStyle w:val="Compact"/>
            </w:pPr>
            <w:r>
              <w:t xml:space="preserve">0.26</w:t>
            </w:r>
          </w:p>
        </w:tc>
        <w:tc>
          <w:tcPr/>
          <w:p>
            <w:pPr>
              <w:pStyle w:val="Compact"/>
            </w:pPr>
            <w:r>
              <w:t xml:space="preserve">9.93</w:t>
            </w:r>
          </w:p>
        </w:tc>
        <w:tc>
          <w:tcPr/>
          <w:p>
            <w:pPr>
              <w:pStyle w:val="Compact"/>
            </w:pPr>
            <w:r>
              <w:t xml:space="preserve">26.70</w:t>
            </w:r>
          </w:p>
        </w:tc>
        <w:tc>
          <w:tcPr/>
          <w:p>
            <w:pPr>
              <w:pStyle w:val="Compact"/>
            </w:pPr>
            <w:r>
              <w:t xml:space="preserve">1.89</w:t>
            </w:r>
          </w:p>
        </w:tc>
      </w:tr>
      <w:tr>
        <w:tc>
          <w:tcPr/>
          <w:p>
            <w:pPr>
              <w:pStyle w:val="Compact"/>
            </w:pPr>
          </w:p>
        </w:tc>
        <w:tc>
          <w:tcPr/>
          <w:p>
            <w:pPr>
              <w:pStyle w:val="Compact"/>
            </w:pPr>
            <w:r>
              <w:t xml:space="preserve">0</w:t>
            </w:r>
          </w:p>
        </w:tc>
        <w:tc>
          <w:tcPr/>
          <w:p>
            <w:pPr>
              <w:pStyle w:val="Compact"/>
            </w:pPr>
            <w:r>
              <w:t xml:space="preserve">0.30</w:t>
            </w:r>
          </w:p>
        </w:tc>
        <w:tc>
          <w:tcPr/>
          <w:p>
            <w:pPr>
              <w:pStyle w:val="Compact"/>
            </w:pPr>
            <w:r>
              <w:t xml:space="preserve">2.50</w:t>
            </w:r>
          </w:p>
        </w:tc>
        <w:tc>
          <w:tcPr/>
          <w:p>
            <w:pPr>
              <w:pStyle w:val="Compact"/>
            </w:pPr>
            <w:r>
              <w:t xml:space="preserve">4.40</w:t>
            </w:r>
          </w:p>
        </w:tc>
        <w:tc>
          <w:tcPr/>
          <w:p>
            <w:pPr>
              <w:pStyle w:val="Compact"/>
            </w:pPr>
            <w:r>
              <w:t xml:space="preserve">1.23</w:t>
            </w:r>
          </w:p>
        </w:tc>
        <w:tc>
          <w:tcPr/>
          <w:p>
            <w:pPr>
              <w:pStyle w:val="Compact"/>
            </w:pPr>
            <w:r>
              <w:t xml:space="preserve">12.77</w:t>
            </w:r>
          </w:p>
        </w:tc>
        <w:tc>
          <w:tcPr/>
          <w:p>
            <w:pPr>
              <w:pStyle w:val="Compact"/>
            </w:pPr>
            <w:r>
              <w:t xml:space="preserve">32.71</w:t>
            </w:r>
          </w:p>
        </w:tc>
        <w:tc>
          <w:tcPr/>
          <w:p>
            <w:pPr>
              <w:pStyle w:val="Compact"/>
            </w:pPr>
            <w:r>
              <w:t xml:space="preserve">3.35</w:t>
            </w:r>
          </w:p>
        </w:tc>
      </w:tr>
      <w:tr>
        <w:tc>
          <w:tcPr/>
          <w:p>
            <w:pPr>
              <w:pStyle w:val="Compact"/>
            </w:pPr>
          </w:p>
        </w:tc>
        <w:tc>
          <w:tcPr/>
          <w:p>
            <w:pPr>
              <w:pStyle w:val="Compact"/>
            </w:pPr>
            <w:r>
              <w:t xml:space="preserve">5%</w:t>
            </w:r>
          </w:p>
        </w:tc>
        <w:tc>
          <w:tcPr/>
          <w:p>
            <w:pPr>
              <w:pStyle w:val="Compact"/>
            </w:pPr>
            <w:r>
              <w:t xml:space="preserve">0.10</w:t>
            </w:r>
          </w:p>
        </w:tc>
        <w:tc>
          <w:tcPr/>
          <w:p>
            <w:pPr>
              <w:pStyle w:val="Compact"/>
            </w:pPr>
            <w:r>
              <w:t xml:space="preserve">2.50</w:t>
            </w:r>
          </w:p>
        </w:tc>
        <w:tc>
          <w:tcPr/>
          <w:p>
            <w:pPr>
              <w:pStyle w:val="Compact"/>
            </w:pPr>
            <w:r>
              <w:t xml:space="preserve">4.18</w:t>
            </w:r>
          </w:p>
        </w:tc>
        <w:tc>
          <w:tcPr/>
          <w:p>
            <w:pPr>
              <w:pStyle w:val="Compact"/>
            </w:pPr>
            <w:r>
              <w:t xml:space="preserve">0.00</w:t>
            </w:r>
          </w:p>
        </w:tc>
        <w:tc>
          <w:tcPr/>
          <w:p>
            <w:pPr>
              <w:pStyle w:val="Compact"/>
            </w:pPr>
            <w:r>
              <w:t xml:space="preserve">16.23</w:t>
            </w:r>
          </w:p>
        </w:tc>
        <w:tc>
          <w:tcPr/>
          <w:p>
            <w:pPr>
              <w:pStyle w:val="Compact"/>
            </w:pPr>
            <w:r>
              <w:t xml:space="preserve">69.17</w:t>
            </w:r>
          </w:p>
        </w:tc>
        <w:tc>
          <w:tcPr/>
          <w:p>
            <w:pPr>
              <w:pStyle w:val="Compact"/>
            </w:pPr>
            <w:r>
              <w:t xml:space="preserve">2.06</w:t>
            </w:r>
          </w:p>
        </w:tc>
      </w:tr>
      <w:tr>
        <w:tc>
          <w:tcPr/>
          <w:p>
            <w:pPr>
              <w:pStyle w:val="Compact"/>
            </w:pPr>
          </w:p>
        </w:tc>
        <w:tc>
          <w:tcPr/>
          <w:p>
            <w:pPr>
              <w:pStyle w:val="Compact"/>
            </w:pPr>
            <w:r>
              <w:t xml:space="preserve">5%</w:t>
            </w:r>
          </w:p>
        </w:tc>
        <w:tc>
          <w:tcPr/>
          <w:p>
            <w:pPr>
              <w:pStyle w:val="Compact"/>
            </w:pPr>
            <w:r>
              <w:t xml:space="preserve">0.15</w:t>
            </w:r>
          </w:p>
        </w:tc>
        <w:tc>
          <w:tcPr/>
          <w:p>
            <w:pPr>
              <w:pStyle w:val="Compact"/>
            </w:pPr>
            <w:r>
              <w:t xml:space="preserve">2.50</w:t>
            </w:r>
          </w:p>
        </w:tc>
        <w:tc>
          <w:tcPr/>
          <w:p>
            <w:pPr>
              <w:pStyle w:val="Compact"/>
            </w:pPr>
            <w:r>
              <w:t xml:space="preserve">4.35</w:t>
            </w:r>
          </w:p>
        </w:tc>
        <w:tc>
          <w:tcPr/>
          <w:p>
            <w:pPr>
              <w:pStyle w:val="Compact"/>
            </w:pPr>
            <w:r>
              <w:t xml:space="preserve">0.03</w:t>
            </w:r>
          </w:p>
        </w:tc>
        <w:tc>
          <w:tcPr/>
          <w:p>
            <w:pPr>
              <w:pStyle w:val="Compact"/>
            </w:pPr>
            <w:r>
              <w:t xml:space="preserve">21.06</w:t>
            </w:r>
          </w:p>
        </w:tc>
        <w:tc>
          <w:tcPr/>
          <w:p>
            <w:pPr>
              <w:pStyle w:val="Compact"/>
            </w:pPr>
            <w:r>
              <w:t xml:space="preserve">61.86</w:t>
            </w:r>
          </w:p>
        </w:tc>
        <w:tc>
          <w:tcPr/>
          <w:p>
            <w:pPr>
              <w:pStyle w:val="Compact"/>
            </w:pPr>
            <w:r>
              <w:t xml:space="preserve">3.90</w:t>
            </w:r>
          </w:p>
        </w:tc>
      </w:tr>
      <w:tr>
        <w:tc>
          <w:tcPr/>
          <w:p>
            <w:pPr>
              <w:pStyle w:val="Compact"/>
            </w:pPr>
          </w:p>
        </w:tc>
        <w:tc>
          <w:tcPr/>
          <w:p>
            <w:pPr>
              <w:pStyle w:val="Compact"/>
            </w:pPr>
            <w:r>
              <w:t xml:space="preserve">5%</w:t>
            </w:r>
          </w:p>
        </w:tc>
        <w:tc>
          <w:tcPr/>
          <w:p>
            <w:pPr>
              <w:pStyle w:val="Compact"/>
            </w:pPr>
            <w:r>
              <w:t xml:space="preserve">0.20</w:t>
            </w:r>
          </w:p>
        </w:tc>
        <w:tc>
          <w:tcPr/>
          <w:p>
            <w:pPr>
              <w:pStyle w:val="Compact"/>
            </w:pPr>
            <w:r>
              <w:t xml:space="preserve">2.50</w:t>
            </w:r>
          </w:p>
        </w:tc>
        <w:tc>
          <w:tcPr/>
          <w:p>
            <w:pPr>
              <w:pStyle w:val="Compact"/>
            </w:pPr>
            <w:r>
              <w:t xml:space="preserve">4.60</w:t>
            </w:r>
          </w:p>
        </w:tc>
        <w:tc>
          <w:tcPr/>
          <w:p>
            <w:pPr>
              <w:pStyle w:val="Compact"/>
            </w:pPr>
            <w:r>
              <w:t xml:space="preserve">0.24</w:t>
            </w:r>
          </w:p>
        </w:tc>
        <w:tc>
          <w:tcPr/>
          <w:p>
            <w:pPr>
              <w:pStyle w:val="Compact"/>
            </w:pPr>
            <w:r>
              <w:t xml:space="preserve">22.45</w:t>
            </w:r>
          </w:p>
        </w:tc>
        <w:tc>
          <w:tcPr/>
          <w:p>
            <w:pPr>
              <w:pStyle w:val="Compact"/>
            </w:pPr>
            <w:r>
              <w:t xml:space="preserve">57.75</w:t>
            </w:r>
          </w:p>
        </w:tc>
        <w:tc>
          <w:tcPr/>
          <w:p>
            <w:pPr>
              <w:pStyle w:val="Compact"/>
            </w:pPr>
            <w:r>
              <w:t xml:space="preserve">5.25</w:t>
            </w:r>
          </w:p>
        </w:tc>
      </w:tr>
      <w:tr>
        <w:tc>
          <w:tcPr/>
          <w:p>
            <w:pPr>
              <w:pStyle w:val="Compact"/>
            </w:pPr>
          </w:p>
        </w:tc>
        <w:tc>
          <w:tcPr/>
          <w:p>
            <w:pPr>
              <w:pStyle w:val="Compact"/>
            </w:pPr>
            <w:r>
              <w:t xml:space="preserve">5%</w:t>
            </w:r>
          </w:p>
        </w:tc>
        <w:tc>
          <w:tcPr/>
          <w:p>
            <w:pPr>
              <w:pStyle w:val="Compact"/>
            </w:pPr>
            <w:r>
              <w:t xml:space="preserve">0.30</w:t>
            </w:r>
          </w:p>
        </w:tc>
        <w:tc>
          <w:tcPr/>
          <w:p>
            <w:pPr>
              <w:pStyle w:val="Compact"/>
            </w:pPr>
            <w:r>
              <w:t xml:space="preserve">2.50</w:t>
            </w:r>
          </w:p>
        </w:tc>
        <w:tc>
          <w:tcPr/>
          <w:p>
            <w:pPr>
              <w:pStyle w:val="Compact"/>
            </w:pPr>
            <w:r>
              <w:t xml:space="preserve">5.22</w:t>
            </w:r>
          </w:p>
        </w:tc>
        <w:tc>
          <w:tcPr/>
          <w:p>
            <w:pPr>
              <w:pStyle w:val="Compact"/>
            </w:pPr>
            <w:r>
              <w:t xml:space="preserve">1.28</w:t>
            </w:r>
          </w:p>
        </w:tc>
        <w:tc>
          <w:tcPr/>
          <w:p>
            <w:pPr>
              <w:pStyle w:val="Compact"/>
            </w:pPr>
            <w:r>
              <w:t xml:space="preserve">21.82</w:t>
            </w:r>
          </w:p>
        </w:tc>
        <w:tc>
          <w:tcPr/>
          <w:p>
            <w:pPr>
              <w:pStyle w:val="Compact"/>
            </w:pPr>
            <w:r>
              <w:t xml:space="preserve">52.63</w:t>
            </w:r>
          </w:p>
        </w:tc>
        <w:tc>
          <w:tcPr/>
          <w:p>
            <w:pPr>
              <w:pStyle w:val="Compact"/>
            </w:pPr>
            <w:r>
              <w:t xml:space="preserve">6.66</w:t>
            </w:r>
          </w:p>
        </w:tc>
      </w:tr>
      <w:tr>
        <w:tc>
          <w:tcPr/>
          <w:p>
            <w:pPr>
              <w:pStyle w:val="Compact"/>
            </w:pPr>
            <w:r>
              <w:t xml:space="preserve">α=exp(σ²/2)−1</w:t>
            </w:r>
          </w:p>
        </w:tc>
        <w:tc>
          <w:tcPr/>
          <w:p>
            <w:pPr>
              <w:pStyle w:val="Compact"/>
            </w:pPr>
            <w:r>
              <w:t xml:space="preserve">0</w:t>
            </w:r>
          </w:p>
        </w:tc>
        <w:tc>
          <w:tcPr/>
          <w:p>
            <w:pPr>
              <w:pStyle w:val="Compact"/>
            </w:pPr>
            <w:r>
              <w:rPr>
                <w:rFonts w:hint="eastAsia"/>
              </w:rPr>
              <w:t xml:space="preserve">0.10（α=0.50%）</w:t>
            </w:r>
          </w:p>
        </w:tc>
        <w:tc>
          <w:tcPr/>
          <w:p>
            <w:pPr>
              <w:pStyle w:val="Compact"/>
            </w:pPr>
            <w:r>
              <w:t xml:space="preserve">2.86</w:t>
            </w:r>
          </w:p>
        </w:tc>
        <w:tc>
          <w:tcPr/>
          <w:p>
            <w:pPr>
              <w:pStyle w:val="Compact"/>
            </w:pPr>
            <w:r>
              <w:t xml:space="preserve">3.41</w:t>
            </w:r>
          </w:p>
        </w:tc>
        <w:tc>
          <w:tcPr/>
          <w:p>
            <w:pPr>
              <w:pStyle w:val="Compact"/>
            </w:pPr>
            <w:r>
              <w:t xml:space="preserve">0.00</w:t>
            </w:r>
          </w:p>
        </w:tc>
        <w:tc>
          <w:tcPr/>
          <w:p>
            <w:pPr>
              <w:pStyle w:val="Compact"/>
            </w:pPr>
            <w:r>
              <w:t xml:space="preserve">0.41</w:t>
            </w:r>
          </w:p>
        </w:tc>
        <w:tc>
          <w:tcPr/>
          <w:p>
            <w:pPr>
              <w:pStyle w:val="Compact"/>
            </w:pPr>
            <w:r>
              <w:t xml:space="preserve">1.59</w:t>
            </w:r>
          </w:p>
        </w:tc>
        <w:tc>
          <w:tcPr/>
          <w:p>
            <w:pPr>
              <w:pStyle w:val="Compact"/>
            </w:pPr>
            <w:r>
              <w:t xml:space="preserve">0.03</w:t>
            </w:r>
          </w:p>
        </w:tc>
      </w:tr>
      <w:tr>
        <w:tc>
          <w:tcPr/>
          <w:p>
            <w:pPr>
              <w:pStyle w:val="Compact"/>
            </w:pPr>
          </w:p>
        </w:tc>
        <w:tc>
          <w:tcPr/>
          <w:p>
            <w:pPr>
              <w:pStyle w:val="Compact"/>
            </w:pPr>
            <w:r>
              <w:t xml:space="preserve">0</w:t>
            </w:r>
          </w:p>
        </w:tc>
        <w:tc>
          <w:tcPr/>
          <w:p>
            <w:pPr>
              <w:pStyle w:val="Compact"/>
            </w:pPr>
            <w:r>
              <w:rPr>
                <w:rFonts w:hint="eastAsia"/>
              </w:rPr>
              <w:t xml:space="preserve">0.15（1.13%）</w:t>
            </w:r>
          </w:p>
        </w:tc>
        <w:tc>
          <w:tcPr/>
          <w:p>
            <w:pPr>
              <w:pStyle w:val="Compact"/>
            </w:pPr>
            <w:r>
              <w:t xml:space="preserve">2.71</w:t>
            </w:r>
          </w:p>
        </w:tc>
        <w:tc>
          <w:tcPr/>
          <w:p>
            <w:pPr>
              <w:pStyle w:val="Compact"/>
            </w:pPr>
            <w:r>
              <w:t xml:space="preserve">3.59</w:t>
            </w:r>
          </w:p>
        </w:tc>
        <w:tc>
          <w:tcPr/>
          <w:p>
            <w:pPr>
              <w:pStyle w:val="Compact"/>
            </w:pPr>
            <w:r>
              <w:t xml:space="preserve">0.02</w:t>
            </w:r>
          </w:p>
        </w:tc>
        <w:tc>
          <w:tcPr/>
          <w:p>
            <w:pPr>
              <w:pStyle w:val="Compact"/>
            </w:pPr>
            <w:r>
              <w:t xml:space="preserve">3.92</w:t>
            </w:r>
          </w:p>
        </w:tc>
        <w:tc>
          <w:tcPr/>
          <w:p>
            <w:pPr>
              <w:pStyle w:val="Compact"/>
            </w:pPr>
            <w:r>
              <w:t xml:space="preserve">11.78</w:t>
            </w:r>
          </w:p>
        </w:tc>
        <w:tc>
          <w:tcPr/>
          <w:p>
            <w:pPr>
              <w:pStyle w:val="Compact"/>
            </w:pPr>
            <w:r>
              <w:t xml:space="preserve">0.52</w:t>
            </w:r>
          </w:p>
        </w:tc>
      </w:tr>
      <w:tr>
        <w:tc>
          <w:tcPr/>
          <w:p>
            <w:pPr>
              <w:pStyle w:val="Compact"/>
            </w:pPr>
          </w:p>
        </w:tc>
        <w:tc>
          <w:tcPr/>
          <w:p>
            <w:pPr>
              <w:pStyle w:val="Compact"/>
            </w:pPr>
            <w:r>
              <w:t xml:space="preserve">0</w:t>
            </w:r>
          </w:p>
        </w:tc>
        <w:tc>
          <w:tcPr/>
          <w:p>
            <w:pPr>
              <w:pStyle w:val="Compact"/>
            </w:pPr>
            <w:r>
              <w:rPr>
                <w:rFonts w:hint="eastAsia"/>
              </w:rPr>
              <w:t xml:space="preserve">0.20（2.02%）</w:t>
            </w:r>
          </w:p>
        </w:tc>
        <w:tc>
          <w:tcPr/>
          <w:p>
            <w:pPr>
              <w:pStyle w:val="Compact"/>
            </w:pPr>
            <w:r>
              <w:t xml:space="preserve">2.50</w:t>
            </w:r>
          </w:p>
        </w:tc>
        <w:tc>
          <w:tcPr/>
          <w:p>
            <w:pPr>
              <w:pStyle w:val="Compact"/>
            </w:pPr>
            <w:r>
              <w:t xml:space="preserve">3.75</w:t>
            </w:r>
          </w:p>
        </w:tc>
        <w:tc>
          <w:tcPr/>
          <w:p>
            <w:pPr>
              <w:pStyle w:val="Compact"/>
            </w:pPr>
            <w:r>
              <w:t xml:space="preserve">0.26</w:t>
            </w:r>
          </w:p>
        </w:tc>
        <w:tc>
          <w:tcPr/>
          <w:p>
            <w:pPr>
              <w:pStyle w:val="Compact"/>
            </w:pPr>
            <w:r>
              <w:t xml:space="preserve">9.99</w:t>
            </w:r>
          </w:p>
        </w:tc>
        <w:tc>
          <w:tcPr/>
          <w:p>
            <w:pPr>
              <w:pStyle w:val="Compact"/>
            </w:pPr>
            <w:r>
              <w:t xml:space="preserve">26.81</w:t>
            </w:r>
          </w:p>
        </w:tc>
        <w:tc>
          <w:tcPr/>
          <w:p>
            <w:pPr>
              <w:pStyle w:val="Compact"/>
            </w:pPr>
            <w:r>
              <w:t xml:space="preserve">1.91</w:t>
            </w:r>
          </w:p>
        </w:tc>
      </w:tr>
      <w:tr>
        <w:tc>
          <w:tcPr/>
          <w:p>
            <w:pPr>
              <w:pStyle w:val="Compact"/>
            </w:pPr>
          </w:p>
        </w:tc>
        <w:tc>
          <w:tcPr/>
          <w:p>
            <w:pPr>
              <w:pStyle w:val="Compact"/>
            </w:pPr>
            <w:r>
              <w:t xml:space="preserve">0</w:t>
            </w:r>
          </w:p>
        </w:tc>
        <w:tc>
          <w:tcPr/>
          <w:p>
            <w:pPr>
              <w:pStyle w:val="Compact"/>
            </w:pPr>
            <w:r>
              <w:rPr>
                <w:rFonts w:hint="eastAsia"/>
              </w:rPr>
              <w:t xml:space="preserve">0.30（4.60%）</w:t>
            </w:r>
          </w:p>
        </w:tc>
        <w:tc>
          <w:tcPr/>
          <w:p>
            <w:pPr>
              <w:pStyle w:val="Compact"/>
            </w:pPr>
            <w:r>
              <w:t xml:space="preserve">1.96</w:t>
            </w:r>
          </w:p>
        </w:tc>
        <w:tc>
          <w:tcPr/>
          <w:p>
            <w:pPr>
              <w:pStyle w:val="Compact"/>
            </w:pPr>
            <w:r>
              <w:t xml:space="preserve">4.01</w:t>
            </w:r>
          </w:p>
        </w:tc>
        <w:tc>
          <w:tcPr/>
          <w:p>
            <w:pPr>
              <w:pStyle w:val="Compact"/>
            </w:pPr>
            <w:r>
              <w:t xml:space="preserve">2.74</w:t>
            </w:r>
          </w:p>
        </w:tc>
        <w:tc>
          <w:tcPr/>
          <w:p>
            <w:pPr>
              <w:pStyle w:val="Compact"/>
            </w:pPr>
            <w:r>
              <w:t xml:space="preserve">22.74</w:t>
            </w:r>
          </w:p>
        </w:tc>
        <w:tc>
          <w:tcPr/>
          <w:p>
            <w:pPr>
              <w:pStyle w:val="Compact"/>
            </w:pPr>
            <w:r>
              <w:t xml:space="preserve">56.62</w:t>
            </w:r>
          </w:p>
        </w:tc>
        <w:tc>
          <w:tcPr/>
          <w:p>
            <w:pPr>
              <w:pStyle w:val="Compact"/>
            </w:pPr>
            <w:r>
              <w:t xml:space="preserve">6.81</w:t>
            </w:r>
          </w:p>
        </w:tc>
      </w:tr>
      <w:tr>
        <w:tc>
          <w:tcPr/>
          <w:p>
            <w:pPr>
              <w:pStyle w:val="Compact"/>
            </w:pPr>
          </w:p>
        </w:tc>
        <w:tc>
          <w:tcPr/>
          <w:p>
            <w:pPr>
              <w:pStyle w:val="Compact"/>
            </w:pPr>
            <w:r>
              <w:t xml:space="preserve">5%</w:t>
            </w:r>
          </w:p>
        </w:tc>
        <w:tc>
          <w:tcPr/>
          <w:p>
            <w:pPr>
              <w:pStyle w:val="Compact"/>
            </w:pPr>
            <w:r>
              <w:t xml:space="preserve">0.10</w:t>
            </w:r>
          </w:p>
        </w:tc>
        <w:tc>
          <w:tcPr/>
          <w:p>
            <w:pPr>
              <w:pStyle w:val="Compact"/>
            </w:pPr>
            <w:r>
              <w:t xml:space="preserve">2.86</w:t>
            </w:r>
          </w:p>
        </w:tc>
        <w:tc>
          <w:tcPr/>
          <w:p>
            <w:pPr>
              <w:pStyle w:val="Compact"/>
            </w:pPr>
            <w:r>
              <w:t xml:space="preserve">4.28</w:t>
            </w:r>
          </w:p>
        </w:tc>
        <w:tc>
          <w:tcPr/>
          <w:p>
            <w:pPr>
              <w:pStyle w:val="Compact"/>
            </w:pPr>
            <w:r>
              <w:t xml:space="preserve">0.00</w:t>
            </w:r>
          </w:p>
        </w:tc>
        <w:tc>
          <w:tcPr/>
          <w:p>
            <w:pPr>
              <w:pStyle w:val="Compact"/>
            </w:pPr>
            <w:r>
              <w:t xml:space="preserve">5.56</w:t>
            </w:r>
          </w:p>
        </w:tc>
        <w:tc>
          <w:tcPr/>
          <w:p>
            <w:pPr>
              <w:pStyle w:val="Compact"/>
            </w:pPr>
            <w:r>
              <w:t xml:space="preserve">33.70</w:t>
            </w:r>
          </w:p>
        </w:tc>
        <w:tc>
          <w:tcPr/>
          <w:p>
            <w:pPr>
              <w:pStyle w:val="Compact"/>
            </w:pPr>
            <w:r>
              <w:t xml:space="preserve">0.58</w:t>
            </w:r>
          </w:p>
        </w:tc>
      </w:tr>
      <w:tr>
        <w:tc>
          <w:tcPr/>
          <w:p>
            <w:pPr>
              <w:pStyle w:val="Compact"/>
            </w:pPr>
          </w:p>
        </w:tc>
        <w:tc>
          <w:tcPr/>
          <w:p>
            <w:pPr>
              <w:pStyle w:val="Compact"/>
            </w:pPr>
            <w:r>
              <w:t xml:space="preserve">5%</w:t>
            </w:r>
          </w:p>
        </w:tc>
        <w:tc>
          <w:tcPr/>
          <w:p>
            <w:pPr>
              <w:pStyle w:val="Compact"/>
            </w:pPr>
            <w:r>
              <w:t xml:space="preserve">0.15</w:t>
            </w:r>
          </w:p>
        </w:tc>
        <w:tc>
          <w:tcPr/>
          <w:p>
            <w:pPr>
              <w:pStyle w:val="Compact"/>
            </w:pPr>
            <w:r>
              <w:t xml:space="preserve">2.71</w:t>
            </w:r>
          </w:p>
        </w:tc>
        <w:tc>
          <w:tcPr/>
          <w:p>
            <w:pPr>
              <w:pStyle w:val="Compact"/>
            </w:pPr>
            <w:r>
              <w:t xml:space="preserve">4.43</w:t>
            </w:r>
          </w:p>
        </w:tc>
        <w:tc>
          <w:tcPr/>
          <w:p>
            <w:pPr>
              <w:pStyle w:val="Compact"/>
            </w:pPr>
            <w:r>
              <w:t xml:space="preserve">0.01</w:t>
            </w:r>
          </w:p>
        </w:tc>
        <w:tc>
          <w:tcPr/>
          <w:p>
            <w:pPr>
              <w:pStyle w:val="Compact"/>
            </w:pPr>
            <w:r>
              <w:t xml:space="preserve">14.78</w:t>
            </w:r>
          </w:p>
        </w:tc>
        <w:tc>
          <w:tcPr/>
          <w:p>
            <w:pPr>
              <w:pStyle w:val="Compact"/>
            </w:pPr>
            <w:r>
              <w:t xml:space="preserve">47.50</w:t>
            </w:r>
          </w:p>
        </w:tc>
        <w:tc>
          <w:tcPr/>
          <w:p>
            <w:pPr>
              <w:pStyle w:val="Compact"/>
            </w:pPr>
            <w:r>
              <w:t xml:space="preserve">2.52</w:t>
            </w:r>
          </w:p>
        </w:tc>
      </w:tr>
      <w:tr>
        <w:tc>
          <w:tcPr/>
          <w:p>
            <w:pPr>
              <w:pStyle w:val="Compact"/>
            </w:pPr>
          </w:p>
        </w:tc>
        <w:tc>
          <w:tcPr/>
          <w:p>
            <w:pPr>
              <w:pStyle w:val="Compact"/>
            </w:pPr>
            <w:r>
              <w:t xml:space="preserve">5%</w:t>
            </w:r>
          </w:p>
        </w:tc>
        <w:tc>
          <w:tcPr/>
          <w:p>
            <w:pPr>
              <w:pStyle w:val="Compact"/>
            </w:pPr>
            <w:r>
              <w:t xml:space="preserve">0.20</w:t>
            </w:r>
          </w:p>
        </w:tc>
        <w:tc>
          <w:tcPr/>
          <w:p>
            <w:pPr>
              <w:pStyle w:val="Compact"/>
            </w:pPr>
            <w:r>
              <w:t xml:space="preserve">2.50</w:t>
            </w:r>
          </w:p>
        </w:tc>
        <w:tc>
          <w:tcPr/>
          <w:p>
            <w:pPr>
              <w:pStyle w:val="Compact"/>
            </w:pPr>
            <w:r>
              <w:t xml:space="preserve">4.60</w:t>
            </w:r>
          </w:p>
        </w:tc>
        <w:tc>
          <w:tcPr/>
          <w:p>
            <w:pPr>
              <w:pStyle w:val="Compact"/>
            </w:pPr>
            <w:r>
              <w:t xml:space="preserve">0.24</w:t>
            </w:r>
          </w:p>
        </w:tc>
        <w:tc>
          <w:tcPr/>
          <w:p>
            <w:pPr>
              <w:pStyle w:val="Compact"/>
            </w:pPr>
            <w:r>
              <w:t xml:space="preserve">22.57</w:t>
            </w:r>
          </w:p>
        </w:tc>
        <w:tc>
          <w:tcPr/>
          <w:p>
            <w:pPr>
              <w:pStyle w:val="Compact"/>
            </w:pPr>
            <w:r>
              <w:t xml:space="preserve">57.95</w:t>
            </w:r>
          </w:p>
        </w:tc>
        <w:tc>
          <w:tcPr/>
          <w:p>
            <w:pPr>
              <w:pStyle w:val="Compact"/>
            </w:pPr>
            <w:r>
              <w:t xml:space="preserve">5.28</w:t>
            </w:r>
          </w:p>
        </w:tc>
      </w:tr>
      <w:tr>
        <w:tc>
          <w:tcPr/>
          <w:p>
            <w:pPr>
              <w:pStyle w:val="Compact"/>
            </w:pPr>
          </w:p>
        </w:tc>
        <w:tc>
          <w:tcPr/>
          <w:p>
            <w:pPr>
              <w:pStyle w:val="Compact"/>
            </w:pPr>
            <w:r>
              <w:t xml:space="preserve">5%</w:t>
            </w:r>
          </w:p>
        </w:tc>
        <w:tc>
          <w:tcPr/>
          <w:p>
            <w:pPr>
              <w:pStyle w:val="Compact"/>
            </w:pPr>
            <w:r>
              <w:t xml:space="preserve">0.30</w:t>
            </w:r>
          </w:p>
        </w:tc>
        <w:tc>
          <w:tcPr/>
          <w:p>
            <w:pPr>
              <w:pStyle w:val="Compact"/>
            </w:pPr>
            <w:r>
              <w:t xml:space="preserve">1.96</w:t>
            </w:r>
          </w:p>
        </w:tc>
        <w:tc>
          <w:tcPr/>
          <w:p>
            <w:pPr>
              <w:pStyle w:val="Compact"/>
            </w:pPr>
            <w:r>
              <w:t xml:space="preserve">4.87</w:t>
            </w:r>
          </w:p>
        </w:tc>
        <w:tc>
          <w:tcPr/>
          <w:p>
            <w:pPr>
              <w:pStyle w:val="Compact"/>
            </w:pPr>
            <w:r>
              <w:t xml:space="preserve">2.59</w:t>
            </w:r>
          </w:p>
        </w:tc>
        <w:tc>
          <w:tcPr/>
          <w:p>
            <w:pPr>
              <w:pStyle w:val="Compact"/>
            </w:pPr>
            <w:r>
              <w:t xml:space="preserve">33.99</w:t>
            </w:r>
          </w:p>
        </w:tc>
        <w:tc>
          <w:tcPr/>
          <w:p>
            <w:pPr>
              <w:pStyle w:val="Compact"/>
            </w:pPr>
            <w:r>
              <w:t xml:space="preserve">74.80</w:t>
            </w:r>
          </w:p>
        </w:tc>
        <w:tc>
          <w:tcPr/>
          <w:p>
            <w:pPr>
              <w:pStyle w:val="Compact"/>
            </w:pPr>
            <w:r>
              <w:t xml:space="preserve">11.77</w:t>
            </w:r>
          </w:p>
        </w:tc>
      </w:tr>
    </w:tbl>
    <w:p>
      <w:pPr>
        <w:pStyle w:val="BodyText"/>
      </w:pPr>
      <w:r>
        <w:rPr>
          <w:rFonts w:hint="eastAsia"/>
        </w:rPr>
        <w:t xml:space="preserve">表8.18</w:t>
      </w:r>
      <w:r>
        <w:t xml:space="preserve"> </w:t>
      </w:r>
      <w:r>
        <w:rPr>
          <w:rFonts w:hint="eastAsia"/>
        </w:rPr>
        <w:t xml:space="preserve">価格水準の期待成長</w:t>
      </w:r>
      <w:r>
        <w:t xml:space="preserve"> α </w:t>
      </w:r>
      <w:r>
        <w:rPr>
          <w:rFonts w:hint="eastAsia"/>
        </w:rPr>
        <w:t xml:space="preserve">を見込む場合の参入閾値（FY2026時点）と、各年度までにマーチャント参入が開く確率（%）。出発点は恒久成分の推定値1.22、WACC</w:t>
      </w:r>
      <w:r>
        <w:t xml:space="preserve"> </w:t>
      </w:r>
      <w:r>
        <w:rPr>
          <w:rFonts w:hint="eastAsia"/>
        </w:rPr>
        <w:t xml:space="preserve">6%、資本費6.8万円/kWh・4時間、実効容量収入1.25万円、補助金なし、粗収益は実績整合（</w:t>
      </w:r>
      <m:oMath>
        <m:r>
          <m:t>a</m:t>
        </m:r>
      </m:oMath>
      <w:r>
        <w:rPr>
          <w:rFonts w:hint="eastAsia"/>
        </w:rPr>
        <w:t xml:space="preserve">=8,427円）。θ*_α</w:t>
      </w:r>
      <w:r>
        <w:t xml:space="preserve"> </w:t>
      </w:r>
      <w:r>
        <w:rPr>
          <w:rFonts w:hint="eastAsia"/>
        </w:rPr>
        <w:t xml:space="preserve">は期待経路で評価した静学の損益分岐、費用</w:t>
      </w:r>
      <w:r>
        <w:t xml:space="preserve"> F </w:t>
      </w:r>
      <w:r>
        <w:rPr>
          <w:rFonts w:hint="eastAsia"/>
        </w:rPr>
        <w:t xml:space="preserve">は一定</w:t>
      </w:r>
    </w:p>
    <w:p>
      <w:pPr>
        <w:pStyle w:val="BodyText"/>
      </w:pPr>
      <w:r>
        <w:rPr>
          <w:rFonts w:hint="eastAsia"/>
          <w:b/>
          <w:bCs/>
        </w:rPr>
        <w:t xml:space="preserve">解釈</w:t>
      </w:r>
      <w:r>
        <w:rPr>
          <w:rFonts w:hint="eastAsia"/>
        </w:rPr>
        <w:t xml:space="preserve">。以上から次の3点が言える。</w:t>
      </w:r>
    </w:p>
    <w:p>
      <w:pPr>
        <w:pStyle w:val="BodyText"/>
      </w:pPr>
      <w:r>
        <w:rPr>
          <w:rFonts w:hint="eastAsia"/>
        </w:rPr>
        <w:t xml:space="preserve">第一に、参入者が見込む価格経路で評価した静学のゼロレント条件は動学的な参入閾値の下限であり、静学で求めた</w:t>
      </w:r>
      <w:r>
        <w:t xml:space="preserve"> </w:t>
      </w:r>
      <m:oMath>
        <m:sSup>
          <m:e>
            <m:r>
              <m:t>K</m:t>
            </m:r>
          </m:e>
          <m:sup>
            <m:r>
              <m:rPr>
                <m:sty m:val="p"/>
              </m:rPr>
              <m:t>*</m:t>
            </m:r>
          </m:sup>
        </m:sSup>
      </m:oMath>
      <w:r>
        <w:t xml:space="preserve"> </w:t>
      </w:r>
      <w:r>
        <w:rPr>
          <w:rFonts w:hint="eastAsia"/>
        </w:rPr>
        <w:t xml:space="preserve">は動学的な競争均衡の容量の上限にあたる。価格水準の期待成長を0と置く主仕様では、この下限は9.4の</w:t>
      </w:r>
      <w:r>
        <w:t xml:space="preserve"> </w:t>
      </w:r>
      <m:oMath>
        <m:sSup>
          <m:e>
            <m:r>
              <m:t>θ</m:t>
            </m:r>
          </m:e>
          <m:sup>
            <m:r>
              <m:rPr>
                <m:sty m:val="p"/>
              </m:rPr>
              <m:t>*</m:t>
            </m:r>
          </m:sup>
        </m:sSup>
      </m:oMath>
      <w:r>
        <w:rPr>
          <w:rFonts w:hint="eastAsia"/>
        </w:rPr>
        <w:t xml:space="preserve">=2.99（実績整合）そのものである。不確実性と資本費の低下を考慮すると、8.4の</w:t>
      </w:r>
      <w:r>
        <w:t xml:space="preserve"> </w:t>
      </w:r>
      <m:oMath>
        <m:sSup>
          <m:e>
            <m:r>
              <m:t>K</m:t>
            </m:r>
          </m:e>
          <m:sup>
            <m:r>
              <m:rPr>
                <m:sty m:val="p"/>
              </m:rPr>
              <m:t>*</m:t>
            </m:r>
          </m:sup>
        </m:sSup>
        <m:r>
          <m:rPr>
            <m:sty m:val="p"/>
          </m:rPr>
          <m:t>=</m:t>
        </m:r>
        <m:r>
          <m:t>0</m:t>
        </m:r>
      </m:oMath>
      <w:r>
        <w:t xml:space="preserve"> </w:t>
      </w:r>
      <w:r>
        <w:rPr>
          <w:rFonts w:hint="eastAsia"/>
        </w:rPr>
        <w:t xml:space="preserve">はより強く成り立つ。</w:t>
      </w:r>
    </w:p>
    <w:p>
      <w:pPr>
        <w:pStyle w:val="BodyText"/>
      </w:pPr>
      <w:r>
        <w:rPr>
          <w:rFonts w:hint="eastAsia"/>
        </w:rPr>
        <w:t xml:space="preserve">第二に、競争が消すのは参入時点の超過NPVであり、閾値の上乗せではない。競争均衡の閾値で参入する者は、静学で計算すれば投資額の2〜6割の正のNPVを持つが、将来の参入を織り込めばNPVは0である。Leahy</w:t>
      </w:r>
      <w:r>
        <w:t xml:space="preserve"> (1993) </w:t>
      </w:r>
      <w:r>
        <w:rPr>
          <w:rFonts w:hint="eastAsia"/>
        </w:rPr>
        <w:t xml:space="preserve">の「近視眼的」とは、他社の参入が価格過程に与える効果を無視しつつ自分の待機の価値は考慮するトリガーを指し、待機の価値が消えて単純なNPV判断に近づくという意味ではない。Grenadier</w:t>
      </w:r>
      <w:r>
        <w:t xml:space="preserve"> (2002) </w:t>
      </w:r>
      <w:r>
        <w:rPr>
          <w:rFonts w:hint="eastAsia"/>
        </w:rPr>
        <w:t xml:space="preserve">の寡占の均衡で投資が「ゼロNPVの閾値の近く」で起きるという結果も、競争者の将来の投資で価格の上側が押さえられることを織り込んだNPVについての命題である。先取りを含む均衡（Fudenberg</w:t>
      </w:r>
      <w:r>
        <w:t xml:space="preserve"> and Tirole 1985; Weeds 2002; Back and Paulsen </w:t>
      </w:r>
      <w:r>
        <w:rPr>
          <w:rFonts w:hint="eastAsia"/>
        </w:rPr>
        <w:t xml:space="preserve">2009）でも、先行者の、将来の参入を織り込んだNPVは追随者の価値（非負）に等しく、将来の参入を無視したNPVはそれ以上になる。したがって、ここで挙げた均衡（競争均衡、寡占の開ループ・閉ループ均衡、先取り均衡）のいずれでも、参入者が見込む価格経路で評価した、スポット裁定と容量収入だけの静学のNPVが負の参入は起きない。需給調整市場の収入や、後の事業機会につながる成長オプションの価値はこのNPVの外にあり、それらに依存する参入はこの命題の対象外である。後述の</w:t>
      </w:r>
      <w:r>
        <w:t xml:space="preserve"> Helios </w:t>
      </w:r>
      <w:r>
        <w:rPr>
          <w:rFonts w:hint="eastAsia"/>
        </w:rPr>
        <w:t xml:space="preserve">の解釈はその例にあたる。</w:t>
      </w:r>
    </w:p>
    <w:p>
      <w:pPr>
        <w:pStyle w:val="BodyText"/>
      </w:pPr>
      <w:r>
        <w:rPr>
          <w:rFonts w:hint="eastAsia"/>
        </w:rPr>
        <w:t xml:space="preserve">第三に、資本費の低下見込みは、不確実性がなくても参入を遅らせる。</w:t>
      </w:r>
      <m:oMath>
        <m:sSup>
          <m:e>
            <m:r>
              <m:t>K</m:t>
            </m:r>
          </m:e>
          <m:sup>
            <m:r>
              <m:rPr>
                <m:sty m:val="p"/>
              </m:rPr>
              <m:t>*</m:t>
            </m:r>
          </m:sup>
        </m:sSup>
        <m:r>
          <m:rPr>
            <m:sty m:val="p"/>
          </m:rPr>
          <m:t>=</m:t>
        </m:r>
        <m:r>
          <m:t>0</m:t>
        </m:r>
      </m:oMath>
      <w:r>
        <w:t xml:space="preserve"> </w:t>
      </w:r>
      <w:r>
        <w:rPr>
          <w:rFonts w:hint="eastAsia"/>
        </w:rPr>
        <w:t xml:space="preserve">は「参入が永久に起きない」という意味ではなく、「資本費の低下と価格水準の恒久的な上昇が重なるまで普及が遅れる」と読むのが正確である。2040年度までにその条件がそろう確率は、補助金のないマーチャントで実効容量収入1.25万円・期待成長0の下では、資本費一定で0.2〜7.3%、資本費低下5%/年で3.6〜14.2%である（モデル直値では0.1〜5.9%・1.9〜11.9%）。2030年度向け以降の容量収入1.75万円では最大24%、年2%の期待成長では最大22%、2因子モデルどおり対数のドリフトを0とすれば最大34%になる。補助金がなければ、どの置き方でも頑健なのは次の二つである。2030年度までの確率は小さい（容量収入1.25万円で0.7%以下、1.75万円で1.9%以下、年2%の成長で1.3%以下、ドリフト0で2.7%以下。2.5万円では最大9.7%）。2040年度のフリート容量の期待値は12万kW未満（主ケースで4万kW未満）で、契約申込234万kWとは桁が違う。</w:t>
      </w:r>
    </w:p>
    <w:p>
      <w:pPr>
        <w:pStyle w:val="BodyText"/>
      </w:pPr>
      <w:r>
        <w:rPr>
          <w:rFonts w:hint="eastAsia"/>
          <w:b/>
          <w:bCs/>
        </w:rPr>
        <w:t xml:space="preserve">識別と計算の限界</w:t>
      </w:r>
      <w:r>
        <w:rPr>
          <w:rFonts w:hint="eastAsia"/>
        </w:rPr>
        <w:t xml:space="preserve">。第一に、恒久成分のボラティリティ</w:t>
      </w:r>
      <w:r>
        <w:t xml:space="preserve"> </w:t>
      </w:r>
      <m:oMath>
        <m:r>
          <m:t>σ</m:t>
        </m:r>
      </m:oMath>
      <w:r>
        <w:t xml:space="preserve"> </w:t>
      </w:r>
      <w:r>
        <w:rPr>
          <w:rFonts w:hint="eastAsia"/>
        </w:rPr>
        <w:t xml:space="preserve">は識別できない。推定値は燃料危機を含めると年0.30、含めなければ0〜0.11で、95%区間は0〜0.64に及ぶ。Pindyck</w:t>
      </w:r>
      <w:r>
        <w:t xml:space="preserve"> (1999) </w:t>
      </w:r>
      <w:r>
        <w:rPr>
          <w:rFonts w:hint="eastAsia"/>
        </w:rPr>
        <w:t xml:space="preserve">は約1世紀分の価格系列を用いて、エネルギー価格が確率的に動く長期の趨勢へ平均回帰することを示した。恒久成分の識別には、このような1世紀規模の価格系列か、Schwartz</w:t>
      </w:r>
      <w:r>
        <w:t xml:space="preserve"> and Smith (2000) </w:t>
      </w:r>
      <w:r>
        <w:rPr>
          <w:rFonts w:hint="eastAsia"/>
        </w:rPr>
        <w:t xml:space="preserve">のように先物の期間構造（彼らは原油先物で2因子を推定した）が要る。北海道エリアにはどちらもない。本節が</w:t>
      </w:r>
      <w:r>
        <w:t xml:space="preserve"> </w:t>
      </w:r>
      <m:oMath>
        <m:r>
          <m:t>σ</m:t>
        </m:r>
      </m:oMath>
      <w:r>
        <w:t xml:space="preserve"> </w:t>
      </w:r>
      <w:r>
        <w:rPr>
          <w:rFonts w:hint="eastAsia"/>
        </w:rPr>
        <w:t xml:space="preserve">を0.10〜0.30の幅で示すのはこのためである。第二に、期待成長</w:t>
      </w:r>
      <w:r>
        <w:t xml:space="preserve"> </w:t>
      </w:r>
      <m:oMath>
        <m:r>
          <m:t>α</m:t>
        </m:r>
      </m:oMath>
      <w:r>
        <w:t xml:space="preserve"> </w:t>
      </w:r>
      <w:r>
        <w:rPr>
          <w:rFonts w:hint="eastAsia"/>
        </w:rPr>
        <w:t xml:space="preserve">も識別できず、「2040年度までに参入が開く確率は資本費一定で最大7.3%」は</w:t>
      </w:r>
      <w:r>
        <w:t xml:space="preserve"> </w:t>
      </w:r>
      <m:oMath>
        <m:r>
          <m:t>α</m:t>
        </m:r>
        <m:r>
          <m:rPr>
            <m:sty m:val="p"/>
          </m:rPr>
          <m:t>=</m:t>
        </m:r>
        <m:r>
          <m:t>0</m:t>
        </m:r>
      </m:oMath>
      <w:r>
        <w:t xml:space="preserve"> </w:t>
      </w:r>
      <w:r>
        <w:rPr>
          <w:rFonts w:hint="eastAsia"/>
        </w:rPr>
        <w:t xml:space="preserve">の下での結論である。</w:t>
      </w:r>
      <m:oMath>
        <m:r>
          <m:t>α</m:t>
        </m:r>
        <m:r>
          <m:rPr>
            <m:sty m:val="p"/>
          </m:rPr>
          <m:t>&gt;</m:t>
        </m:r>
        <m:r>
          <m:t>0</m:t>
        </m:r>
      </m:oMath>
      <w:r>
        <w:t xml:space="preserve"> </w:t>
      </w:r>
      <w:r>
        <w:rPr>
          <w:rFonts w:hint="eastAsia"/>
        </w:rPr>
        <w:t xml:space="preserve">でも残るのは、2030年度までの確率が3%以下（ドリフト0・</w:t>
      </w:r>
      <m:oMath>
        <m:r>
          <m:t>σ</m:t>
        </m:r>
      </m:oMath>
      <w:r>
        <w:rPr>
          <w:rFonts w:hint="eastAsia"/>
        </w:rPr>
        <w:t xml:space="preserve">=0.30で2.7%）であることと、2040年度のフリート容量の期待値が12万kW未満であることである。第三に、競争均衡の閾値の計算では、フリートの退役と再参入、容量市場価格の</w:t>
      </w:r>
      <w:r>
        <w:t xml:space="preserve"> </w:t>
      </w:r>
      <m:oMath>
        <m:r>
          <m:t>K</m:t>
        </m:r>
      </m:oMath>
      <w:r>
        <w:t xml:space="preserve"> </w:t>
      </w:r>
      <w:r>
        <w:rPr>
          <w:rFonts w:hint="eastAsia"/>
        </w:rPr>
        <w:t xml:space="preserve">依存（表8.9）、年1回の判断と1年の建設ラグを簡略化している。容量価格の低下を入れれば、閾値は上がる方向に動く。逆に、容量収入が2030年度向け以降に上がれば閾値は下がる（表8.17）。容量価格の</w:t>
      </w:r>
      <w:r>
        <w:t xml:space="preserve"> </w:t>
      </w:r>
      <m:oMath>
        <m:r>
          <m:t>K</m:t>
        </m:r>
      </m:oMath>
      <w:r>
        <w:t xml:space="preserve"> </w:t>
      </w:r>
      <w:r>
        <w:rPr>
          <w:rFonts w:hint="eastAsia"/>
        </w:rPr>
        <w:t xml:space="preserve">依存（とくに北海道ブロック按分）は、この上振れを打ち消す側に働く。出発点</w:t>
      </w:r>
      <w:r>
        <w:t xml:space="preserve"> </w:t>
      </w:r>
      <m:oMath>
        <m:r>
          <m:t>ξ</m:t>
        </m:r>
      </m:oMath>
      <w:r>
        <w:t xml:space="preserve">=1.22 </w:t>
      </w:r>
      <w:r>
        <w:rPr>
          <w:rFonts w:hint="eastAsia"/>
        </w:rPr>
        <w:t xml:space="preserve">の推定誤差も確率に反映しておらず、上側は出発点1.57の感応度で示すにとどめた（11.5）。第四に、粗収益の校正係数</w:t>
      </w:r>
      <w:r>
        <w:t xml:space="preserve"> λ はK=0・θ=1の in-sample </w:t>
      </w:r>
      <w:r>
        <w:rPr>
          <w:rFonts w:hint="eastAsia"/>
        </w:rPr>
        <w:t xml:space="preserve">の値であり、閾値と確率は</w:t>
      </w:r>
      <w:r>
        <w:t xml:space="preserve"> λ </w:t>
      </w:r>
      <w:r>
        <w:rPr>
          <w:rFonts w:hint="eastAsia"/>
        </w:rPr>
        <w:t xml:space="preserve">の大きさに応じて動く。λ</w:t>
      </w:r>
      <w:r>
        <w:t xml:space="preserve"> </w:t>
      </w:r>
      <w:r>
        <w:rPr>
          <w:rFonts w:hint="eastAsia"/>
        </w:rPr>
        <w:t xml:space="preserve">の95%区間では、2040年度までの確率の最大は6.3〜8.6%（資本費一定）・12.5〜16.0%（資本費低下5%/年）である。</w:t>
      </w:r>
    </w:p>
    <w:p>
      <w:pPr>
        <w:pStyle w:val="BodyText"/>
      </w:pPr>
      <w:r>
        <w:rPr>
          <w:b/>
          <w:bCs/>
        </w:rPr>
        <w:t xml:space="preserve">duration </w:t>
      </w:r>
      <w:r>
        <w:rPr>
          <w:rFonts w:hint="eastAsia"/>
          <w:b/>
          <w:bCs/>
        </w:rPr>
        <w:t xml:space="preserve">別の閾値と</w:t>
      </w:r>
      <w:r>
        <w:rPr>
          <w:b/>
          <w:bCs/>
        </w:rPr>
        <w:t xml:space="preserve"> Helios</w:t>
      </w:r>
      <w:r>
        <w:rPr>
          <w:rFonts w:hint="eastAsia"/>
        </w:rPr>
        <w:t xml:space="preserve">。札幌市の</w:t>
      </w:r>
      <w:r>
        <w:t xml:space="preserve"> </w:t>
      </w:r>
      <w:r>
        <w:rPr>
          <w:rFonts w:hint="eastAsia"/>
        </w:rPr>
        <w:t xml:space="preserve">Helios（5万kW/10.4万kWh、2025年12月運開）は、長期の買取契約を持たない「100%マーチャント」の系統用蓄電池であり（ESS</w:t>
      </w:r>
      <w:r>
        <w:t xml:space="preserve"> News 2025; HD Renewable Energy </w:t>
      </w:r>
      <w:r>
        <w:rPr>
          <w:rFonts w:hint="eastAsia"/>
        </w:rPr>
        <w:t xml:space="preserve">2025）、本研究の</w:t>
      </w:r>
      <w:r>
        <w:t xml:space="preserve"> </w:t>
      </w:r>
      <m:oMath>
        <m:sSup>
          <m:e>
            <m:r>
              <m:t>K</m:t>
            </m:r>
          </m:e>
          <m:sup>
            <m:r>
              <m:rPr>
                <m:sty m:val="p"/>
              </m:rPr>
              <m:t>*</m:t>
            </m:r>
          </m:sup>
        </m:sSup>
        <m:r>
          <m:rPr>
            <m:sty m:val="p"/>
          </m:rPr>
          <m:t>=</m:t>
        </m:r>
        <m:r>
          <m:t>0</m:t>
        </m:r>
      </m:oMath>
      <w:r>
        <w:t xml:space="preserve"> </w:t>
      </w:r>
      <w:r>
        <w:rPr>
          <w:rFonts w:hint="eastAsia"/>
        </w:rPr>
        <w:t xml:space="preserve">と本節の動学的な閾値に矛盾するように見える。しかしこの案件は、本研究の限界参入者（4時間、スポット裁定と容量市場のみ）とは前提が異なる。duration</w:t>
      </w:r>
      <w:r>
        <w:t xml:space="preserve"> </w:t>
      </w:r>
      <w:r>
        <w:rPr>
          <w:rFonts w:hint="eastAsia"/>
        </w:rPr>
        <w:t xml:space="preserve">は約2時間であり、2時間仕様の戦略cの実現額は実績価格（FY2023〜25）で4,955円/kW-年と、4時間（8,427円）の0.59倍である（完全予見粗利の比は0.58、モデル価格の上の戦略cの比も0.58）。kWh</w:t>
      </w:r>
      <w:r>
        <w:t xml:space="preserve"> </w:t>
      </w:r>
      <w:r>
        <w:rPr>
          <w:rFonts w:hint="eastAsia"/>
        </w:rPr>
        <w:t xml:space="preserve">あたりの単価が同じなら資本費は4時間の半分で済む（PCS</w:t>
      </w:r>
      <w:r>
        <w:t xml:space="preserve"> </w:t>
      </w:r>
      <w:r>
        <w:rPr>
          <w:rFonts w:hint="eastAsia"/>
        </w:rPr>
        <w:t xml:space="preserve">等の</w:t>
      </w:r>
      <w:r>
        <w:t xml:space="preserve"> kW </w:t>
      </w:r>
      <w:r>
        <w:rPr>
          <w:rFonts w:hint="eastAsia"/>
        </w:rPr>
        <w:t xml:space="preserve">比例部分を入れれば約6割）が、2時間仕様は容量市場の安定電源の要件（3時間以上）を満たさない。容量収入を見込まない場合の静学の損益分岐は、資本費6.8万円/kWhで5.0、4.0万円/kWhで4.0であり（資本費を全額</w:t>
      </w:r>
      <w:r>
        <w:t xml:space="preserve"> kWh </w:t>
      </w:r>
      <w:r>
        <w:rPr>
          <w:rFonts w:hint="eastAsia"/>
        </w:rPr>
        <w:t xml:space="preserve">比例とした値。kW</w:t>
      </w:r>
      <w:r>
        <w:t xml:space="preserve"> </w:t>
      </w:r>
      <w:r>
        <w:rPr>
          <w:rFonts w:hint="eastAsia"/>
        </w:rPr>
        <w:t xml:space="preserve">比例部分を40%とするとそれぞれ6.0、4.6）、同じく容量収入を0とした4時間仕様（4.5、3.3）より高い。競争均衡の閾値も同じ順に並ぶ（表8.19）。短い</w:t>
      </w:r>
      <w:r>
        <w:t xml:space="preserve"> duration </w:t>
      </w:r>
      <w:r>
        <w:rPr>
          <w:rFonts w:hint="eastAsia"/>
        </w:rPr>
        <w:t xml:space="preserve">は、スポット裁定だけでは参入を有利にしない。duration</w:t>
      </w:r>
      <w:r>
        <w:t xml:space="preserve"> </w:t>
      </w:r>
      <w:r>
        <w:rPr>
          <w:rFonts w:hint="eastAsia"/>
        </w:rPr>
        <w:t xml:space="preserve">を3〜8時間に広げると、容量収入を入れた</w:t>
      </w:r>
      <w:r>
        <w:t xml:space="preserve"> </w:t>
      </w:r>
      <m:oMath>
        <m:sSup>
          <m:e>
            <m:r>
              <m:t>θ</m:t>
            </m:r>
          </m:e>
          <m:sup>
            <m:r>
              <m:rPr>
                <m:sty m:val="p"/>
              </m:rPr>
              <m:t>*</m:t>
            </m:r>
          </m:sup>
        </m:sSup>
      </m:oMath>
      <w:r>
        <w:t xml:space="preserve"> </w:t>
      </w:r>
      <w:r>
        <w:rPr>
          <w:rFonts w:hint="eastAsia"/>
        </w:rPr>
        <w:t xml:space="preserve">は3〜5時間でほぼ平らで（資本費6.8万円/kWhで2.86〜3.21）、6時間3.07〜3.53、8時間3.55〜4.42と長いほど上がる（幅は資本費の</w:t>
      </w:r>
      <w:r>
        <w:t xml:space="preserve"> kW </w:t>
      </w:r>
      <w:r>
        <w:rPr>
          <w:rFonts w:hint="eastAsia"/>
        </w:rPr>
        <w:t xml:space="preserve">比例部分を0〜40%とした範囲。表8.19</w:t>
      </w:r>
      <w:r>
        <w:t xml:space="preserve"> </w:t>
      </w:r>
      <w:r>
        <w:rPr>
          <w:rFonts w:hint="eastAsia"/>
        </w:rPr>
        <w:t xml:space="preserve">は0%と24.3%の列を示す）。duration</w:t>
      </w:r>
      <w:r>
        <w:t xml:space="preserve"> </w:t>
      </w:r>
      <w:r>
        <w:rPr>
          <w:rFonts w:hint="eastAsia"/>
        </w:rPr>
        <w:t xml:space="preserve">を選び直しても、4時間からの</w:t>
      </w:r>
      <w:r>
        <w:t xml:space="preserve"> </w:t>
      </w:r>
      <m:oMath>
        <m:sSup>
          <m:e>
            <m:r>
              <m:t>θ</m:t>
            </m:r>
          </m:e>
          <m:sup>
            <m:r>
              <m:rPr>
                <m:sty m:val="p"/>
              </m:rPr>
              <m:t>*</m:t>
            </m:r>
          </m:sup>
        </m:sSup>
      </m:oMath>
      <w:r>
        <w:t xml:space="preserve"> </w:t>
      </w:r>
      <w:r>
        <w:rPr>
          <w:rFonts w:hint="eastAsia"/>
        </w:rPr>
        <w:t xml:space="preserve">の低下は約4%（4〜5%。容量収入0・低資本費の極端な組合せでも最大7%）にとどまる。資本費6.8万円/kWhではどの</w:t>
      </w:r>
      <w:r>
        <w:t xml:space="preserve"> duration の</w:t>
      </w:r>
      <w:r>
        <w:t xml:space="preserve"> </w:t>
      </w:r>
      <m:oMath>
        <m:sSup>
          <m:e>
            <m:r>
              <m:t>θ</m:t>
            </m:r>
          </m:e>
          <m:sup>
            <m:r>
              <m:rPr>
                <m:sty m:val="p"/>
              </m:rPr>
              <m:t>*</m:t>
            </m:r>
          </m:sup>
        </m:sSup>
      </m:oMath>
      <w:r>
        <w:t xml:space="preserve"> </w:t>
      </w:r>
      <w:r>
        <w:rPr>
          <w:rFonts w:hint="eastAsia"/>
        </w:rPr>
        <w:t xml:space="preserve">もFY2026上期の水準1.57を大きく上回り、4.0万円/kWhでも最小1.79（kW</w:t>
      </w:r>
      <w:r>
        <w:t xml:space="preserve"> </w:t>
      </w:r>
      <w:r>
        <w:rPr>
          <w:rFonts w:hint="eastAsia"/>
        </w:rPr>
        <w:t xml:space="preserve">比例部分0%では3時間、40%では5時間）で上回る。</w:t>
      </w:r>
    </w:p>
    <w:p>
      <w:pPr>
        <w:pStyle w:val="BodyText"/>
      </w:pPr>
      <w:r>
        <w:rPr>
          <w:rFonts w:hint="eastAsia"/>
        </w:rPr>
        <w:t xml:space="preserve">差を埋めうるのは需給調整市場の収入である。事業者は、2026年第2四半期に需給調整市場、2028年までに容量市場へ参加する計画で、2026年の電力取引の収入を最大20億円（約4万円/kW-年）と見込んでいる（HD</w:t>
      </w:r>
      <w:r>
        <w:t xml:space="preserve"> Renewable Energy </w:t>
      </w:r>
      <w:r>
        <w:rPr>
          <w:rFonts w:hint="eastAsia"/>
        </w:rPr>
        <w:t xml:space="preserve">2025）。2時間仕様の戦略cの実現額を恒久成分の水準1.22に比例させたスポット実現収益（充電従量負担を控除）は約5,200円/kW-年で、発表の20億円が充電費用を差し引いた粗利であれば、その約13%にとどまる（売上か粗利かは発表からは分からない）。スポット以外の収入が年3万円/kW続けば約9.6年、年4万円/kWなら約6.7年で静学のNPVが0になる（資本費6.8万円/kWh・2時間、WACC</w:t>
      </w:r>
      <w:r>
        <w:t xml:space="preserve"> </w:t>
      </w:r>
      <w:r>
        <w:rPr>
          <w:rFonts w:hint="eastAsia"/>
        </w:rPr>
        <w:t xml:space="preserve">6%。資本費4.0万円/kWhならそれぞれ約6.6年、約4.7年）。ただし需給調整市場に出す容量はスポット裁定に使えないので、両者を足し合わせたこの年数は楽観側の値である。推測を含むが、Helios</w:t>
      </w:r>
      <w:r>
        <w:t xml:space="preserve"> </w:t>
      </w:r>
      <w:r>
        <w:rPr>
          <w:rFonts w:hint="eastAsia"/>
        </w:rPr>
        <w:t xml:space="preserve">は「スポット裁定だけで成り立つマーチャント」ではなく、需給調整市場の移行期のレント（8.5、3.5）や成長オプションに依存する案件と読むのが自然であり、本研究の</w:t>
      </w:r>
      <w:r>
        <w:t xml:space="preserve"> </w:t>
      </w:r>
      <m:oMath>
        <m:sSup>
          <m:e>
            <m:r>
              <m:t>K</m:t>
            </m:r>
          </m:e>
          <m:sup>
            <m:r>
              <m:rPr>
                <m:sty m:val="p"/>
              </m:rPr>
              <m:t>*</m:t>
            </m:r>
          </m:sup>
        </m:sSup>
        <m:r>
          <m:rPr>
            <m:sty m:val="p"/>
          </m:rPr>
          <m:t>=</m:t>
        </m:r>
        <m:r>
          <m:t>0</m:t>
        </m:r>
      </m:oMath>
      <w:r>
        <w:rPr>
          <w:rFonts w:hint="eastAsia"/>
        </w:rPr>
        <w:t xml:space="preserve">（スポット裁定と容量収入だけに依存するマーチャント容量の均衡）とは両立する。補助金の有無を含む詳しい検討は9.2(e)で行う。</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Fonts w:hint="eastAsia"/>
              </w:rPr>
              <w:t xml:space="preserve">仕様</w:t>
            </w:r>
          </w:p>
        </w:tc>
        <w:tc>
          <w:tcPr/>
          <w:p>
            <w:pPr>
              <w:pStyle w:val="Compact"/>
            </w:pPr>
            <w:r>
              <w:rPr>
                <w:rFonts w:hint="eastAsia"/>
              </w:rPr>
              <w:t xml:space="preserve">資本費（万円/kWh、4時間換算）</w:t>
            </w:r>
          </w:p>
        </w:tc>
        <w:tc>
          <w:tcPr/>
          <w:p>
            <w:pPr>
              <w:pStyle w:val="Compact"/>
            </w:pPr>
            <w:r>
              <w:rPr>
                <w:rFonts w:hint="eastAsia"/>
              </w:rPr>
              <w:t xml:space="preserve">実効容量収入（円/kW-年）</w:t>
            </w:r>
          </w:p>
        </w:tc>
        <w:tc>
          <w:tcPr/>
          <w:p>
            <w:pPr>
              <w:pStyle w:val="Compact"/>
            </w:pPr>
            <w:r>
              <w:rPr>
                <w:rFonts w:hint="eastAsia"/>
              </w:rPr>
              <w:t xml:space="preserve">戦略c（実績、円/kW-年）</w:t>
            </w:r>
          </w:p>
        </w:tc>
        <w:tc>
          <w:tcPr/>
          <w:p>
            <w:pPr>
              <w:pStyle w:val="Compact"/>
            </w:pPr>
            <w:r>
              <w:rPr>
                <w:rFonts w:hint="eastAsia"/>
              </w:rPr>
              <w:t xml:space="preserve">静学</w:t>
            </w:r>
            <w:r>
              <w:t xml:space="preserve"> </w:t>
            </w:r>
            <w:r>
              <w:rPr>
                <w:rFonts w:hint="eastAsia"/>
              </w:rPr>
              <w:t xml:space="preserve">θ*（全額</w:t>
            </w:r>
            <w:r>
              <w:t xml:space="preserve"> kWh </w:t>
            </w:r>
            <w:r>
              <w:rPr>
                <w:rFonts w:hint="eastAsia"/>
              </w:rPr>
              <w:t xml:space="preserve">比例）</w:t>
            </w:r>
          </w:p>
        </w:tc>
        <w:tc>
          <w:tcPr/>
          <w:p>
            <w:pPr>
              <w:pStyle w:val="Compact"/>
            </w:pPr>
            <w:r>
              <w:rPr>
                <w:rFonts w:hint="eastAsia"/>
              </w:rPr>
              <w:t xml:space="preserve">静学</w:t>
            </w:r>
            <w:r>
              <w:t xml:space="preserve"> </w:t>
            </w:r>
            <w:r>
              <w:rPr>
                <w:rFonts w:hint="eastAsia"/>
              </w:rPr>
              <w:t xml:space="preserve">θ*（kW</w:t>
            </w:r>
            <w:r>
              <w:t xml:space="preserve"> </w:t>
            </w:r>
            <w:r>
              <w:rPr>
                <w:rFonts w:hint="eastAsia"/>
              </w:rPr>
              <w:t xml:space="preserve">部分24.3%）</w:t>
            </w:r>
          </w:p>
        </w:tc>
        <w:tc>
          <w:tcPr/>
          <w:p>
            <w:pPr>
              <w:pStyle w:val="Compact"/>
            </w:pPr>
            <w:r>
              <w:rPr>
                <w:rFonts w:hint="eastAsia"/>
              </w:rPr>
              <w:t xml:space="preserve">競争均衡</w:t>
            </w:r>
            <w:r>
              <w:t xml:space="preserve"> </w:t>
            </w:r>
            <w:r>
              <w:rPr>
                <w:rFonts w:hint="eastAsia"/>
              </w:rPr>
              <w:t xml:space="preserve">θ_c（σ=0.10）</w:t>
            </w:r>
          </w:p>
        </w:tc>
        <w:tc>
          <w:tcPr/>
          <w:p>
            <w:pPr>
              <w:pStyle w:val="Compact"/>
            </w:pPr>
            <w:r>
              <w:rPr>
                <w:rFonts w:hint="eastAsia"/>
              </w:rPr>
              <w:t xml:space="preserve">θ_c（σ=0.30）</w:t>
            </w:r>
          </w:p>
        </w:tc>
        <w:tc>
          <w:tcPr/>
          <w:p>
            <w:pPr>
              <w:pStyle w:val="Compact"/>
            </w:pPr>
            <w:r>
              <w:rPr>
                <w:rFonts w:hint="eastAsia"/>
              </w:rPr>
              <w:t xml:space="preserve">静学NPVが0になる年数（追加収入3万円／4万円）</w:t>
            </w:r>
          </w:p>
        </w:tc>
      </w:tr>
      <w:tr>
        <w:tc>
          <w:tcPr/>
          <w:p>
            <w:pPr>
              <w:pStyle w:val="Compact"/>
            </w:pPr>
            <w:r>
              <w:rPr>
                <w:rFonts w:hint="eastAsia"/>
              </w:rPr>
              <w:t xml:space="preserve">2時間</w:t>
            </w:r>
          </w:p>
        </w:tc>
        <w:tc>
          <w:tcPr/>
          <w:p>
            <w:pPr>
              <w:pStyle w:val="Compact"/>
            </w:pPr>
            <w:r>
              <w:t xml:space="preserve">6.8</w:t>
            </w:r>
          </w:p>
        </w:tc>
        <w:tc>
          <w:tcPr/>
          <w:p>
            <w:pPr>
              <w:pStyle w:val="Compact"/>
            </w:pPr>
            <w:r>
              <w:t xml:space="preserve">0</w:t>
            </w:r>
          </w:p>
        </w:tc>
        <w:tc>
          <w:tcPr/>
          <w:p>
            <w:pPr>
              <w:pStyle w:val="Compact"/>
            </w:pPr>
            <w:r>
              <w:t xml:space="preserve">4,955</w:t>
            </w:r>
          </w:p>
        </w:tc>
        <w:tc>
          <w:tcPr/>
          <w:p>
            <w:pPr>
              <w:pStyle w:val="Compact"/>
            </w:pPr>
            <w:r>
              <w:t xml:space="preserve">5.00</w:t>
            </w:r>
          </w:p>
        </w:tc>
        <w:tc>
          <w:tcPr/>
          <w:p>
            <w:pPr>
              <w:pStyle w:val="Compact"/>
            </w:pPr>
            <w:r>
              <w:t xml:space="preserve">5.59</w:t>
            </w:r>
          </w:p>
        </w:tc>
        <w:tc>
          <w:tcPr/>
          <w:p>
            <w:pPr>
              <w:pStyle w:val="Compact"/>
            </w:pPr>
            <w:r>
              <w:t xml:space="preserve">5.83</w:t>
            </w:r>
          </w:p>
        </w:tc>
        <w:tc>
          <w:tcPr/>
          <w:p>
            <w:pPr>
              <w:pStyle w:val="Compact"/>
            </w:pPr>
            <w:r>
              <w:t xml:space="preserve">7.96</w:t>
            </w:r>
          </w:p>
        </w:tc>
        <w:tc>
          <w:tcPr/>
          <w:p>
            <w:pPr>
              <w:pStyle w:val="Compact"/>
            </w:pPr>
            <w:r>
              <w:rPr>
                <w:rFonts w:hint="eastAsia"/>
              </w:rPr>
              <w:t xml:space="preserve">9.6年／6.7年</w:t>
            </w:r>
          </w:p>
        </w:tc>
      </w:tr>
      <w:tr>
        <w:tc>
          <w:tcPr/>
          <w:p>
            <w:pPr>
              <w:pStyle w:val="Compact"/>
            </w:pPr>
            <w:r>
              <w:rPr>
                <w:rFonts w:hint="eastAsia"/>
              </w:rPr>
              <w:t xml:space="preserve">3時間</w:t>
            </w:r>
          </w:p>
        </w:tc>
        <w:tc>
          <w:tcPr/>
          <w:p>
            <w:pPr>
              <w:pStyle w:val="Compact"/>
            </w:pPr>
            <w:r>
              <w:t xml:space="preserve">6.8</w:t>
            </w:r>
          </w:p>
        </w:tc>
        <w:tc>
          <w:tcPr/>
          <w:p>
            <w:pPr>
              <w:pStyle w:val="Compact"/>
            </w:pPr>
            <w:r>
              <w:t xml:space="preserve">11,571</w:t>
            </w:r>
          </w:p>
        </w:tc>
        <w:tc>
          <w:tcPr/>
          <w:p>
            <w:pPr>
              <w:pStyle w:val="Compact"/>
            </w:pPr>
            <w:r>
              <w:t xml:space="preserve">6,881</w:t>
            </w:r>
          </w:p>
        </w:tc>
        <w:tc>
          <w:tcPr/>
          <w:p>
            <w:pPr>
              <w:pStyle w:val="Compact"/>
            </w:pPr>
            <w:r>
              <w:t xml:space="preserve">2.86</w:t>
            </w:r>
          </w:p>
        </w:tc>
        <w:tc>
          <w:tcPr/>
          <w:p>
            <w:pPr>
              <w:pStyle w:val="Compact"/>
            </w:pPr>
            <w:r>
              <w:t xml:space="preserve">3.07</w:t>
            </w:r>
          </w:p>
        </w:tc>
        <w:tc>
          <w:tcPr/>
          <w:p>
            <w:pPr>
              <w:pStyle w:val="Compact"/>
            </w:pPr>
            <w:r>
              <w:t xml:space="preserve">3.33</w:t>
            </w:r>
          </w:p>
        </w:tc>
        <w:tc>
          <w:tcPr/>
          <w:p>
            <w:pPr>
              <w:pStyle w:val="Compact"/>
            </w:pPr>
            <w:r>
              <w:t xml:space="preserve">4.55</w:t>
            </w:r>
          </w:p>
        </w:tc>
        <w:tc>
          <w:tcPr/>
          <w:p>
            <w:pPr>
              <w:pStyle w:val="Compact"/>
            </w:pPr>
            <w:r>
              <w:rPr>
                <w:rFonts w:hint="eastAsia"/>
              </w:rPr>
              <w:t xml:space="preserve">5.1年／3.7年</w:t>
            </w:r>
          </w:p>
        </w:tc>
      </w:tr>
      <w:tr>
        <w:tc>
          <w:tcPr/>
          <w:p>
            <w:pPr>
              <w:pStyle w:val="Compact"/>
            </w:pPr>
            <w:r>
              <w:rPr>
                <w:rFonts w:hint="eastAsia"/>
              </w:rPr>
              <w:t xml:space="preserve">4時間</w:t>
            </w:r>
          </w:p>
        </w:tc>
        <w:tc>
          <w:tcPr/>
          <w:p>
            <w:pPr>
              <w:pStyle w:val="Compact"/>
            </w:pPr>
            <w:r>
              <w:t xml:space="preserve">6.8</w:t>
            </w:r>
          </w:p>
        </w:tc>
        <w:tc>
          <w:tcPr/>
          <w:p>
            <w:pPr>
              <w:pStyle w:val="Compact"/>
            </w:pPr>
            <w:r>
              <w:t xml:space="preserve">12,500</w:t>
            </w:r>
          </w:p>
        </w:tc>
        <w:tc>
          <w:tcPr/>
          <w:p>
            <w:pPr>
              <w:pStyle w:val="Compact"/>
            </w:pPr>
            <w:r>
              <w:t xml:space="preserve">8,427</w:t>
            </w:r>
          </w:p>
        </w:tc>
        <w:tc>
          <w:tcPr/>
          <w:p>
            <w:pPr>
              <w:pStyle w:val="Compact"/>
            </w:pPr>
            <w:r>
              <w:t xml:space="preserve">2.99</w:t>
            </w:r>
          </w:p>
        </w:tc>
        <w:tc>
          <w:tcPr/>
          <w:p>
            <w:pPr>
              <w:pStyle w:val="Compact"/>
            </w:pPr>
            <w:r>
              <w:t xml:space="preserve">2.99</w:t>
            </w:r>
          </w:p>
        </w:tc>
        <w:tc>
          <w:tcPr/>
          <w:p>
            <w:pPr>
              <w:pStyle w:val="Compact"/>
            </w:pPr>
            <w:r>
              <w:t xml:space="preserve">3.48</w:t>
            </w:r>
          </w:p>
        </w:tc>
        <w:tc>
          <w:tcPr/>
          <w:p>
            <w:pPr>
              <w:pStyle w:val="Compact"/>
            </w:pPr>
            <w:r>
              <w:t xml:space="preserve">4.75</w:t>
            </w:r>
          </w:p>
        </w:tc>
        <w:tc>
          <w:tcPr/>
          <w:p>
            <w:pPr>
              <w:pStyle w:val="Compact"/>
            </w:pPr>
            <w:r>
              <w:rPr>
                <w:rFonts w:hint="eastAsia"/>
              </w:rPr>
              <w:t xml:space="preserve">7.2年／5.1年</w:t>
            </w:r>
          </w:p>
        </w:tc>
      </w:tr>
      <w:tr>
        <w:tc>
          <w:tcPr/>
          <w:p>
            <w:pPr>
              <w:pStyle w:val="Compact"/>
            </w:pPr>
            <w:r>
              <w:rPr>
                <w:rFonts w:hint="eastAsia"/>
              </w:rPr>
              <w:t xml:space="preserve">4時間（容量収入0）</w:t>
            </w:r>
          </w:p>
        </w:tc>
        <w:tc>
          <w:tcPr/>
          <w:p>
            <w:pPr>
              <w:pStyle w:val="Compact"/>
            </w:pPr>
            <w:r>
              <w:t xml:space="preserve">6.8</w:t>
            </w:r>
          </w:p>
        </w:tc>
        <w:tc>
          <w:tcPr/>
          <w:p>
            <w:pPr>
              <w:pStyle w:val="Compact"/>
            </w:pPr>
            <w:r>
              <w:t xml:space="preserve">0</w:t>
            </w:r>
          </w:p>
        </w:tc>
        <w:tc>
          <w:tcPr/>
          <w:p>
            <w:pPr>
              <w:pStyle w:val="Compact"/>
            </w:pPr>
            <w:r>
              <w:t xml:space="preserve">8,427</w:t>
            </w:r>
          </w:p>
        </w:tc>
        <w:tc>
          <w:tcPr/>
          <w:p>
            <w:pPr>
              <w:pStyle w:val="Compact"/>
            </w:pPr>
            <w:r>
              <w:t xml:space="preserve">4.47</w:t>
            </w:r>
          </w:p>
        </w:tc>
        <w:tc>
          <w:tcPr/>
          <w:p>
            <w:pPr>
              <w:pStyle w:val="Compact"/>
            </w:pPr>
            <w:r>
              <w:t xml:space="preserve">4.47</w:t>
            </w:r>
          </w:p>
        </w:tc>
        <w:tc>
          <w:tcPr/>
          <w:p>
            <w:pPr>
              <w:pStyle w:val="Compact"/>
            </w:pPr>
            <w:r>
              <w:t xml:space="preserve">5.21</w:t>
            </w:r>
          </w:p>
        </w:tc>
        <w:tc>
          <w:tcPr/>
          <w:p>
            <w:pPr>
              <w:pStyle w:val="Compact"/>
            </w:pPr>
            <w:r>
              <w:t xml:space="preserve">7.11</w:t>
            </w:r>
          </w:p>
        </w:tc>
        <w:tc>
          <w:tcPr/>
          <w:p>
            <w:pPr>
              <w:pStyle w:val="Compact"/>
            </w:pPr>
            <w:r>
              <w:rPr>
                <w:rFonts w:hint="eastAsia"/>
              </w:rPr>
              <w:t xml:space="preserve">17.0年／10.9年</w:t>
            </w:r>
          </w:p>
        </w:tc>
      </w:tr>
      <w:tr>
        <w:tc>
          <w:tcPr/>
          <w:p>
            <w:pPr>
              <w:pStyle w:val="Compact"/>
            </w:pPr>
            <w:r>
              <w:rPr>
                <w:rFonts w:hint="eastAsia"/>
              </w:rPr>
              <w:t xml:space="preserve">5時間</w:t>
            </w:r>
          </w:p>
        </w:tc>
        <w:tc>
          <w:tcPr/>
          <w:p>
            <w:pPr>
              <w:pStyle w:val="Compact"/>
            </w:pPr>
            <w:r>
              <w:t xml:space="preserve">6.8</w:t>
            </w:r>
          </w:p>
        </w:tc>
        <w:tc>
          <w:tcPr/>
          <w:p>
            <w:pPr>
              <w:pStyle w:val="Compact"/>
            </w:pPr>
            <w:r>
              <w:t xml:space="preserve">13,286</w:t>
            </w:r>
          </w:p>
        </w:tc>
        <w:tc>
          <w:tcPr/>
          <w:p>
            <w:pPr>
              <w:pStyle w:val="Compact"/>
            </w:pPr>
            <w:r>
              <w:t xml:space="preserve">9,614</w:t>
            </w:r>
          </w:p>
        </w:tc>
        <w:tc>
          <w:tcPr/>
          <w:p>
            <w:pPr>
              <w:pStyle w:val="Compact"/>
            </w:pPr>
            <w:r>
              <w:t xml:space="preserve">3.21</w:t>
            </w:r>
          </w:p>
        </w:tc>
        <w:tc>
          <w:tcPr/>
          <w:p>
            <w:pPr>
              <w:pStyle w:val="Compact"/>
            </w:pPr>
            <w:r>
              <w:t xml:space="preserve">3.05</w:t>
            </w:r>
          </w:p>
        </w:tc>
        <w:tc>
          <w:tcPr/>
          <w:p>
            <w:pPr>
              <w:pStyle w:val="Compact"/>
            </w:pPr>
            <w:r>
              <w:t xml:space="preserve">3.74</w:t>
            </w:r>
          </w:p>
        </w:tc>
        <w:tc>
          <w:tcPr/>
          <w:p>
            <w:pPr>
              <w:pStyle w:val="Compact"/>
            </w:pPr>
            <w:r>
              <w:t xml:space="preserve">5.10</w:t>
            </w:r>
          </w:p>
        </w:tc>
        <w:tc>
          <w:tcPr/>
          <w:p>
            <w:pPr>
              <w:pStyle w:val="Compact"/>
            </w:pPr>
            <w:r>
              <w:rPr>
                <w:rFonts w:hint="eastAsia"/>
              </w:rPr>
              <w:t xml:space="preserve">9.9年／6.8年</w:t>
            </w:r>
          </w:p>
        </w:tc>
      </w:tr>
      <w:tr>
        <w:tc>
          <w:tcPr/>
          <w:p>
            <w:pPr>
              <w:pStyle w:val="Compact"/>
            </w:pPr>
            <w:r>
              <w:rPr>
                <w:rFonts w:hint="eastAsia"/>
              </w:rPr>
              <w:t xml:space="preserve">6時間</w:t>
            </w:r>
          </w:p>
        </w:tc>
        <w:tc>
          <w:tcPr/>
          <w:p>
            <w:pPr>
              <w:pStyle w:val="Compact"/>
            </w:pPr>
            <w:r>
              <w:t xml:space="preserve">6.8</w:t>
            </w:r>
          </w:p>
        </w:tc>
        <w:tc>
          <w:tcPr/>
          <w:p>
            <w:pPr>
              <w:pStyle w:val="Compact"/>
            </w:pPr>
            <w:r>
              <w:t xml:space="preserve">13,930</w:t>
            </w:r>
          </w:p>
        </w:tc>
        <w:tc>
          <w:tcPr/>
          <w:p>
            <w:pPr>
              <w:pStyle w:val="Compact"/>
            </w:pPr>
            <w:r>
              <w:t xml:space="preserve">10,366</w:t>
            </w:r>
          </w:p>
        </w:tc>
        <w:tc>
          <w:tcPr/>
          <w:p>
            <w:pPr>
              <w:pStyle w:val="Compact"/>
            </w:pPr>
            <w:r>
              <w:t xml:space="preserve">3.53</w:t>
            </w:r>
          </w:p>
        </w:tc>
        <w:tc>
          <w:tcPr/>
          <w:p>
            <w:pPr>
              <w:pStyle w:val="Compact"/>
            </w:pPr>
            <w:r>
              <w:t xml:space="preserve">3.25</w:t>
            </w:r>
          </w:p>
        </w:tc>
        <w:tc>
          <w:tcPr/>
          <w:p>
            <w:pPr>
              <w:pStyle w:val="Compact"/>
            </w:pPr>
            <w:r>
              <w:t xml:space="preserve">4.12</w:t>
            </w:r>
          </w:p>
        </w:tc>
        <w:tc>
          <w:tcPr/>
          <w:p>
            <w:pPr>
              <w:pStyle w:val="Compact"/>
            </w:pPr>
            <w:r>
              <w:t xml:space="preserve">5.62</w:t>
            </w:r>
          </w:p>
        </w:tc>
        <w:tc>
          <w:tcPr/>
          <w:p>
            <w:pPr>
              <w:pStyle w:val="Compact"/>
            </w:pPr>
            <w:r>
              <w:rPr>
                <w:rFonts w:hint="eastAsia"/>
              </w:rPr>
              <w:t xml:space="preserve">13.7年／9.1年</w:t>
            </w:r>
          </w:p>
        </w:tc>
      </w:tr>
      <w:tr>
        <w:tc>
          <w:tcPr/>
          <w:p>
            <w:pPr>
              <w:pStyle w:val="Compact"/>
            </w:pPr>
            <w:r>
              <w:rPr>
                <w:rFonts w:hint="eastAsia"/>
              </w:rPr>
              <w:t xml:space="preserve">8時間</w:t>
            </w:r>
          </w:p>
        </w:tc>
        <w:tc>
          <w:tcPr/>
          <w:p>
            <w:pPr>
              <w:pStyle w:val="Compact"/>
            </w:pPr>
            <w:r>
              <w:t xml:space="preserve">6.8</w:t>
            </w:r>
          </w:p>
        </w:tc>
        <w:tc>
          <w:tcPr/>
          <w:p>
            <w:pPr>
              <w:pStyle w:val="Compact"/>
            </w:pPr>
            <w:r>
              <w:t xml:space="preserve">14,701</w:t>
            </w:r>
          </w:p>
        </w:tc>
        <w:tc>
          <w:tcPr/>
          <w:p>
            <w:pPr>
              <w:pStyle w:val="Compact"/>
            </w:pPr>
            <w:r>
              <w:t xml:space="preserve">11,033</w:t>
            </w:r>
          </w:p>
        </w:tc>
        <w:tc>
          <w:tcPr/>
          <w:p>
            <w:pPr>
              <w:pStyle w:val="Compact"/>
            </w:pPr>
            <w:r>
              <w:t xml:space="preserve">4.42</w:t>
            </w:r>
          </w:p>
        </w:tc>
        <w:tc>
          <w:tcPr/>
          <w:p>
            <w:pPr>
              <w:pStyle w:val="Compact"/>
            </w:pPr>
            <w:r>
              <w:t xml:space="preserve">3.89</w:t>
            </w:r>
          </w:p>
        </w:tc>
        <w:tc>
          <w:tcPr/>
          <w:p>
            <w:pPr>
              <w:pStyle w:val="Compact"/>
            </w:pPr>
            <w:r>
              <w:t xml:space="preserve">5.15</w:t>
            </w:r>
          </w:p>
        </w:tc>
        <w:tc>
          <w:tcPr/>
          <w:p>
            <w:pPr>
              <w:pStyle w:val="Compact"/>
            </w:pPr>
            <w:r>
              <w:t xml:space="preserve">7.03</w:t>
            </w:r>
          </w:p>
        </w:tc>
        <w:tc>
          <w:tcPr/>
          <w:p>
            <w:pPr>
              <w:pStyle w:val="Compact"/>
            </w:pPr>
            <w:r>
              <w:rPr>
                <w:rFonts w:hint="eastAsia"/>
              </w:rPr>
              <w:t xml:space="preserve">28.5年／16.0年</w:t>
            </w:r>
          </w:p>
        </w:tc>
      </w:tr>
      <w:tr>
        <w:tc>
          <w:tcPr/>
          <w:p>
            <w:pPr>
              <w:pStyle w:val="Compact"/>
            </w:pPr>
            <w:r>
              <w:rPr>
                <w:rFonts w:hint="eastAsia"/>
              </w:rPr>
              <w:t xml:space="preserve">2時間</w:t>
            </w:r>
          </w:p>
        </w:tc>
        <w:tc>
          <w:tcPr/>
          <w:p>
            <w:pPr>
              <w:pStyle w:val="Compact"/>
            </w:pPr>
            <w:r>
              <w:t xml:space="preserve">4.0</w:t>
            </w:r>
          </w:p>
        </w:tc>
        <w:tc>
          <w:tcPr/>
          <w:p>
            <w:pPr>
              <w:pStyle w:val="Compact"/>
            </w:pPr>
            <w:r>
              <w:t xml:space="preserve">0</w:t>
            </w:r>
          </w:p>
        </w:tc>
        <w:tc>
          <w:tcPr/>
          <w:p>
            <w:pPr>
              <w:pStyle w:val="Compact"/>
            </w:pPr>
            <w:r>
              <w:t xml:space="preserve">4,955</w:t>
            </w:r>
          </w:p>
        </w:tc>
        <w:tc>
          <w:tcPr/>
          <w:p>
            <w:pPr>
              <w:pStyle w:val="Compact"/>
            </w:pPr>
            <w:r>
              <w:t xml:space="preserve">4.02</w:t>
            </w:r>
          </w:p>
        </w:tc>
        <w:tc>
          <w:tcPr/>
          <w:p>
            <w:pPr>
              <w:pStyle w:val="Compact"/>
            </w:pPr>
            <w:r>
              <w:t xml:space="preserve">4.37</w:t>
            </w:r>
          </w:p>
        </w:tc>
        <w:tc>
          <w:tcPr/>
          <w:p>
            <w:pPr>
              <w:pStyle w:val="Compact"/>
            </w:pPr>
            <w:r>
              <w:t xml:space="preserve">4.68</w:t>
            </w:r>
          </w:p>
        </w:tc>
        <w:tc>
          <w:tcPr/>
          <w:p>
            <w:pPr>
              <w:pStyle w:val="Compact"/>
            </w:pPr>
            <w:r>
              <w:t xml:space="preserve">6.39</w:t>
            </w:r>
          </w:p>
        </w:tc>
        <w:tc>
          <w:tcPr/>
          <w:p>
            <w:pPr>
              <w:pStyle w:val="Compact"/>
            </w:pPr>
            <w:r>
              <w:rPr>
                <w:rFonts w:hint="eastAsia"/>
              </w:rPr>
              <w:t xml:space="preserve">6.6年／4.7年</w:t>
            </w:r>
          </w:p>
        </w:tc>
      </w:tr>
      <w:tr>
        <w:tc>
          <w:tcPr/>
          <w:p>
            <w:pPr>
              <w:pStyle w:val="Compact"/>
            </w:pPr>
            <w:r>
              <w:rPr>
                <w:rFonts w:hint="eastAsia"/>
              </w:rPr>
              <w:t xml:space="preserve">3時間</w:t>
            </w:r>
          </w:p>
        </w:tc>
        <w:tc>
          <w:tcPr/>
          <w:p>
            <w:pPr>
              <w:pStyle w:val="Compact"/>
            </w:pPr>
            <w:r>
              <w:t xml:space="preserve">4.0</w:t>
            </w:r>
          </w:p>
        </w:tc>
        <w:tc>
          <w:tcPr/>
          <w:p>
            <w:pPr>
              <w:pStyle w:val="Compact"/>
            </w:pPr>
            <w:r>
              <w:t xml:space="preserve">11,571</w:t>
            </w:r>
          </w:p>
        </w:tc>
        <w:tc>
          <w:tcPr/>
          <w:p>
            <w:pPr>
              <w:pStyle w:val="Compact"/>
            </w:pPr>
            <w:r>
              <w:t xml:space="preserve">6,881</w:t>
            </w:r>
          </w:p>
        </w:tc>
        <w:tc>
          <w:tcPr/>
          <w:p>
            <w:pPr>
              <w:pStyle w:val="Compact"/>
            </w:pPr>
            <w:r>
              <w:t xml:space="preserve">1.79</w:t>
            </w:r>
          </w:p>
        </w:tc>
        <w:tc>
          <w:tcPr/>
          <w:p>
            <w:pPr>
              <w:pStyle w:val="Compact"/>
            </w:pPr>
            <w:r>
              <w:t xml:space="preserve">1.92</w:t>
            </w:r>
          </w:p>
        </w:tc>
        <w:tc>
          <w:tcPr/>
          <w:p>
            <w:pPr>
              <w:pStyle w:val="Compact"/>
            </w:pPr>
            <w:r>
              <w:t xml:space="preserve">2.09</w:t>
            </w:r>
          </w:p>
        </w:tc>
        <w:tc>
          <w:tcPr/>
          <w:p>
            <w:pPr>
              <w:pStyle w:val="Compact"/>
            </w:pPr>
            <w:r>
              <w:t xml:space="preserve">2.85</w:t>
            </w:r>
          </w:p>
        </w:tc>
        <w:tc>
          <w:tcPr/>
          <w:p>
            <w:pPr>
              <w:pStyle w:val="Compact"/>
            </w:pPr>
            <w:r>
              <w:rPr>
                <w:rFonts w:hint="eastAsia"/>
              </w:rPr>
              <w:t xml:space="preserve">1.6年／1.2年</w:t>
            </w:r>
          </w:p>
        </w:tc>
      </w:tr>
      <w:tr>
        <w:tc>
          <w:tcPr/>
          <w:p>
            <w:pPr>
              <w:pStyle w:val="Compact"/>
            </w:pPr>
            <w:r>
              <w:rPr>
                <w:rFonts w:hint="eastAsia"/>
              </w:rPr>
              <w:t xml:space="preserve">4時間</w:t>
            </w:r>
          </w:p>
        </w:tc>
        <w:tc>
          <w:tcPr/>
          <w:p>
            <w:pPr>
              <w:pStyle w:val="Compact"/>
            </w:pPr>
            <w:r>
              <w:t xml:space="preserve">4.0</w:t>
            </w:r>
          </w:p>
        </w:tc>
        <w:tc>
          <w:tcPr/>
          <w:p>
            <w:pPr>
              <w:pStyle w:val="Compact"/>
            </w:pPr>
            <w:r>
              <w:t xml:space="preserve">12,500</w:t>
            </w:r>
          </w:p>
        </w:tc>
        <w:tc>
          <w:tcPr/>
          <w:p>
            <w:pPr>
              <w:pStyle w:val="Compact"/>
            </w:pPr>
            <w:r>
              <w:t xml:space="preserve">8,427</w:t>
            </w:r>
          </w:p>
        </w:tc>
        <w:tc>
          <w:tcPr/>
          <w:p>
            <w:pPr>
              <w:pStyle w:val="Compact"/>
            </w:pPr>
            <w:r>
              <w:t xml:space="preserve">1.83</w:t>
            </w:r>
          </w:p>
        </w:tc>
        <w:tc>
          <w:tcPr/>
          <w:p>
            <w:pPr>
              <w:pStyle w:val="Compact"/>
            </w:pPr>
            <w:r>
              <w:t xml:space="preserve">1.83</w:t>
            </w:r>
          </w:p>
        </w:tc>
        <w:tc>
          <w:tcPr/>
          <w:p>
            <w:pPr>
              <w:pStyle w:val="Compact"/>
            </w:pPr>
            <w:r>
              <w:t xml:space="preserve">2.13</w:t>
            </w:r>
          </w:p>
        </w:tc>
        <w:tc>
          <w:tcPr/>
          <w:p>
            <w:pPr>
              <w:pStyle w:val="Compact"/>
            </w:pPr>
            <w:r>
              <w:t xml:space="preserve">2.91</w:t>
            </w:r>
          </w:p>
        </w:tc>
        <w:tc>
          <w:tcPr/>
          <w:p>
            <w:pPr>
              <w:pStyle w:val="Compact"/>
            </w:pPr>
            <w:r>
              <w:rPr>
                <w:rFonts w:hint="eastAsia"/>
              </w:rPr>
              <w:t xml:space="preserve">2.2年／1.6年</w:t>
            </w:r>
          </w:p>
        </w:tc>
      </w:tr>
      <w:tr>
        <w:tc>
          <w:tcPr/>
          <w:p>
            <w:pPr>
              <w:pStyle w:val="Compact"/>
            </w:pPr>
            <w:r>
              <w:rPr>
                <w:rFonts w:hint="eastAsia"/>
              </w:rPr>
              <w:t xml:space="preserve">4時間（容量収入0）</w:t>
            </w:r>
          </w:p>
        </w:tc>
        <w:tc>
          <w:tcPr/>
          <w:p>
            <w:pPr>
              <w:pStyle w:val="Compact"/>
            </w:pPr>
            <w:r>
              <w:t xml:space="preserve">4.0</w:t>
            </w:r>
          </w:p>
        </w:tc>
        <w:tc>
          <w:tcPr/>
          <w:p>
            <w:pPr>
              <w:pStyle w:val="Compact"/>
            </w:pPr>
            <w:r>
              <w:t xml:space="preserve">0</w:t>
            </w:r>
          </w:p>
        </w:tc>
        <w:tc>
          <w:tcPr/>
          <w:p>
            <w:pPr>
              <w:pStyle w:val="Compact"/>
            </w:pPr>
            <w:r>
              <w:t xml:space="preserve">8,427</w:t>
            </w:r>
          </w:p>
        </w:tc>
        <w:tc>
          <w:tcPr/>
          <w:p>
            <w:pPr>
              <w:pStyle w:val="Compact"/>
            </w:pPr>
            <w:r>
              <w:t xml:space="preserve">3.31</w:t>
            </w:r>
          </w:p>
        </w:tc>
        <w:tc>
          <w:tcPr/>
          <w:p>
            <w:pPr>
              <w:pStyle w:val="Compact"/>
            </w:pPr>
            <w:r>
              <w:t xml:space="preserve">3.31</w:t>
            </w:r>
          </w:p>
        </w:tc>
        <w:tc>
          <w:tcPr/>
          <w:p>
            <w:pPr>
              <w:pStyle w:val="Compact"/>
            </w:pPr>
            <w:r>
              <w:t xml:space="preserve">3.86</w:t>
            </w:r>
          </w:p>
        </w:tc>
        <w:tc>
          <w:tcPr/>
          <w:p>
            <w:pPr>
              <w:pStyle w:val="Compact"/>
            </w:pPr>
            <w:r>
              <w:t xml:space="preserve">5.27</w:t>
            </w:r>
          </w:p>
        </w:tc>
        <w:tc>
          <w:tcPr/>
          <w:p>
            <w:pPr>
              <w:pStyle w:val="Compact"/>
            </w:pPr>
            <w:r>
              <w:rPr>
                <w:rFonts w:hint="eastAsia"/>
              </w:rPr>
              <w:t xml:space="preserve">8.9年／6.2年</w:t>
            </w:r>
          </w:p>
        </w:tc>
      </w:tr>
      <w:tr>
        <w:tc>
          <w:tcPr/>
          <w:p>
            <w:pPr>
              <w:pStyle w:val="Compact"/>
            </w:pPr>
            <w:r>
              <w:rPr>
                <w:rFonts w:hint="eastAsia"/>
              </w:rPr>
              <w:t xml:space="preserve">5時間</w:t>
            </w:r>
          </w:p>
        </w:tc>
        <w:tc>
          <w:tcPr/>
          <w:p>
            <w:pPr>
              <w:pStyle w:val="Compact"/>
            </w:pPr>
            <w:r>
              <w:t xml:space="preserve">4.0</w:t>
            </w:r>
          </w:p>
        </w:tc>
        <w:tc>
          <w:tcPr/>
          <w:p>
            <w:pPr>
              <w:pStyle w:val="Compact"/>
            </w:pPr>
            <w:r>
              <w:t xml:space="preserve">13,286</w:t>
            </w:r>
          </w:p>
        </w:tc>
        <w:tc>
          <w:tcPr/>
          <w:p>
            <w:pPr>
              <w:pStyle w:val="Compact"/>
            </w:pPr>
            <w:r>
              <w:t xml:space="preserve">9,614</w:t>
            </w:r>
          </w:p>
        </w:tc>
        <w:tc>
          <w:tcPr/>
          <w:p>
            <w:pPr>
              <w:pStyle w:val="Compact"/>
            </w:pPr>
            <w:r>
              <w:t xml:space="preserve">1.94</w:t>
            </w:r>
          </w:p>
        </w:tc>
        <w:tc>
          <w:tcPr/>
          <w:p>
            <w:pPr>
              <w:pStyle w:val="Compact"/>
            </w:pPr>
            <w:r>
              <w:t xml:space="preserve">1.85</w:t>
            </w:r>
          </w:p>
        </w:tc>
        <w:tc>
          <w:tcPr/>
          <w:p>
            <w:pPr>
              <w:pStyle w:val="Compact"/>
            </w:pPr>
            <w:r>
              <w:t xml:space="preserve">2.26</w:t>
            </w:r>
          </w:p>
        </w:tc>
        <w:tc>
          <w:tcPr/>
          <w:p>
            <w:pPr>
              <w:pStyle w:val="Compact"/>
            </w:pPr>
            <w:r>
              <w:t xml:space="preserve">3.08</w:t>
            </w:r>
          </w:p>
        </w:tc>
        <w:tc>
          <w:tcPr/>
          <w:p>
            <w:pPr>
              <w:pStyle w:val="Compact"/>
            </w:pPr>
            <w:r>
              <w:rPr>
                <w:rFonts w:hint="eastAsia"/>
              </w:rPr>
              <w:t xml:space="preserve">3.0年／2.2年</w:t>
            </w:r>
          </w:p>
        </w:tc>
      </w:tr>
      <w:tr>
        <w:tc>
          <w:tcPr/>
          <w:p>
            <w:pPr>
              <w:pStyle w:val="Compact"/>
            </w:pPr>
            <w:r>
              <w:rPr>
                <w:rFonts w:hint="eastAsia"/>
              </w:rPr>
              <w:t xml:space="preserve">6時間</w:t>
            </w:r>
          </w:p>
        </w:tc>
        <w:tc>
          <w:tcPr/>
          <w:p>
            <w:pPr>
              <w:pStyle w:val="Compact"/>
            </w:pPr>
            <w:r>
              <w:t xml:space="preserve">4.0</w:t>
            </w:r>
          </w:p>
        </w:tc>
        <w:tc>
          <w:tcPr/>
          <w:p>
            <w:pPr>
              <w:pStyle w:val="Compact"/>
            </w:pPr>
            <w:r>
              <w:t xml:space="preserve">13,930</w:t>
            </w:r>
          </w:p>
        </w:tc>
        <w:tc>
          <w:tcPr/>
          <w:p>
            <w:pPr>
              <w:pStyle w:val="Compact"/>
            </w:pPr>
            <w:r>
              <w:t xml:space="preserve">10,366</w:t>
            </w:r>
          </w:p>
        </w:tc>
        <w:tc>
          <w:tcPr/>
          <w:p>
            <w:pPr>
              <w:pStyle w:val="Compact"/>
            </w:pPr>
            <w:r>
              <w:t xml:space="preserve">2.12</w:t>
            </w:r>
          </w:p>
        </w:tc>
        <w:tc>
          <w:tcPr/>
          <w:p>
            <w:pPr>
              <w:pStyle w:val="Compact"/>
            </w:pPr>
            <w:r>
              <w:t xml:space="preserve">1.95</w:t>
            </w:r>
          </w:p>
        </w:tc>
        <w:tc>
          <w:tcPr/>
          <w:p>
            <w:pPr>
              <w:pStyle w:val="Compact"/>
            </w:pPr>
            <w:r>
              <w:t xml:space="preserve">2.47</w:t>
            </w:r>
          </w:p>
        </w:tc>
        <w:tc>
          <w:tcPr/>
          <w:p>
            <w:pPr>
              <w:pStyle w:val="Compact"/>
            </w:pPr>
            <w:r>
              <w:t xml:space="preserve">3.37</w:t>
            </w:r>
          </w:p>
        </w:tc>
        <w:tc>
          <w:tcPr/>
          <w:p>
            <w:pPr>
              <w:pStyle w:val="Compact"/>
            </w:pPr>
            <w:r>
              <w:rPr>
                <w:rFonts w:hint="eastAsia"/>
              </w:rPr>
              <w:t xml:space="preserve">4.1年／3.0年</w:t>
            </w:r>
          </w:p>
        </w:tc>
      </w:tr>
      <w:tr>
        <w:tc>
          <w:tcPr/>
          <w:p>
            <w:pPr>
              <w:pStyle w:val="Compact"/>
            </w:pPr>
            <w:r>
              <w:rPr>
                <w:rFonts w:hint="eastAsia"/>
              </w:rPr>
              <w:t xml:space="preserve">8時間</w:t>
            </w:r>
          </w:p>
        </w:tc>
        <w:tc>
          <w:tcPr/>
          <w:p>
            <w:pPr>
              <w:pStyle w:val="Compact"/>
            </w:pPr>
            <w:r>
              <w:t xml:space="preserve">4.0</w:t>
            </w:r>
          </w:p>
        </w:tc>
        <w:tc>
          <w:tcPr/>
          <w:p>
            <w:pPr>
              <w:pStyle w:val="Compact"/>
            </w:pPr>
            <w:r>
              <w:t xml:space="preserve">14,701</w:t>
            </w:r>
          </w:p>
        </w:tc>
        <w:tc>
          <w:tcPr/>
          <w:p>
            <w:pPr>
              <w:pStyle w:val="Compact"/>
            </w:pPr>
            <w:r>
              <w:t xml:space="preserve">11,033</w:t>
            </w:r>
          </w:p>
        </w:tc>
        <w:tc>
          <w:tcPr/>
          <w:p>
            <w:pPr>
              <w:pStyle w:val="Compact"/>
            </w:pPr>
            <w:r>
              <w:t xml:space="preserve">2.65</w:t>
            </w:r>
          </w:p>
        </w:tc>
        <w:tc>
          <w:tcPr/>
          <w:p>
            <w:pPr>
              <w:pStyle w:val="Compact"/>
            </w:pPr>
            <w:r>
              <w:t xml:space="preserve">2.33</w:t>
            </w:r>
          </w:p>
        </w:tc>
        <w:tc>
          <w:tcPr/>
          <w:p>
            <w:pPr>
              <w:pStyle w:val="Compact"/>
            </w:pPr>
            <w:r>
              <w:t xml:space="preserve">3.09</w:t>
            </w:r>
          </w:p>
        </w:tc>
        <w:tc>
          <w:tcPr/>
          <w:p>
            <w:pPr>
              <w:pStyle w:val="Compact"/>
            </w:pPr>
            <w:r>
              <w:t xml:space="preserve">4.21</w:t>
            </w:r>
          </w:p>
        </w:tc>
        <w:tc>
          <w:tcPr/>
          <w:p>
            <w:pPr>
              <w:pStyle w:val="Compact"/>
            </w:pPr>
            <w:r>
              <w:rPr>
                <w:rFonts w:hint="eastAsia"/>
              </w:rPr>
              <w:t xml:space="preserve">7.7年／5.4年</w:t>
            </w:r>
          </w:p>
        </w:tc>
      </w:tr>
    </w:tbl>
    <w:p>
      <w:pPr>
        <w:pStyle w:val="BodyText"/>
      </w:pPr>
      <w:r>
        <w:rPr>
          <w:rFonts w:hint="eastAsia"/>
        </w:rPr>
        <w:t xml:space="preserve">表8.19</w:t>
      </w:r>
      <w:r>
        <w:t xml:space="preserve"> duration </w:t>
      </w:r>
      <w:r>
        <w:rPr>
          <w:rFonts w:hint="eastAsia"/>
        </w:rPr>
        <w:t xml:space="preserve">別の参入閾値（K=0、WACC</w:t>
      </w:r>
      <w:r>
        <w:t xml:space="preserve"> </w:t>
      </w:r>
      <w:r>
        <w:rPr>
          <w:rFonts w:hint="eastAsia"/>
        </w:rPr>
        <w:t xml:space="preserve">6%、資本費一定、寿命20年）。収入は</w:t>
      </w:r>
      <w:r>
        <w:t xml:space="preserve"> FY2023〜25 </w:t>
      </w:r>
      <w:r>
        <w:rPr>
          <w:rFonts w:hint="eastAsia"/>
        </w:rPr>
        <w:t xml:space="preserve">の実績価格での戦略c（窓を</w:t>
      </w:r>
      <w:r>
        <w:t xml:space="preserve"> h </w:t>
      </w:r>
      <w:r>
        <w:rPr>
          <w:rFonts w:hint="eastAsia"/>
        </w:rPr>
        <w:t xml:space="preserve">時間にした同じ規則）の実現額。価格過程モデルの上で4時間で校正した収益を使う場合との</w:t>
      </w:r>
      <w:r>
        <w:t xml:space="preserve"> </w:t>
      </w:r>
      <m:oMath>
        <m:sSup>
          <m:e>
            <m:r>
              <m:t>θ</m:t>
            </m:r>
          </m:e>
          <m:sup>
            <m:r>
              <m:rPr>
                <m:sty m:val="p"/>
              </m:rPr>
              <m:t>*</m:t>
            </m:r>
          </m:sup>
        </m:sSup>
      </m:oMath>
      <w:r>
        <w:t xml:space="preserve"> </w:t>
      </w:r>
      <w:r>
        <w:rPr>
          <w:rFonts w:hint="eastAsia"/>
        </w:rPr>
        <w:t xml:space="preserve">の差は0.1以内（最大は2時間の0.08〜0.10）。資本費は4時間で4×（資本費）となるよう</w:t>
      </w:r>
      <w:r>
        <w:t xml:space="preserve"> kWh </w:t>
      </w:r>
      <w:r>
        <w:rPr>
          <w:rFonts w:hint="eastAsia"/>
        </w:rPr>
        <w:t xml:space="preserve">比例部分と</w:t>
      </w:r>
      <w:r>
        <w:t xml:space="preserve"> kW </w:t>
      </w:r>
      <w:r>
        <w:rPr>
          <w:rFonts w:hint="eastAsia"/>
        </w:rPr>
        <w:t xml:space="preserve">比例部分に分けた。kW</w:t>
      </w:r>
      <w:r>
        <w:t xml:space="preserve"> </w:t>
      </w:r>
      <w:r>
        <w:rPr>
          <w:rFonts w:hint="eastAsia"/>
        </w:rPr>
        <w:t xml:space="preserve">部分24.3%は</w:t>
      </w:r>
      <w:r>
        <w:t xml:space="preserve"> PCS </w:t>
      </w:r>
      <w:r>
        <w:rPr>
          <w:rFonts w:hint="eastAsia"/>
        </w:rPr>
        <w:t xml:space="preserve">と付帯設備・工事費の半分（METI</w:t>
      </w:r>
      <w:r>
        <w:t xml:space="preserve"> FY2024 </w:t>
      </w:r>
      <w:r>
        <w:rPr>
          <w:rFonts w:hint="eastAsia"/>
        </w:rPr>
        <w:t xml:space="preserve">系統用の内訳）で、kW</w:t>
      </w:r>
      <w:r>
        <w:t xml:space="preserve"> </w:t>
      </w:r>
      <w:r>
        <w:rPr>
          <w:rFonts w:hint="eastAsia"/>
        </w:rPr>
        <w:t xml:space="preserve">部分を0〜39.7%に振ると</w:t>
      </w:r>
      <w:r>
        <w:t xml:space="preserve"> </w:t>
      </w:r>
      <m:oMath>
        <m:sSup>
          <m:e>
            <m:r>
              <m:t>θ</m:t>
            </m:r>
          </m:e>
          <m:sup>
            <m:r>
              <m:rPr>
                <m:sty m:val="p"/>
              </m:rPr>
              <m:t>*</m:t>
            </m:r>
          </m:sup>
        </m:sSup>
      </m:oMath>
      <w:r>
        <w:t xml:space="preserve"> </w:t>
      </w:r>
      <w:r>
        <w:rPr>
          <w:rFonts w:hint="eastAsia"/>
        </w:rPr>
        <w:t xml:space="preserve">の最小は3〜5時間の間で入れ替わり、4時間との差は最大0.13。kW</w:t>
      </w:r>
      <w:r>
        <w:t xml:space="preserve"> </w:t>
      </w:r>
      <w:r>
        <w:rPr>
          <w:rFonts w:hint="eastAsia"/>
        </w:rPr>
        <w:t xml:space="preserve">部分39.7%（電池以外すべて）の</w:t>
      </w:r>
      <w:r>
        <w:t xml:space="preserve"> </w:t>
      </w:r>
      <m:oMath>
        <m:sSup>
          <m:e>
            <m:r>
              <m:t>θ</m:t>
            </m:r>
          </m:e>
          <m:sup>
            <m:r>
              <m:rPr>
                <m:sty m:val="p"/>
              </m:rPr>
              <m:t>*</m:t>
            </m:r>
          </m:sup>
        </m:sSup>
      </m:oMath>
      <w:r>
        <w:t xml:space="preserve"> </w:t>
      </w:r>
      <w:r>
        <w:rPr>
          <w:rFonts w:hint="eastAsia"/>
        </w:rPr>
        <w:t xml:space="preserve">は、資本費6.8万円で2時間5.96、3時間3.20、5時間2.96、6時間3.07、8時間3.55である（本文・7.4・表11.1の0〜40%の幅の端）。実効容量収入は2029年度向け北海道（14,972円/kW）の調整係数の月平均で按分した。2時間仕様は容量市場の安定電源の要件（3時間以上）を満たさないため容量収入を0とし、比較のため容量収入0の4時間仕様を併記した。2時間を出力2/3で3時間として応札できるとしても、2時間の</w:t>
      </w:r>
      <w:r>
        <w:t xml:space="preserve"> </w:t>
      </w:r>
      <m:oMath>
        <m:sSup>
          <m:e>
            <m:r>
              <m:t>θ</m:t>
            </m:r>
          </m:e>
          <m:sup>
            <m:r>
              <m:rPr>
                <m:sty m:val="p"/>
              </m:rPr>
              <m:t>*</m:t>
            </m:r>
          </m:sup>
        </m:sSup>
      </m:oMath>
      <w:r>
        <w:t xml:space="preserve"> </w:t>
      </w:r>
      <w:r>
        <w:rPr>
          <w:rFonts w:hint="eastAsia"/>
        </w:rPr>
        <w:t xml:space="preserve">は3.44〜4.41（資本費6.8万円。4.0万円では2.46〜3.03）で4時間より高い。θ_c</w:t>
      </w:r>
      <w:r>
        <w:t xml:space="preserve"> </w:t>
      </w:r>
      <w:r>
        <w:rPr>
          <w:rFonts w:hint="eastAsia"/>
        </w:rPr>
        <w:t xml:space="preserve">は競争均衡の閾値の静学に対する比（σ=0.10で1.166、0.30で1.592。仕様によらず一定）を全額</w:t>
      </w:r>
      <w:r>
        <w:t xml:space="preserve"> kWh </w:t>
      </w:r>
      <w:r>
        <w:rPr>
          <w:rFonts w:hint="eastAsia"/>
        </w:rPr>
        <w:t xml:space="preserve">比例の</w:t>
      </w:r>
      <w:r>
        <w:t xml:space="preserve"> </w:t>
      </w:r>
      <m:oMath>
        <m:sSup>
          <m:e>
            <m:r>
              <m:t>θ</m:t>
            </m:r>
          </m:e>
          <m:sup>
            <m:r>
              <m:rPr>
                <m:sty m:val="p"/>
              </m:rPr>
              <m:t>*</m:t>
            </m:r>
          </m:sup>
        </m:sSup>
      </m:oMath>
      <w:r>
        <w:t xml:space="preserve"> </w:t>
      </w:r>
      <w:r>
        <w:rPr>
          <w:rFonts w:hint="eastAsia"/>
        </w:rPr>
        <w:t xml:space="preserve">に掛けた値。年数は、恒久成分の水準1.22でのスポット収入に加えてスポット以外の収入が年3万円または4万円/kW続く場合に、静学のNPVが0になる年数で、全額</w:t>
      </w:r>
      <w:r>
        <w:t xml:space="preserve"> kWh </w:t>
      </w:r>
      <w:r>
        <w:rPr>
          <w:rFonts w:hint="eastAsia"/>
        </w:rPr>
        <w:t xml:space="preserve">比例の値である（両者を足し合わせられると置いた楽観側の値）。1日2サイクルを許しても、戦略cの実現額は2時間で+1.0%、4時間で+0.7%（順序制約つきの1サイクル比）しか増えない</w:t>
      </w:r>
    </w:p>
    <w:bookmarkEnd w:id="175"/>
    <w:bookmarkStart w:id="176" w:name="小括-2"/>
    <w:p>
      <w:pPr>
        <w:pStyle w:val="Heading2"/>
      </w:pPr>
      <w:r>
        <w:t xml:space="preserve">8.8 </w:t>
      </w:r>
      <w:r>
        <w:rPr>
          <w:rFonts w:hint="eastAsia"/>
        </w:rPr>
        <w:t xml:space="preserve">小括</w:t>
      </w:r>
    </w:p>
    <w:p>
      <w:pPr>
        <w:pStyle w:val="FirstParagraph"/>
      </w:pPr>
      <w:r>
        <w:rPr>
          <w:rFonts w:hint="eastAsia"/>
        </w:rPr>
        <w:t xml:space="preserve">風力主導市場における蓄電池のスポット価値は、フリートの拡大に対して急速に減衰する。限界参入者の実現可能収益（実績整合ケース）は、K=0の6,675円/kW-年から30万kWで52%（半減は約31万kW）に下がり、約72万kWで負に転じる（フリートも前日の気候値で動くと仮定すると約53万kW）。現行の資本費と価格構造の下でマーチャントの均衡容量はゼロであり、K=0で参入が開く価格水準はFY2023〜25の約3.0倍（9.4の式で</w:t>
      </w:r>
      <w:r>
        <w:t xml:space="preserve"> </w:t>
      </w:r>
      <m:oMath>
        <m:sSup>
          <m:e>
            <m:r>
              <m:t>θ</m:t>
            </m:r>
          </m:e>
          <m:sup>
            <m:r>
              <m:rPr>
                <m:sty m:val="p"/>
              </m:rPr>
              <m:t>*</m:t>
            </m:r>
          </m:sup>
        </m:sSup>
      </m:oMath>
      <w:r>
        <w:rPr>
          <w:rFonts w:hint="eastAsia"/>
        </w:rPr>
        <w:t xml:space="preserve">=2.99。8.4の標準ケースで2.82）である。この判定はFY2026上期や燃料危機期の価格水準を与えても変わらない（表8.7）。既設・契約型の容量を外生に置けば、必要な価格水準はさらに上がる（接続済み20万kWの上で4.05）。</w:t>
      </w:r>
    </w:p>
    <w:p>
      <w:pPr>
        <w:pStyle w:val="BodyText"/>
      </w:pPr>
      <w:r>
        <w:rPr>
          <w:rFonts w:hint="eastAsia"/>
        </w:rPr>
        <w:t xml:space="preserve">構造イベントの効果は、完全予見粗利の恒等式で読み解ける（8.2、8.6）。泊の再稼働は完全予見粗利を小幅に増やしうるが、その大半は価格水準の低下で往復損失が安くなる効果であり、夏にはスプレッドがむしろ縮む。ベースロードをさらに減らすと、単一曲線仕様では完全予見粗利は山型を描き、泊1〜3号の全基相当では現状を下回る。風力の効果は現行水準ではほぼ一様で価値をほとんど動かさない。構造モデルの上では、導入量が増えた後に供給曲線の下端の急勾配を通じてスプレッドが開くが（この機構は標本内の回帰では確認できない。8.6）、単一曲線の仕様は同じ標本で風力の効果を実績より有利に出す（8.1）。風力への条件付き応答の差が有意でなくなるよう</w:t>
      </w:r>
      <w:r>
        <w:t xml:space="preserve"> </w:t>
      </w:r>
      <m:oMath>
        <m:r>
          <m:t>μ</m:t>
        </m:r>
      </m:oMath>
      <w:r>
        <w:t xml:space="preserve"> </w:t>
      </w:r>
      <w:r>
        <w:rPr>
          <w:rFonts w:hint="eastAsia"/>
        </w:rPr>
        <w:t xml:space="preserve">を修正した仕様A′（in-sample</w:t>
      </w:r>
      <w:r>
        <w:t xml:space="preserve"> </w:t>
      </w:r>
      <w:r>
        <w:rPr>
          <w:rFonts w:hint="eastAsia"/>
        </w:rPr>
        <w:t xml:space="preserve">の確認）では、風力3倍でもスプレッドの変化は+258円/kW-年にとどまり、戦略cで実行可能な粗利はむしろ下がる（−241円/kW-年）。下限価格はその落ち込みの終点であり、充電脚のプットの売りとして価値を削る。これらの量的な大きさは供給曲線の推定範囲外の扱いと価格モデルの仕様に依存するが、</w:t>
      </w:r>
      <m:oMath>
        <m:sSup>
          <m:e>
            <m:r>
              <m:t>K</m:t>
            </m:r>
          </m:e>
          <m:sup>
            <m:r>
              <m:rPr>
                <m:sty m:val="p"/>
              </m:rPr>
              <m:t>*</m:t>
            </m:r>
          </m:sup>
        </m:sSup>
        <m:r>
          <m:rPr>
            <m:sty m:val="p"/>
          </m:rPr>
          <m:t>=</m:t>
        </m:r>
        <m:r>
          <m:t>0</m:t>
        </m:r>
      </m:oMath>
      <w:r>
        <w:t xml:space="preserve"> </w:t>
      </w:r>
      <w:r>
        <w:rPr>
          <w:rFonts w:hint="eastAsia"/>
        </w:rPr>
        <w:t xml:space="preserve">の判定はどの扱いでも変わらない。</w:t>
      </w:r>
    </w:p>
    <w:p>
      <w:pPr>
        <w:pStyle w:val="BodyText"/>
      </w:pPr>
      <w:r>
        <w:rPr>
          <w:rFonts w:hint="eastAsia"/>
        </w:rPr>
        <w:t xml:space="preserve">方法の面では、本章は二つのファイナンスの手法を用いた。第一に、構造型電力価格モデル（Barlow</w:t>
      </w:r>
      <w:r>
        <w:t xml:space="preserve"> 2002; Kanamura and Ohashi 2007; Carmona, Coulon and Schwarz </w:t>
      </w:r>
      <w:r>
        <w:rPr>
          <w:rFonts w:hint="eastAsia"/>
        </w:rPr>
        <w:t xml:space="preserve">2013）の上で、交換オプションのペイオフの恒等式により完全予見粗利の変化をスプレッドと往復損失の水準効果に分け、下限価格を充電脚のプットとして評価した（8.6）。泊3号の再稼働による増分+662円/kW-年（仕様A）は、往復損失の水準効果+847円、スプレッドの変化−197円、休止の切替+13円からなり、下限価格は泊3号の増分を1,723円削る（下端を線形外挿して下限を外した反実仮想との比較で、負の価格の深さを</w:t>
      </w:r>
      <w:r>
        <w:t xml:space="preserve"> </w:t>
      </w:r>
      <w:r>
        <w:rPr>
          <w:rFonts w:hint="eastAsia"/>
        </w:rPr>
        <w:t xml:space="preserve">c≈4.5円とする段差モデルに相当する。上限ではない）。あわせて、反実仮想で動かす風力への条件付き応答を、モデルと実績の差の回帰で検証した（8.1）。第二に、Schwartz</w:t>
      </w:r>
      <w:r>
        <w:t xml:space="preserve"> and Smith (2000) </w:t>
      </w:r>
      <w:r>
        <w:rPr>
          <w:rFonts w:hint="eastAsia"/>
        </w:rPr>
        <w:t xml:space="preserve">型の2因子モデルを先物を使わずに推定し、競争産業均衡の実物オプション（Leahy</w:t>
      </w:r>
      <w:r>
        <w:t xml:space="preserve"> 1993; Dixit and Pindyck </w:t>
      </w:r>
      <w:r>
        <w:rPr>
          <w:rFonts w:hint="eastAsia"/>
        </w:rPr>
        <w:t xml:space="preserve">1994）で参入閾値と参入が開く確率を求めた（8.7）。資本費一定・WACC</w:t>
      </w:r>
      <w:r>
        <w:t xml:space="preserve"> </w:t>
      </w:r>
      <w:r>
        <w:rPr>
          <w:rFonts w:hint="eastAsia"/>
        </w:rPr>
        <w:t xml:space="preserve">6%では、競争均衡の参入閾値は静学の損益分岐の1.17〜1.59倍（</w:t>
      </w:r>
      <m:oMath>
        <m:r>
          <m:t>σ</m:t>
        </m:r>
      </m:oMath>
      <w:r>
        <w:rPr>
          <w:rFonts w:hint="eastAsia"/>
        </w:rPr>
        <w:t xml:space="preserve">=0.10〜0.30）であり、単独企業の閾値の倍率は連続時間の閉形式に年1回判断の補正を掛けた値と0.05〜0.20%の差で一致した。</w:t>
      </w:r>
    </w:p>
    <w:p>
      <w:pPr>
        <w:pStyle w:val="BodyText"/>
      </w:pPr>
      <w:r>
        <w:rPr>
          <w:rFonts w:hint="eastAsia"/>
        </w:rPr>
        <w:t xml:space="preserve">価格水準の不確実性と資本費の低下見込みを考慮すると、参入者が見込む価格経路で評価した静学のゼロレント条件は動学的な参入閾値の下限であり、静学の</w:t>
      </w:r>
      <w:r>
        <w:t xml:space="preserve"> </w:t>
      </w:r>
      <m:oMath>
        <m:sSup>
          <m:e>
            <m:r>
              <m:t>K</m:t>
            </m:r>
          </m:e>
          <m:sup>
            <m:r>
              <m:rPr>
                <m:sty m:val="p"/>
              </m:rPr>
              <m:t>*</m:t>
            </m:r>
          </m:sup>
        </m:sSup>
      </m:oMath>
      <w:r>
        <w:t xml:space="preserve"> </w:t>
      </w:r>
      <w:r>
        <w:rPr>
          <w:rFonts w:hint="eastAsia"/>
        </w:rPr>
        <w:t xml:space="preserve">は上限にあたる（8.7）。競争均衡の参入閾値は、</w:t>
      </w:r>
      <m:oMath>
        <m:r>
          <m:t>σ</m:t>
        </m:r>
      </m:oMath>
      <w:r>
        <w:rPr>
          <w:rFonts w:hint="eastAsia"/>
        </w:rPr>
        <w:t xml:space="preserve">=0.10〜0.30では恒久成分の推定値1.22の2.9〜5.1倍である。1.22を出発点とすると、2040年度までに参入が開く確率は、補助金なし・実効容量収入1.25万円・期待成長0では資本費一定で7%以下、資本費低下5%/年で最大14%である。容量収入1.75万円（FY2030〜）では最大24%、年2%の成長を見込めば最大22%、2因子モデルどおり対数のドリフトを0とすれば最大34%になるが、どの場合も2040年度のフリート容量の期待値は12万kW未満（主ケースで4万kW未満）にとどまる。SIIの1/2補助を受ける参入者では、静学の損益分岐は1.58とFY2026上期の水準にほぼ等しく、確率は最大48%に上がる。しかし北海道の交付額で賄える容量で打ち切ると、2040年度の期待容量は5万kW以下である。ただし恒久成分のボラティリティと期待成長はデータから識別できず、これらの確率は幅をもって読む必要がある。</w:t>
      </w:r>
    </w:p>
    <w:p>
      <w:pPr>
        <w:pStyle w:val="BodyText"/>
      </w:pPr>
      <w:r>
        <w:rPr>
          <w:rFonts w:hint="eastAsia"/>
        </w:rPr>
        <w:t xml:space="preserve">実際の接続済み容量（約20万kW）と契約申込（約234万kW）はいずれも均衡を超過している。この乖離の説明が第9章の課題である。</w:t>
      </w:r>
    </w:p>
    <w:p>
      <w:r>
        <w:br w:type="page"/>
      </w:r>
    </w:p>
    <w:bookmarkEnd w:id="176"/>
    <w:bookmarkEnd w:id="177"/>
    <w:bookmarkStart w:id="215" w:name="第9章-均衡からの乖離の分解-なぜ参入は止まらないか"/>
    <w:p>
      <w:pPr>
        <w:pStyle w:val="Heading1"/>
      </w:pPr>
      <w:r>
        <w:rPr>
          <w:rFonts w:hint="eastAsia"/>
        </w:rPr>
        <w:t xml:space="preserve">第9章</w:t>
      </w:r>
      <w:r>
        <w:t xml:space="preserve"> </w:t>
      </w:r>
      <w:r>
        <w:rPr>
          <w:rFonts w:hint="eastAsia"/>
        </w:rPr>
        <w:t xml:space="preserve">均衡からの乖離の分解</w:t>
      </w:r>
      <w:r>
        <w:t xml:space="preserve"> — </w:t>
      </w:r>
      <w:r>
        <w:rPr>
          <w:rFonts w:hint="eastAsia"/>
        </w:rPr>
        <w:t xml:space="preserve">なぜ参入は止まらないか</w:t>
      </w:r>
    </w:p>
    <w:bookmarkStart w:id="181" w:name="事実の提示"/>
    <w:p>
      <w:pPr>
        <w:pStyle w:val="Heading2"/>
      </w:pPr>
      <w:r>
        <w:t xml:space="preserve">9.1 </w:t>
      </w:r>
      <w:r>
        <w:rPr>
          <w:rFonts w:hint="eastAsia"/>
        </w:rPr>
        <w:t xml:space="preserve">事実の提示</w:t>
      </w:r>
    </w:p>
    <w:p>
      <w:pPr>
        <w:pStyle w:val="FirstParagraph"/>
      </w:pPr>
      <w:r>
        <w:rPr>
          <w:rFonts w:hint="eastAsia"/>
        </w:rPr>
        <w:t xml:space="preserve">第8章の結果は、現行の資本費と価格構造の下でマーチャントの均衡容量が</w:t>
      </w:r>
      <w:r>
        <w:t xml:space="preserve"> </w:t>
      </w:r>
      <m:oMath>
        <m:sSup>
          <m:e>
            <m:r>
              <m:t>K</m:t>
            </m:r>
          </m:e>
          <m:sup>
            <m:r>
              <m:rPr>
                <m:sty m:val="p"/>
              </m:rPr>
              <m:t>*</m:t>
            </m:r>
          </m:sup>
        </m:sSup>
        <m:r>
          <m:rPr>
            <m:sty m:val="p"/>
          </m:rPr>
          <m:t>=</m:t>
        </m:r>
        <m:r>
          <m:t>0</m:t>
        </m:r>
      </m:oMath>
      <w:r>
        <w:t xml:space="preserve"> </w:t>
      </w:r>
      <w:r>
        <w:rPr>
          <w:rFonts w:hint="eastAsia"/>
        </w:rPr>
        <w:t xml:space="preserve">であることを示した。一方、北海道エリアの系統接続済み蓄電池は約20万kW、契約申込は約234万kW、接続検討は約823万kWである（2026年5月末。1.1.3）。契約申込は、限界参入者のスポット収益がゼロになる容量（実績整合で約72万kW、フリートの情報の仮定により53〜72万kW。8.3）すら大きく超過している。スポット裁定と容量収入だけでは、この参入は説明できない。本章はこの乖離を、参入者が直面する市場外の収益源と期待に分解し、9.2(f)</w:t>
      </w:r>
      <w:r>
        <w:t xml:space="preserve"> </w:t>
      </w:r>
      <w:r>
        <w:rPr>
          <w:rFonts w:hint="eastAsia"/>
        </w:rPr>
        <w:t xml:space="preserve">で、接続済みと契約申込の合計254万kW</w:t>
      </w:r>
      <w:r>
        <w:t xml:space="preserve"> </w:t>
      </w:r>
      <w:r>
        <w:rPr>
          <w:rFonts w:hint="eastAsia"/>
        </w:rPr>
        <w:t xml:space="preserve">を属性別の</w:t>
      </w:r>
      <w:r>
        <w:t xml:space="preserve"> kW </w:t>
      </w:r>
      <w:r>
        <w:rPr>
          <w:rFonts w:hint="eastAsia"/>
        </w:rPr>
        <w:t xml:space="preserve">と1kWあたりの現在価値で勘定する（表9.1、図9.1）。これが主RQ・RQ3</w:t>
      </w:r>
      <w:r>
        <w:t xml:space="preserve"> </w:t>
      </w:r>
      <w:r>
        <w:rPr>
          <w:rFonts w:hint="eastAsia"/>
        </w:rPr>
        <w:t xml:space="preserve">の「乖離はいくらで、何に帰属するか」への答えである。</w:t>
      </w:r>
    </w:p>
    <w:p>
      <w:pPr>
        <w:pStyle w:val="CaptionedFigure"/>
      </w:pPr>
      <w:r>
        <w:drawing>
          <wp:inline>
            <wp:extent cx="5334000" cy="1745672"/>
            <wp:effectExtent b="0" l="0" r="0" t="0"/>
            <wp:docPr descr="図9.1 乖離の勘定（段階別・属性別の kW と、属性別の APV（r_A^M=9%、実績整合））" title="" id="179" name="Picture"/>
            <a:graphic>
              <a:graphicData uri="http://schemas.openxmlformats.org/drawingml/2006/picture">
                <pic:pic>
                  <pic:nvPicPr>
                    <pic:cNvPr descr="../figures/hokkaido/gap_ledger.png" id="180" name="Picture"/>
                    <pic:cNvPicPr>
                      <a:picLocks noChangeArrowheads="1" noChangeAspect="1"/>
                    </pic:cNvPicPr>
                  </pic:nvPicPr>
                  <pic:blipFill>
                    <a:blip r:embed="rId178"/>
                    <a:stretch>
                      <a:fillRect/>
                    </a:stretch>
                  </pic:blipFill>
                  <pic:spPr bwMode="auto">
                    <a:xfrm>
                      <a:off x="0" y="0"/>
                      <a:ext cx="5334000" cy="1745672"/>
                    </a:xfrm>
                    <a:prstGeom prst="rect">
                      <a:avLst/>
                    </a:prstGeom>
                    <a:noFill/>
                    <a:ln w="9525">
                      <a:noFill/>
                      <a:headEnd/>
                      <a:tailEnd/>
                    </a:ln>
                  </pic:spPr>
                </pic:pic>
              </a:graphicData>
            </a:graphic>
          </wp:inline>
        </w:drawing>
      </w:r>
    </w:p>
    <w:p>
      <w:pPr>
        <w:pStyle w:val="ImageCaption"/>
      </w:pPr>
      <w:r>
        <w:rPr>
          <w:rFonts w:hint="eastAsia"/>
        </w:rPr>
        <w:t xml:space="preserve">図9.1</w:t>
      </w:r>
      <w:r>
        <w:t xml:space="preserve"> </w:t>
      </w:r>
      <w:r>
        <w:rPr>
          <w:rFonts w:hint="eastAsia"/>
        </w:rPr>
        <w:t xml:space="preserve">乖離の勘定（段階別・属性別の</w:t>
      </w:r>
      <w:r>
        <w:t xml:space="preserve"> kW </w:t>
      </w:r>
      <w:r>
        <w:rPr>
          <w:rFonts w:hint="eastAsia"/>
        </w:rPr>
        <w:t xml:space="preserve">と、属性別の</w:t>
      </w:r>
      <w:r>
        <w:t xml:space="preserve"> </w:t>
      </w:r>
      <w:r>
        <w:rPr>
          <w:rFonts w:hint="eastAsia"/>
        </w:rPr>
        <w:t xml:space="preserve">APV（</w:t>
      </w:r>
      <m:oMath>
        <m:sSubSup>
          <m:e>
            <m:r>
              <m:t>r</m:t>
            </m:r>
          </m:e>
          <m:sub>
            <m:r>
              <m:t>A</m:t>
            </m:r>
          </m:sub>
          <m:sup>
            <m:r>
              <m:t>M</m:t>
            </m:r>
          </m:sup>
        </m:sSubSup>
      </m:oMath>
      <w:r>
        <w:rPr>
          <w:rFonts w:hint="eastAsia"/>
        </w:rPr>
        <w:t xml:space="preserve">=9%、実績整合））</w:t>
      </w:r>
    </w:p>
    <w:bookmarkEnd w:id="181"/>
    <w:bookmarkStart w:id="188" w:name="乖離の分解"/>
    <w:p>
      <w:pPr>
        <w:pStyle w:val="Heading2"/>
      </w:pPr>
      <w:r>
        <w:t xml:space="preserve">9.2 </w:t>
      </w:r>
      <w:r>
        <w:rPr>
          <w:rFonts w:hint="eastAsia"/>
        </w:rPr>
        <w:t xml:space="preserve">乖離の分解</w:t>
      </w:r>
    </w:p>
    <w:bookmarkStart w:id="182" w:name="a-容量市場"/>
    <w:p>
      <w:pPr>
        <w:pStyle w:val="Heading3"/>
      </w:pPr>
      <w:r>
        <w:t xml:space="preserve">(a) </w:t>
      </w:r>
      <w:r>
        <w:rPr>
          <w:rFonts w:hint="eastAsia"/>
        </w:rPr>
        <w:t xml:space="preserve">容量市場</w:t>
      </w:r>
    </w:p>
    <w:p>
      <w:pPr>
        <w:pStyle w:val="FirstParagraph"/>
      </w:pPr>
      <w:r>
        <w:rPr>
          <w:rFonts w:hint="eastAsia"/>
        </w:rPr>
        <w:t xml:space="preserve">北海道の約定価格は上限近傍（14,972円/kW、2029年度向け）で、4時間蓄電池の調整係数83.6%を乗じた実効収入は約1.25万円/kW-年である。第8章の判定はこれを織り込んだうえで</w:t>
      </w:r>
      <w:r>
        <w:t xml:space="preserve"> </w:t>
      </w:r>
      <m:oMath>
        <m:sSup>
          <m:e>
            <m:r>
              <m:t>K</m:t>
            </m:r>
          </m:e>
          <m:sup>
            <m:r>
              <m:rPr>
                <m:sty m:val="p"/>
              </m:rPr>
              <m:t>*</m:t>
            </m:r>
          </m:sup>
        </m:sSup>
        <m:r>
          <m:rPr>
            <m:sty m:val="p"/>
          </m:rPr>
          <m:t>=</m:t>
        </m:r>
        <m:r>
          <m:t>0</m:t>
        </m:r>
      </m:oMath>
      <w:r>
        <w:t xml:space="preserve"> </w:t>
      </w:r>
      <w:r>
        <w:rPr>
          <w:rFonts w:hint="eastAsia"/>
        </w:rPr>
        <w:t xml:space="preserve">であり、容量市場単独では乖離を埋めない。ただし2030年度向けからNet</w:t>
      </w:r>
      <w:r>
        <w:t xml:space="preserve"> </w:t>
      </w:r>
      <w:r>
        <w:rPr>
          <w:rFonts w:hint="eastAsia"/>
        </w:rPr>
        <w:t xml:space="preserve">CONEが約2倍（20,911円/kW。OCCTO</w:t>
      </w:r>
      <w:r>
        <w:t xml:space="preserve"> </w:t>
      </w:r>
      <w:r>
        <w:rPr>
          <w:rFonts w:hint="eastAsia"/>
        </w:rPr>
        <w:t xml:space="preserve">2026c）になれば、実効収入は指標価格で約1.75万円、上限価格（1.5×Net</w:t>
      </w:r>
      <w:r>
        <w:t xml:space="preserve"> </w:t>
      </w:r>
      <w:r>
        <w:rPr>
          <w:rFonts w:hint="eastAsia"/>
        </w:rPr>
        <w:t xml:space="preserve">CONE＝31,366.5円）で約2.6万円/kW-年まで上がりうる。蓄電池の応札急増（169万kW）は容量市場側のカニバリゼーションの開始も示唆しており、この上振れは持続的とは限らない。容量価格のK依存は8.5で、2030年度向けの価格軸を持つ需要曲線の上の移動として内生化し、9.4の均衡容量に反映した。なお1.25万円は2029年度向けの値で、2026〜2029年度向けの4回の北海道の約定価格に調整係数0.836を乗じた値（7,314〜12,517円/kW-年）の上端にあたる（2026年度向けでは実効0.73万円）。9.5.5</w:t>
      </w:r>
      <w:r>
        <w:t xml:space="preserve"> </w:t>
      </w:r>
      <w:r>
        <w:rPr>
          <w:rFonts w:hint="eastAsia"/>
        </w:rPr>
        <w:t xml:space="preserve">の多因子</w:t>
      </w:r>
      <w:r>
        <w:t xml:space="preserve"> Cash-Flow-at-Risk </w:t>
      </w:r>
      <w:r>
        <w:rPr>
          <w:rFonts w:hint="eastAsia"/>
        </w:rPr>
        <w:t xml:space="preserve">では、この約定水準が、主ケース（約定水準は過去4回の等確率、容量価格は全国連系の</w:t>
      </w:r>
      <w:r>
        <w:t xml:space="preserve"> K </w:t>
      </w:r>
      <w:r>
        <w:rPr>
          <w:rFonts w:hint="eastAsia"/>
        </w:rPr>
        <w:t xml:space="preserve">依存）でマーチャントの市場収入の最大のリスク因子（5%</w:t>
      </w:r>
      <w:r>
        <w:t xml:space="preserve"> CFaR の Shapley </w:t>
      </w:r>
      <w:r>
        <w:rPr>
          <w:rFonts w:hint="eastAsia"/>
        </w:rPr>
        <w:t xml:space="preserve">配分の51%）であり、他者の参入（35%）と並ぶ二大因子である（2026年度向けを除く3値では</w:t>
      </w:r>
      <w:r>
        <w:t xml:space="preserve"> K </w:t>
      </w:r>
      <w:r>
        <w:rPr>
          <w:rFonts w:hint="eastAsia"/>
        </w:rPr>
        <w:t xml:space="preserve">が60%で最大）。</w:t>
      </w:r>
    </w:p>
    <w:bookmarkEnd w:id="182"/>
    <w:bookmarkStart w:id="183" w:name="b-長期脱炭素電源オークション"/>
    <w:p>
      <w:pPr>
        <w:pStyle w:val="Heading3"/>
      </w:pPr>
      <w:r>
        <w:t xml:space="preserve">(b) </w:t>
      </w:r>
      <w:r>
        <w:rPr>
          <w:rFonts w:hint="eastAsia"/>
        </w:rPr>
        <w:t xml:space="preserve">長期脱炭素電源オークション</w:t>
      </w:r>
    </w:p>
    <w:p>
      <w:pPr>
        <w:pStyle w:val="FirstParagraph"/>
      </w:pPr>
      <w:r>
        <w:rPr>
          <w:rFonts w:hint="eastAsia"/>
        </w:rPr>
        <w:t xml:space="preserve">LTDAの落札蓄電池は全国で371.3万kW（第1〜3回、109.2・137.0・125.1万kW）、北海道では約67.4万kW（第1回32.5万kW・第2回20.9万kW・第3回14.0万kW）である。別紙にはエリアの列がないため、地名で所在が決まる電源を固定し、地名のない電源を本文のエリア別落札容量（0.1万kW</w:t>
      </w:r>
      <w:r>
        <w:t xml:space="preserve"> </w:t>
      </w:r>
      <w:r>
        <w:rPr>
          <w:rFonts w:hint="eastAsia"/>
        </w:rPr>
        <w:t xml:space="preserve">単位）に整合するよう割り当てて推定した。第1回は唯一解、第2回は12通りの解のいずれでも20.9万kW、第3回は2通りの解で14.0万kW</w:t>
      </w:r>
      <w:r>
        <w:t xml:space="preserve"> </w:t>
      </w:r>
      <w:r>
        <w:rPr>
          <w:rFonts w:hint="eastAsia"/>
        </w:rPr>
        <w:t xml:space="preserve">である。県市名の蓄電池を2件以上ほかのエリアへ動かす別解では、第3回は3.4万kW、合計は56.8万kW</w:t>
      </w:r>
      <w:r>
        <w:t xml:space="preserve"> になる。LTDA </w:t>
      </w:r>
      <w:r>
        <w:rPr>
          <w:rFonts w:hint="eastAsia"/>
        </w:rPr>
        <w:t xml:space="preserve">の供給力の提供は実需給2027年度以降なので、供給力の提供時期は2026年5月末の接続済み約20万kW</w:t>
      </w:r>
      <w:r>
        <w:t xml:space="preserve"> </w:t>
      </w:r>
      <w:r>
        <w:rPr>
          <w:rFonts w:hint="eastAsia"/>
        </w:rPr>
        <w:t xml:space="preserve">と重ならない（物理的な連系が先行する案件の有無は公表資料で確認できない）。接続済みと</w:t>
      </w:r>
      <w:r>
        <w:t xml:space="preserve"> LTDA </w:t>
      </w:r>
      <w:r>
        <w:rPr>
          <w:rFonts w:hint="eastAsia"/>
        </w:rPr>
        <w:t xml:space="preserve">を合わせて外生に置く既設・契約型の容量は約87.4万kW（6時間級の</w:t>
      </w:r>
      <w:r>
        <w:t xml:space="preserve"> kWh </w:t>
      </w:r>
      <w:r>
        <w:rPr>
          <w:rFonts w:hint="eastAsia"/>
        </w:rPr>
        <w:t xml:space="preserve">を4時間に換算すると99.1万kW）である。第3回（2025年度応札分）では蓄電池の応札273.1万kWに対し落札125.1万kW（落札率46%）で、脱炭素電源全体の約定総額は年4,748億円、426.1万kWに対して1kWあたり約11.1万円/年（他市場収益の還付控除前）に達する。他市場収益は3段階の割合で還付され（応札価格に含まれる資本コスト相当額までは95%、（契約単価−メインオークション約定価格）×契約容量を超える部分は85%、その間は90%。容量確保契約約款第28条）、平均して約9割に達する。このためLTDA電源は市場収益に依存せず建設され、落札者に残る市場収益は1割程度にすぎない。蓄電池の上限価格は第3回で7.6〜8.1万円/kW/年（北海道7.7万円）であり、落札者の固定収入は契約容量1kWあたりこれ以下である。契約容量は設備容量ではない。応札年度2026の募集要綱では、応札容量の上限は期待容量（送電端の設備容量に調整係数を掛けて自動計算される値）であり、容量確保契約は応札容量で成立する（OCCTO</w:t>
      </w:r>
      <w:r>
        <w:t xml:space="preserve"> </w:t>
      </w:r>
      <w:r>
        <w:rPr>
          <w:rFonts w:hint="eastAsia"/>
        </w:rPr>
        <w:t xml:space="preserve">2026a、pp.32–33・様式6）。北海道の6時間蓄電池の調整係数0.932（容量市場2029年度向けの値で代用）を当てると、設備1kWあたりの固定収入は上限価格の93.2%以下になる。それでも本研究の</w:t>
      </w:r>
      <w:r>
        <w:t xml:space="preserve"> </w:t>
      </w:r>
      <m:oMath>
        <m:sSub>
          <m:e>
            <m:r>
              <m:t>c</m:t>
            </m:r>
          </m:e>
          <m:sub>
            <m:r>
              <m:t>r</m:t>
            </m:r>
            <m:r>
              <m:t>e</m:t>
            </m:r>
            <m:r>
              <m:t>q</m:t>
            </m:r>
          </m:sub>
        </m:sSub>
      </m:oMath>
      <w:r>
        <w:rPr>
          <w:rFonts w:hint="eastAsia"/>
        </w:rPr>
        <w:t xml:space="preserve">（4時間仕様で3.2〜3.6万円/kW-年、6時間仕様に資本費を比例換算すると、9.4の式で割引率4〜6%として約4.2〜4.8万円）を大きく上回り、契約申込のうち</w:t>
      </w:r>
      <w:r>
        <w:t xml:space="preserve"> LTDA </w:t>
      </w:r>
      <w:r>
        <w:rPr>
          <w:rFonts w:hint="eastAsia"/>
        </w:rPr>
        <w:t xml:space="preserve">の落札分（254万kW</w:t>
      </w:r>
      <w:r>
        <w:t xml:space="preserve"> </w:t>
      </w:r>
      <w:r>
        <w:rPr>
          <w:rFonts w:hint="eastAsia"/>
        </w:rPr>
        <w:t xml:space="preserve">の22〜27%。表9.1）は、この市場外収入に依存する容量として説明される。自然エネルギー財団のコラム（工藤</w:t>
      </w:r>
      <w:r>
        <w:t xml:space="preserve"> </w:t>
      </w:r>
      <w:r>
        <w:rPr>
          <w:rFonts w:hint="eastAsia"/>
        </w:rPr>
        <w:t xml:space="preserve">2025）は、蓄電池以外の参加が低調で募集未達が続く一方で蓄電池は応札が活発で募集が縮減されていること（第3回の募集案では蓄電池は継続時間6時間以上に限定）、9割還付の下では投資リスクと収益が見合わないこと、上限価格の閾値の引き上げ（10万円から20万円/kW/年へ）が提案されていることを指摘している。ただし最終的な募集要綱で20万円が適用されたのは太陽光・洋上風力等であり、蓄電池の上限は上記の水準にとどまった。応札年度2026の募集要綱（2026年9月公表）では蓄電池の上限はさらに7.1〜7.4万円/kW/年（北海道7.2万円）に引き下げられている（OCCTO</w:t>
      </w:r>
      <w:r>
        <w:t xml:space="preserve"> 2025, </w:t>
      </w:r>
      <w:r>
        <w:rPr>
          <w:rFonts w:hint="eastAsia"/>
        </w:rPr>
        <w:t xml:space="preserve">2026a）。第3回から蓄電池は「1日1回以上連続6時間以上の運転継続が可能」で連続発電可能時間の年平均が6時間以上のものに限られ（第2回は3〜6時間と6時間以上の2区分）、1日2回の3時間充放電では要件を満たさない。LTDAの要件が4時間より長いdurationを誘導している点は7.4の含意と接続する。蓄電池・揚水の応札が募集上限の3.4〜7倍に達し、制度の有効性が問われていること（工藤</w:t>
      </w:r>
      <w:r>
        <w:t xml:space="preserve"> </w:t>
      </w:r>
      <w:r>
        <w:rPr>
          <w:rFonts w:hint="eastAsia"/>
        </w:rPr>
        <w:t xml:space="preserve">2025）は、市場外収入が市場収益と独立に参入を作り出していることの傍証である。再エネの市場価値の低下が固有の統合問題ではなく政策選択の産物であるという</w:t>
      </w:r>
      <w:r>
        <w:t xml:space="preserve"> Brown and Reichenberg (2021) </w:t>
      </w:r>
      <w:r>
        <w:rPr>
          <w:rFonts w:hint="eastAsia"/>
        </w:rPr>
        <w:t xml:space="preserve">の議論と同型で、蓄電池の参入も何が駆動しているかで市場価値の解釈が変わる。</w:t>
      </w:r>
    </w:p>
    <w:p>
      <w:pPr>
        <w:pStyle w:val="BodyText"/>
      </w:pPr>
      <w:r>
        <w:rPr>
          <w:rFonts w:hint="eastAsia"/>
        </w:rPr>
        <w:t xml:space="preserve">ファイナンスの言葉でいえば、LTDAは、落札者が他市場収益の約9割を還付し、容量市場（メインオークション）への参加を手放す代わりに、20年間の固定収入を受け取るレベニュースワップである（落札電源は、供給力提供開始年度を除き、制度適用期間中は同じ設備容量でメインオークションに参加できない。OCCTO</w:t>
      </w:r>
      <w:r>
        <w:t xml:space="preserve"> </w:t>
      </w:r>
      <w:r>
        <w:rPr>
          <w:rFonts w:hint="eastAsia"/>
        </w:rPr>
        <w:t xml:space="preserve">2026a、pp.47–48）。北海道の6時間蓄電池では、手放す側は年2.09万円/kWである（スポット純収入0.77万円の9割と、容量収入1.40万円）。スポット純収入は、実績価格（FY2023〜25）の上で戦略c</w:t>
      </w:r>
      <w:r>
        <w:t xml:space="preserve"> </w:t>
      </w:r>
      <w:r>
        <w:rPr>
          <w:rFonts w:hint="eastAsia"/>
        </w:rPr>
        <w:t xml:space="preserve">を6時間で直接計算した粗利から充電従量負担を引いた値である。これをマーチャントの資本コスト9%（9.5.2）で割り引くと19.1万円/kW（8%では20.5万円）になる。これと等価な固定価格、すなわちスワップの価値がゼロになる公正な固定価格は、契約型の資本コスト5%で、契約容量1kWあたり年1.5万〜1.6万円（手放す側を8%で割り引けば1.6万〜1.8万円）にすぎない。上限価格7.2万〜7.7万円はその4.4〜5.0倍である（8%では4.1〜4.7倍。</w:t>
      </w:r>
      <m:oMath>
        <m:sSub>
          <m:e>
            <m:r>
              <m:t>r</m:t>
            </m:r>
          </m:e>
          <m:sub>
            <m:r>
              <m:t>C</m:t>
            </m:r>
          </m:sub>
        </m:sSub>
      </m:oMath>
      <w:r>
        <w:t xml:space="preserve"> </w:t>
      </w:r>
      <w:r>
        <w:t xml:space="preserve">4〜6%・</w:t>
      </w:r>
      <m:oMath>
        <m:sSubSup>
          <m:e>
            <m:r>
              <m:t>r</m:t>
            </m:r>
          </m:e>
          <m:sub>
            <m:r>
              <m:t>A</m:t>
            </m:r>
          </m:sub>
          <m:sup>
            <m:r>
              <m:t>M</m:t>
            </m:r>
          </m:sup>
        </m:sSubSup>
      </m:oMath>
      <w:r>
        <w:t xml:space="preserve"> </w:t>
      </w:r>
      <w:r>
        <w:rPr>
          <w:rFonts w:hint="eastAsia"/>
        </w:rPr>
        <w:t xml:space="preserve">8〜9%の範囲で3.7〜5.5倍、固定側を国債程度の2.5%で割り引くと</w:t>
      </w:r>
      <w:r>
        <w:t xml:space="preserve"> </w:t>
      </w:r>
      <m:oMath>
        <m:sSubSup>
          <m:e>
            <m:r>
              <m:t>r</m:t>
            </m:r>
          </m:e>
          <m:sub>
            <m:r>
              <m:t>A</m:t>
            </m:r>
          </m:sub>
          <m:sup>
            <m:r>
              <m:t>M</m:t>
            </m:r>
          </m:sup>
        </m:sSubSup>
      </m:oMath>
      <w:r>
        <w:t xml:space="preserve"> </w:t>
      </w:r>
      <w:r>
        <w:rPr>
          <w:rFonts w:hint="eastAsia"/>
        </w:rPr>
        <w:t xml:space="preserve">8〜11%で5.1〜7.2倍）。固定側は公正な固定価格を大きく上回っており、固定収入の価値の77〜80%（8%では75〜79%、</w:t>
      </w:r>
      <m:oMath>
        <m:sSub>
          <m:e>
            <m:r>
              <m:t>r</m:t>
            </m:r>
          </m:e>
          <m:sub>
            <m:r>
              <m:t>C</m:t>
            </m:r>
          </m:sub>
        </m:sSub>
      </m:oMath>
      <w:r>
        <w:t xml:space="preserve"> </w:t>
      </w:r>
      <w:r>
        <w:rPr>
          <w:rFonts w:hint="eastAsia"/>
        </w:rPr>
        <w:t xml:space="preserve">2.5〜6%の範囲で73〜86%）は、手放す収入との交換ではなく、容量拠出金（容量確保契約金の原資として小売電気事業者等が負担する）を通じた需要家からの移転にあたる。事業報酬率5%で積み上げた価格で落札した場合でも公正な固定価格の2.7〜2.9倍で、約3分の2が移転である。スワップの価値のうち、リスクの移転にあたるのは約1割（主の組合せで10.9%、範囲5〜18%）にすぎず、実質の大半は期待値の移転である（9.5.3・9.5.4）。Gohdes,</w:t>
      </w:r>
      <w:r>
        <w:t xml:space="preserve"> Simshauser and Wilson (2022) </w:t>
      </w:r>
      <w:r>
        <w:rPr>
          <w:rFonts w:hint="eastAsia"/>
        </w:rPr>
        <w:t xml:space="preserve">は豪州について、政府の差金決済契約（CfD）による資本コストの低下は無から生まれるのではなく、残余のリスクを納税者に移した結果であると述べている。日本のLTDAでその受け手になるのは、容量拠出金を負担する小売電気事業者と、その先の需要家である。なお、LTDAが落札者から移すリスクは価格水準の変動だけではない。9.5.5</w:t>
      </w:r>
      <w:r>
        <w:t xml:space="preserve"> </w:t>
      </w:r>
      <w:r>
        <w:rPr>
          <w:rFonts w:hint="eastAsia"/>
        </w:rPr>
        <w:t xml:space="preserve">の多因子</w:t>
      </w:r>
      <w:r>
        <w:t xml:space="preserve"> Cash-Flow-at-Risk </w:t>
      </w:r>
      <w:r>
        <w:rPr>
          <w:rFonts w:hint="eastAsia"/>
        </w:rPr>
        <w:t xml:space="preserve">では、マーチャントの年間市場収入の5%</w:t>
      </w:r>
      <w:r>
        <w:t xml:space="preserve"> CFaR </w:t>
      </w:r>
      <w:r>
        <w:rPr>
          <w:rFonts w:hint="eastAsia"/>
        </w:rPr>
        <w:t xml:space="preserve">の95.9%が移転され、その86%（主ケース。2026年度向けを除く3値では76%）は容量価格の約定水準と他者の参入（共食い）に由来し、価格水準</w:t>
      </w:r>
      <w:r>
        <w:t xml:space="preserve"> θ </w:t>
      </w:r>
      <w:r>
        <w:rPr>
          <w:rFonts w:hint="eastAsia"/>
        </w:rPr>
        <w:t xml:space="preserve">に由来するのは7%（3値では13%）にとどまる。</w:t>
      </w:r>
    </w:p>
    <w:bookmarkEnd w:id="183"/>
    <w:bookmarkStart w:id="184" w:name="c-補助金"/>
    <w:p>
      <w:pPr>
        <w:pStyle w:val="Heading3"/>
      </w:pPr>
      <w:r>
        <w:t xml:space="preserve">(c) </w:t>
      </w:r>
      <w:r>
        <w:rPr>
          <w:rFonts w:hint="eastAsia"/>
        </w:rPr>
        <w:t xml:space="preserve">補助金</w:t>
      </w:r>
    </w:p>
    <w:p>
      <w:pPr>
        <w:pStyle w:val="FirstParagraph"/>
      </w:pPr>
      <w:r>
        <w:rPr>
          <w:rFonts w:hint="eastAsia"/>
        </w:rPr>
        <w:t xml:space="preserve">環境共創イニシアチブ（SII）の「再生可能エネルギー導入拡大・系統用蓄電池等電力貯蔵システム導入支援事業」は、受電電力1,000kW以上の系統用蓄電池の設計費・設備費・工事費を補助する。補助率は1,000kW以上10,000kW未満で1/3以内（上限10億円）、10,000kW以上で1/2以内（上限40億円）、長期間エネルギー貯蔵（LDES）で2/3以内（上限20億円）であり、2024・2025年度の公募要領で同一である。交付決定は2024年度が27件（補助金346.5億円）で、うち北海道が9件（131.6億円）と最多、2025年度は37件（363.2億円）のうち北海道3件（49.0億円）であった（SII</w:t>
      </w:r>
      <w:r>
        <w:t xml:space="preserve"> 2024, </w:t>
      </w:r>
      <w:r>
        <w:rPr>
          <w:rFonts w:hint="eastAsia"/>
        </w:rPr>
        <w:t xml:space="preserve">2025）。補助率を</w:t>
      </w:r>
      <w:r>
        <w:t xml:space="preserve"> </w:t>
      </w:r>
      <m:oMath>
        <m:r>
          <m:t>s</m:t>
        </m:r>
      </m:oMath>
      <w:r>
        <w:t xml:space="preserve"> </w:t>
      </w:r>
      <w:r>
        <w:rPr>
          <w:rFonts w:hint="eastAsia"/>
        </w:rPr>
        <w:t xml:space="preserve">とすると参入必要収益は</w:t>
      </w:r>
      <w:r>
        <w:t xml:space="preserve"> </w:t>
      </w:r>
      <m:oMath>
        <m:sSub>
          <m:e>
            <m:r>
              <m:t>c</m:t>
            </m:r>
          </m:e>
          <m:sub>
            <m:r>
              <m:t>r</m:t>
            </m:r>
            <m:r>
              <m:t>e</m:t>
            </m:r>
            <m:r>
              <m:t>q</m:t>
            </m:r>
          </m:sub>
        </m:sSub>
      </m:oMath>
      <w:r>
        <w:t xml:space="preserve"> </w:t>
      </w:r>
      <w:r>
        <w:rPr>
          <w:rFonts w:hint="eastAsia"/>
        </w:rPr>
        <w:t xml:space="preserve">から資本費年額×</w:t>
      </w:r>
      <m:oMath>
        <m:r>
          <m:t>s</m:t>
        </m:r>
      </m:oMath>
      <w:r>
        <w:t xml:space="preserve"> </w:t>
      </w:r>
      <w:r>
        <w:rPr>
          <w:rFonts w:hint="eastAsia"/>
        </w:rPr>
        <w:t xml:space="preserve">だけ低下する。1/2補助は、上限額が効かない規模であれば実効資本費を6.8万円から3.4万円/kWhに下げる。ただし4時間・6.8万円/kWhでは、上限40億円が効き始めるのは約2.9万kWを超える案件からで、5万kWなら実効の補助率は29%、実効資本費は約4.8万円/kWhにとどまる。上限のない1/2補助を受けても、マーチャント参入が開くには容量収入との組合せが必要である。容量収入1.25万円と合わせた損益分岐の水準係数は1.58（WACC</w:t>
      </w:r>
      <w:r>
        <w:t xml:space="preserve"> </w:t>
      </w:r>
      <w:r>
        <w:rPr>
          <w:rFonts w:hint="eastAsia"/>
        </w:rPr>
        <w:t xml:space="preserve">6%、実績整合。8%では1.81。9.5.2・表9.9）で、FY2026上期の水準（1.57）とほぼ等しい。上限のない1/2補助を受けたマーチャントの事業IRRは、FY2023〜25の水準（θ=1）で0.3%、FY2026上期の水準で5.9%、FY2022</w:t>
      </w:r>
      <w:r>
        <w:t xml:space="preserve"> </w:t>
      </w:r>
      <w:r>
        <w:rPr>
          <w:rFonts w:hint="eastAsia"/>
        </w:rPr>
        <w:t xml:space="preserve">の水準で7.2%となり、契約型の水準（6%）にほぼ達し、FY2022</w:t>
      </w:r>
      <w:r>
        <w:t xml:space="preserve"> </w:t>
      </w:r>
      <w:r>
        <w:rPr>
          <w:rFonts w:hint="eastAsia"/>
        </w:rPr>
        <w:t xml:space="preserve">の水準では上回る（9.5.1）。補助を受けたマーチャントの判定は、割引率の選び方に依存する（マーチャントの資本コスト9%では、FY2022</w:t>
      </w:r>
      <w:r>
        <w:t xml:space="preserve"> </w:t>
      </w:r>
      <w:r>
        <w:rPr>
          <w:rFonts w:hint="eastAsia"/>
        </w:rPr>
        <w:t xml:space="preserve">の水準でも調整現在価値はなお負である。9.5.3）。ただし、北海道の交付額で賄える容量は限られる（9.2(e)）。</w:t>
      </w:r>
    </w:p>
    <w:bookmarkEnd w:id="184"/>
    <w:bookmarkStart w:id="185" w:name="d-併設蓄電池のローカル価値"/>
    <w:p>
      <w:pPr>
        <w:pStyle w:val="Heading3"/>
      </w:pPr>
      <w:r>
        <w:t xml:space="preserve">(d) </w:t>
      </w:r>
      <w:r>
        <w:rPr>
          <w:rFonts w:hint="eastAsia"/>
        </w:rPr>
        <w:t xml:space="preserve">併設蓄電池のローカル価値</w:t>
      </w:r>
    </w:p>
    <w:p>
      <w:pPr>
        <w:pStyle w:val="FirstParagraph"/>
      </w:pPr>
      <w:r>
        <w:rPr>
          <w:rFonts w:hint="eastAsia"/>
        </w:rPr>
        <w:t xml:space="preserve">9.3で扱う。ただし併設蓄電池は系統用の接続済み・契約申込の統計の外にあり（北豊富の24万kW</w:t>
      </w:r>
      <w:r>
        <w:t xml:space="preserve"> </w:t>
      </w:r>
      <w:r>
        <w:rPr>
          <w:rFonts w:hint="eastAsia"/>
        </w:rPr>
        <w:t xml:space="preserve">は併設）、併設のローカル価値は系統用の乖離を説明しない（表9.1）。</w:t>
      </w:r>
    </w:p>
    <w:bookmarkEnd w:id="185"/>
    <w:bookmarkStart w:id="186" w:name="e-残差期待と接続枠の保有"/>
    <w:p>
      <w:pPr>
        <w:pStyle w:val="Heading3"/>
      </w:pPr>
      <w:r>
        <w:t xml:space="preserve">(e) </w:t>
      </w:r>
      <w:r>
        <w:rPr>
          <w:rFonts w:hint="eastAsia"/>
        </w:rPr>
        <w:t xml:space="preserve">残差＝期待と接続枠の保有</w:t>
      </w:r>
    </w:p>
    <w:p>
      <w:pPr>
        <w:pStyle w:val="FirstParagraph"/>
      </w:pPr>
      <w:r>
        <w:rPr>
          <w:rFonts w:hint="eastAsia"/>
        </w:rPr>
        <w:t xml:space="preserve">(a)〜(d)で説明できない残りは、参入者が将来について抱く期待に帰属する。候補は、FY2026上期に観察された高い価格水準とスプレッド（TB4h中央値18.7円）の定常化、資本費の継続的低下、需給調整市場の移行期レント、そしてデータセンター需要と泊再稼働の実現である。実物オプションの枠組みでは、収益が不確実で投資が不可逆なとき、NPVが正になっても待つことに価値がある（McDonald</w:t>
      </w:r>
      <w:r>
        <w:t xml:space="preserve"> and Siegel 1986; Dixit and Pindyck 1994。Shin and Lee 2024 </w:t>
      </w:r>
      <w:r>
        <w:rPr>
          <w:rFonts w:hint="eastAsia"/>
        </w:rPr>
        <w:t xml:space="preserve">は韓国の蓄電池について最小二乗モンテカルロ法で投資タイミングを計算している）。</w:t>
      </w:r>
    </w:p>
    <w:p>
      <w:pPr>
        <w:pStyle w:val="BodyText"/>
      </w:pPr>
      <w:r>
        <w:t xml:space="preserve">ただし8.7 </w:t>
      </w:r>
      <w:r>
        <w:rPr>
          <w:rFonts w:hint="eastAsia"/>
        </w:rPr>
        <w:t xml:space="preserve">の実物オプションの分析は、期待の中身に強い条件を課す。本研究で扱う均衡（自由参入の競争均衡、寡占、先取り）のいずれでも、収入をスポット裁定と容量収入だけに依存する参入者は、自らが見込む価格経路で評価した静学の</w:t>
      </w:r>
      <w:r>
        <w:t xml:space="preserve"> NPV </w:t>
      </w:r>
      <w:r>
        <w:rPr>
          <w:rFonts w:hint="eastAsia"/>
        </w:rPr>
        <w:t xml:space="preserve">が負であれば参入しない（成長オプションなど、これらの均衡が扱わない価値は別である。後述の</w:t>
      </w:r>
      <w:r>
        <w:t xml:space="preserve"> Helios </w:t>
      </w:r>
      <w:r>
        <w:rPr>
          <w:rFonts w:hint="eastAsia"/>
        </w:rPr>
        <w:t xml:space="preserve">を参照）。価格水準が不確実で投資が不可逆なら、自由参入の競争均衡でも、参入は静学の損益分岐の1.2〜1.6倍（</w:t>
      </w:r>
      <m:oMath>
        <m:r>
          <m:t>σ</m:t>
        </m:r>
      </m:oMath>
      <w:r>
        <w:rPr>
          <w:rFonts w:hint="eastAsia"/>
        </w:rPr>
        <w:t xml:space="preserve">=0.10〜0.30、資本費一定、期待成長0）の水準まで起きない。資本費の低下見込みは、参入を早めるのではなく遅らせる。競争が消すのは参入時点の超過</w:t>
      </w:r>
      <w:r>
        <w:t xml:space="preserve"> NPV </w:t>
      </w:r>
      <w:r>
        <w:rPr>
          <w:rFonts w:hint="eastAsia"/>
        </w:rPr>
        <w:t xml:space="preserve">であって、閾値の上乗せではない（Leahy</w:t>
      </w:r>
      <w:r>
        <w:t xml:space="preserve"> </w:t>
      </w:r>
      <w:r>
        <w:rPr>
          <w:rFonts w:hint="eastAsia"/>
        </w:rPr>
        <w:t xml:space="preserve">1993）。Grenadier</w:t>
      </w:r>
      <w:r>
        <w:t xml:space="preserve"> (2002) </w:t>
      </w:r>
      <w:r>
        <w:rPr>
          <w:rFonts w:hint="eastAsia"/>
        </w:rPr>
        <w:t xml:space="preserve">の寡占の均衡で投資が「ゼロ</w:t>
      </w:r>
      <w:r>
        <w:t xml:space="preserve"> NPV </w:t>
      </w:r>
      <w:r>
        <w:rPr>
          <w:rFonts w:hint="eastAsia"/>
        </w:rPr>
        <w:t xml:space="preserve">の近く」で起きるという結果も、競争者の将来の投資で価格の上側が押さえられることを織り込んだ</w:t>
      </w:r>
      <w:r>
        <w:t xml:space="preserve"> NPV </w:t>
      </w:r>
      <w:r>
        <w:rPr>
          <w:rFonts w:hint="eastAsia"/>
        </w:rPr>
        <w:t xml:space="preserve">についての命題である。先取りを含む均衡（Fudenberg</w:t>
      </w:r>
      <w:r>
        <w:t xml:space="preserve"> and Tirole 1985; Weeds 2002; Back and Paulsen </w:t>
      </w:r>
      <w:r>
        <w:rPr>
          <w:rFonts w:hint="eastAsia"/>
        </w:rPr>
        <w:t xml:space="preserve">2009）でも、先行者の、将来の参入を織り込んだ</w:t>
      </w:r>
      <w:r>
        <w:t xml:space="preserve"> NPV </w:t>
      </w:r>
      <w:r>
        <w:rPr>
          <w:rFonts w:hint="eastAsia"/>
        </w:rPr>
        <w:t xml:space="preserve">は追随者の価値（非負）に等しく、将来の参入を無視した</w:t>
      </w:r>
      <w:r>
        <w:t xml:space="preserve"> NPV </w:t>
      </w:r>
      <w:r>
        <w:rPr>
          <w:rFonts w:hint="eastAsia"/>
        </w:rPr>
        <w:t xml:space="preserve">はそれ以上になる。すなわち、参入者が見込む価格経路で評価した静学のゼロレント条件は動学的な参入閾値の下限であり、静学で求めた</w:t>
      </w:r>
      <w:r>
        <w:t xml:space="preserve"> </w:t>
      </w:r>
      <m:oMath>
        <m:sSup>
          <m:e>
            <m:r>
              <m:t>K</m:t>
            </m:r>
          </m:e>
          <m:sup>
            <m:r>
              <m:rPr>
                <m:sty m:val="p"/>
              </m:rPr>
              <m:t>*</m:t>
            </m:r>
          </m:sup>
        </m:sSup>
      </m:oMath>
      <w:r>
        <w:t xml:space="preserve"> </w:t>
      </w:r>
      <w:r>
        <w:rPr>
          <w:rFonts w:hint="eastAsia"/>
        </w:rPr>
        <w:t xml:space="preserve">は動学的な競争均衡の容量の上限である（5.4.3、8.7）。価格水準の期待成長を0と置く主仕様では、この下限は9.4</w:t>
      </w:r>
      <w:r>
        <w:t xml:space="preserve"> の</w:t>
      </w:r>
      <w:r>
        <w:t xml:space="preserve"> </w:t>
      </w:r>
      <m:oMath>
        <m:sSup>
          <m:e>
            <m:r>
              <m:t>θ</m:t>
            </m:r>
          </m:e>
          <m:sup>
            <m:r>
              <m:rPr>
                <m:sty m:val="p"/>
              </m:rPr>
              <m:t>*</m:t>
            </m:r>
          </m:sup>
        </m:sSup>
      </m:oMath>
      <w:r>
        <w:t xml:space="preserve"> </w:t>
      </w:r>
      <w:r>
        <w:rPr>
          <w:rFonts w:hint="eastAsia"/>
        </w:rPr>
        <w:t xml:space="preserve">そのものである。したがって参入ラッシュを期待で説明するには、補助金のない参入者では、FY2023〜25</w:t>
      </w:r>
      <w:r>
        <w:t xml:space="preserve"> </w:t>
      </w:r>
      <w:r>
        <w:rPr>
          <w:rFonts w:hint="eastAsia"/>
        </w:rPr>
        <w:t xml:space="preserve">の3.0倍（</w:t>
      </w:r>
      <m:oMath>
        <m:sSup>
          <m:e>
            <m:r>
              <m:t>θ</m:t>
            </m:r>
          </m:e>
          <m:sup>
            <m:r>
              <m:rPr>
                <m:sty m:val="p"/>
              </m:rPr>
              <m:t>*</m:t>
            </m:r>
          </m:sup>
        </m:sSup>
      </m:oMath>
      <w:r>
        <w:rPr>
          <w:rFonts w:hint="eastAsia"/>
        </w:rPr>
        <w:t xml:space="preserve">=2.99、実績整合。モデル直値3.31）以上の価格水準を20年の平均で見込んでいる必要がある。これは本研究の推定（価格水準の恒久成分は1.2前後）とかけ離れている。SII</w:t>
      </w:r>
      <w:r>
        <w:t xml:space="preserve"> </w:t>
      </w:r>
      <w:r>
        <w:rPr>
          <w:rFonts w:hint="eastAsia"/>
        </w:rPr>
        <w:t xml:space="preserve">の1/2補助（上限なし）を受ける参入者では</w:t>
      </w:r>
      <w:r>
        <w:t xml:space="preserve"> </w:t>
      </w:r>
      <m:oMath>
        <m:sSup>
          <m:e>
            <m:r>
              <m:t>θ</m:t>
            </m:r>
          </m:e>
          <m:sup>
            <m:r>
              <m:rPr>
                <m:sty m:val="p"/>
              </m:rPr>
              <m:t>*</m:t>
            </m:r>
          </m:sup>
        </m:sSup>
      </m:oMath>
      <w:r>
        <w:rPr>
          <w:rFonts w:hint="eastAsia"/>
        </w:rPr>
        <w:t xml:space="preserve">=1.58（6%）・1.81（8%）で、FY2026上期の水準（1.57）が続くと見込めば静学の</w:t>
      </w:r>
      <w:r>
        <w:t xml:space="preserve"> NPV はほぼ0 </w:t>
      </w:r>
      <w:r>
        <w:rPr>
          <w:rFonts w:hint="eastAsia"/>
        </w:rPr>
        <w:t xml:space="preserve">になる。ただし2024〜25年度の北海道の交付額（計約181億円）で賄えるのは、4時間換算で13万〜23万kW（上限なしの1/2〜上限の効く実効29%）にすぎない。補助の予算の範囲では補助と期待の組合せで説明できるが、それを超える部分（契約申込234万kW</w:t>
      </w:r>
      <w:r>
        <w:t xml:space="preserve"> </w:t>
      </w:r>
      <w:r>
        <w:rPr>
          <w:rFonts w:hint="eastAsia"/>
        </w:rPr>
        <w:t xml:space="preserve">の大半）は、補助と期待を組み合わせても説明しにくい。残差は次の3つで説明する必要がある。</w:t>
      </w:r>
    </w:p>
    <w:p>
      <w:pPr>
        <w:pStyle w:val="BodyText"/>
      </w:pPr>
      <w:r>
        <w:rPr>
          <w:rFonts w:hint="eastAsia"/>
        </w:rPr>
        <w:t xml:space="preserve">第一に、契約申込は投資そのものではなく、接続枠という待機オプションの取得である。契約申込時には概算工事費負担金の5%を保証金として預け、事業者の都合で辞退すれば没収される（資源エネルギー庁</w:t>
      </w:r>
      <w:r>
        <w:t xml:space="preserve"> </w:t>
      </w:r>
      <w:r>
        <w:rPr>
          <w:rFonts w:hint="eastAsia"/>
        </w:rPr>
        <w:t xml:space="preserve">2025b）。この保証金が、排他的な権利の価格にあたる。マーチャント収入（実績整合のスポット裁定と容量収入1.25万円）だけで評価した接続枠の待機価値</w:t>
      </w:r>
      <w:r>
        <w:t xml:space="preserve"> </w:t>
      </w:r>
      <m:oMath>
        <m:sSub>
          <m:e>
            <m:r>
              <m:t>W</m:t>
            </m:r>
          </m:e>
          <m:sub>
            <m:r>
              <m:t>0</m:t>
            </m:r>
          </m:sub>
        </m:sSub>
      </m:oMath>
      <w:r>
        <w:t xml:space="preserve"> </w:t>
      </w:r>
      <w:r>
        <w:rPr>
          <w:rFonts w:hint="eastAsia"/>
        </w:rPr>
        <w:t xml:space="preserve">は、恒久成分の推定値1.22を出発点とすると、期限5年なら</w:t>
      </w:r>
      <w:r>
        <w:t xml:space="preserve"> </w:t>
      </w:r>
      <m:oMath>
        <m:r>
          <m:t>σ</m:t>
        </m:r>
      </m:oMath>
      <w:r>
        <w:t xml:space="preserve">=0.15〜0.30 </w:t>
      </w:r>
      <w:r>
        <w:rPr>
          <w:rFonts w:hint="eastAsia"/>
        </w:rPr>
        <w:t xml:space="preserve">で53〜3,832円/kW（資本費一定）、385〜6,899円/kW（資本費低下5%/年）である。期限を設けなければ3,556〜18,121円/kW、12,834〜27,313円/kW（資本費の1.3〜10%）になる。これらは他社の参入を無視した上限であり、一方でLTDAへの応札に使う枠の価値は含まないので、LTDAを狙う申込者にとっては過小評価である。保証金以外の費用を無視すれば、保証金（工事費負担金の5%）が</w:t>
      </w:r>
      <w:r>
        <w:t xml:space="preserve"> </w:t>
      </w:r>
      <m:oMath>
        <m:sSub>
          <m:e>
            <m:r>
              <m:t>W</m:t>
            </m:r>
          </m:e>
          <m:sub>
            <m:r>
              <m:t>0</m:t>
            </m:r>
          </m:sub>
        </m:sSub>
      </m:oMath>
      <w:r>
        <w:t xml:space="preserve"> </w:t>
      </w:r>
      <w:r>
        <w:rPr>
          <w:rFonts w:hint="eastAsia"/>
        </w:rPr>
        <w:t xml:space="preserve">を下回る地点、すなわち工事費負担金が</w:t>
      </w:r>
      <w:r>
        <w:t xml:space="preserve"> </w:t>
      </w:r>
      <m:oMath>
        <m:sSub>
          <m:e>
            <m:r>
              <m:t>W</m:t>
            </m:r>
          </m:e>
          <m:sub>
            <m:r>
              <m:t>0</m:t>
            </m:r>
          </m:sub>
        </m:sSub>
      </m:oMath>
      <w:r>
        <w:t xml:space="preserve"> </w:t>
      </w:r>
      <w:r>
        <w:rPr>
          <w:rFonts w:hint="eastAsia"/>
        </w:rPr>
        <w:t xml:space="preserve">の20倍以下の地点では、建設する確率が低くても枠を押さえることが合理的になる。期限5年では、この工事費負担金の上限は</w:t>
      </w:r>
      <w:r>
        <w:t xml:space="preserve"> </w:t>
      </w:r>
      <m:oMath>
        <m:r>
          <m:t>σ</m:t>
        </m:r>
      </m:oMath>
      <w:r>
        <w:t xml:space="preserve">=0.30 </w:t>
      </w:r>
      <w:r>
        <w:rPr>
          <w:rFonts w:hint="eastAsia"/>
        </w:rPr>
        <w:t xml:space="preserve">で7.7万円/kW（資本費一定）・13.8万円/kW（資本費低下5%/年）、</w:t>
      </w:r>
      <m:oMath>
        <m:r>
          <m:t>σ</m:t>
        </m:r>
      </m:oMath>
      <w:r>
        <w:t xml:space="preserve">=0.15 </w:t>
      </w:r>
      <w:r>
        <w:rPr>
          <w:rFonts w:hint="eastAsia"/>
        </w:rPr>
        <w:t xml:space="preserve">では1,063円・7,695円/kW</w:t>
      </w:r>
      <w:r>
        <w:t xml:space="preserve"> </w:t>
      </w:r>
      <w:r>
        <w:rPr>
          <w:rFonts w:hint="eastAsia"/>
        </w:rPr>
        <w:t xml:space="preserve">である。接続枠の待機価値で申込を説明できるのは、価格水準の変動を大きく見込み、工事費負担金が小さい地点に限られる。期限5年の枠を実際に行使する確率は最大で4.8%（資本費低下5%/年でも最大9.4%）であり、契約申込234万kW</w:t>
      </w:r>
      <w:r>
        <w:t xml:space="preserve"> </w:t>
      </w:r>
      <w:r>
        <w:rPr>
          <w:rFonts w:hint="eastAsia"/>
        </w:rPr>
        <w:t xml:space="preserve">の大半が建設されないことと整合する。</w:t>
      </w:r>
    </w:p>
    <w:p>
      <w:pPr>
        <w:pStyle w:val="BodyText"/>
      </w:pPr>
      <w:r>
        <w:rPr>
          <w:rFonts w:hint="eastAsia"/>
        </w:rPr>
        <w:t xml:space="preserve">資源エネルギー庁は系統用蓄電池の「空押さえ」対策として、この保証金を10%に引き上げ、工事費負担金を分割払いする場合は初回に50%以上の支払いを求める案を示した（次世代電力系統ワーキンググループ第6回、2025年12月24日。資源エネルギー庁</w:t>
      </w:r>
      <w:r>
        <w:t xml:space="preserve"> </w:t>
      </w:r>
      <w:r>
        <w:rPr>
          <w:rFonts w:hint="eastAsia"/>
        </w:rPr>
        <w:t xml:space="preserve">2025b）。東京電力パワーグリッドの2026年度版の手続き説明資料は、系統用蓄電池の保証金を5%から10%に改めたことを記載している（東京電力パワーグリッド</w:t>
      </w:r>
      <w:r>
        <w:t xml:space="preserve"> </w:t>
      </w:r>
      <w:r>
        <w:rPr>
          <w:rFonts w:hint="eastAsia"/>
        </w:rPr>
        <w:t xml:space="preserve">2026）。2026年4月以降に契約申込を受け付けた案件から適用されるとする資料もあるが、適用開始時期は一次資料の本文では確認できていない。保証金が10%になれば、上の工事費負担金の上限は半分になる（</w:t>
      </w:r>
      <m:oMath>
        <m:r>
          <m:t>σ</m:t>
        </m:r>
      </m:oMath>
      <w:r>
        <w:rPr>
          <w:rFonts w:hint="eastAsia"/>
        </w:rPr>
        <w:t xml:space="preserve">=0.30・期限5年で3.8万・6.9万円/kW）。オプションの価格が倍になれば、待機価値の小さい枠から順に申込が減ると予想される。引き上げの前後で北海道の契約申込がどう変わるかは、接続枠を待機オプションとみるこの解釈の検証になる。</w:t>
      </w:r>
    </w:p>
    <w:p>
      <w:pPr>
        <w:pStyle w:val="BodyText"/>
      </w:pPr>
      <w:r>
        <w:rPr>
          <w:rFonts w:hint="eastAsia"/>
        </w:rPr>
        <w:t xml:space="preserve">第二に、(a)〜(d)に含めていないスポット以外の収入、とくに需給調整市場の移行期レントと、短い</w:t>
      </w:r>
      <w:r>
        <w:t xml:space="preserve"> duration </w:t>
      </w:r>
      <w:r>
        <w:rPr>
          <w:rFonts w:hint="eastAsia"/>
        </w:rPr>
        <w:t xml:space="preserve">の組合せである（補助金と組み合わさる場合もある）。後述の</w:t>
      </w:r>
      <w:r>
        <w:t xml:space="preserve"> Helios </w:t>
      </w:r>
      <w:r>
        <w:rPr>
          <w:rFonts w:hint="eastAsia"/>
        </w:rPr>
        <w:t xml:space="preserve">がその例にあたる。</w:t>
      </w:r>
    </w:p>
    <w:p>
      <w:pPr>
        <w:pStyle w:val="BodyText"/>
      </w:pPr>
      <w:r>
        <w:rPr>
          <w:rFonts w:hint="eastAsia"/>
        </w:rPr>
        <w:t xml:space="preserve">第三に、参入者の価格水準の見通しが本研究の推定と異なる場合である。FY2026（4〜6月）の価格水準の代理1.55のうち恒久成分は1.2前後と推定され、静学の損益分岐2.99から遠い（ただし資本費2.3万円/kWhでは1.12で、恒久成分の1.2前後と同程度である。9.4）。恒久成分の</w:t>
      </w:r>
      <w:r>
        <w:t xml:space="preserve"> </w:t>
      </w:r>
      <m:oMath>
        <m:r>
          <m:t>σ</m:t>
        </m:r>
      </m:oMath>
      <w:r>
        <w:t xml:space="preserve"> </w:t>
      </w:r>
      <w:r>
        <w:rPr>
          <w:rFonts w:hint="eastAsia"/>
        </w:rPr>
        <w:t xml:space="preserve">も期待成長も識別できず（8.7）、高い</w:t>
      </w:r>
      <w:r>
        <w:t xml:space="preserve"> </w:t>
      </w:r>
      <m:oMath>
        <m:r>
          <m:t>σ</m:t>
        </m:r>
      </m:oMath>
      <w:r>
        <w:t xml:space="preserve"> </w:t>
      </w:r>
      <w:r>
        <w:rPr>
          <w:rFonts w:hint="eastAsia"/>
        </w:rPr>
        <w:t xml:space="preserve">や上振れの見通しを持つ参入者がいることは否定できない。FY2026上期の水準1.57をすべて恒久と置けば、2040年度までに参入が開く確率は競争均衡で最大21%、さらに年2%の期待成長を見込めば最大39%、2因子モデルどおり対数のドリフトを0とすれば最大45%になる（出発点を1.22</w:t>
      </w:r>
      <w:r>
        <w:t xml:space="preserve"> </w:t>
      </w:r>
      <w:r>
        <w:rPr>
          <w:rFonts w:hint="eastAsia"/>
        </w:rPr>
        <w:t xml:space="preserve">のままにしても、容量収入が</w:t>
      </w:r>
      <w:r>
        <w:t xml:space="preserve"> FY2030 </w:t>
      </w:r>
      <w:r>
        <w:rPr>
          <w:rFonts w:hint="eastAsia"/>
        </w:rPr>
        <w:t xml:space="preserve">以降1.75万円に上がれば最大24%。8.7）。それでも、2040年度のフリート容量の期待値は最大17万kWで、契約申込234万kWの1割に満たない。</w:t>
      </w:r>
    </w:p>
    <w:p>
      <w:pPr>
        <w:pStyle w:val="BodyText"/>
      </w:pPr>
      <w:r>
        <w:rPr>
          <w:rFonts w:hint="eastAsia"/>
          <w:b/>
          <w:bCs/>
        </w:rPr>
        <w:t xml:space="preserve">反例としての</w:t>
      </w:r>
      <w:r>
        <w:rPr>
          <w:b/>
          <w:bCs/>
        </w:rPr>
        <w:t xml:space="preserve"> Helios</w:t>
      </w:r>
      <w:r>
        <w:rPr>
          <w:rFonts w:hint="eastAsia"/>
        </w:rPr>
        <w:t xml:space="preserve">。札幌市の</w:t>
      </w:r>
      <w:r>
        <w:t xml:space="preserve"> </w:t>
      </w:r>
      <w:r>
        <w:rPr>
          <w:rFonts w:hint="eastAsia"/>
        </w:rPr>
        <w:t xml:space="preserve">Helios（5万kW/10.4万kWh、2025年12月運開。3.7）は、長期の買取契約を持たない「100%マーチャント」の系統用蓄電池であり（ESS</w:t>
      </w:r>
      <w:r>
        <w:t xml:space="preserve"> News 2025; HD Renewable Energy </w:t>
      </w:r>
      <w:r>
        <w:rPr>
          <w:rFonts w:hint="eastAsia"/>
        </w:rPr>
        <w:t xml:space="preserve">2025）、本研究の</w:t>
      </w:r>
      <w:r>
        <w:t xml:space="preserve"> </w:t>
      </w:r>
      <m:oMath>
        <m:sSup>
          <m:e>
            <m:r>
              <m:t>K</m:t>
            </m:r>
          </m:e>
          <m:sup>
            <m:r>
              <m:rPr>
                <m:sty m:val="p"/>
              </m:rPr>
              <m:t>*</m:t>
            </m:r>
          </m:sup>
        </m:sSup>
        <m:r>
          <m:rPr>
            <m:sty m:val="p"/>
          </m:rPr>
          <m:t>=</m:t>
        </m:r>
        <m:r>
          <m:t>0</m:t>
        </m:r>
      </m:oMath>
      <w:r>
        <w:t xml:space="preserve"> </w:t>
      </w:r>
      <w:r>
        <w:rPr>
          <w:rFonts w:hint="eastAsia"/>
        </w:rPr>
        <w:t xml:space="preserve">と矛盾するように見える。しかし8.7</w:t>
      </w:r>
      <w:r>
        <w:t xml:space="preserve"> </w:t>
      </w:r>
      <w:r>
        <w:rPr>
          <w:rFonts w:hint="eastAsia"/>
        </w:rPr>
        <w:t xml:space="preserve">で検討したとおり、この案件は本研究の限界参入者（4時間、スポット裁定と容量市場のみ）とは前提が異なる。duration</w:t>
      </w:r>
      <w:r>
        <w:t xml:space="preserve"> </w:t>
      </w:r>
      <w:r>
        <w:rPr>
          <w:rFonts w:hint="eastAsia"/>
        </w:rPr>
        <w:t xml:space="preserve">は約2時間で容量市場の安定電源の要件（3時間以上）を満たさず、容量収入を0とした静学の損益分岐は資本費6.8万円/kWh</w:t>
      </w:r>
      <w:r>
        <w:t xml:space="preserve"> </w:t>
      </w:r>
      <w:r>
        <w:rPr>
          <w:rFonts w:hint="eastAsia"/>
        </w:rPr>
        <w:t xml:space="preserve">で5.0（資本費を全額</w:t>
      </w:r>
      <w:r>
        <w:t xml:space="preserve"> kWh </w:t>
      </w:r>
      <w:r>
        <w:rPr>
          <w:rFonts w:hint="eastAsia"/>
        </w:rPr>
        <w:t xml:space="preserve">比例とした値。kW</w:t>
      </w:r>
      <w:r>
        <w:t xml:space="preserve"> </w:t>
      </w:r>
      <w:r>
        <w:rPr>
          <w:rFonts w:hint="eastAsia"/>
        </w:rPr>
        <w:t xml:space="preserve">比例部分を40%とすると6.0）と、同じ条件の4時間仕様（4.5）より高い。短い</w:t>
      </w:r>
      <w:r>
        <w:t xml:space="preserve"> duration </w:t>
      </w:r>
      <w:r>
        <w:rPr>
          <w:rFonts w:hint="eastAsia"/>
        </w:rPr>
        <w:t xml:space="preserve">は、スポット裁定だけでは参入を有利にしない。一方、事業者は2026年の電力取引の収入を最大20億円（約4万円/kW-年）と見込み、2026年第2四半期に需給調整市場、2028年までに容量市場へ参加する計画である（HD</w:t>
      </w:r>
      <w:r>
        <w:t xml:space="preserve"> Renewable Energy </w:t>
      </w:r>
      <w:r>
        <w:rPr>
          <w:rFonts w:hint="eastAsia"/>
        </w:rPr>
        <w:t xml:space="preserve">2025）。モデルによる2時間仕様のスポット実現収益（恒久成分の水準1.22、実績整合、充電従量負担を控除）は約5,200円/kW-年で、20億円が粗利であれば見込みの約13%にとどまり（売上か粗利かは明らかでない）、差の大半は需給調整市場の収入と考えられる。スポット裁定だけで評価した</w:t>
      </w:r>
      <w:r>
        <w:t xml:space="preserve"> Helios </w:t>
      </w:r>
      <w:r>
        <w:rPr>
          <w:rFonts w:hint="eastAsia"/>
        </w:rPr>
        <w:t xml:space="preserve">型（2時間・容量収入0・補助なし）の</w:t>
      </w:r>
      <w:r>
        <w:t xml:space="preserve"> APV は、</w:t>
      </w:r>
      <m:oMath>
        <m:sSubSup>
          <m:e>
            <m:r>
              <m:t>r</m:t>
            </m:r>
          </m:e>
          <m:sub>
            <m:r>
              <m:t>A</m:t>
            </m:r>
          </m:sub>
          <m:sup>
            <m:r>
              <m:t>M</m:t>
            </m:r>
          </m:sup>
        </m:sSubSup>
      </m:oMath>
      <w:r>
        <w:rPr>
          <w:rFonts w:hint="eastAsia"/>
        </w:rPr>
        <w:t xml:space="preserve">=9%で−20.9万円/kW（実績の戦略c、θ=1）、FY2026上期の水準でも−18.3万円/kW</w:t>
      </w:r>
      <w:r>
        <w:t xml:space="preserve"> で、IRR </w:t>
      </w:r>
      <w:r>
        <w:rPr>
          <w:rFonts w:hint="eastAsia"/>
        </w:rPr>
        <w:t xml:space="preserve">は負である（どの割引率でも</w:t>
      </w:r>
      <w:r>
        <w:t xml:space="preserve"> APV </w:t>
      </w:r>
      <w:r>
        <w:rPr>
          <w:rFonts w:hint="eastAsia"/>
        </w:rPr>
        <w:t xml:space="preserve">は負）。事業者の見込み（約4万円/kW-年）が粗利であれば</w:t>
      </w:r>
      <w:r>
        <w:t xml:space="preserve"> APV </w:t>
      </w:r>
      <w:r>
        <w:rPr>
          <w:rFonts w:hint="eastAsia"/>
        </w:rPr>
        <w:t xml:space="preserve">は+11.9万円/kW（IRR</w:t>
      </w:r>
      <w:r>
        <w:t xml:space="preserve"> </w:t>
      </w:r>
      <w:r>
        <w:rPr>
          <w:rFonts w:hint="eastAsia"/>
        </w:rPr>
        <w:t xml:space="preserve">20%）に転じるので、Helios</w:t>
      </w:r>
      <w:r>
        <w:t xml:space="preserve"> </w:t>
      </w:r>
      <w:r>
        <w:rPr>
          <w:rFonts w:hint="eastAsia"/>
        </w:rPr>
        <w:t xml:space="preserve">の参入の説明は、計測していない需給調整市場の収入の大きさに依存する。8.5</w:t>
      </w:r>
      <w:r>
        <w:t xml:space="preserve"> </w:t>
      </w:r>
      <w:r>
        <w:rPr>
          <w:rFonts w:hint="eastAsia"/>
        </w:rPr>
        <w:t xml:space="preserve">の需給調整市場レントの上限はフリートの小さいうちは参入必要水準を埋めうる大きさであり、そのレントは参入とともに消える（3.5</w:t>
      </w:r>
      <w:r>
        <w:t xml:space="preserve"> の ΔkW </w:t>
      </w:r>
      <w:r>
        <w:rPr>
          <w:rFonts w:hint="eastAsia"/>
        </w:rPr>
        <w:t xml:space="preserve">価格の下落）。補助金の有無は公表資料では確認できず、国内で100万kW規模の案件群の開発を掲げる事業者（ESS</w:t>
      </w:r>
      <w:r>
        <w:t xml:space="preserve"> News </w:t>
      </w:r>
      <w:r>
        <w:rPr>
          <w:rFonts w:hint="eastAsia"/>
        </w:rPr>
        <w:t xml:space="preserve">2025）が、最初の案件を運用の知見や系統接続の実績を得る成長オプションとみている可能性もある。以上は推測を含むが、Helios</w:t>
      </w:r>
      <w:r>
        <w:t xml:space="preserve"> </w:t>
      </w:r>
      <w:r>
        <w:rPr>
          <w:rFonts w:hint="eastAsia"/>
        </w:rPr>
        <w:t xml:space="preserve">は「スポット裁定だけで成り立つマーチャント」ではなく、移行期のレントに依存する案件と読むのが自然であり、本研究の</w:t>
      </w:r>
      <w:r>
        <w:t xml:space="preserve"> </w:t>
      </w:r>
      <m:oMath>
        <m:sSup>
          <m:e>
            <m:r>
              <m:t>K</m:t>
            </m:r>
          </m:e>
          <m:sup>
            <m:r>
              <m:rPr>
                <m:sty m:val="p"/>
              </m:rPr>
              <m:t>*</m:t>
            </m:r>
          </m:sup>
        </m:sSup>
        <m:r>
          <m:rPr>
            <m:sty m:val="p"/>
          </m:rPr>
          <m:t>=</m:t>
        </m:r>
        <m:r>
          <m:t>0</m:t>
        </m:r>
      </m:oMath>
      <w:r>
        <w:rPr>
          <w:rFonts w:hint="eastAsia"/>
        </w:rPr>
        <w:t xml:space="preserve">（スポット裁定と容量収入だけに依存するマーチャント容量の均衡）とは両立する。</w:t>
      </w:r>
    </w:p>
    <w:bookmarkEnd w:id="186"/>
    <w:bookmarkStart w:id="187" w:name="f-乖離の勘定kw-と現在価値"/>
    <w:p>
      <w:pPr>
        <w:pStyle w:val="Heading3"/>
      </w:pPr>
      <w:r>
        <w:t xml:space="preserve">(f) </w:t>
      </w:r>
      <w:r>
        <w:rPr>
          <w:rFonts w:hint="eastAsia"/>
        </w:rPr>
        <w:t xml:space="preserve">乖離の勘定：kW</w:t>
      </w:r>
      <w:r>
        <w:t xml:space="preserve"> </w:t>
      </w:r>
      <w:r>
        <w:rPr>
          <w:rFonts w:hint="eastAsia"/>
        </w:rPr>
        <w:t xml:space="preserve">と現在価値</w:t>
      </w:r>
    </w:p>
    <w:p>
      <w:pPr>
        <w:pStyle w:val="FirstParagraph"/>
      </w:pPr>
      <w:r>
        <w:t xml:space="preserve">(a)〜(e) </w:t>
      </w:r>
      <w:r>
        <w:rPr>
          <w:rFonts w:hint="eastAsia"/>
        </w:rPr>
        <w:t xml:space="preserve">の成分を、接続済み約20万kW</w:t>
      </w:r>
      <w:r>
        <w:t xml:space="preserve"> </w:t>
      </w:r>
      <w:r>
        <w:rPr>
          <w:rFonts w:hint="eastAsia"/>
        </w:rPr>
        <w:t xml:space="preserve">と契約申込約234万kW</w:t>
      </w:r>
      <w:r>
        <w:t xml:space="preserve"> </w:t>
      </w:r>
      <w:r>
        <w:rPr>
          <w:rFonts w:hint="eastAsia"/>
        </w:rPr>
        <w:t xml:space="preserve">の合計254万kW</w:t>
      </w:r>
      <w:r>
        <w:t xml:space="preserve"> </w:t>
      </w:r>
      <w:r>
        <w:rPr>
          <w:rFonts w:hint="eastAsia"/>
        </w:rPr>
        <w:t xml:space="preserve">に割り当てる（表9.1、図9.1）。属性は、LTDA</w:t>
      </w:r>
      <w:r>
        <w:t xml:space="preserve"> </w:t>
      </w:r>
      <w:r>
        <w:rPr>
          <w:rFonts w:hint="eastAsia"/>
        </w:rPr>
        <w:t xml:space="preserve">の北海道の落札蓄電池（9.2(b)）、SII</w:t>
      </w:r>
      <w:r>
        <w:t xml:space="preserve"> </w:t>
      </w:r>
      <w:r>
        <w:rPr>
          <w:rFonts w:hint="eastAsia"/>
        </w:rPr>
        <w:t xml:space="preserve">の交付決定の北海道12件（9.2(c)）、確認できたマーチャント案件（Helios）、併設、属性不明の五つで、各属性に、9.5.3</w:t>
      </w:r>
      <w:r>
        <w:t xml:space="preserve"> </w:t>
      </w:r>
      <w:r>
        <w:rPr>
          <w:rFonts w:hint="eastAsia"/>
        </w:rPr>
        <w:t xml:space="preserve">と同じ式で計算した1kWあたりの</w:t>
      </w:r>
      <w:r>
        <w:t xml:space="preserve"> </w:t>
      </w:r>
      <w:r>
        <w:rPr>
          <w:rFonts w:hint="eastAsia"/>
        </w:rPr>
        <w:t xml:space="preserve">APV（</w:t>
      </w:r>
      <m:oMath>
        <m:sSubSup>
          <m:e>
            <m:r>
              <m:t>r</m:t>
            </m:r>
          </m:e>
          <m:sub>
            <m:r>
              <m:t>A</m:t>
            </m:r>
          </m:sub>
          <m:sup>
            <m:r>
              <m:t>M</m:t>
            </m:r>
          </m:sup>
        </m:sSubSup>
      </m:oMath>
      <w:r>
        <w:rPr>
          <w:rFonts w:hint="eastAsia"/>
        </w:rPr>
        <w:t xml:space="preserve">=9%、実績整合）を対応させる。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属性</w:t>
            </w:r>
          </w:p>
        </w:tc>
        <w:tc>
          <w:tcPr/>
          <w:p>
            <w:pPr>
              <w:pStyle w:val="Compact"/>
            </w:pPr>
            <w:r>
              <w:rPr>
                <w:rFonts w:hint="eastAsia"/>
              </w:rPr>
              <w:t xml:space="preserve">段階</w:t>
            </w:r>
          </w:p>
        </w:tc>
        <w:tc>
          <w:tcPr/>
          <w:p>
            <w:pPr>
              <w:pStyle w:val="Compact"/>
            </w:pPr>
            <w:r>
              <w:rPr>
                <w:rFonts w:hint="eastAsia"/>
              </w:rPr>
              <w:t xml:space="preserve">kW（万kW）</w:t>
            </w:r>
          </w:p>
        </w:tc>
        <w:tc>
          <w:tcPr/>
          <w:p>
            <w:pPr>
              <w:pStyle w:val="Compact"/>
            </w:pPr>
            <w:r>
              <w:rPr>
                <w:rFonts w:hint="eastAsia"/>
              </w:rPr>
              <w:t xml:space="preserve">254万kW</w:t>
            </w:r>
            <w:r>
              <w:t xml:space="preserve"> </w:t>
            </w:r>
            <w:r>
              <w:rPr>
                <w:rFonts w:hint="eastAsia"/>
              </w:rPr>
              <w:t xml:space="preserve">に占める割合</w:t>
            </w:r>
          </w:p>
        </w:tc>
        <w:tc>
          <w:tcPr/>
          <w:p>
            <w:pPr>
              <w:pStyle w:val="Compact"/>
            </w:pPr>
            <w:r>
              <w:rPr>
                <w:rFonts w:hint="eastAsia"/>
              </w:rPr>
              <w:t xml:space="preserve">APV（円/kW。θ=1／FY2026上期の水準）</w:t>
            </w:r>
          </w:p>
        </w:tc>
        <w:tc>
          <w:tcPr/>
          <w:p>
            <w:pPr>
              <w:pStyle w:val="Compact"/>
            </w:pPr>
            <w:r>
              <w:rPr>
                <w:rFonts w:hint="eastAsia"/>
              </w:rPr>
              <w:t xml:space="preserve">分類</w:t>
            </w:r>
          </w:p>
        </w:tc>
        <w:tc>
          <w:tcPr/>
          <w:p>
            <w:pPr>
              <w:pStyle w:val="Compact"/>
            </w:pPr>
            <w:r>
              <w:rPr>
                <w:rFonts w:hint="eastAsia"/>
              </w:rPr>
              <w:t xml:space="preserve">説明しうる</w:t>
            </w:r>
            <w:r>
              <w:t xml:space="preserve"> 9.2(e) </w:t>
            </w:r>
            <w:r>
              <w:rPr>
                <w:rFonts w:hint="eastAsia"/>
              </w:rPr>
              <w:t xml:space="preserve">の解釈</w:t>
            </w:r>
          </w:p>
        </w:tc>
      </w:tr>
      <w:tr>
        <w:tc>
          <w:tcPr/>
          <w:p>
            <w:pPr>
              <w:pStyle w:val="Compact"/>
            </w:pPr>
            <w:r>
              <w:rPr>
                <w:rFonts w:hint="eastAsia"/>
              </w:rPr>
              <w:t xml:space="preserve">LTDA（北海道の落札蓄電池）</w:t>
            </w:r>
          </w:p>
        </w:tc>
        <w:tc>
          <w:tcPr/>
          <w:p>
            <w:pPr>
              <w:pStyle w:val="Compact"/>
            </w:pPr>
            <w:r>
              <w:rPr>
                <w:rFonts w:hint="eastAsia"/>
              </w:rPr>
              <w:t xml:space="preserve">契約申込（供給力の提供は</w:t>
            </w:r>
            <w:r>
              <w:t xml:space="preserve"> FY2027 </w:t>
            </w:r>
            <w:r>
              <w:rPr>
                <w:rFonts w:hint="eastAsia"/>
              </w:rPr>
              <w:t xml:space="preserve">以降）</w:t>
            </w:r>
          </w:p>
        </w:tc>
        <w:tc>
          <w:tcPr/>
          <w:p>
            <w:pPr>
              <w:pStyle w:val="Compact"/>
            </w:pPr>
            <w:r>
              <w:t xml:space="preserve">56.8〜67.4</w:t>
            </w:r>
          </w:p>
        </w:tc>
        <w:tc>
          <w:tcPr/>
          <w:p>
            <w:pPr>
              <w:pStyle w:val="Compact"/>
            </w:pPr>
            <w:r>
              <w:t xml:space="preserve">22〜27%</w:t>
            </w:r>
          </w:p>
        </w:tc>
        <w:tc>
          <w:tcPr/>
          <w:p>
            <w:pPr>
              <w:pStyle w:val="Compact"/>
            </w:pPr>
            <w:r>
              <w:rPr>
                <w:rFonts w:hint="eastAsia"/>
              </w:rPr>
              <w:t xml:space="preserve">+4.8万〜+44.6万（6時間、</w:t>
            </w:r>
            <m:oMath>
              <m:sSub>
                <m:e>
                  <m:r>
                    <m:t>r</m:t>
                  </m:r>
                </m:e>
                <m:sub>
                  <m:r>
                    <m:t>C</m:t>
                  </m:r>
                </m:sub>
              </m:sSub>
            </m:oMath>
            <w:r>
              <w:rPr>
                <w:rFonts w:hint="eastAsia"/>
              </w:rPr>
              <w:t xml:space="preserve">=5%。上限7.2万円・期待容量で+32.0万）</w:t>
            </w:r>
          </w:p>
        </w:tc>
        <w:tc>
          <w:tcPr/>
          <w:p>
            <w:pPr>
              <w:pStyle w:val="Compact"/>
            </w:pPr>
            <w:r>
              <w:rPr>
                <w:rFonts w:hint="eastAsia"/>
              </w:rPr>
              <w:t xml:space="preserve">市場外収入で</w:t>
            </w:r>
            <w:r>
              <w:t xml:space="preserve"> APV </w:t>
            </w:r>
            <w:r>
              <w:rPr>
                <w:rFonts w:hint="eastAsia"/>
              </w:rPr>
              <w:t xml:space="preserve">が正</w:t>
            </w:r>
          </w:p>
        </w:tc>
        <w:tc>
          <w:tcPr/>
          <w:p>
            <w:pPr>
              <w:pStyle w:val="Compact"/>
            </w:pPr>
            <w:r>
              <w:rPr>
                <w:rFonts w:hint="eastAsia"/>
              </w:rPr>
              <w:t xml:space="preserve">—（(b)</w:t>
            </w:r>
            <w:r>
              <w:t xml:space="preserve"> </w:t>
            </w:r>
            <w:r>
              <w:rPr>
                <w:rFonts w:hint="eastAsia"/>
              </w:rPr>
              <w:t xml:space="preserve">で説明）</w:t>
            </w:r>
          </w:p>
        </w:tc>
      </w:tr>
      <w:tr>
        <w:tc>
          <w:tcPr/>
          <w:p>
            <w:pPr>
              <w:pStyle w:val="Compact"/>
            </w:pPr>
            <w:r>
              <w:rPr>
                <w:rFonts w:hint="eastAsia"/>
              </w:rPr>
              <w:t xml:space="preserve">補助（SII</w:t>
            </w:r>
            <w:r>
              <w:t xml:space="preserve"> </w:t>
            </w:r>
            <w:r>
              <w:rPr>
                <w:rFonts w:hint="eastAsia"/>
              </w:rPr>
              <w:t xml:space="preserve">交付決定、北海道12件）</w:t>
            </w:r>
          </w:p>
        </w:tc>
        <w:tc>
          <w:tcPr/>
          <w:p>
            <w:pPr>
              <w:pStyle w:val="Compact"/>
            </w:pPr>
            <w:r>
              <w:rPr>
                <w:rFonts w:hint="eastAsia"/>
              </w:rPr>
              <w:t xml:space="preserve">不明（接続済みか契約申込か）</w:t>
            </w:r>
          </w:p>
        </w:tc>
        <w:tc>
          <w:tcPr/>
          <w:p>
            <w:pPr>
              <w:pStyle w:val="Compact"/>
            </w:pPr>
            <w:r>
              <w:rPr>
                <w:rFonts w:hint="eastAsia"/>
              </w:rPr>
              <w:t xml:space="preserve">14.7〜26.9（補助額から推定）</w:t>
            </w:r>
          </w:p>
        </w:tc>
        <w:tc>
          <w:tcPr/>
          <w:p>
            <w:pPr>
              <w:pStyle w:val="Compact"/>
            </w:pPr>
            <w:r>
              <w:t xml:space="preserve">6〜11%</w:t>
            </w:r>
          </w:p>
        </w:tc>
        <w:tc>
          <w:tcPr/>
          <w:p>
            <w:pPr>
              <w:pStyle w:val="Compact"/>
            </w:pPr>
            <w:r>
              <w:rPr>
                <w:rFonts w:hint="eastAsia"/>
              </w:rPr>
              <w:t xml:space="preserve">−7.2万／−2.9万（4時間・1/2補助（上限なし）・容量収入1.25万円）</w:t>
            </w:r>
          </w:p>
        </w:tc>
        <w:tc>
          <w:tcPr/>
          <w:p>
            <w:pPr>
              <w:pStyle w:val="Compact"/>
            </w:pPr>
            <w:r>
              <w:t xml:space="preserve">APV </w:t>
            </w:r>
            <w:r>
              <w:rPr>
                <w:rFonts w:hint="eastAsia"/>
              </w:rPr>
              <w:t xml:space="preserve">が負のまま参入を決めた（交付決定）</w:t>
            </w:r>
          </w:p>
        </w:tc>
        <w:tc>
          <w:tcPr/>
          <w:p>
            <w:pPr>
              <w:pStyle w:val="Compact"/>
            </w:pPr>
            <w:r>
              <w:rPr>
                <w:rFonts w:hint="eastAsia"/>
              </w:rPr>
              <w:t xml:space="preserve">第三（見通し）と契約型並みの割引率</w:t>
            </w:r>
          </w:p>
        </w:tc>
      </w:tr>
      <w:tr>
        <w:tc>
          <w:tcPr/>
          <w:p>
            <w:pPr>
              <w:pStyle w:val="Compact"/>
            </w:pPr>
            <w:r>
              <w:rPr>
                <w:rFonts w:hint="eastAsia"/>
              </w:rPr>
              <w:t xml:space="preserve">マーチャント（確認できた案件:</w:t>
            </w:r>
            <w:r>
              <w:t xml:space="preserve"> </w:t>
            </w:r>
            <w:r>
              <w:rPr>
                <w:rFonts w:hint="eastAsia"/>
              </w:rPr>
              <w:t xml:space="preserve">Helios）</w:t>
            </w:r>
          </w:p>
        </w:tc>
        <w:tc>
          <w:tcPr/>
          <w:p>
            <w:pPr>
              <w:pStyle w:val="Compact"/>
            </w:pPr>
            <w:r>
              <w:rPr>
                <w:rFonts w:hint="eastAsia"/>
              </w:rPr>
              <w:t xml:space="preserve">接続済み</w:t>
            </w:r>
          </w:p>
        </w:tc>
        <w:tc>
          <w:tcPr/>
          <w:p>
            <w:pPr>
              <w:pStyle w:val="Compact"/>
            </w:pPr>
            <w:r>
              <w:t xml:space="preserve">5.0</w:t>
            </w:r>
          </w:p>
        </w:tc>
        <w:tc>
          <w:tcPr/>
          <w:p>
            <w:pPr>
              <w:pStyle w:val="Compact"/>
            </w:pPr>
            <w:r>
              <w:t xml:space="preserve">2%</w:t>
            </w:r>
          </w:p>
        </w:tc>
        <w:tc>
          <w:tcPr/>
          <w:p>
            <w:pPr>
              <w:pStyle w:val="Compact"/>
            </w:pPr>
            <w:r>
              <w:rPr>
                <w:rFonts w:hint="eastAsia"/>
              </w:rPr>
              <w:t xml:space="preserve">−20.9万／−18.3万（2時間・容量収入0・補助なし）</w:t>
            </w:r>
          </w:p>
        </w:tc>
        <w:tc>
          <w:tcPr/>
          <w:p>
            <w:pPr>
              <w:pStyle w:val="Compact"/>
            </w:pPr>
            <w:r>
              <w:t xml:space="preserve">APV </w:t>
            </w:r>
            <w:r>
              <w:rPr>
                <w:rFonts w:hint="eastAsia"/>
              </w:rPr>
              <w:t xml:space="preserve">が負のまま参入した（運開）</w:t>
            </w:r>
          </w:p>
        </w:tc>
        <w:tc>
          <w:tcPr/>
          <w:p>
            <w:pPr>
              <w:pStyle w:val="Compact"/>
            </w:pPr>
            <w:r>
              <w:rPr>
                <w:rFonts w:hint="eastAsia"/>
              </w:rPr>
              <w:t xml:space="preserve">第二（需給調整市場の移行期レント）</w:t>
            </w:r>
          </w:p>
        </w:tc>
      </w:tr>
      <w:tr>
        <w:tc>
          <w:tcPr/>
          <w:p>
            <w:pPr>
              <w:pStyle w:val="Compact"/>
            </w:pPr>
            <w:r>
              <w:rPr>
                <w:rFonts w:hint="eastAsia"/>
              </w:rPr>
              <w:t xml:space="preserve">併設</w:t>
            </w:r>
          </w:p>
        </w:tc>
        <w:tc>
          <w:tcPr/>
          <w:p>
            <w:pPr>
              <w:pStyle w:val="Compact"/>
            </w:pPr>
            <w:r>
              <w:rPr>
                <w:rFonts w:hint="eastAsia"/>
              </w:rPr>
              <w:t xml:space="preserve">系統用の統計の外（北豊富24万kW）</w:t>
            </w:r>
          </w:p>
        </w:tc>
        <w:tc>
          <w:tcPr/>
          <w:p>
            <w:pPr>
              <w:pStyle w:val="Compact"/>
            </w:pPr>
            <w:r>
              <w:t xml:space="preserve">0</w:t>
            </w:r>
          </w:p>
        </w:tc>
        <w:tc>
          <w:tcPr/>
          <w:p>
            <w:pPr>
              <w:pStyle w:val="Compact"/>
            </w:pPr>
            <w:r>
              <w:t xml:space="preserve">0%</w:t>
            </w:r>
          </w:p>
        </w:tc>
        <w:tc>
          <w:tcPr/>
          <w:p>
            <w:pPr>
              <w:pStyle w:val="Compact"/>
            </w:pPr>
            <w:r>
              <w:t xml:space="preserve">—</w:t>
            </w:r>
          </w:p>
        </w:tc>
        <w:tc>
          <w:tcPr/>
          <w:p>
            <w:pPr>
              <w:pStyle w:val="Compact"/>
            </w:pPr>
            <w:r>
              <w:rPr>
                <w:rFonts w:hint="eastAsia"/>
              </w:rPr>
              <w:t xml:space="preserve">対象外</w:t>
            </w:r>
          </w:p>
        </w:tc>
        <w:tc>
          <w:tcPr/>
          <w:p>
            <w:pPr>
              <w:pStyle w:val="Compact"/>
            </w:pPr>
            <w:r>
              <w:rPr>
                <w:rFonts w:hint="eastAsia"/>
              </w:rPr>
              <w:t xml:space="preserve">—（系統用の乖離を説明しない）</w:t>
            </w:r>
          </w:p>
        </w:tc>
      </w:tr>
      <w:tr>
        <w:tc>
          <w:tcPr/>
          <w:p>
            <w:pPr>
              <w:pStyle w:val="Compact"/>
            </w:pPr>
            <w:r>
              <w:rPr>
                <w:rFonts w:hint="eastAsia"/>
              </w:rPr>
              <w:t xml:space="preserve">不明</w:t>
            </w:r>
          </w:p>
        </w:tc>
        <w:tc>
          <w:tcPr/>
          <w:p>
            <w:pPr>
              <w:pStyle w:val="Compact"/>
            </w:pPr>
            <w:r>
              <w:rPr>
                <w:rFonts w:hint="eastAsia"/>
              </w:rPr>
              <w:t xml:space="preserve">接続済みの約15万kW＋契約申込の残り</w:t>
            </w:r>
          </w:p>
        </w:tc>
        <w:tc>
          <w:tcPr/>
          <w:p>
            <w:pPr>
              <w:pStyle w:val="Compact"/>
            </w:pPr>
            <w:r>
              <w:t xml:space="preserve">154.6〜177.5</w:t>
            </w:r>
          </w:p>
        </w:tc>
        <w:tc>
          <w:tcPr/>
          <w:p>
            <w:pPr>
              <w:pStyle w:val="Compact"/>
            </w:pPr>
            <w:r>
              <w:t xml:space="preserve">61〜70%</w:t>
            </w:r>
          </w:p>
        </w:tc>
        <w:tc>
          <w:tcPr/>
          <w:p>
            <w:pPr>
              <w:pStyle w:val="Compact"/>
            </w:pPr>
            <w:r>
              <w:rPr>
                <w:rFonts w:hint="eastAsia"/>
              </w:rPr>
              <w:t xml:space="preserve">マーチャント4時間として−20.8万／−16.5万</w:t>
            </w:r>
          </w:p>
        </w:tc>
        <w:tc>
          <w:tcPr/>
          <w:p>
            <w:pPr>
              <w:pStyle w:val="Compact"/>
            </w:pPr>
            <w:r>
              <w:rPr>
                <w:rFonts w:hint="eastAsia"/>
              </w:rPr>
              <w:t xml:space="preserve">属性不明</w:t>
            </w:r>
          </w:p>
        </w:tc>
        <w:tc>
          <w:tcPr/>
          <w:p>
            <w:pPr>
              <w:pStyle w:val="Compact"/>
            </w:pPr>
            <w:r>
              <w:rPr>
                <w:rFonts w:hint="eastAsia"/>
              </w:rPr>
              <w:t xml:space="preserve">第一（契約申込の段階の</w:t>
            </w:r>
            <w:r>
              <w:t xml:space="preserve"> </w:t>
            </w:r>
            <w:r>
              <w:rPr>
                <w:rFonts w:hint="eastAsia"/>
              </w:rPr>
              <w:t xml:space="preserve">kW）、第二（接続済みの</w:t>
            </w:r>
            <w:r>
              <w:t xml:space="preserve"> </w:t>
            </w:r>
            <w:r>
              <w:rPr>
                <w:rFonts w:hint="eastAsia"/>
              </w:rPr>
              <w:t xml:space="preserve">kW）、第三</w:t>
            </w:r>
          </w:p>
        </w:tc>
      </w:tr>
      <w:tr>
        <w:tc>
          <w:tcPr/>
          <w:p>
            <w:pPr>
              <w:pStyle w:val="Compact"/>
            </w:pPr>
            <w:r>
              <w:rPr>
                <w:rFonts w:hint="eastAsia"/>
              </w:rPr>
              <w:t xml:space="preserve">合計</w:t>
            </w:r>
          </w:p>
        </w:tc>
        <w:tc>
          <w:tcPr/>
          <w:p>
            <w:pPr>
              <w:pStyle w:val="Compact"/>
            </w:pPr>
            <w:r>
              <w:rPr>
                <w:rFonts w:hint="eastAsia"/>
              </w:rPr>
              <w:t xml:space="preserve">接続済み20＋契約申込234</w:t>
            </w:r>
          </w:p>
        </w:tc>
        <w:tc>
          <w:tcPr/>
          <w:p>
            <w:pPr>
              <w:pStyle w:val="Compact"/>
            </w:pPr>
            <w:r>
              <w:t xml:space="preserve">254</w:t>
            </w:r>
          </w:p>
        </w:tc>
        <w:tc>
          <w:tcPr/>
          <w:p>
            <w:pPr>
              <w:pStyle w:val="Compact"/>
            </w:pPr>
            <w:r>
              <w:t xml:space="preserve">100%</w:t>
            </w:r>
          </w:p>
        </w:tc>
        <w:tc>
          <w:tcPr/>
          <w:p>
            <w:pPr>
              <w:pStyle w:val="Compact"/>
            </w:pPr>
          </w:p>
        </w:tc>
        <w:tc>
          <w:tcPr/>
          <w:p>
            <w:pPr>
              <w:pStyle w:val="Compact"/>
            </w:pPr>
          </w:p>
        </w:tc>
        <w:tc>
          <w:tcPr/>
          <w:p>
            <w:pPr>
              <w:pStyle w:val="Compact"/>
            </w:pPr>
          </w:p>
        </w:tc>
      </w:tr>
    </w:tbl>
    <w:p>
      <w:pPr>
        <w:pStyle w:val="BodyText"/>
      </w:pPr>
      <w:r>
        <w:rPr>
          <w:rFonts w:hint="eastAsia"/>
        </w:rPr>
        <w:t xml:space="preserve">表9.1</w:t>
      </w:r>
      <w:r>
        <w:t xml:space="preserve"> </w:t>
      </w:r>
      <w:r>
        <w:rPr>
          <w:rFonts w:hint="eastAsia"/>
        </w:rPr>
        <w:t xml:space="preserve">乖離の勘定表（北海道の系統用蓄電池、2026年5月末。APV</w:t>
      </w:r>
      <w:r>
        <w:t xml:space="preserve"> は</w:t>
      </w:r>
      <w:r>
        <w:t xml:space="preserve"> </w:t>
      </w:r>
      <m:oMath>
        <m:sSubSup>
          <m:e>
            <m:r>
              <m:t>r</m:t>
            </m:r>
          </m:e>
          <m:sub>
            <m:r>
              <m:t>A</m:t>
            </m:r>
          </m:sub>
          <m:sup>
            <m:r>
              <m:t>M</m:t>
            </m:r>
          </m:sup>
        </m:sSubSup>
      </m:oMath>
      <w:r>
        <w:rPr>
          <w:rFonts w:hint="eastAsia"/>
        </w:rPr>
        <w:t xml:space="preserve">=9%・実績整合で、8%の値は本文。LTDA</w:t>
      </w:r>
      <w:r>
        <w:t xml:space="preserve"> </w:t>
      </w:r>
      <w:r>
        <w:rPr>
          <w:rFonts w:hint="eastAsia"/>
        </w:rPr>
        <w:t xml:space="preserve">は落札容量（契約容量≤期待容量）、ほかは設備の</w:t>
      </w:r>
      <w:r>
        <w:t xml:space="preserve"> kW で、LTDA </w:t>
      </w:r>
      <w:r>
        <w:rPr>
          <w:rFonts w:hint="eastAsia"/>
        </w:rPr>
        <w:t xml:space="preserve">を設備容量に換算した上限側では66.4〜77.8万kW（26〜31%）、このとき不明は144.3〜167.9万kW（57〜66%）。LTDA</w:t>
      </w:r>
      <w:r>
        <w:t xml:space="preserve"> </w:t>
      </w:r>
      <w:r>
        <w:rPr>
          <w:rFonts w:hint="eastAsia"/>
        </w:rPr>
        <w:t xml:space="preserve">は契約申込に含まれると仮定し、LTDA</w:t>
      </w:r>
      <w:r>
        <w:t xml:space="preserve"> </w:t>
      </w:r>
      <w:r>
        <w:rPr>
          <w:rFonts w:hint="eastAsia"/>
        </w:rPr>
        <w:t xml:space="preserve">案件の物理的な連系が接続済み20万kW</w:t>
      </w:r>
      <w:r>
        <w:t xml:space="preserve"> </w:t>
      </w:r>
      <w:r>
        <w:rPr>
          <w:rFonts w:hint="eastAsia"/>
        </w:rPr>
        <w:t xml:space="preserve">に先行して含まれていないかは未確認。接続済み・契約申込の総量は1.1.3</w:t>
      </w:r>
      <w:r>
        <w:t xml:space="preserve"> </w:t>
      </w:r>
      <w:r>
        <w:rPr>
          <w:rFonts w:hint="eastAsia"/>
        </w:rPr>
        <w:t xml:space="preserve">の値で、一次資料（北海道電力ネットワークの公表値）とは照合していない。SII</w:t>
      </w:r>
      <w:r>
        <w:t xml:space="preserve"> の kW </w:t>
      </w:r>
      <w:r>
        <w:rPr>
          <w:rFonts w:hint="eastAsia"/>
        </w:rPr>
        <w:t xml:space="preserve">は補助額（計約181億円）÷（補助率×6.8万円/kWh）と2〜4時間の</w:t>
      </w:r>
      <w:r>
        <w:t xml:space="preserve"> duration </w:t>
      </w:r>
      <w:r>
        <w:rPr>
          <w:rFonts w:hint="eastAsia"/>
        </w:rPr>
        <w:t xml:space="preserve">から推定した幅で、段階と、LTDA</w:t>
      </w:r>
      <w:r>
        <w:t xml:space="preserve"> との SPC </w:t>
      </w:r>
      <w:r>
        <w:rPr>
          <w:rFonts w:hint="eastAsia"/>
        </w:rPr>
        <w:t xml:space="preserve">の重なりは未照合（交付先と落札事業者の名称は重ならない）。LTDA</w:t>
      </w:r>
      <w:r>
        <w:t xml:space="preserve"> の APV </w:t>
      </w:r>
      <w:r>
        <w:rPr>
          <w:rFonts w:hint="eastAsia"/>
        </w:rPr>
        <w:t xml:space="preserve">の幅は上限価格・積み上げ価格と契約容量の定義による（9.5.3、表9.10））</w:t>
      </w:r>
    </w:p>
    <w:p>
      <w:pPr>
        <w:pStyle w:val="BodyText"/>
      </w:pPr>
      <w:r>
        <w:rPr>
          <w:rFonts w:hint="eastAsia"/>
        </w:rPr>
        <w:t xml:space="preserve">接続済みと契約申込の合計254万kW</w:t>
      </w:r>
      <w:r>
        <w:t xml:space="preserve"> </w:t>
      </w:r>
      <w:r>
        <w:rPr>
          <w:rFonts w:hint="eastAsia"/>
        </w:rPr>
        <w:t xml:space="preserve">のうち、市場外収入で</w:t>
      </w:r>
      <w:r>
        <w:t xml:space="preserve"> APV </w:t>
      </w:r>
      <w:r>
        <w:rPr>
          <w:rFonts w:hint="eastAsia"/>
        </w:rPr>
        <w:t xml:space="preserve">が正になるのは</w:t>
      </w:r>
      <w:r>
        <w:t xml:space="preserve"> LTDA </w:t>
      </w:r>
      <w:r>
        <w:rPr>
          <w:rFonts w:hint="eastAsia"/>
        </w:rPr>
        <w:t xml:space="preserve">の約2〜3割（落札容量で22〜27%、設備容量に換算すると26〜31%）、APV</w:t>
      </w:r>
      <w:r>
        <w:t xml:space="preserve"> </w:t>
      </w:r>
      <w:r>
        <w:rPr>
          <w:rFonts w:hint="eastAsia"/>
        </w:rPr>
        <w:t xml:space="preserve">が負のまま参入を決めた（交付決定・運開）ことが確認できるのは補助と</w:t>
      </w:r>
      <w:r>
        <w:t xml:space="preserve"> Helios </w:t>
      </w:r>
      <w:r>
        <w:rPr>
          <w:rFonts w:hint="eastAsia"/>
        </w:rPr>
        <w:t xml:space="preserve">の約1割（8〜13%）で、6〜7割（61〜70%、設備容量換算で57〜66%）は属性が特定できない。帰属できる</w:t>
      </w:r>
      <w:r>
        <w:t xml:space="preserve"> kW </w:t>
      </w:r>
      <w:r>
        <w:rPr>
          <w:rFonts w:hint="eastAsia"/>
        </w:rPr>
        <w:t xml:space="preserve">は落札容量で30〜39%、設備容量換算で34〜43%にとどまる。補助と</w:t>
      </w:r>
      <w:r>
        <w:t xml:space="preserve"> Helios の APV は</w:t>
      </w:r>
      <w:r>
        <w:t xml:space="preserve"> </w:t>
      </w:r>
      <m:oMath>
        <m:sSubSup>
          <m:e>
            <m:r>
              <m:t>r</m:t>
            </m:r>
          </m:e>
          <m:sub>
            <m:r>
              <m:t>A</m:t>
            </m:r>
          </m:sub>
          <m:sup>
            <m:r>
              <m:t>M</m:t>
            </m:r>
          </m:sup>
        </m:sSubSup>
      </m:oMath>
      <w:r>
        <w:rPr>
          <w:rFonts w:hint="eastAsia"/>
        </w:rPr>
        <w:t xml:space="preserve">=8%でも負である（補助−6.7万円、Helios</w:t>
      </w:r>
      <w:r>
        <w:t xml:space="preserve"> </w:t>
      </w:r>
      <w:r>
        <w:rPr>
          <w:rFonts w:hint="eastAsia"/>
        </w:rPr>
        <w:t xml:space="preserve">−21.4万円/kW）。</w:t>
      </w:r>
    </w:p>
    <w:p>
      <w:pPr>
        <w:pStyle w:val="BodyText"/>
      </w:pPr>
      <w:r>
        <w:rPr>
          <w:rFonts w:hint="eastAsia"/>
        </w:rPr>
        <w:t xml:space="preserve">不明の</w:t>
      </w:r>
      <w:r>
        <w:t xml:space="preserve"> kW </w:t>
      </w:r>
      <w:r>
        <w:rPr>
          <w:rFonts w:hint="eastAsia"/>
        </w:rPr>
        <w:t xml:space="preserve">がすべてマーチャント4時間として建設されるなら、計測外の成分（需給調整市場のレント、見通し、接続枠のオプション価値）が1kWあたり約21万円（</w:t>
      </w:r>
      <m:oMath>
        <m:sSubSup>
          <m:e>
            <m:r>
              <m:t>r</m:t>
            </m:r>
          </m:e>
          <m:sub>
            <m:r>
              <m:t>A</m:t>
            </m:r>
          </m:sub>
          <m:sup>
            <m:r>
              <m:t>M</m:t>
            </m:r>
          </m:sup>
        </m:sSubSup>
      </m:oMath>
      <w:r>
        <w:rPr>
          <w:rFonts w:hint="eastAsia"/>
        </w:rPr>
        <w:t xml:space="preserve">=9%、年額約2.3万円/kW。8%では約20万円）、総額で約3,200〜3,700億円（年約350〜410億円。8%では3,100〜3,600億円、年320〜370億円）を埋めなければならない。FY2026上期の水準が続くと置いても、総額は約2,500〜2,900億円（9%）である。kW</w:t>
      </w:r>
      <w:r>
        <w:t xml:space="preserve"> </w:t>
      </w:r>
      <w:r>
        <w:rPr>
          <w:rFonts w:hint="eastAsia"/>
        </w:rPr>
        <w:t xml:space="preserve">は全量が建設される場合の上限である。一方、1kWあたりの不足は</w:t>
      </w:r>
      <w:r>
        <w:t xml:space="preserve"> </w:t>
      </w:r>
      <w:r>
        <w:rPr>
          <w:rFonts w:hint="eastAsia"/>
        </w:rPr>
        <w:t xml:space="preserve">K=0（参入に最も有利）での値で、全量が建設されれば</w:t>
      </w:r>
      <w:r>
        <w:t xml:space="preserve"> </w:t>
      </w:r>
      <m:oMath>
        <m:r>
          <m:t>π</m:t>
        </m:r>
        <m:r>
          <m:rPr>
            <m:sty m:val="p"/>
          </m:rPr>
          <m:t>(</m:t>
        </m:r>
        <m:r>
          <m:t>K</m:t>
        </m:r>
        <m:r>
          <m:rPr>
            <m:sty m:val="p"/>
          </m:rPr>
          <m:t>)</m:t>
        </m:r>
      </m:oMath>
      <w:r>
        <w:t xml:space="preserve"> </w:t>
      </w:r>
      <w:r>
        <w:rPr>
          <w:rFonts w:hint="eastAsia"/>
        </w:rPr>
        <w:t xml:space="preserve">と容量価格の低下で大きくなる（実績整合の</w:t>
      </w:r>
      <w:r>
        <w:t xml:space="preserve"> </w:t>
      </w:r>
      <m:oMath>
        <m:r>
          <m:t>π</m:t>
        </m:r>
      </m:oMath>
      <w:r>
        <w:t xml:space="preserve"> </w:t>
      </w:r>
      <w:r>
        <w:t xml:space="preserve">は </w:t>
      </w:r>
      <w:r>
        <w:rPr>
          <w:rFonts w:hint="eastAsia"/>
        </w:rPr>
        <w:t xml:space="preserve">K=100万kW</w:t>
      </w:r>
      <w:r>
        <w:t xml:space="preserve"> </w:t>
      </w:r>
      <w:r>
        <w:rPr>
          <w:rFonts w:hint="eastAsia"/>
        </w:rPr>
        <w:t xml:space="preserve">で−1,202円/kW-年）。したがって総額は上限でも下限でもなく、規模の目安である。</w:t>
      </w:r>
    </w:p>
    <w:p>
      <w:pPr>
        <w:pStyle w:val="BodyText"/>
      </w:pPr>
      <w:r>
        <w:t xml:space="preserve">9.2(e) </w:t>
      </w:r>
      <w:r>
        <w:rPr>
          <w:rFonts w:hint="eastAsia"/>
        </w:rPr>
        <w:t xml:space="preserve">の三つの解釈は、それぞれ別の</w:t>
      </w:r>
      <w:r>
        <w:t xml:space="preserve"> kW </w:t>
      </w:r>
      <w:r>
        <w:rPr>
          <w:rFonts w:hint="eastAsia"/>
        </w:rPr>
        <w:t xml:space="preserve">を説明しうる。契約申込の段階にある不明の</w:t>
      </w:r>
      <w:r>
        <w:t xml:space="preserve"> kW </w:t>
      </w:r>
      <w:r>
        <w:rPr>
          <w:rFonts w:hint="eastAsia"/>
        </w:rPr>
        <w:t xml:space="preserve">は、接続枠の待機オプション（第一）で説明しうるが、その価値で申込が合理的になるのは、工事費負担金が小さい地点に限られる。接続済みの不明の約15万kW（SII</w:t>
      </w:r>
      <w:r>
        <w:t xml:space="preserve"> </w:t>
      </w:r>
      <w:r>
        <w:rPr>
          <w:rFonts w:hint="eastAsia"/>
        </w:rPr>
        <w:t xml:space="preserve">の交付案件の一部を含みうる）と</w:t>
      </w:r>
      <w:r>
        <w:t xml:space="preserve"> Helios </w:t>
      </w:r>
      <w:r>
        <w:rPr>
          <w:rFonts w:hint="eastAsia"/>
        </w:rPr>
        <w:t xml:space="preserve">は、補助を除けば、需給調整市場の移行期レント（第二）か、見通しの違い（第三）で説明するほかない。補助を受けた案件は、契約型並みの割引率と</w:t>
      </w:r>
      <w:r>
        <w:t xml:space="preserve"> </w:t>
      </w:r>
      <w:r>
        <w:rPr>
          <w:rFonts w:hint="eastAsia"/>
        </w:rPr>
        <w:t xml:space="preserve">FY2026上期並みの価格水準を同時に置けば説明しうる（K=0、容量収入1.25万円が20年続くとした場合。9.5.3）。残差は「測れない」のではなく、(a)〜(e)</w:t>
      </w:r>
      <w:r>
        <w:t xml:space="preserve"> </w:t>
      </w:r>
      <w:r>
        <w:rPr>
          <w:rFonts w:hint="eastAsia"/>
        </w:rPr>
        <w:t xml:space="preserve">の計測後に、表9.1</w:t>
      </w:r>
      <w:r>
        <w:t xml:space="preserve"> </w:t>
      </w:r>
      <w:r>
        <w:rPr>
          <w:rFonts w:hint="eastAsia"/>
        </w:rPr>
        <w:t xml:space="preserve">の不明の</w:t>
      </w:r>
      <w:r>
        <w:t xml:space="preserve"> kW </w:t>
      </w:r>
      <w:r>
        <w:rPr>
          <w:rFonts w:hint="eastAsia"/>
        </w:rPr>
        <w:t xml:space="preserve">と円で定義される量であり、第11章で解釈する。</w:t>
      </w:r>
    </w:p>
    <w:bookmarkEnd w:id="187"/>
    <w:bookmarkEnd w:id="188"/>
    <w:bookmarkStart w:id="195" w:name="併設蓄電池のローカル価値"/>
    <w:p>
      <w:pPr>
        <w:pStyle w:val="Heading2"/>
      </w:pPr>
      <w:r>
        <w:t xml:space="preserve">9.3 </w:t>
      </w:r>
      <w:r>
        <w:rPr>
          <w:rFonts w:hint="eastAsia"/>
        </w:rPr>
        <w:t xml:space="preserve">併設蓄電池のローカル価値</w:t>
      </w:r>
    </w:p>
    <w:p>
      <w:pPr>
        <w:pStyle w:val="FirstParagraph"/>
      </w:pPr>
      <w:r>
        <w:rPr>
          <w:rFonts w:hint="eastAsia"/>
        </w:rPr>
        <w:t xml:space="preserve">併設蓄電池は系統用の接続済み・契約申込の統計の外にある（9.2(d)、表9.1）。したがって本節のローカル価値は、9.1</w:t>
      </w:r>
      <w:r>
        <w:t xml:space="preserve"> </w:t>
      </w:r>
      <w:r>
        <w:rPr>
          <w:rFonts w:hint="eastAsia"/>
        </w:rPr>
        <w:t xml:space="preserve">の系統用の乖離を説明しない。本節が答えるのは</w:t>
      </w:r>
      <w:r>
        <w:t xml:space="preserve"> </w:t>
      </w:r>
      <w:r>
        <w:rPr>
          <w:rFonts w:hint="eastAsia"/>
        </w:rPr>
        <w:t xml:space="preserve">RQ4、すなわち、エリア価格に映らない抑制回避の価値によって、併設蓄電池の内生的な参入がどの条件で立つか、である。</w:t>
      </w:r>
    </w:p>
    <w:bookmarkStart w:id="189" w:name="出力制御の立ち上がりと価格に映らない抑制"/>
    <w:p>
      <w:pPr>
        <w:pStyle w:val="Heading3"/>
      </w:pPr>
      <w:r>
        <w:t xml:space="preserve">9.3.1 </w:t>
      </w:r>
      <w:r>
        <w:rPr>
          <w:rFonts w:hint="eastAsia"/>
        </w:rPr>
        <w:t xml:space="preserve">出力制御の立ち上がりと価格に映らない抑制</w:t>
      </w:r>
    </w:p>
    <w:p>
      <w:pPr>
        <w:pStyle w:val="FirstParagraph"/>
      </w:pPr>
      <w:r>
        <w:rPr>
          <w:rFonts w:hint="eastAsia"/>
        </w:rPr>
        <w:t xml:space="preserve">北海道の風力抑制はエネルギーベースで2022〜24年度に0〜0.04%（FY2023</w:t>
      </w:r>
      <w:r>
        <w:t xml:space="preserve"> </w:t>
      </w:r>
      <w:r>
        <w:rPr>
          <w:rFonts w:hint="eastAsia"/>
        </w:rPr>
        <w:t xml:space="preserve">は0.000%）、2025年度に0.10%、2026年度4〜6月に1.35%と立ち上がり、抑制時間は12（FY2024）→109（FY2025）→235時間（FY2026</w:t>
      </w:r>
      <w:r>
        <w:t xml:space="preserve"> </w:t>
      </w:r>
      <w:r>
        <w:rPr>
          <w:rFonts w:hint="eastAsia"/>
        </w:rPr>
        <w:t xml:space="preserve">4〜6月）である。1.35%は春の抑制の最盛期の3か月の率で、年率ではない（FY2025</w:t>
      </w:r>
      <w:r>
        <w:t xml:space="preserve"> </w:t>
      </w:r>
      <w:r>
        <w:rPr>
          <w:rFonts w:hint="eastAsia"/>
        </w:rPr>
        <w:t xml:space="preserve">の年率は0.10%、月別の最大は2026年5月の2.19%）。抑制が発生した時間のエリア価格は、時間ベースで下限価格（0.01円/kWh）への張り付きが60〜69%、0.01〜5円が19〜28%、5円超が12.8%（FY2025・26とも）である。電力量ベースでは、下限張り付き・0.01〜5円・5円超の順に、FY2025</w:t>
      </w:r>
      <w:r>
        <w:t xml:space="preserve"> で55.1・29.2・15.7%、FY2026 </w:t>
      </w:r>
      <w:r>
        <w:rPr>
          <w:rFonts w:hint="eastAsia"/>
        </w:rPr>
        <w:t xml:space="preserve">4〜6月で77.2・13.4・9.4%、期間計（2025年4月〜2026年6月）で71.8・17.3・10.9%である。抑制電力量の7割強は下限張り付きの時間に生じており、エリア全体の余剰は、下限価格への張り付きという形で価格に映っている。</w:t>
      </w:r>
    </w:p>
    <w:p>
      <w:pPr>
        <w:pStyle w:val="BodyText"/>
      </w:pPr>
      <w:r>
        <w:rPr>
          <w:rFonts w:hint="eastAsia"/>
        </w:rPr>
        <w:t xml:space="preserve">5円超の抑制（44時間・1,443.5MWh、期間の風力抑制電力量の10.9%）は、ローカル系統の混雑を示すものではない。その88.6%（電力量）は太陽光の抑制と同じ時間に起き、64%（時間。ローカル制御の規模の太陽光の抑制を連続の判定から除くと73%）は再エネ抑制が続いた時間帯の最初か最後の時間に生じている（5円以下の抑制では19〜22%）。同じ日に下限張り付きの時間がある時間も18時間あり、太陽光の抑制との同時発生・同じ日の下限張り付き・時間帯の端のいずれにも当たらない時間はない。30分値で下限のコマを含む時間もない。前日に時間帯単位で計画されるエリア全体の制御と、時間ごとのスポット価格とのずれと読むのが自然であり、ローカル混雑によるものではない（ローカル制御の対象に風力はない）。OCCTO</w:t>
      </w:r>
      <w:r>
        <w:t xml:space="preserve"> </w:t>
      </w:r>
      <w:r>
        <w:rPr>
          <w:rFonts w:hint="eastAsia"/>
        </w:rPr>
        <w:t xml:space="preserve">の検証資料によれば、道内初のローカル混雑による出力制御（66kV</w:t>
      </w:r>
      <w:r>
        <w:t xml:space="preserve"> </w:t>
      </w:r>
      <w:r>
        <w:rPr>
          <w:rFonts w:hint="eastAsia"/>
        </w:rPr>
        <w:t xml:space="preserve">岩松線は2025年11月と2026年5〜6月、富川線は2026年5〜6月。3.2）の対象は、両系統とも太陽光のノンファーム電源で、風力の連系はない。自然変動電源の抑制量は各系統で最大0.02〜0.25万kW（岩松線の抑制必要量は2026年5月の日祝日に最大0.8万kW）で、太陽光の抑制電力量の1.5%以下である（OCCTO</w:t>
      </w:r>
      <w:r>
        <w:t xml:space="preserve"> </w:t>
      </w:r>
      <w:r>
        <w:rPr>
          <w:rFonts w:hint="eastAsia"/>
        </w:rPr>
        <w:t xml:space="preserve">2026b、別紙2）。5円超の時間のうち7時間（223.5MWh、5円超の15.5%）はローカル制御の日時と重なるが、両系統に風力の連系はないので、これらもエリア全体の制御による。2025年12月〜2026年4月の公表は確認できていない。なお、需給実績の太陽光の出力制御量はローカル制御を含む（エリア全体の制御がない2026年5〜6月の35日には、公表された時間帯に319MWh、最大抑制量×時間の上限の66%が現れる）。5円超の抑制の分類は付録E</w:t>
      </w:r>
      <w:r>
        <w:t xml:space="preserve"> </w:t>
      </w:r>
      <w:r>
        <w:rPr>
          <w:rFonts w:hint="eastAsia"/>
        </w:rPr>
        <w:t xml:space="preserve">の表E.1</w:t>
      </w:r>
      <w:r>
        <w:t xml:space="preserve"> </w:t>
      </w:r>
      <w:r>
        <w:rPr>
          <w:rFonts w:hint="eastAsia"/>
        </w:rPr>
        <w:t xml:space="preserve">に、ローカル制御の一覧は表E.2</w:t>
      </w:r>
      <w:r>
        <w:t xml:space="preserve"> </w:t>
      </w:r>
      <w:r>
        <w:rPr>
          <w:rFonts w:hint="eastAsia"/>
        </w:rPr>
        <w:t xml:space="preserve">に示す。</w:t>
      </w:r>
    </w:p>
    <w:p>
      <w:pPr>
        <w:pStyle w:val="BodyText"/>
      </w:pPr>
      <w:r>
        <w:rPr>
          <w:rFonts w:hint="eastAsia"/>
        </w:rPr>
        <w:t xml:space="preserve">したがって、北海道の現状で「価格に映らない抑制」の中心にあるのは、ローカル性ではなく下限での打ち切りである。下限に張り付いた時間の余剰は、価格が0.01円より下がらないために、出力制御という数量で処理される（第10章）。エリア価格に基づく第8章の</w:t>
      </w:r>
      <w:r>
        <w:t xml:space="preserve"> </w:t>
      </w:r>
      <m:oMath>
        <m:sSub>
          <m:e>
            <m:r>
              <m:t>π</m:t>
            </m:r>
          </m:e>
          <m:sub>
            <m:r>
              <m:t>s</m:t>
            </m:r>
            <m:r>
              <m:t>p</m:t>
            </m:r>
            <m:r>
              <m:t>o</m:t>
            </m:r>
            <m:r>
              <m:t>t</m:t>
            </m:r>
          </m:sub>
        </m:sSub>
      </m:oMath>
      <w:r>
        <w:t xml:space="preserve"> </w:t>
      </w:r>
      <w:r>
        <w:rPr>
          <w:rFonts w:hint="eastAsia"/>
        </w:rPr>
        <w:t xml:space="preserve">は、併設蓄電池がこの余剰を吸収する価値をゼロと計上している。原理としては、ローカル混雑による損失もゾーン価格には映らない。抑制がローカルな現象でありうることは海外でも確認されており、Maji</w:t>
      </w:r>
      <w:r>
        <w:t xml:space="preserve"> et al. (2025) </w:t>
      </w:r>
      <w:r>
        <w:rPr>
          <w:rFonts w:hint="eastAsia"/>
        </w:rPr>
        <w:t xml:space="preserve">はERCOTの2023年ノード別データで、20%のノードが抑制電力量の77%を占め、抑制イベントの74.3%（抑制電力量の93.4%）が余剰ではなく送電混雑に起因することをノード価格から識別した。ノーダル価格のある市場では混雑は価格に映り併設蓄電池の価値として取引可能になるが、ゾーン価格の日本では同じ損失が市場の外に置かれる。ただし北海道の現状では、ローカル制御は太陽光のノンファーム電源のごく一部に限られる。</w:t>
      </w:r>
    </w:p>
    <w:bookmarkEnd w:id="189"/>
    <w:bookmarkStart w:id="190" w:name="回避価値系統から充電する場合に比べた増分"/>
    <w:p>
      <w:pPr>
        <w:pStyle w:val="Heading3"/>
      </w:pPr>
      <w:r>
        <w:t xml:space="preserve">9.3.2 </w:t>
      </w:r>
      <w:r>
        <w:rPr>
          <w:rFonts w:hint="eastAsia"/>
        </w:rPr>
        <w:t xml:space="preserve">回避価値：系統から充電する場合に比べた増分</w:t>
      </w:r>
    </w:p>
    <w:p>
      <w:pPr>
        <w:pStyle w:val="FirstParagraph"/>
      </w:pPr>
      <w:r>
        <w:rPr>
          <w:rFonts w:hint="eastAsia"/>
        </w:rPr>
        <w:t xml:space="preserve">併設蓄電池の私的価値のうち、エリア価格の裁定（①）とは別に生じる抑制回避の価値（②）は、系統から充電する場合に比べた増分として定義する必要がある。FIP</w:t>
      </w:r>
      <w:r>
        <w:t xml:space="preserve"> </w:t>
      </w:r>
      <w:r>
        <w:rPr>
          <w:rFonts w:hint="eastAsia"/>
        </w:rPr>
        <w:t xml:space="preserve">基準価格14円/kWh×抑制電力量で評価すると、放電した電力量の市場価値まで含むことになり、①と加算できない。抑制電力量の71.8%は下限張り付きの時間に生じ、系統用として裁定する蓄電池も同じ時間に充電するからである。14円×抑制電力量は、エネルギー価値を含む粗い上限にとどまる（参考に、設備利用率26%で抑制率1.35〜8%なら430〜2,551円/kW風力-年、系統WGの併設前提（風力1kWあたり0.64kWh）で蓄電池容量あたりに換算すると673〜3,986円/kWh-年で、資本費6.8万円/kWhに対して年1.0〜5.9%）。本研究は、②を、日ごとの線形計画で①と同時に最適化した価値</w:t>
      </w:r>
      <w:r>
        <w:t xml:space="preserve"> V12 </w:t>
      </w:r>
      <w:r>
        <w:rPr>
          <w:rFonts w:hint="eastAsia"/>
        </w:rPr>
        <w:t xml:space="preserve">と、系統からだけ充電する価値</w:t>
      </w:r>
      <w:r>
        <w:t xml:space="preserve"> V1 </w:t>
      </w:r>
      <w:r>
        <w:rPr>
          <w:rFonts w:hint="eastAsia"/>
        </w:rPr>
        <w:t xml:space="preserve">の差（V12−V1）として計算した。吸収1kWh</w:t>
      </w:r>
      <w:r>
        <w:t xml:space="preserve"> </w:t>
      </w:r>
      <w:r>
        <w:rPr>
          <w:rFonts w:hint="eastAsia"/>
        </w:rPr>
        <w:t xml:space="preserve">あたりの増分は4.3〜4.6円（プレミアム3円）で、0.85×プレミアム＋吸収時のエリア価格＋充電従量負担による近似（4.8〜5.6円）より1〜2割小さい。FIP</w:t>
      </w:r>
      <w:r>
        <w:t xml:space="preserve"> </w:t>
      </w:r>
      <w:r>
        <w:rPr>
          <w:rFonts w:hint="eastAsia"/>
        </w:rPr>
        <w:t xml:space="preserve">電源の併設では、①に②の増分が加わる（0.01円のコマではプレミアムが交付されないとされるので、貯めた電力のプレミアムは放電時に付くとした）。FIT</w:t>
      </w:r>
      <w:r>
        <w:t xml:space="preserve"> </w:t>
      </w:r>
      <w:r>
        <w:rPr>
          <w:rFonts w:hint="eastAsia"/>
        </w:rPr>
        <w:t xml:space="preserve">電源の併設は系統から充電できないので①がなく、②は0.85×FIT</w:t>
      </w:r>
      <w:r>
        <w:t xml:space="preserve"> </w:t>
      </w:r>
      <w:r>
        <w:rPr>
          <w:rFonts w:hint="eastAsia"/>
        </w:rPr>
        <w:t xml:space="preserve">価格×吸収量になる。</w:t>
      </w:r>
    </w:p>
    <w:p>
      <w:pPr>
        <w:pStyle w:val="BodyText"/>
      </w:pPr>
      <w:r>
        <w:rPr>
          <w:rFonts w:hint="eastAsia"/>
        </w:rPr>
        <w:t xml:space="preserve">併設容量の制約下での回避可能率を、2025年4月〜2026年6月の時間値（抑制電力量13,184MWh、344時間、53イベント）で評価した。抑制はすべて6〜17時に発生し（8〜15時に電力量の約8割）、イベントの持続時間は中央値8時間・最大10時間、電力量加重平均で7.5時間である。抑制量はフリート設備容量比で中央値1.4%、平均2.7%、90パーセンタイルでも6.0%にとどまるため、系統WGの併設前提（風力1kWあたり0.64kWh、4時間なら0.16kW）の蓄電池は、フリート全体に一様に分布する限り抑制の96.8%を吸収できる（表9.2）。ただし抑制が一部のサイトに集中すれば回避可能率は下がる。Maji</w:t>
      </w:r>
      <w:r>
        <w:t xml:space="preserve"> et al. (2025) </w:t>
      </w:r>
      <w:r>
        <w:rPr>
          <w:rFonts w:hint="eastAsia"/>
        </w:rPr>
        <w:t xml:space="preserve">のERCOTの分布（20%のノードが抑制電力量の77%）を当てはめ、容量シェア20%のサイト群に抑制の77%が集中すると仮定すると、回避可能率は65.3%に下がる。併設容量を倍の1.28kWh/kWにすれば集中ケースでも84%に上がる一方、放電時間を2時間に短縮しても2ポイントしか改善しないから、制約は出力ではなく容量（kWh）である。OCCTOの月次検証資料によれば、北海道の出力制御の大半はエリア全体の需給バランス制約（下げ代の不足）によるもので（2026年4月は11日・計画最大133.6万kW、5月は18日・同126.1万kW）、ローカル混雑による制御は66kV</w:t>
      </w:r>
      <w:r>
        <w:t xml:space="preserve"> </w:t>
      </w:r>
      <w:r>
        <w:rPr>
          <w:rFonts w:hint="eastAsia"/>
        </w:rPr>
        <w:t xml:space="preserve">岩松線（2025年11月、2026年5〜6月）と富川線（2026年5〜6月）の2系統で、対象は太陽光のノンファーム電源だけである（9.3.1）。エリア全体の制御は、供給力の余剰分と平均的な予測誤差をオフライン事業者に先に配分し、残りをオンライン事業者に配分する。したがって北海道で抑制がどこに偏るかは地点（ERCOTのノード）ではなく制御の配分規則（オフライン優先、見直し後はFIT優先。10.5）で決まり、検証資料はサイト別の内訳を示さないため、その偏りの大きさは定量化できない。表9.2の一様（97%）と集中（65%）は、この範囲を示す境界として読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併設仕様（kWh/kW・放電時間）</w:t>
            </w:r>
          </w:p>
        </w:tc>
        <w:tc>
          <w:tcPr/>
          <w:p>
            <w:pPr>
              <w:pStyle w:val="Compact"/>
            </w:pPr>
            <w:r>
              <w:rPr>
                <w:rFonts w:hint="eastAsia"/>
              </w:rPr>
              <w:t xml:space="preserve">一様分布</w:t>
            </w:r>
          </w:p>
        </w:tc>
        <w:tc>
          <w:tcPr/>
          <w:p>
            <w:pPr>
              <w:pStyle w:val="Compact"/>
            </w:pPr>
            <w:r>
              <w:rPr>
                <w:rFonts w:hint="eastAsia"/>
              </w:rPr>
              <w:t xml:space="preserve">集中（容量20%のサイトに抑制の77%）</w:t>
            </w:r>
          </w:p>
        </w:tc>
      </w:tr>
      <w:tr>
        <w:tc>
          <w:tcPr/>
          <w:p>
            <w:pPr>
              <w:pStyle w:val="Compact"/>
            </w:pPr>
            <w:r>
              <w:rPr>
                <w:rFonts w:hint="eastAsia"/>
              </w:rPr>
              <w:t xml:space="preserve">0.64・4時間</w:t>
            </w:r>
          </w:p>
        </w:tc>
        <w:tc>
          <w:tcPr/>
          <w:p>
            <w:pPr>
              <w:pStyle w:val="Compact"/>
            </w:pPr>
            <w:r>
              <w:t xml:space="preserve">96.8%</w:t>
            </w:r>
          </w:p>
        </w:tc>
        <w:tc>
          <w:tcPr/>
          <w:p>
            <w:pPr>
              <w:pStyle w:val="Compact"/>
            </w:pPr>
            <w:r>
              <w:t xml:space="preserve">65.3%</w:t>
            </w:r>
          </w:p>
        </w:tc>
      </w:tr>
      <w:tr>
        <w:tc>
          <w:tcPr/>
          <w:p>
            <w:pPr>
              <w:pStyle w:val="Compact"/>
            </w:pPr>
            <w:r>
              <w:rPr>
                <w:rFonts w:hint="eastAsia"/>
              </w:rPr>
              <w:t xml:space="preserve">0.64・2時間</w:t>
            </w:r>
          </w:p>
        </w:tc>
        <w:tc>
          <w:tcPr/>
          <w:p>
            <w:pPr>
              <w:pStyle w:val="Compact"/>
            </w:pPr>
            <w:r>
              <w:t xml:space="preserve">99.2%</w:t>
            </w:r>
          </w:p>
        </w:tc>
        <w:tc>
          <w:tcPr/>
          <w:p>
            <w:pPr>
              <w:pStyle w:val="Compact"/>
            </w:pPr>
            <w:r>
              <w:t xml:space="preserve">67.3%</w:t>
            </w:r>
          </w:p>
        </w:tc>
      </w:tr>
      <w:tr>
        <w:tc>
          <w:tcPr/>
          <w:p>
            <w:pPr>
              <w:pStyle w:val="Compact"/>
            </w:pPr>
            <w:r>
              <w:rPr>
                <w:rFonts w:hint="eastAsia"/>
              </w:rPr>
              <w:t xml:space="preserve">1.28・4時間</w:t>
            </w:r>
          </w:p>
        </w:tc>
        <w:tc>
          <w:tcPr/>
          <w:p>
            <w:pPr>
              <w:pStyle w:val="Compact"/>
            </w:pPr>
            <w:r>
              <w:t xml:space="preserve">100%</w:t>
            </w:r>
          </w:p>
        </w:tc>
        <w:tc>
          <w:tcPr/>
          <w:p>
            <w:pPr>
              <w:pStyle w:val="Compact"/>
            </w:pPr>
            <w:r>
              <w:t xml:space="preserve">84.3%</w:t>
            </w:r>
          </w:p>
        </w:tc>
      </w:tr>
      <w:tr>
        <w:tc>
          <w:tcPr/>
          <w:p>
            <w:pPr>
              <w:pStyle w:val="Compact"/>
            </w:pPr>
            <w:r>
              <w:rPr>
                <w:rFonts w:hint="eastAsia"/>
              </w:rPr>
              <w:t xml:space="preserve">2.0・4時間</w:t>
            </w:r>
          </w:p>
        </w:tc>
        <w:tc>
          <w:tcPr/>
          <w:p>
            <w:pPr>
              <w:pStyle w:val="Compact"/>
            </w:pPr>
            <w:r>
              <w:t xml:space="preserve">100%</w:t>
            </w:r>
          </w:p>
        </w:tc>
        <w:tc>
          <w:tcPr/>
          <w:p>
            <w:pPr>
              <w:pStyle w:val="Compact"/>
            </w:pPr>
            <w:r>
              <w:t xml:space="preserve">93.8%</w:t>
            </w:r>
          </w:p>
        </w:tc>
      </w:tr>
    </w:tbl>
    <w:p>
      <w:pPr>
        <w:pStyle w:val="BodyText"/>
      </w:pPr>
      <w:r>
        <w:rPr>
          <w:rFonts w:hint="eastAsia"/>
        </w:rPr>
        <w:t xml:space="preserve">表9.2</w:t>
      </w:r>
      <w:r>
        <w:t xml:space="preserve"> </w:t>
      </w:r>
      <w:r>
        <w:rPr>
          <w:rFonts w:hint="eastAsia"/>
        </w:rPr>
        <w:t xml:space="preserve">併設蓄電池の容量制約下での抑制回避可能率（北海道風力、2025年4月〜2026年6月の時間値、フリート集約SoCシミュレーション）</w:t>
      </w:r>
    </w:p>
    <w:p>
      <w:pPr>
        <w:pStyle w:val="BodyText"/>
      </w:pPr>
      <w:r>
        <w:rPr>
          <w:rFonts w:hint="eastAsia"/>
        </w:rPr>
        <w:t xml:space="preserve">この回避可能率と増分の定義で、②の大きさを抑制率ごとに求めた（表9.3。0.64kWh/kW・4時間・プレミアム3円）。②は</w:t>
      </w:r>
      <w:r>
        <w:t xml:space="preserve"> FY2025 </w:t>
      </w:r>
      <w:r>
        <w:rPr>
          <w:rFonts w:hint="eastAsia"/>
        </w:rPr>
        <w:t xml:space="preserve">の実績（抑制率0.10%）で蓄電池1kW</w:t>
      </w:r>
      <w:r>
        <w:t xml:space="preserve"> </w:t>
      </w:r>
      <w:r>
        <w:rPr>
          <w:rFonts w:hint="eastAsia"/>
        </w:rPr>
        <w:t xml:space="preserve">あたり64円（一様）・49円（集中）/kW-年にすぎない。FY2026</w:t>
      </w:r>
      <w:r>
        <w:t xml:space="preserve"> </w:t>
      </w:r>
      <w:r>
        <w:rPr>
          <w:rFonts w:hint="eastAsia"/>
        </w:rPr>
        <w:t xml:space="preserve">4〜6月を年率とみなした上限（1.35%）でも741円・487円（風力1kW</w:t>
      </w:r>
      <w:r>
        <w:t xml:space="preserve"> </w:t>
      </w:r>
      <w:r>
        <w:rPr>
          <w:rFonts w:hint="eastAsia"/>
        </w:rPr>
        <w:t xml:space="preserve">あたり119円・78円、蓄電池1kWh</w:t>
      </w:r>
      <w:r>
        <w:t xml:space="preserve"> </w:t>
      </w:r>
      <w:r>
        <w:rPr>
          <w:rFonts w:hint="eastAsia"/>
        </w:rPr>
        <w:t xml:space="preserve">あたり185円・122円）で、①（実績整合の</w:t>
      </w:r>
      <w:r>
        <w:t xml:space="preserve"> </w:t>
      </w:r>
      <m:oMath>
        <m:sSub>
          <m:e>
            <m:r>
              <m:t>π</m:t>
            </m:r>
          </m:e>
          <m:sub>
            <m:r>
              <m:t>s</m:t>
            </m:r>
            <m:r>
              <m:t>p</m:t>
            </m:r>
            <m:r>
              <m:t>o</m:t>
            </m:r>
            <m:r>
              <m:t>t</m:t>
            </m:r>
          </m:sub>
        </m:sSub>
      </m:oMath>
      <w:r>
        <w:rPr>
          <w:rFonts w:hint="eastAsia"/>
        </w:rPr>
        <w:t xml:space="preserve">=6,675円）の11%・7%である。プレミアムを2〜4円とすると、風力1kW</w:t>
      </w:r>
      <w:r>
        <w:t xml:space="preserve"> </w:t>
      </w:r>
      <w:r>
        <w:rPr>
          <w:rFonts w:hint="eastAsia"/>
        </w:rPr>
        <w:t xml:space="preserve">あたり63〜142円である。抑制の時間構造を比例的に拡大すると、容量（kWh）の制約で回避率が下がり（抑制率2.8%で77%・46%、6.0%で49%・35%、12.1%で30%・24%）、②は約2,100円・1,700円（①の31%・25%）で頭打ちになる。観察された抑制の時間帯では、出力をすべて抑制しても年率約12%で頭打ちになるからである。回避率を一定とする上限側でも、②は抑制率8%で5,064円・3,516円で、1日1サイクルの上限（約7,000円、①とほぼ同額）で頭打ちになる。すなわち、回避率を一定とし毎日満充電できる上限でようやく①と同程度であり、観察された抑制の時間構造の下では①の3割程度で頭打ちにな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抑制率（年率）と拡大の方法</w:t>
            </w:r>
          </w:p>
        </w:tc>
        <w:tc>
          <w:tcPr/>
          <w:p>
            <w:pPr>
              <w:pStyle w:val="Compact"/>
            </w:pPr>
            <w:r>
              <w:rPr>
                <w:rFonts w:hint="eastAsia"/>
              </w:rPr>
              <w:t xml:space="preserve">回避率（一様／集中）</w:t>
            </w:r>
          </w:p>
        </w:tc>
        <w:tc>
          <w:tcPr/>
          <w:p>
            <w:pPr>
              <w:pStyle w:val="Compact"/>
            </w:pPr>
            <w:r>
              <w:rPr>
                <w:rFonts w:hint="eastAsia"/>
              </w:rPr>
              <w:t xml:space="preserve">②の増分（円/kW蓄電池-年、一様／集中）</w:t>
            </w:r>
          </w:p>
        </w:tc>
        <w:tc>
          <w:tcPr/>
          <w:p>
            <w:pPr>
              <w:pStyle w:val="Compact"/>
            </w:pPr>
            <w:r>
              <w:rPr>
                <w:rFonts w:hint="eastAsia"/>
              </w:rPr>
              <w:t xml:space="preserve">同（円/kW風力-年）</w:t>
            </w:r>
          </w:p>
        </w:tc>
        <w:tc>
          <w:tcPr/>
          <w:p>
            <w:pPr>
              <w:pStyle w:val="Compact"/>
            </w:pPr>
            <w:r>
              <w:rPr>
                <w:rFonts w:hint="eastAsia"/>
              </w:rPr>
              <w:t xml:space="preserve">①（6,675円）に対する比</w:t>
            </w:r>
          </w:p>
        </w:tc>
      </w:tr>
      <w:tr>
        <w:tc>
          <w:tcPr/>
          <w:p>
            <w:pPr>
              <w:pStyle w:val="Compact"/>
            </w:pPr>
            <w:r>
              <w:rPr>
                <w:rFonts w:hint="eastAsia"/>
              </w:rPr>
              <w:t xml:space="preserve">0.10%（FY2025</w:t>
            </w:r>
            <w:r>
              <w:t xml:space="preserve"> </w:t>
            </w:r>
            <w:r>
              <w:rPr>
                <w:rFonts w:hint="eastAsia"/>
              </w:rPr>
              <w:t xml:space="preserve">の実績）</w:t>
            </w:r>
          </w:p>
        </w:tc>
        <w:tc>
          <w:tcPr/>
          <w:p>
            <w:pPr>
              <w:pStyle w:val="Compact"/>
            </w:pPr>
            <w:r>
              <w:rPr>
                <w:rFonts w:hint="eastAsia"/>
              </w:rPr>
              <w:t xml:space="preserve">97%／74%</w:t>
            </w:r>
          </w:p>
        </w:tc>
        <w:tc>
          <w:tcPr/>
          <w:p>
            <w:pPr>
              <w:pStyle w:val="Compact"/>
            </w:pPr>
            <w:r>
              <w:rPr>
                <w:rFonts w:hint="eastAsia"/>
              </w:rPr>
              <w:t xml:space="preserve">64／49</w:t>
            </w:r>
          </w:p>
        </w:tc>
        <w:tc>
          <w:tcPr/>
          <w:p>
            <w:pPr>
              <w:pStyle w:val="Compact"/>
            </w:pPr>
            <w:r>
              <w:rPr>
                <w:rFonts w:hint="eastAsia"/>
              </w:rPr>
              <w:t xml:space="preserve">10／8</w:t>
            </w:r>
          </w:p>
        </w:tc>
        <w:tc>
          <w:tcPr/>
          <w:p>
            <w:pPr>
              <w:pStyle w:val="Compact"/>
            </w:pPr>
            <w:r>
              <w:rPr>
                <w:rFonts w:hint="eastAsia"/>
              </w:rPr>
              <w:t xml:space="preserve">1.0%／0.7%</w:t>
            </w:r>
          </w:p>
        </w:tc>
      </w:tr>
      <w:tr>
        <w:tc>
          <w:tcPr/>
          <w:p>
            <w:pPr>
              <w:pStyle w:val="Compact"/>
            </w:pPr>
            <w:r>
              <w:rPr>
                <w:rFonts w:hint="eastAsia"/>
              </w:rPr>
              <w:t xml:space="preserve">1.35%（FY2026</w:t>
            </w:r>
            <w:r>
              <w:t xml:space="preserve"> </w:t>
            </w:r>
            <w:r>
              <w:rPr>
                <w:rFonts w:hint="eastAsia"/>
              </w:rPr>
              <w:t xml:space="preserve">4〜6月を年率とみなす、上限）</w:t>
            </w:r>
          </w:p>
        </w:tc>
        <w:tc>
          <w:tcPr/>
          <w:p>
            <w:pPr>
              <w:pStyle w:val="Compact"/>
            </w:pPr>
            <w:r>
              <w:rPr>
                <w:rFonts w:hint="eastAsia"/>
              </w:rPr>
              <w:t xml:space="preserve">97%／62%</w:t>
            </w:r>
          </w:p>
        </w:tc>
        <w:tc>
          <w:tcPr/>
          <w:p>
            <w:pPr>
              <w:pStyle w:val="Compact"/>
            </w:pPr>
            <w:r>
              <w:rPr>
                <w:rFonts w:hint="eastAsia"/>
              </w:rPr>
              <w:t xml:space="preserve">741／487</w:t>
            </w:r>
          </w:p>
        </w:tc>
        <w:tc>
          <w:tcPr/>
          <w:p>
            <w:pPr>
              <w:pStyle w:val="Compact"/>
            </w:pPr>
            <w:r>
              <w:rPr>
                <w:rFonts w:hint="eastAsia"/>
              </w:rPr>
              <w:t xml:space="preserve">119／78</w:t>
            </w:r>
          </w:p>
        </w:tc>
        <w:tc>
          <w:tcPr/>
          <w:p>
            <w:pPr>
              <w:pStyle w:val="Compact"/>
            </w:pPr>
            <w:r>
              <w:rPr>
                <w:rFonts w:hint="eastAsia"/>
              </w:rPr>
              <w:t xml:space="preserve">11%／7%</w:t>
            </w:r>
          </w:p>
        </w:tc>
      </w:tr>
      <w:tr>
        <w:tc>
          <w:tcPr/>
          <w:p>
            <w:pPr>
              <w:pStyle w:val="Compact"/>
            </w:pPr>
            <w:r>
              <w:rPr>
                <w:rFonts w:hint="eastAsia"/>
              </w:rPr>
              <w:t xml:space="preserve">2.8%（比例拡大）</w:t>
            </w:r>
          </w:p>
        </w:tc>
        <w:tc>
          <w:tcPr/>
          <w:p>
            <w:pPr>
              <w:pStyle w:val="Compact"/>
            </w:pPr>
            <w:r>
              <w:rPr>
                <w:rFonts w:hint="eastAsia"/>
              </w:rPr>
              <w:t xml:space="preserve">77%／46%</w:t>
            </w:r>
          </w:p>
        </w:tc>
        <w:tc>
          <w:tcPr/>
          <w:p>
            <w:pPr>
              <w:pStyle w:val="Compact"/>
            </w:pPr>
            <w:r>
              <w:rPr>
                <w:rFonts w:hint="eastAsia"/>
              </w:rPr>
              <w:t xml:space="preserve">1,246／753</w:t>
            </w:r>
          </w:p>
        </w:tc>
        <w:tc>
          <w:tcPr/>
          <w:p>
            <w:pPr>
              <w:pStyle w:val="Compact"/>
            </w:pPr>
            <w:r>
              <w:rPr>
                <w:rFonts w:hint="eastAsia"/>
              </w:rPr>
              <w:t xml:space="preserve">199／121</w:t>
            </w:r>
          </w:p>
        </w:tc>
        <w:tc>
          <w:tcPr/>
          <w:p>
            <w:pPr>
              <w:pStyle w:val="Compact"/>
            </w:pPr>
            <w:r>
              <w:rPr>
                <w:rFonts w:hint="eastAsia"/>
              </w:rPr>
              <w:t xml:space="preserve">19%／11%</w:t>
            </w:r>
          </w:p>
        </w:tc>
      </w:tr>
      <w:tr>
        <w:tc>
          <w:tcPr/>
          <w:p>
            <w:pPr>
              <w:pStyle w:val="Compact"/>
            </w:pPr>
            <w:r>
              <w:rPr>
                <w:rFonts w:hint="eastAsia"/>
              </w:rPr>
              <w:t xml:space="preserve">6.0%（比例拡大）</w:t>
            </w:r>
          </w:p>
        </w:tc>
        <w:tc>
          <w:tcPr/>
          <w:p>
            <w:pPr>
              <w:pStyle w:val="Compact"/>
            </w:pPr>
            <w:r>
              <w:rPr>
                <w:rFonts w:hint="eastAsia"/>
              </w:rPr>
              <w:t xml:space="preserve">49%／35%</w:t>
            </w:r>
          </w:p>
        </w:tc>
        <w:tc>
          <w:tcPr/>
          <w:p>
            <w:pPr>
              <w:pStyle w:val="Compact"/>
            </w:pPr>
            <w:r>
              <w:rPr>
                <w:rFonts w:hint="eastAsia"/>
              </w:rPr>
              <w:t xml:space="preserve">1,696／1,186</w:t>
            </w:r>
          </w:p>
        </w:tc>
        <w:tc>
          <w:tcPr/>
          <w:p>
            <w:pPr>
              <w:pStyle w:val="Compact"/>
            </w:pPr>
            <w:r>
              <w:rPr>
                <w:rFonts w:hint="eastAsia"/>
              </w:rPr>
              <w:t xml:space="preserve">271／190</w:t>
            </w:r>
          </w:p>
        </w:tc>
        <w:tc>
          <w:tcPr/>
          <w:p>
            <w:pPr>
              <w:pStyle w:val="Compact"/>
            </w:pPr>
            <w:r>
              <w:rPr>
                <w:rFonts w:hint="eastAsia"/>
              </w:rPr>
              <w:t xml:space="preserve">25%／18%</w:t>
            </w:r>
          </w:p>
        </w:tc>
      </w:tr>
      <w:tr>
        <w:tc>
          <w:tcPr/>
          <w:p>
            <w:pPr>
              <w:pStyle w:val="Compact"/>
            </w:pPr>
            <w:r>
              <w:rPr>
                <w:rFonts w:hint="eastAsia"/>
              </w:rPr>
              <w:t xml:space="preserve">12.1%（比例拡大の頭打ち）</w:t>
            </w:r>
          </w:p>
        </w:tc>
        <w:tc>
          <w:tcPr/>
          <w:p>
            <w:pPr>
              <w:pStyle w:val="Compact"/>
            </w:pPr>
            <w:r>
              <w:rPr>
                <w:rFonts w:hint="eastAsia"/>
              </w:rPr>
              <w:t xml:space="preserve">30%／24%</w:t>
            </w:r>
          </w:p>
        </w:tc>
        <w:tc>
          <w:tcPr/>
          <w:p>
            <w:pPr>
              <w:pStyle w:val="Compact"/>
            </w:pPr>
            <w:r>
              <w:rPr>
                <w:rFonts w:hint="eastAsia"/>
              </w:rPr>
              <w:t xml:space="preserve">2,074／1,681</w:t>
            </w:r>
          </w:p>
        </w:tc>
        <w:tc>
          <w:tcPr/>
          <w:p>
            <w:pPr>
              <w:pStyle w:val="Compact"/>
            </w:pPr>
            <w:r>
              <w:rPr>
                <w:rFonts w:hint="eastAsia"/>
              </w:rPr>
              <w:t xml:space="preserve">332／269</w:t>
            </w:r>
          </w:p>
        </w:tc>
        <w:tc>
          <w:tcPr/>
          <w:p>
            <w:pPr>
              <w:pStyle w:val="Compact"/>
            </w:pPr>
            <w:r>
              <w:rPr>
                <w:rFonts w:hint="eastAsia"/>
              </w:rPr>
              <w:t xml:space="preserve">31%／25%</w:t>
            </w:r>
          </w:p>
        </w:tc>
      </w:tr>
      <w:tr>
        <w:tc>
          <w:tcPr/>
          <w:p>
            <w:pPr>
              <w:pStyle w:val="Compact"/>
            </w:pPr>
            <w:r>
              <w:rPr>
                <w:rFonts w:hint="eastAsia"/>
              </w:rPr>
              <w:t xml:space="preserve">3%（回避率一定、上限側）</w:t>
            </w:r>
          </w:p>
        </w:tc>
        <w:tc>
          <w:tcPr/>
          <w:p>
            <w:pPr>
              <w:pStyle w:val="Compact"/>
            </w:pPr>
            <w:r>
              <w:rPr>
                <w:rFonts w:hint="eastAsia"/>
              </w:rPr>
              <w:t xml:space="preserve">97%／65%</w:t>
            </w:r>
          </w:p>
        </w:tc>
        <w:tc>
          <w:tcPr/>
          <w:p>
            <w:pPr>
              <w:pStyle w:val="Compact"/>
            </w:pPr>
            <w:r>
              <w:rPr>
                <w:rFonts w:hint="eastAsia"/>
              </w:rPr>
              <w:t xml:space="preserve">1,899／1,318</w:t>
            </w:r>
          </w:p>
        </w:tc>
        <w:tc>
          <w:tcPr/>
          <w:p>
            <w:pPr>
              <w:pStyle w:val="Compact"/>
            </w:pPr>
            <w:r>
              <w:rPr>
                <w:rFonts w:hint="eastAsia"/>
              </w:rPr>
              <w:t xml:space="preserve">304／211</w:t>
            </w:r>
          </w:p>
        </w:tc>
        <w:tc>
          <w:tcPr/>
          <w:p>
            <w:pPr>
              <w:pStyle w:val="Compact"/>
            </w:pPr>
            <w:r>
              <w:rPr>
                <w:rFonts w:hint="eastAsia"/>
              </w:rPr>
              <w:t xml:space="preserve">28%／20%</w:t>
            </w:r>
          </w:p>
        </w:tc>
      </w:tr>
      <w:tr>
        <w:tc>
          <w:tcPr/>
          <w:p>
            <w:pPr>
              <w:pStyle w:val="Compact"/>
            </w:pPr>
            <w:r>
              <w:rPr>
                <w:rFonts w:hint="eastAsia"/>
              </w:rPr>
              <w:t xml:space="preserve">8%（回避率一定、上限側）</w:t>
            </w:r>
          </w:p>
        </w:tc>
        <w:tc>
          <w:tcPr/>
          <w:p>
            <w:pPr>
              <w:pStyle w:val="Compact"/>
            </w:pPr>
            <w:r>
              <w:rPr>
                <w:rFonts w:hint="eastAsia"/>
              </w:rPr>
              <w:t xml:space="preserve">97%／65%</w:t>
            </w:r>
          </w:p>
        </w:tc>
        <w:tc>
          <w:tcPr/>
          <w:p>
            <w:pPr>
              <w:pStyle w:val="Compact"/>
            </w:pPr>
            <w:r>
              <w:rPr>
                <w:rFonts w:hint="eastAsia"/>
              </w:rPr>
              <w:t xml:space="preserve">5,064／3,516</w:t>
            </w:r>
          </w:p>
        </w:tc>
        <w:tc>
          <w:tcPr/>
          <w:p>
            <w:pPr>
              <w:pStyle w:val="Compact"/>
            </w:pPr>
            <w:r>
              <w:rPr>
                <w:rFonts w:hint="eastAsia"/>
              </w:rPr>
              <w:t xml:space="preserve">810／562</w:t>
            </w:r>
          </w:p>
        </w:tc>
        <w:tc>
          <w:tcPr/>
          <w:p>
            <w:pPr>
              <w:pStyle w:val="Compact"/>
            </w:pPr>
            <w:r>
              <w:rPr>
                <w:rFonts w:hint="eastAsia"/>
              </w:rPr>
              <w:t xml:space="preserve">76%／53%</w:t>
            </w:r>
          </w:p>
        </w:tc>
      </w:tr>
      <w:tr>
        <w:tc>
          <w:tcPr/>
          <w:p>
            <w:pPr>
              <w:pStyle w:val="Compact"/>
            </w:pPr>
            <w:r>
              <w:rPr>
                <w:rFonts w:hint="eastAsia"/>
              </w:rPr>
              <w:t xml:space="preserve">15〜37%（回避率一定、1日1サイクルの上限）</w:t>
            </w:r>
          </w:p>
        </w:tc>
        <w:tc>
          <w:tcPr/>
          <w:p>
            <w:pPr>
              <w:pStyle w:val="Compact"/>
            </w:pPr>
            <w:r>
              <w:rPr>
                <w:rFonts w:hint="eastAsia"/>
              </w:rPr>
              <w:t xml:space="preserve">71〜29%／65〜29%</w:t>
            </w:r>
          </w:p>
        </w:tc>
        <w:tc>
          <w:tcPr/>
          <w:p>
            <w:pPr>
              <w:pStyle w:val="Compact"/>
            </w:pPr>
            <w:r>
              <w:rPr>
                <w:rFonts w:hint="eastAsia"/>
              </w:rPr>
              <w:t xml:space="preserve">6,988／6,592〜7,191</w:t>
            </w:r>
          </w:p>
        </w:tc>
        <w:tc>
          <w:tcPr/>
          <w:p>
            <w:pPr>
              <w:pStyle w:val="Compact"/>
            </w:pPr>
            <w:r>
              <w:rPr>
                <w:rFonts w:hint="eastAsia"/>
              </w:rPr>
              <w:t xml:space="preserve">1,118／1,055〜1,150</w:t>
            </w:r>
          </w:p>
        </w:tc>
        <w:tc>
          <w:tcPr/>
          <w:p>
            <w:pPr>
              <w:pStyle w:val="Compact"/>
            </w:pPr>
            <w:r>
              <w:rPr>
                <w:rFonts w:hint="eastAsia"/>
              </w:rPr>
              <w:t xml:space="preserve">105%／99〜108%</w:t>
            </w:r>
          </w:p>
        </w:tc>
      </w:tr>
    </w:tbl>
    <w:p>
      <w:pPr>
        <w:pStyle w:val="BodyText"/>
      </w:pPr>
      <w:r>
        <w:rPr>
          <w:rFonts w:hint="eastAsia"/>
        </w:rPr>
        <w:t xml:space="preserve">表9.3</w:t>
      </w:r>
      <w:r>
        <w:t xml:space="preserve"> </w:t>
      </w:r>
      <w:r>
        <w:rPr>
          <w:rFonts w:hint="eastAsia"/>
        </w:rPr>
        <w:t xml:space="preserve">併設蓄電池の抑制回避の価値②（系統から充電する場合に比べた増分。0.64kWh/kW</w:t>
      </w:r>
      <w:r>
        <w:t xml:space="preserve"> </w:t>
      </w:r>
      <w:r>
        <w:rPr>
          <w:rFonts w:hint="eastAsia"/>
        </w:rPr>
        <w:t xml:space="preserve">風力・4時間・プレミアム3円。②は日ごとの線形計画で①と同時に最適化した完全予見の上界で、比例拡大は</w:t>
      </w:r>
      <w:r>
        <w:t xml:space="preserve"> FY2026 </w:t>
      </w:r>
      <w:r>
        <w:rPr>
          <w:rFonts w:hint="eastAsia"/>
        </w:rPr>
        <w:t xml:space="preserve">4〜6月の時間値の抑制を比例的に拡大し、回避率一定は表9.2</w:t>
      </w:r>
      <w:r>
        <w:t xml:space="preserve"> </w:t>
      </w:r>
      <w:r>
        <w:rPr>
          <w:rFonts w:hint="eastAsia"/>
        </w:rPr>
        <w:t xml:space="preserve">の回避率を保つ上限側。参考に、14円×抑制電力量（①との重複を含む上限）は1.35%で2,393円で、増分の約3.2倍）</w:t>
      </w:r>
    </w:p>
    <w:p>
      <w:pPr>
        <w:pStyle w:val="BodyText"/>
      </w:pPr>
      <w:r>
        <w:rPr>
          <w:rFonts w:hint="eastAsia"/>
        </w:rPr>
        <w:t xml:space="preserve">英国の47風力サイトの併設蓄電池（1MWh、2021年）を評価した</w:t>
      </w:r>
      <w:r>
        <w:t xml:space="preserve"> Atherton et al. (2023) </w:t>
      </w:r>
      <w:r>
        <w:rPr>
          <w:rFonts w:hint="eastAsia"/>
        </w:rPr>
        <w:t xml:space="preserve">は、全サイトが2〜3年で回収するがその主因はどのサイトでも価格裁定であり、抑制の多いスコットランドのサイトでは回収が遅い代わりに抑制削減が大きいことを示した。ただし英国は制約支払いで抑制が補償される制度であり、ノーダル価格のERCOT、補償のないゾーン価格の日本とは、ローカル制約の価値の帰属先が異なる。併設蓄電池の価値が裁定と抑制回避の二つの成分からなり、後者の比重が系統制約で決まるという構図は本研究の①＋②の分解と同じであり、北海道の現状でも①が主である点も同じである。</w:t>
      </w:r>
    </w:p>
    <w:bookmarkEnd w:id="190"/>
    <w:bookmarkStart w:id="194" w:name="定式化と併設の参入条件"/>
    <w:p>
      <w:pPr>
        <w:pStyle w:val="Heading3"/>
      </w:pPr>
      <w:r>
        <w:t xml:space="preserve">9.3.3 </w:t>
      </w:r>
      <w:r>
        <w:rPr>
          <w:rFonts w:hint="eastAsia"/>
        </w:rPr>
        <w:t xml:space="preserve">定式化と併設の参入条件</w:t>
      </w:r>
    </w:p>
    <w:p>
      <w:pPr>
        <w:pStyle w:val="FirstParagraph"/>
      </w:pPr>
      <w:r>
        <w:rPr>
          <w:rFonts w:hint="eastAsia"/>
        </w:rPr>
        <w:t xml:space="preserve">蓄電池の私的価値を次の3成分に分解する。</w:t>
      </w:r>
    </w:p>
    <w:p>
      <w:pPr>
        <w:pStyle w:val="BodyText"/>
      </w:pPr>
      <m:oMathPara>
        <m:oMathParaPr>
          <m:jc m:val="center"/>
        </m:oMathParaPr>
        <m:oMath>
          <m:r>
            <m:t>π</m:t>
          </m:r>
          <m:r>
            <m:rPr>
              <m:sty m:val="p"/>
            </m:rPr>
            <m:t>=</m:t>
          </m:r>
          <m:limLow>
            <m:e>
              <m:limLow>
                <m:e>
                  <m:sSub>
                    <m:e>
                      <m:r>
                        <m:t>π</m:t>
                      </m:r>
                    </m:e>
                    <m:sub>
                      <m:r>
                        <m:t>s</m:t>
                      </m:r>
                      <m:r>
                        <m:t>p</m:t>
                      </m:r>
                      <m:r>
                        <m:t>o</m:t>
                      </m:r>
                      <m:r>
                        <m:t>t</m:t>
                      </m:r>
                    </m:sub>
                  </m:sSub>
                </m:e>
                <m:lim>
                  <m:r>
                    <m:rPr>
                      <m:sty m:val="p"/>
                    </m:rPr>
                    <m:t>⏟</m:t>
                  </m:r>
                </m:lim>
              </m:limLow>
            </m:e>
            <m:lim>
              <m:r>
                <m:rPr>
                  <m:nor/>
                  <m:sty m:val="p"/>
                </m:rPr>
                <m:t>①</m:t>
              </m:r>
              <m:r>
                <m:rPr>
                  <m:nor/>
                  <m:sty m:val="p"/>
                </m:rPr>
                <m:t>エリア価格裁定（系統用/併設共通）</m:t>
              </m:r>
            </m:lim>
          </m:limLow>
          <m:r>
            <m:rPr>
              <m:sty m:val="p"/>
            </m:rPr>
            <m:t>+</m:t>
          </m:r>
          <m:limLow>
            <m:e>
              <m:limLow>
                <m:e>
                  <m:sSub>
                    <m:e>
                      <m:r>
                        <m:t>π</m:t>
                      </m:r>
                    </m:e>
                    <m:sub>
                      <m:r>
                        <m:t>l</m:t>
                      </m:r>
                      <m:r>
                        <m:t>o</m:t>
                      </m:r>
                      <m:r>
                        <m:t>c</m:t>
                      </m:r>
                      <m:r>
                        <m:t>a</m:t>
                      </m:r>
                      <m:r>
                        <m:t>l</m:t>
                      </m:r>
                    </m:sub>
                  </m:sSub>
                </m:e>
                <m:lim>
                  <m:r>
                    <m:rPr>
                      <m:sty m:val="p"/>
                    </m:rPr>
                    <m:t>⏟</m:t>
                  </m:r>
                </m:lim>
              </m:limLow>
            </m:e>
            <m:lim>
              <m:r>
                <m:rPr>
                  <m:nor/>
                  <m:sty m:val="p"/>
                </m:rPr>
                <m:t>②</m:t>
              </m:r>
              <m:r>
                <m:rPr>
                  <m:nor/>
                  <m:sty m:val="p"/>
                </m:rPr>
                <m:t>抑制回避（併設固有・エリア価格に映らない）</m:t>
              </m:r>
            </m:lim>
          </m:limLow>
          <m:r>
            <m:rPr>
              <m:sty m:val="p"/>
            </m:rPr>
            <m:t>+</m:t>
          </m:r>
          <m:limLow>
            <m:e>
              <m:limLow>
                <m:e>
                  <m:r>
                    <m:t>κ</m:t>
                  </m:r>
                  <m:sSub>
                    <m:e>
                      <m:r>
                        <m:t>P</m:t>
                      </m:r>
                    </m:e>
                    <m:sub>
                      <m:r>
                        <m:t>c</m:t>
                      </m:r>
                      <m:r>
                        <m:t>a</m:t>
                      </m:r>
                      <m:r>
                        <m:t>p</m:t>
                      </m:r>
                    </m:sub>
                  </m:sSub>
                  <m:r>
                    <m:rPr>
                      <m:sty m:val="p"/>
                    </m:rPr>
                    <m:t>+</m:t>
                  </m:r>
                  <m:r>
                    <m:rPr>
                      <m:sty m:val="p"/>
                    </m:rPr>
                    <m:t>…</m:t>
                  </m:r>
                </m:e>
                <m:lim>
                  <m:r>
                    <m:rPr>
                      <m:sty m:val="p"/>
                    </m:rPr>
                    <m:t>⏟</m:t>
                  </m:r>
                </m:lim>
              </m:limLow>
            </m:e>
            <m:lim>
              <m:r>
                <m:rPr>
                  <m:nor/>
                  <m:sty m:val="p"/>
                </m:rPr>
                <m:t>③</m:t>
              </m:r>
              <m:r>
                <m:rPr>
                  <m:nor/>
                  <m:sty m:val="p"/>
                </m:rPr>
                <m:t>容量市場等（系統用中心）</m:t>
              </m:r>
            </m:lim>
          </m:limLow>
        </m:oMath>
      </m:oMathPara>
    </w:p>
    <w:p>
      <w:pPr>
        <w:pStyle w:val="FirstParagraph"/>
      </w:pPr>
      <m:oMath>
        <m:sSup>
          <m:e>
            <m:r>
              <m:t>K</m:t>
            </m:r>
          </m:e>
          <m:sup>
            <m:r>
              <m:rPr>
                <m:sty m:val="p"/>
              </m:rPr>
              <m:t>*</m:t>
            </m:r>
          </m:sup>
        </m:sSup>
      </m:oMath>
      <w:r>
        <w:t xml:space="preserve"> </w:t>
      </w:r>
      <w:r>
        <w:rPr>
          <w:rFonts w:hint="eastAsia"/>
        </w:rPr>
        <w:t xml:space="preserve">の主結果は①＋③の系統用マーチャント容量で立てる。RQ4</w:t>
      </w:r>
      <w:r>
        <w:t xml:space="preserve"> </w:t>
      </w:r>
      <w:r>
        <w:rPr>
          <w:rFonts w:hint="eastAsia"/>
        </w:rPr>
        <w:t xml:space="preserve">に答えるため、併設蓄電池の参入条件</w:t>
      </w:r>
      <w:r>
        <w:t xml:space="preserve"> </w:t>
      </w:r>
      <m:oMath>
        <m:sSubSup>
          <m:e>
            <m:r>
              <m:t>π</m:t>
            </m:r>
          </m:e>
          <m:sub>
            <m:r>
              <m:t>s</m:t>
            </m:r>
            <m:r>
              <m:t>p</m:t>
            </m:r>
            <m:r>
              <m:t>o</m:t>
            </m:r>
            <m:r>
              <m:t>t</m:t>
            </m:r>
          </m:sub>
          <m:sup>
            <m:r>
              <m:rPr>
                <m:sty m:val="p"/>
              </m:rPr>
              <m:t>′</m:t>
            </m:r>
          </m:sup>
        </m:sSubSup>
        <m:r>
          <m:rPr>
            <m:sty m:val="p"/>
          </m:rPr>
          <m:t>+</m:t>
        </m:r>
        <m:sSub>
          <m:e>
            <m:r>
              <m:t>π</m:t>
            </m:r>
          </m:e>
          <m:sub>
            <m:r>
              <m:t>l</m:t>
            </m:r>
            <m:r>
              <m:t>o</m:t>
            </m:r>
            <m:r>
              <m:t>c</m:t>
            </m:r>
            <m:r>
              <m:t>a</m:t>
            </m:r>
            <m:r>
              <m:t>l</m:t>
            </m:r>
          </m:sub>
        </m:sSub>
        <m:r>
          <m:rPr>
            <m:sty m:val="p"/>
          </m:rPr>
          <m:t>+</m:t>
        </m:r>
        <m:r>
          <m:t>κ</m:t>
        </m:r>
        <m:sSub>
          <m:e>
            <m:r>
              <m:t>P</m:t>
            </m:r>
          </m:e>
          <m:sub>
            <m:r>
              <m:t>c</m:t>
            </m:r>
            <m:r>
              <m:t>a</m:t>
            </m:r>
            <m:r>
              <m:t>p</m:t>
            </m:r>
          </m:sub>
        </m:sSub>
        <m:r>
          <m:rPr>
            <m:sty m:val="p"/>
          </m:rPr>
          <m:t>≥</m:t>
        </m:r>
        <m:sSubSup>
          <m:e>
            <m:r>
              <m:t>c</m:t>
            </m:r>
          </m:e>
          <m:sub>
            <m:r>
              <m:t>r</m:t>
            </m:r>
            <m:r>
              <m:t>e</m:t>
            </m:r>
            <m:r>
              <m:t>q</m:t>
            </m:r>
          </m:sub>
          <m:sup>
            <m:r>
              <m:rPr>
                <m:nor/>
                <m:sty m:val="p"/>
              </m:rPr>
              <m:t>併設</m:t>
            </m:r>
          </m:sup>
        </m:sSubSup>
      </m:oMath>
      <w:r>
        <w:t xml:space="preserve"> </w:t>
      </w:r>
      <w:r>
        <w:rPr>
          <w:rFonts w:hint="eastAsia"/>
        </w:rPr>
        <w:t xml:space="preserve">を、資本費2.3・4.0・6.8万円/kWh、WACC</w:t>
      </w:r>
      <w:r>
        <w:t xml:space="preserve"> </w:t>
      </w:r>
      <w:r>
        <w:rPr>
          <w:rFonts w:hint="eastAsia"/>
        </w:rPr>
        <w:t xml:space="preserve">6・8%、4時間・2時間、</w:t>
      </w:r>
      <m:oMath>
        <m:r>
          <m:t>κ</m:t>
        </m:r>
        <m:sSub>
          <m:e>
            <m:r>
              <m:t>P</m:t>
            </m:r>
          </m:e>
          <m:sub>
            <m:r>
              <m:t>c</m:t>
            </m:r>
            <m:r>
              <m:t>a</m:t>
            </m:r>
            <m:r>
              <m:t>p</m:t>
            </m:r>
          </m:sub>
        </m:sSub>
      </m:oMath>
      <w:r>
        <w:t xml:space="preserve"> </w:t>
      </w:r>
      <w:r>
        <w:t xml:space="preserve">あり・なし、</w:t>
      </w:r>
      <m:oMath>
        <m:sSubSup>
          <m:e>
            <m:r>
              <m:t>c</m:t>
            </m:r>
          </m:e>
          <m:sub>
            <m:r>
              <m:t>r</m:t>
            </m:r>
            <m:r>
              <m:t>e</m:t>
            </m:r>
            <m:r>
              <m:t>q</m:t>
            </m:r>
          </m:sub>
          <m:sup>
            <m:r>
              <m:rPr>
                <m:nor/>
                <m:sty m:val="p"/>
              </m:rPr>
              <m:t>併設</m:t>
            </m:r>
          </m:sup>
        </m:sSubSup>
      </m:oMath>
      <w:r>
        <w:t xml:space="preserve"> </w:t>
      </w:r>
      <w:r>
        <w:rPr>
          <w:rFonts w:hint="eastAsia"/>
        </w:rPr>
        <w:t xml:space="preserve">の2定義（系統用と同じ／託送の固定費を発電所と共有し系統から充電しない併設）、回避率の4方式（一様・集中×比例拡大・回避率一定）、プレミアム2〜4円の格子で評価した（表9.4、図9.2。①は実績整合、②は表9.3</w:t>
      </w:r>
      <w:r>
        <w:t xml:space="preserve"> </w:t>
      </w:r>
      <w:r>
        <w:rPr>
          <w:rFonts w:hint="eastAsia"/>
        </w:rPr>
        <w:t xml:space="preserve">の増分）。</w:t>
      </w:r>
    </w:p>
    <w:p>
      <w:pPr>
        <w:pStyle w:val="CaptionedFigure"/>
      </w:pPr>
      <w:r>
        <w:drawing>
          <wp:inline>
            <wp:extent cx="5334000" cy="2036618"/>
            <wp:effectExtent b="0" l="0" r="0" t="0"/>
            <wp:docPr descr="図9.2 併設4時間蓄電池の参入条件（\pi_{spot}'＋②＋\kappa P_{cap}−c_{req} と抑制率、2035年度の見通し37%）" title="" id="192" name="Picture"/>
            <a:graphic>
              <a:graphicData uri="http://schemas.openxmlformats.org/drawingml/2006/picture">
                <pic:pic>
                  <pic:nvPicPr>
                    <pic:cNvPr descr="../figures/hokkaido/btm_entry_threshold.png" id="193" name="Picture"/>
                    <pic:cNvPicPr>
                      <a:picLocks noChangeArrowheads="1" noChangeAspect="1"/>
                    </pic:cNvPicPr>
                  </pic:nvPicPr>
                  <pic:blipFill>
                    <a:blip r:embed="rId191"/>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rPr>
          <w:rFonts w:hint="eastAsia"/>
        </w:rPr>
        <w:t xml:space="preserve">図9.2</w:t>
      </w:r>
      <w:r>
        <w:t xml:space="preserve"> </w:t>
      </w:r>
      <w:r>
        <w:rPr>
          <w:rFonts w:hint="eastAsia"/>
        </w:rPr>
        <w:t xml:space="preserve">併設4時間蓄電池の参入条件（</w:t>
      </w:r>
      <m:oMath>
        <m:sSubSup>
          <m:e>
            <m:r>
              <m:t>π</m:t>
            </m:r>
          </m:e>
          <m:sub>
            <m:r>
              <m:t>s</m:t>
            </m:r>
            <m:r>
              <m:t>p</m:t>
            </m:r>
            <m:r>
              <m:t>o</m:t>
            </m:r>
            <m:r>
              <m:t>t</m:t>
            </m:r>
          </m:sub>
          <m:sup>
            <m:r>
              <m:rPr>
                <m:sty m:val="p"/>
              </m:rPr>
              <m:t>′</m:t>
            </m:r>
          </m:sup>
        </m:sSubSup>
      </m:oMath>
      <w:r>
        <w:rPr>
          <w:rFonts w:hint="eastAsia"/>
        </w:rPr>
        <w:t xml:space="preserve">＋②＋</w:t>
      </w:r>
      <m:oMath>
        <m:r>
          <m:t>κ</m:t>
        </m:r>
        <m:sSub>
          <m:e>
            <m:r>
              <m:t>P</m:t>
            </m:r>
          </m:e>
          <m:sub>
            <m:r>
              <m:t>c</m:t>
            </m:r>
            <m:r>
              <m:t>a</m:t>
            </m:r>
            <m:r>
              <m:t>p</m:t>
            </m:r>
          </m:sub>
        </m:sSub>
      </m:oMath>
      <w:r>
        <w:t xml:space="preserve">−</w:t>
      </w:r>
      <m:oMath>
        <m:sSub>
          <m:e>
            <m:r>
              <m:t>c</m:t>
            </m:r>
          </m:e>
          <m:sub>
            <m:r>
              <m:t>r</m:t>
            </m:r>
            <m:r>
              <m:t>e</m:t>
            </m:r>
            <m:r>
              <m:t>q</m:t>
            </m:r>
          </m:sub>
        </m:sSub>
      </m:oMath>
      <w:r>
        <w:t xml:space="preserve"> </w:t>
      </w:r>
      <w:r>
        <w:rPr>
          <w:rFonts w:hint="eastAsia"/>
        </w:rPr>
        <w:t xml:space="preserve">と抑制率、2035年度の見通し37%）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資本費（万円/kWh）</w:t>
            </w:r>
          </w:p>
        </w:tc>
        <w:tc>
          <w:tcPr/>
          <w:p>
            <w:pPr>
              <w:pStyle w:val="Compact"/>
            </w:pPr>
            <m:oMath>
              <m:sSub>
                <m:e>
                  <m:r>
                    <m:t>c</m:t>
                  </m:r>
                </m:e>
                <m:sub>
                  <m:r>
                    <m:t>r</m:t>
                  </m:r>
                  <m:r>
                    <m:t>e</m:t>
                  </m:r>
                  <m:r>
                    <m:t>q</m:t>
                  </m:r>
                </m:sub>
              </m:sSub>
            </m:oMath>
            <w:r>
              <w:t xml:space="preserve"> </w:t>
            </w:r>
            <w:r>
              <w:rPr>
                <w:rFonts w:hint="eastAsia"/>
              </w:rPr>
              <w:t xml:space="preserve">の定義</w:t>
            </w:r>
          </w:p>
        </w:tc>
        <w:tc>
          <w:tcPr/>
          <w:p>
            <w:pPr>
              <w:pStyle w:val="Compact"/>
            </w:pPr>
            <m:oMath>
              <m:r>
                <m:t>κ</m:t>
              </m:r>
              <m:sSub>
                <m:e>
                  <m:r>
                    <m:t>P</m:t>
                  </m:r>
                </m:e>
                <m:sub>
                  <m:r>
                    <m:t>c</m:t>
                  </m:r>
                  <m:r>
                    <m:t>a</m:t>
                  </m:r>
                  <m:r>
                    <m:t>p</m:t>
                  </m:r>
                </m:sub>
              </m:sSub>
            </m:oMath>
          </w:p>
        </w:tc>
        <w:tc>
          <w:tcPr/>
          <w:p>
            <w:pPr>
              <w:pStyle w:val="Compact"/>
            </w:pPr>
            <w:r>
              <w:t xml:space="preserve">WACC </w:t>
            </w:r>
            <w:r>
              <w:rPr>
                <w:rFonts w:hint="eastAsia"/>
              </w:rPr>
              <w:t xml:space="preserve">6%：抑制なしの過不足</w:t>
            </w:r>
          </w:p>
        </w:tc>
        <w:tc>
          <w:tcPr/>
          <w:p>
            <w:pPr>
              <w:pStyle w:val="Compact"/>
            </w:pPr>
            <w:r>
              <w:t xml:space="preserve">WACC </w:t>
            </w:r>
            <w:r>
              <w:rPr>
                <w:rFonts w:hint="eastAsia"/>
              </w:rPr>
              <w:t xml:space="preserve">6%：参入が開く抑制率</w:t>
            </w:r>
          </w:p>
        </w:tc>
        <w:tc>
          <w:tcPr/>
          <w:p>
            <w:pPr>
              <w:pStyle w:val="Compact"/>
            </w:pPr>
            <w:r>
              <w:t xml:space="preserve">WACC </w:t>
            </w:r>
            <w:r>
              <w:rPr>
                <w:rFonts w:hint="eastAsia"/>
              </w:rPr>
              <w:t xml:space="preserve">8%：抑制なしの過不足</w:t>
            </w:r>
          </w:p>
        </w:tc>
        <w:tc>
          <w:tcPr/>
          <w:p>
            <w:pPr>
              <w:pStyle w:val="Compact"/>
            </w:pPr>
            <w:r>
              <w:t xml:space="preserve">WACC </w:t>
            </w:r>
            <w:r>
              <w:rPr>
                <w:rFonts w:hint="eastAsia"/>
              </w:rPr>
              <w:t xml:space="preserve">8%：参入が開く抑制率</w:t>
            </w:r>
          </w:p>
        </w:tc>
      </w:tr>
      <w:tr>
        <w:tc>
          <w:tcPr/>
          <w:p>
            <w:pPr>
              <w:pStyle w:val="Compact"/>
            </w:pPr>
            <w:r>
              <w:t xml:space="preserve">6.8</w:t>
            </w:r>
          </w:p>
        </w:tc>
        <w:tc>
          <w:tcPr/>
          <w:p>
            <w:pPr>
              <w:pStyle w:val="Compact"/>
            </w:pPr>
            <w:r>
              <w:rPr>
                <w:rFonts w:hint="eastAsia"/>
              </w:rPr>
              <w:t xml:space="preserve">系統用と同じ</w:t>
            </w:r>
          </w:p>
        </w:tc>
        <w:tc>
          <w:tcPr/>
          <w:p>
            <w:pPr>
              <w:pStyle w:val="Compact"/>
            </w:pPr>
            <w:r>
              <w:t xml:space="preserve">あり</w:t>
            </w:r>
          </w:p>
        </w:tc>
        <w:tc>
          <w:tcPr/>
          <w:p>
            <w:pPr>
              <w:pStyle w:val="Compact"/>
            </w:pPr>
            <w:r>
              <w:t xml:space="preserve">−16,722</w:t>
            </w:r>
          </w:p>
        </w:tc>
        <w:tc>
          <w:tcPr/>
          <w:p>
            <w:pPr>
              <w:pStyle w:val="Compact"/>
            </w:pPr>
            <w:r>
              <w:rPr>
                <w:rFonts w:hint="eastAsia"/>
              </w:rPr>
              <w:t xml:space="preserve">37%でも開かない</w:t>
            </w:r>
          </w:p>
        </w:tc>
        <w:tc>
          <w:tcPr/>
          <w:p>
            <w:pPr>
              <w:pStyle w:val="Compact"/>
            </w:pPr>
            <w:r>
              <w:t xml:space="preserve">−20,712</w:t>
            </w:r>
          </w:p>
        </w:tc>
        <w:tc>
          <w:tcPr/>
          <w:p>
            <w:pPr>
              <w:pStyle w:val="Compact"/>
            </w:pPr>
            <w:r>
              <w:rPr>
                <w:rFonts w:hint="eastAsia"/>
              </w:rPr>
              <w:t xml:space="preserve">37%でも開かない</w:t>
            </w:r>
          </w:p>
        </w:tc>
      </w:tr>
      <w:tr>
        <w:tc>
          <w:tcPr/>
          <w:p>
            <w:pPr>
              <w:pStyle w:val="Compact"/>
            </w:pPr>
            <w:r>
              <w:t xml:space="preserve">6.8</w:t>
            </w:r>
          </w:p>
        </w:tc>
        <w:tc>
          <w:tcPr/>
          <w:p>
            <w:pPr>
              <w:pStyle w:val="Compact"/>
            </w:pPr>
            <w:r>
              <w:rPr>
                <w:rFonts w:hint="eastAsia"/>
              </w:rPr>
              <w:t xml:space="preserve">併設</w:t>
            </w:r>
          </w:p>
        </w:tc>
        <w:tc>
          <w:tcPr/>
          <w:p>
            <w:pPr>
              <w:pStyle w:val="Compact"/>
            </w:pPr>
            <w:r>
              <w:t xml:space="preserve">あり</w:t>
            </w:r>
          </w:p>
        </w:tc>
        <w:tc>
          <w:tcPr/>
          <w:p>
            <w:pPr>
              <w:pStyle w:val="Compact"/>
            </w:pPr>
            <w:r>
              <w:t xml:space="preserve">−8,727</w:t>
            </w:r>
          </w:p>
        </w:tc>
        <w:tc>
          <w:tcPr/>
          <w:p>
            <w:pPr>
              <w:pStyle w:val="Compact"/>
            </w:pPr>
            <w:r>
              <w:rPr>
                <w:rFonts w:hint="eastAsia"/>
              </w:rPr>
              <w:t xml:space="preserve">37%でも開かない（最良−1,391）</w:t>
            </w:r>
          </w:p>
        </w:tc>
        <w:tc>
          <w:tcPr/>
          <w:p>
            <w:pPr>
              <w:pStyle w:val="Compact"/>
            </w:pPr>
            <w:r>
              <w:t xml:space="preserve">−12,717</w:t>
            </w:r>
          </w:p>
        </w:tc>
        <w:tc>
          <w:tcPr/>
          <w:p>
            <w:pPr>
              <w:pStyle w:val="Compact"/>
            </w:pPr>
            <w:r>
              <w:rPr>
                <w:rFonts w:hint="eastAsia"/>
              </w:rPr>
              <w:t xml:space="preserve">37%でも開かない</w:t>
            </w:r>
          </w:p>
        </w:tc>
      </w:tr>
      <w:tr>
        <w:tc>
          <w:tcPr/>
          <w:p>
            <w:pPr>
              <w:pStyle w:val="Compact"/>
            </w:pPr>
            <w:r>
              <w:t xml:space="preserve">4.0</w:t>
            </w:r>
          </w:p>
        </w:tc>
        <w:tc>
          <w:tcPr/>
          <w:p>
            <w:pPr>
              <w:pStyle w:val="Compact"/>
            </w:pPr>
            <w:r>
              <w:rPr>
                <w:rFonts w:hint="eastAsia"/>
              </w:rPr>
              <w:t xml:space="preserve">系統用と同じ</w:t>
            </w:r>
          </w:p>
        </w:tc>
        <w:tc>
          <w:tcPr/>
          <w:p>
            <w:pPr>
              <w:pStyle w:val="Compact"/>
            </w:pPr>
            <w:r>
              <w:t xml:space="preserve">あり</w:t>
            </w:r>
          </w:p>
        </w:tc>
        <w:tc>
          <w:tcPr/>
          <w:p>
            <w:pPr>
              <w:pStyle w:val="Compact"/>
            </w:pPr>
            <w:r>
              <w:t xml:space="preserve">−6,834</w:t>
            </w:r>
          </w:p>
        </w:tc>
        <w:tc>
          <w:tcPr/>
          <w:p>
            <w:pPr>
              <w:pStyle w:val="Compact"/>
            </w:pPr>
            <w:r>
              <w:rPr>
                <w:rFonts w:hint="eastAsia"/>
              </w:rPr>
              <w:t xml:space="preserve">回避率一定でだけ9.2〜17.0%</w:t>
            </w:r>
          </w:p>
        </w:tc>
        <w:tc>
          <w:tcPr/>
          <w:p>
            <w:pPr>
              <w:pStyle w:val="Compact"/>
            </w:pPr>
            <w:r>
              <w:t xml:space="preserve">−9,181</w:t>
            </w:r>
          </w:p>
        </w:tc>
        <w:tc>
          <w:tcPr/>
          <w:p>
            <w:pPr>
              <w:pStyle w:val="Compact"/>
            </w:pPr>
            <w:r>
              <w:rPr>
                <w:rFonts w:hint="eastAsia"/>
              </w:rPr>
              <w:t xml:space="preserve">開かない</w:t>
            </w:r>
          </w:p>
        </w:tc>
      </w:tr>
      <w:tr>
        <w:tc>
          <w:tcPr/>
          <w:p>
            <w:pPr>
              <w:pStyle w:val="Compact"/>
            </w:pPr>
            <w:r>
              <w:t xml:space="preserve">4.0</w:t>
            </w:r>
          </w:p>
        </w:tc>
        <w:tc>
          <w:tcPr/>
          <w:p>
            <w:pPr>
              <w:pStyle w:val="Compact"/>
            </w:pPr>
            <w:r>
              <w:rPr>
                <w:rFonts w:hint="eastAsia"/>
              </w:rPr>
              <w:t xml:space="preserve">併設</w:t>
            </w:r>
          </w:p>
        </w:tc>
        <w:tc>
          <w:tcPr/>
          <w:p>
            <w:pPr>
              <w:pStyle w:val="Compact"/>
            </w:pPr>
            <w:r>
              <w:t xml:space="preserve">あり</w:t>
            </w:r>
          </w:p>
        </w:tc>
        <w:tc>
          <w:tcPr/>
          <w:p>
            <w:pPr>
              <w:pStyle w:val="Compact"/>
            </w:pPr>
            <w:r>
              <w:t xml:space="preserve">+1,161</w:t>
            </w:r>
          </w:p>
        </w:tc>
        <w:tc>
          <w:tcPr/>
          <w:p>
            <w:pPr>
              <w:pStyle w:val="Compact"/>
            </w:pPr>
            <w:r>
              <w:rPr>
                <w:rFonts w:hint="eastAsia"/>
              </w:rPr>
              <w:t xml:space="preserve">抑制なしで成立</w:t>
            </w:r>
          </w:p>
        </w:tc>
        <w:tc>
          <w:tcPr/>
          <w:p>
            <w:pPr>
              <w:pStyle w:val="Compact"/>
            </w:pPr>
            <w:r>
              <w:t xml:space="preserve">−1,186</w:t>
            </w:r>
          </w:p>
        </w:tc>
        <w:tc>
          <w:tcPr/>
          <w:p>
            <w:pPr>
              <w:pStyle w:val="Compact"/>
            </w:pPr>
            <w:r>
              <w:rPr>
                <w:rFonts w:hint="eastAsia"/>
              </w:rPr>
              <w:t xml:space="preserve">比例拡大2.7〜7.3%、回避率一定2.1〜3.4%</w:t>
            </w:r>
          </w:p>
        </w:tc>
      </w:tr>
      <w:tr>
        <w:tc>
          <w:tcPr/>
          <w:p>
            <w:pPr>
              <w:pStyle w:val="Compact"/>
            </w:pPr>
            <w:r>
              <w:t xml:space="preserve">2.3</w:t>
            </w:r>
          </w:p>
        </w:tc>
        <w:tc>
          <w:tcPr/>
          <w:p>
            <w:pPr>
              <w:pStyle w:val="Compact"/>
            </w:pPr>
            <w:r>
              <w:rPr>
                <w:rFonts w:hint="eastAsia"/>
              </w:rPr>
              <w:t xml:space="preserve">系統用と同じ</w:t>
            </w:r>
          </w:p>
        </w:tc>
        <w:tc>
          <w:tcPr/>
          <w:p>
            <w:pPr>
              <w:pStyle w:val="Compact"/>
            </w:pPr>
            <w:r>
              <w:t xml:space="preserve">あり</w:t>
            </w:r>
          </w:p>
        </w:tc>
        <w:tc>
          <w:tcPr/>
          <w:p>
            <w:pPr>
              <w:pStyle w:val="Compact"/>
            </w:pPr>
            <w:r>
              <w:t xml:space="preserve">−831</w:t>
            </w:r>
          </w:p>
        </w:tc>
        <w:tc>
          <w:tcPr/>
          <w:p>
            <w:pPr>
              <w:pStyle w:val="Compact"/>
            </w:pPr>
            <w:r>
              <w:rPr>
                <w:rFonts w:hint="eastAsia"/>
              </w:rPr>
              <w:t xml:space="preserve">比例拡大1.35%以下〜4.8%、回避率一定1.35%以下〜2.3%</w:t>
            </w:r>
          </w:p>
        </w:tc>
        <w:tc>
          <w:tcPr/>
          <w:p>
            <w:pPr>
              <w:pStyle w:val="Compact"/>
            </w:pPr>
            <w:r>
              <w:t xml:space="preserve">−2,180</w:t>
            </w:r>
          </w:p>
        </w:tc>
        <w:tc>
          <w:tcPr/>
          <w:p>
            <w:pPr>
              <w:pStyle w:val="Compact"/>
            </w:pPr>
            <w:r>
              <w:rPr>
                <w:rFonts w:hint="eastAsia"/>
              </w:rPr>
              <w:t xml:space="preserve">比例拡大で7.5%（6組合せのうち5つは開かない）、回避率一定2.9〜6.0%</w:t>
            </w:r>
          </w:p>
        </w:tc>
      </w:tr>
      <w:tr>
        <w:tc>
          <w:tcPr/>
          <w:p>
            <w:pPr>
              <w:pStyle w:val="Compact"/>
            </w:pPr>
            <w:r>
              <w:t xml:space="preserve">2.3</w:t>
            </w:r>
          </w:p>
        </w:tc>
        <w:tc>
          <w:tcPr/>
          <w:p>
            <w:pPr>
              <w:pStyle w:val="Compact"/>
            </w:pPr>
            <w:r>
              <w:rPr>
                <w:rFonts w:hint="eastAsia"/>
              </w:rPr>
              <w:t xml:space="preserve">併設</w:t>
            </w:r>
          </w:p>
        </w:tc>
        <w:tc>
          <w:tcPr/>
          <w:p>
            <w:pPr>
              <w:pStyle w:val="Compact"/>
            </w:pPr>
            <w:r>
              <w:t xml:space="preserve">あり</w:t>
            </w:r>
          </w:p>
        </w:tc>
        <w:tc>
          <w:tcPr/>
          <w:p>
            <w:pPr>
              <w:pStyle w:val="Compact"/>
            </w:pPr>
            <w:r>
              <w:t xml:space="preserve">+7,164</w:t>
            </w:r>
          </w:p>
        </w:tc>
        <w:tc>
          <w:tcPr/>
          <w:p>
            <w:pPr>
              <w:pStyle w:val="Compact"/>
            </w:pPr>
            <w:r>
              <w:rPr>
                <w:rFonts w:hint="eastAsia"/>
              </w:rPr>
              <w:t xml:space="preserve">抑制なしで成立</w:t>
            </w:r>
          </w:p>
        </w:tc>
        <w:tc>
          <w:tcPr/>
          <w:p>
            <w:pPr>
              <w:pStyle w:val="Compact"/>
            </w:pPr>
            <w:r>
              <w:t xml:space="preserve">+5,815</w:t>
            </w:r>
          </w:p>
        </w:tc>
        <w:tc>
          <w:tcPr/>
          <w:p>
            <w:pPr>
              <w:pStyle w:val="Compact"/>
            </w:pPr>
            <w:r>
              <w:rPr>
                <w:rFonts w:hint="eastAsia"/>
              </w:rPr>
              <w:t xml:space="preserve">抑制なしで成立</w:t>
            </w:r>
          </w:p>
        </w:tc>
      </w:tr>
      <w:tr>
        <w:tc>
          <w:tcPr/>
          <w:p>
            <w:pPr>
              <w:pStyle w:val="Compact"/>
            </w:pPr>
            <w:r>
              <w:t xml:space="preserve">2.3</w:t>
            </w:r>
          </w:p>
        </w:tc>
        <w:tc>
          <w:tcPr/>
          <w:p>
            <w:pPr>
              <w:pStyle w:val="Compact"/>
            </w:pPr>
            <w:r>
              <w:rPr>
                <w:rFonts w:hint="eastAsia"/>
              </w:rPr>
              <w:t xml:space="preserve">併設</w:t>
            </w:r>
          </w:p>
        </w:tc>
        <w:tc>
          <w:tcPr/>
          <w:p>
            <w:pPr>
              <w:pStyle w:val="Compact"/>
            </w:pPr>
            <w:r>
              <w:t xml:space="preserve">なし</w:t>
            </w:r>
          </w:p>
        </w:tc>
        <w:tc>
          <w:tcPr/>
          <w:p>
            <w:pPr>
              <w:pStyle w:val="Compact"/>
            </w:pPr>
            <w:r>
              <w:t xml:space="preserve">−5,352</w:t>
            </w:r>
          </w:p>
        </w:tc>
        <w:tc>
          <w:tcPr/>
          <w:p>
            <w:pPr>
              <w:pStyle w:val="Compact"/>
            </w:pPr>
            <w:r>
              <w:rPr>
                <w:rFonts w:hint="eastAsia"/>
              </w:rPr>
              <w:t xml:space="preserve">回避率一定でだけ8.4〜14.4%</w:t>
            </w:r>
          </w:p>
        </w:tc>
        <w:tc>
          <w:tcPr/>
          <w:p>
            <w:pPr>
              <w:pStyle w:val="Compact"/>
            </w:pPr>
            <w:r>
              <w:t xml:space="preserve">−6,702</w:t>
            </w:r>
          </w:p>
        </w:tc>
        <w:tc>
          <w:tcPr/>
          <w:p>
            <w:pPr>
              <w:pStyle w:val="Compact"/>
            </w:pPr>
            <w:r>
              <w:rPr>
                <w:rFonts w:hint="eastAsia"/>
              </w:rPr>
              <w:t xml:space="preserve">回避率一定・プレミアム4円でだけ11.9〜15.0%</w:t>
            </w:r>
          </w:p>
        </w:tc>
      </w:tr>
      <w:tr>
        <w:tc>
          <w:tcPr/>
          <w:p>
            <w:pPr>
              <w:pStyle w:val="Compact"/>
            </w:pPr>
            <w:r>
              <w:t xml:space="preserve">2.3</w:t>
            </w:r>
          </w:p>
        </w:tc>
        <w:tc>
          <w:tcPr/>
          <w:p>
            <w:pPr>
              <w:pStyle w:val="Compact"/>
            </w:pPr>
            <w:r>
              <w:rPr>
                <w:rFonts w:hint="eastAsia"/>
              </w:rPr>
              <w:t xml:space="preserve">系統用と同じ</w:t>
            </w:r>
          </w:p>
        </w:tc>
        <w:tc>
          <w:tcPr/>
          <w:p>
            <w:pPr>
              <w:pStyle w:val="Compact"/>
            </w:pPr>
            <w:r>
              <w:t xml:space="preserve">なし</w:t>
            </w:r>
          </w:p>
        </w:tc>
        <w:tc>
          <w:tcPr/>
          <w:p>
            <w:pPr>
              <w:pStyle w:val="Compact"/>
            </w:pPr>
            <w:r>
              <w:t xml:space="preserve">−13,347</w:t>
            </w:r>
          </w:p>
        </w:tc>
        <w:tc>
          <w:tcPr/>
          <w:p>
            <w:pPr>
              <w:pStyle w:val="Compact"/>
            </w:pPr>
            <w:r>
              <w:rPr>
                <w:rFonts w:hint="eastAsia"/>
              </w:rPr>
              <w:t xml:space="preserve">開かない</w:t>
            </w:r>
          </w:p>
        </w:tc>
        <w:tc>
          <w:tcPr/>
          <w:p>
            <w:pPr>
              <w:pStyle w:val="Compact"/>
            </w:pPr>
            <w:r>
              <w:t xml:space="preserve">−14,697</w:t>
            </w:r>
          </w:p>
        </w:tc>
        <w:tc>
          <w:tcPr/>
          <w:p>
            <w:pPr>
              <w:pStyle w:val="Compact"/>
            </w:pPr>
            <w:r>
              <w:rPr>
                <w:rFonts w:hint="eastAsia"/>
              </w:rPr>
              <w:t xml:space="preserve">開かない</w:t>
            </w:r>
          </w:p>
        </w:tc>
      </w:tr>
    </w:tbl>
    <w:p>
      <w:pPr>
        <w:pStyle w:val="BodyText"/>
      </w:pPr>
      <w:r>
        <w:rPr>
          <w:rFonts w:hint="eastAsia"/>
        </w:rPr>
        <w:t xml:space="preserve">表9.4</w:t>
      </w:r>
      <w:r>
        <w:t xml:space="preserve"> </w:t>
      </w:r>
      <w:r>
        <w:rPr>
          <w:rFonts w:hint="eastAsia"/>
        </w:rPr>
        <w:t xml:space="preserve">併設4時間蓄電池の参入が開く抑制率（年率。0.64kWh/kW</w:t>
      </w:r>
      <w:r>
        <w:t xml:space="preserve"> </w:t>
      </w:r>
      <w:r>
        <w:rPr>
          <w:rFonts w:hint="eastAsia"/>
        </w:rPr>
        <w:t xml:space="preserve">風力、①は実績整合、②は増分、プレミアム2〜4円、分布は一様・集中。比例拡大は年率約12%で頭打ちになるのでそこまで、回避率一定は37%（2035年度の見通し）まで評価した。過不足は抑制なし・プレミアム3円の</w:t>
      </w:r>
      <w:r>
        <w:t xml:space="preserve"> </w:t>
      </w:r>
      <m:oMath>
        <m:sSubSup>
          <m:e>
            <m:r>
              <m:t>π</m:t>
            </m:r>
          </m:e>
          <m:sub>
            <m:r>
              <m:t>s</m:t>
            </m:r>
            <m:r>
              <m:t>p</m:t>
            </m:r>
            <m:r>
              <m:t>o</m:t>
            </m:r>
            <m:r>
              <m:t>t</m:t>
            </m:r>
          </m:sub>
          <m:sup>
            <m:r>
              <m:rPr>
                <m:sty m:val="p"/>
              </m:rPr>
              <m:t>′</m:t>
            </m:r>
          </m:sup>
        </m:sSubSup>
        <m:r>
          <m:rPr>
            <m:sty m:val="p"/>
          </m:rPr>
          <m:t>+</m:t>
        </m:r>
        <m:r>
          <m:t>κ</m:t>
        </m:r>
        <m:sSub>
          <m:e>
            <m:r>
              <m:t>P</m:t>
            </m:r>
          </m:e>
          <m:sub>
            <m:r>
              <m:t>c</m:t>
            </m:r>
            <m:r>
              <m:t>a</m:t>
            </m:r>
            <m:r>
              <m:t>p</m:t>
            </m:r>
          </m:sub>
        </m:sSub>
        <m:r>
          <m:rPr>
            <m:sty m:val="p"/>
          </m:rPr>
          <m:t>−</m:t>
        </m:r>
        <m:sSub>
          <m:e>
            <m:r>
              <m:t>c</m:t>
            </m:r>
          </m:e>
          <m:sub>
            <m:r>
              <m:t>r</m:t>
            </m:r>
            <m:r>
              <m:t>e</m:t>
            </m:r>
            <m:r>
              <m:t>q</m:t>
            </m:r>
          </m:sub>
        </m:sSub>
      </m:oMath>
      <w:r>
        <w:rPr>
          <w:rFonts w:hint="eastAsia"/>
        </w:rPr>
        <w:t xml:space="preserve">（円/kW-年）。</w:t>
      </w:r>
      <m:oMath>
        <m:sSub>
          <m:e>
            <m:r>
              <m:t>c</m:t>
            </m:r>
          </m:e>
          <m:sub>
            <m:r>
              <m:t>r</m:t>
            </m:r>
            <m:r>
              <m:t>e</m:t>
            </m:r>
            <m:r>
              <m:t>q</m:t>
            </m:r>
          </m:sub>
        </m:sSub>
      </m:oMath>
      <w:r>
        <w:t xml:space="preserve"> </w:t>
      </w:r>
      <w:r>
        <w:rPr>
          <w:rFonts w:hint="eastAsia"/>
        </w:rPr>
        <w:t xml:space="preserve">は「系統用と同じ」が4時間分の資本費×CRF＋運維・廃止（廃止費は資本費に比例）＋託送等固定0.69万円、「併設」は託送等固定を発電所と共有し系統から充電しない定義で、①は自社の発電の時間移動が系統裁定を再現できるとした上限側。</w:t>
      </w:r>
      <m:oMath>
        <m:r>
          <m:t>κ</m:t>
        </m:r>
        <m:sSub>
          <m:e>
            <m:r>
              <m:t>P</m:t>
            </m:r>
          </m:e>
          <m:sub>
            <m:r>
              <m:t>c</m:t>
            </m:r>
            <m:r>
              <m:t>a</m:t>
            </m:r>
            <m:r>
              <m:t>p</m:t>
            </m:r>
          </m:sub>
        </m:sSub>
      </m:oMath>
      <w:r>
        <w:t xml:space="preserve"> </w:t>
      </w:r>
      <w:r>
        <w:rPr>
          <w:rFonts w:hint="eastAsia"/>
        </w:rPr>
        <w:t xml:space="preserve">は1.25万円。2時間仕様は288通りのすべてで開かない）</w:t>
      </w:r>
    </w:p>
    <w:p>
      <w:pPr>
        <w:pStyle w:val="BodyText"/>
      </w:pPr>
      <w:r>
        <w:rPr>
          <w:rFonts w:hint="eastAsia"/>
        </w:rPr>
        <w:t xml:space="preserve">結果は三点にまとめられる。第一に、現行の資本費6.8万円/kWh</w:t>
      </w:r>
      <w:r>
        <w:t xml:space="preserve"> </w:t>
      </w:r>
      <w:r>
        <w:rPr>
          <w:rFonts w:hint="eastAsia"/>
        </w:rPr>
        <w:t xml:space="preserve">では、抑制率を37%まで上げても、どの組合せも成り立たない（384通りの最良でも不足は年1,391円/kW）。2時間仕様は、どの組合せでも成り立たない。第二に、参入が開くのは、抑制がなくても損益分岐の近くにある組合せに限られる。資本費が約2.3万円/kWh（系統用と同じ</w:t>
      </w:r>
      <w:r>
        <w:t xml:space="preserve"> </w:t>
      </w:r>
      <m:oMath>
        <m:sSub>
          <m:e>
            <m:r>
              <m:t>c</m:t>
            </m:r>
          </m:e>
          <m:sub>
            <m:r>
              <m:t>r</m:t>
            </m:r>
            <m:r>
              <m:t>e</m:t>
            </m:r>
            <m:r>
              <m:t>q</m:t>
            </m:r>
          </m:sub>
        </m:sSub>
      </m:oMath>
      <w:r>
        <w:t xml:space="preserve">、</w:t>
      </w:r>
      <m:oMath>
        <m:r>
          <m:t>κ</m:t>
        </m:r>
        <m:sSub>
          <m:e>
            <m:r>
              <m:t>P</m:t>
            </m:r>
          </m:e>
          <m:sub>
            <m:r>
              <m:t>c</m:t>
            </m:r>
            <m:r>
              <m:t>a</m:t>
            </m:r>
            <m:r>
              <m:t>p</m:t>
            </m:r>
          </m:sub>
        </m:sSub>
      </m:oMath>
      <w:r>
        <w:t xml:space="preserve"> </w:t>
      </w:r>
      <w:r>
        <w:rPr>
          <w:rFonts w:hint="eastAsia"/>
        </w:rPr>
        <w:t xml:space="preserve">あり）なら、WACC</w:t>
      </w:r>
      <w:r>
        <w:t xml:space="preserve"> </w:t>
      </w:r>
      <w:r>
        <w:rPr>
          <w:rFonts w:hint="eastAsia"/>
        </w:rPr>
        <w:t xml:space="preserve">6%で抑制率1.35%以下〜4.8%、WACC</w:t>
      </w:r>
      <w:r>
        <w:t xml:space="preserve"> </w:t>
      </w:r>
      <w:r>
        <w:rPr>
          <w:rFonts w:hint="eastAsia"/>
        </w:rPr>
        <w:t xml:space="preserve">8%で2.9〜7.5%で参入が開く（8%・比例拡大では大半が12%でも成り立たない）。そこでは抑制がなくても不足は年800〜2,200円程度にすぎない。託送の固定費を共有する併設の定義では、資本費4万円/kWh・WACC</w:t>
      </w:r>
      <w:r>
        <w:t xml:space="preserve"> 6%・</w:t>
      </w:r>
      <m:oMath>
        <m:r>
          <m:t>κ</m:t>
        </m:r>
        <m:sSub>
          <m:e>
            <m:r>
              <m:t>P</m:t>
            </m:r>
          </m:e>
          <m:sub>
            <m:r>
              <m:t>c</m:t>
            </m:r>
            <m:r>
              <m:t>a</m:t>
            </m:r>
            <m:r>
              <m:t>p</m:t>
            </m:r>
          </m:sub>
        </m:sSub>
      </m:oMath>
      <w:r>
        <w:t xml:space="preserve"> </w:t>
      </w:r>
      <w:r>
        <w:rPr>
          <w:rFonts w:hint="eastAsia"/>
        </w:rPr>
        <w:t xml:space="preserve">ありで抑制がなくても成り立ち、WACC</w:t>
      </w:r>
      <w:r>
        <w:t xml:space="preserve"> </w:t>
      </w:r>
      <w:r>
        <w:rPr>
          <w:rFonts w:hint="eastAsia"/>
        </w:rPr>
        <w:t xml:space="preserve">8%では抑制率2.1〜7.3%で開く。</w:t>
      </w:r>
      <m:oMath>
        <m:r>
          <m:t>κ</m:t>
        </m:r>
        <m:sSub>
          <m:e>
            <m:r>
              <m:t>P</m:t>
            </m:r>
          </m:e>
          <m:sub>
            <m:r>
              <m:t>c</m:t>
            </m:r>
            <m:r>
              <m:t>a</m:t>
            </m:r>
            <m:r>
              <m:t>p</m:t>
            </m:r>
          </m:sub>
        </m:sSub>
      </m:oMath>
      <w:r>
        <w:t xml:space="preserve"> </w:t>
      </w:r>
      <w:r>
        <w:rPr>
          <w:rFonts w:hint="eastAsia"/>
        </w:rPr>
        <w:t xml:space="preserve">がない場合は、資本費2.3万円・回避率一定（上限側）に限り、抑制率8〜15%で②が参入を開く（抑制がなければ不足は年5,100〜6,900円で大きい）。系統用の定義の資本費4万円/kWh</w:t>
      </w:r>
      <w:r>
        <w:t xml:space="preserve"> </w:t>
      </w:r>
      <w:r>
        <w:rPr>
          <w:rFonts w:hint="eastAsia"/>
        </w:rPr>
        <w:t xml:space="preserve">では、回避率一定の上限側でだけ9.2〜17.0%で開く。第三に、損益分岐の資本費（系統用・</w:t>
      </w:r>
      <m:oMath>
        <m:r>
          <m:t>κ</m:t>
        </m:r>
        <m:sSub>
          <m:e>
            <m:r>
              <m:t>P</m:t>
            </m:r>
          </m:e>
          <m:sub>
            <m:r>
              <m:t>c</m:t>
            </m:r>
            <m:r>
              <m:t>a</m:t>
            </m:r>
            <m:r>
              <m:t>p</m:t>
            </m:r>
          </m:sub>
        </m:sSub>
      </m:oMath>
      <w:r>
        <w:t xml:space="preserve"> </w:t>
      </w:r>
      <w:r>
        <w:t xml:space="preserve">あり・WACC </w:t>
      </w:r>
      <w:r>
        <w:rPr>
          <w:rFonts w:hint="eastAsia"/>
        </w:rPr>
        <w:t xml:space="preserve">6%）は、抑制がなければ2.06万円/kWh（廃止費を資本費に比例させた本節の定義。8.4</w:t>
      </w:r>
      <w:r>
        <w:t xml:space="preserve"> </w:t>
      </w:r>
      <w:r>
        <w:rPr>
          <w:rFonts w:hint="eastAsia"/>
        </w:rPr>
        <w:t xml:space="preserve">の2.0万円とは廃止費の置き方が違う）、抑制率1.35%で2.27万、比例拡大で頭打ちになる約12%で2.65万円/kWh</w:t>
      </w:r>
      <w:r>
        <w:t xml:space="preserve"> </w:t>
      </w:r>
      <w:r>
        <w:rPr>
          <w:rFonts w:hint="eastAsia"/>
        </w:rPr>
        <w:t xml:space="preserve">で、回避率一定の上限側でも4.04万円/kWh（集中では4.10万円）にとどまる。</w:t>
      </w:r>
    </w:p>
    <w:p>
      <w:pPr>
        <w:pStyle w:val="BodyText"/>
      </w:pPr>
      <w:r>
        <w:rPr>
          <w:rFonts w:hint="eastAsia"/>
        </w:rPr>
        <w:t xml:space="preserve">したがって、併設蓄電池のローカル価値は、①に対して、FY2025</w:t>
      </w:r>
      <w:r>
        <w:t xml:space="preserve"> </w:t>
      </w:r>
      <w:r>
        <w:rPr>
          <w:rFonts w:hint="eastAsia"/>
        </w:rPr>
        <w:t xml:space="preserve">の実績で約1%、4〜6月を年率とみなした上限で7〜11%、観察された時間構造の比例拡大では25〜31%で頭打ちになり、回避率一定・毎日満充電の上限でようやく①と同程度になる。RQ4</w:t>
      </w:r>
      <w:r>
        <w:t xml:space="preserve"> </w:t>
      </w:r>
      <w:r>
        <w:rPr>
          <w:rFonts w:hint="eastAsia"/>
        </w:rPr>
        <w:t xml:space="preserve">への答えは次のとおりである。現行の資本費では、抑制率が2035年度の見通しの水準まで上がっても、併設の内生的な参入は立たない。参入の可否は主に資本費・</w:t>
      </w:r>
      <m:oMath>
        <m:sSub>
          <m:e>
            <m:r>
              <m:t>c</m:t>
            </m:r>
          </m:e>
          <m:sub>
            <m:r>
              <m:t>r</m:t>
            </m:r>
            <m:r>
              <m:t>e</m:t>
            </m:r>
            <m:r>
              <m:t>q</m:t>
            </m:r>
          </m:sub>
        </m:sSub>
      </m:oMath>
      <w:r>
        <w:t xml:space="preserve"> </w:t>
      </w:r>
      <w:r>
        <w:rPr>
          <w:rFonts w:hint="eastAsia"/>
        </w:rPr>
        <w:t xml:space="preserve">の定義・容量収入で決まり、抑制率が効くのは損益分岐の近くの組合せに限られる。併設は制度（併設要件・FIP</w:t>
      </w:r>
      <w:r>
        <w:t xml:space="preserve"> </w:t>
      </w:r>
      <w:r>
        <w:rPr>
          <w:rFonts w:hint="eastAsia"/>
        </w:rPr>
        <w:t xml:space="preserve">併設・制御順の見直し。10.5）に依存する容量として外生に置く。なお②は完全予見の線形計画による上界で、①（戦略c）とは予見の前提が違う。比例拡大は4〜6月の時間構造を通年に延ばしており、価格は実績のまま（併設蓄電池は価格を動かさない）と置いた。</w:t>
      </w:r>
    </w:p>
    <w:bookmarkEnd w:id="194"/>
    <w:bookmarkEnd w:id="195"/>
    <w:bookmarkStart w:id="199" w:name="損益分岐面"/>
    <w:p>
      <w:pPr>
        <w:pStyle w:val="Heading2"/>
      </w:pPr>
      <w:r>
        <w:t xml:space="preserve">9.4 </w:t>
      </w:r>
      <w:r>
        <w:rPr>
          <w:rFonts w:hint="eastAsia"/>
        </w:rPr>
        <w:t xml:space="preserve">損益分岐面</w:t>
      </w:r>
    </w:p>
    <w:p>
      <w:pPr>
        <w:pStyle w:val="FirstParagraph"/>
      </w:pPr>
      <m:oMath>
        <m:sSup>
          <m:e>
            <m:r>
              <m:t>K</m:t>
            </m:r>
          </m:e>
          <m:sup>
            <m:r>
              <m:rPr>
                <m:sty m:val="p"/>
              </m:rPr>
              <m:t>*</m:t>
            </m:r>
          </m:sup>
        </m:sSup>
        <m:r>
          <m:rPr>
            <m:sty m:val="p"/>
          </m:rPr>
          <m:t>&gt;</m:t>
        </m:r>
        <m:r>
          <m:t>0</m:t>
        </m:r>
      </m:oMath>
      <w:r>
        <w:t xml:space="preserve"> </w:t>
      </w:r>
      <w:r>
        <w:rPr>
          <w:rFonts w:hint="eastAsia"/>
        </w:rPr>
        <w:t xml:space="preserve">に転じる条件を、資本費・実効容量収入・価格水準係数</w:t>
      </w:r>
      <w:r>
        <w:t xml:space="preserve"> </w:t>
      </w:r>
      <m:oMath>
        <m:r>
          <m:t>θ</m:t>
        </m:r>
      </m:oMath>
      <w:r>
        <w:t xml:space="preserve"> </w:t>
      </w:r>
      <w:r>
        <w:rPr>
          <w:rFonts w:hint="eastAsia"/>
        </w:rPr>
        <w:t xml:space="preserve">の3次元で示す。参入条件</w:t>
      </w:r>
      <w:r>
        <w:t xml:space="preserve"> </w:t>
      </w:r>
      <m:oMath>
        <m:r>
          <m:t>θ</m:t>
        </m:r>
        <m:r>
          <m:t> </m:t>
        </m:r>
        <m:r>
          <m:t>a</m:t>
        </m:r>
        <m:r>
          <m:rPr>
            <m:sty m:val="p"/>
          </m:rPr>
          <m:t>(</m:t>
        </m:r>
        <m:r>
          <m:t>0</m:t>
        </m:r>
        <m:r>
          <m:rPr>
            <m:sty m:val="p"/>
          </m:rPr>
          <m:t>)</m:t>
        </m:r>
        <m:r>
          <m:rPr>
            <m:sty m:val="p"/>
          </m:rPr>
          <m:t>−</m:t>
        </m:r>
        <m:r>
          <m:rPr>
            <m:nor/>
            <m:sty m:val="p"/>
          </m:rPr>
          <m:t>充電従量負担</m:t>
        </m:r>
        <m:r>
          <m:rPr>
            <m:sty m:val="p"/>
          </m:rPr>
          <m:t>+</m:t>
        </m:r>
        <m:r>
          <m:t>κ</m:t>
        </m:r>
        <m:sSub>
          <m:e>
            <m:r>
              <m:t>P</m:t>
            </m:r>
          </m:e>
          <m:sub>
            <m:r>
              <m:t>c</m:t>
            </m:r>
            <m:r>
              <m:t>a</m:t>
            </m:r>
            <m:r>
              <m:t>p</m:t>
            </m:r>
          </m:sub>
        </m:sSub>
        <m:r>
          <m:rPr>
            <m:sty m:val="p"/>
          </m:rPr>
          <m:t>≥</m:t>
        </m:r>
        <m:sSub>
          <m:e>
            <m:r>
              <m:t>c</m:t>
            </m:r>
          </m:e>
          <m:sub>
            <m:r>
              <m:t>r</m:t>
            </m:r>
            <m:r>
              <m:t>e</m:t>
            </m:r>
            <m:r>
              <m:t>q</m:t>
            </m:r>
          </m:sub>
        </m:sSub>
      </m:oMath>
      <w:r>
        <w:rPr>
          <w:rFonts w:hint="eastAsia"/>
        </w:rPr>
        <w:t xml:space="preserve">（5.4.3）は</w:t>
      </w:r>
      <w:r>
        <w:t xml:space="preserve"> </w:t>
      </w:r>
      <m:oMath>
        <m:r>
          <m:t>θ</m:t>
        </m:r>
      </m:oMath>
      <w:r>
        <w:t xml:space="preserve"> </w:t>
      </w:r>
      <w:r>
        <w:rPr>
          <w:rFonts w:hint="eastAsia"/>
        </w:rPr>
        <w:t xml:space="preserve">について線形なので、K=0で参入が開く損益分岐の水準係数は</w:t>
      </w:r>
    </w:p>
    <w:p>
      <w:pPr>
        <w:pStyle w:val="BodyText"/>
      </w:pPr>
      <m:oMathPara>
        <m:oMathParaPr>
          <m:jc m:val="center"/>
        </m:oMathParaPr>
        <m:oMath>
          <m:sSup>
            <m:e>
              <m:r>
                <m:t>θ</m:t>
              </m:r>
            </m:e>
            <m:sup>
              <m:r>
                <m:rPr>
                  <m:sty m:val="p"/>
                </m:rPr>
                <m:t>*</m:t>
              </m:r>
            </m:sup>
          </m:sSup>
          <m:r>
            <m:rPr>
              <m:sty m:val="p"/>
            </m:rPr>
            <m:t>=</m:t>
          </m:r>
          <m:f>
            <m:fPr>
              <m:type m:val="bar"/>
            </m:fPr>
            <m:num>
              <m:sSub>
                <m:e>
                  <m:r>
                    <m:t>c</m:t>
                  </m:r>
                </m:e>
                <m:sub>
                  <m:r>
                    <m:t>r</m:t>
                  </m:r>
                  <m:r>
                    <m:t>e</m:t>
                  </m:r>
                  <m:r>
                    <m:t>q</m:t>
                  </m:r>
                </m:sub>
              </m:sSub>
              <m:r>
                <m:rPr>
                  <m:sty m:val="p"/>
                </m:rPr>
                <m:t>(</m:t>
              </m:r>
              <m:r>
                <m:rPr>
                  <m:nor/>
                  <m:sty m:val="p"/>
                </m:rPr>
                <m:t>資本費</m:t>
              </m:r>
              <m:r>
                <m:rPr>
                  <m:sty m:val="p"/>
                </m:rPr>
                <m:t>,</m:t>
              </m:r>
              <m:r>
                <m:t>W</m:t>
              </m:r>
              <m:r>
                <m:t>A</m:t>
              </m:r>
              <m:r>
                <m:t>C</m:t>
              </m:r>
              <m:r>
                <m:t>C</m:t>
              </m:r>
              <m:r>
                <m:rPr>
                  <m:sty m:val="p"/>
                </m:rPr>
                <m:t>)</m:t>
              </m:r>
              <m:r>
                <m:rPr>
                  <m:sty m:val="p"/>
                </m:rPr>
                <m:t>−</m:t>
              </m:r>
              <m:r>
                <m:t>κ</m:t>
              </m:r>
              <m:sSub>
                <m:e>
                  <m:r>
                    <m:t>P</m:t>
                  </m:r>
                </m:e>
                <m:sub>
                  <m:r>
                    <m:t>c</m:t>
                  </m:r>
                  <m:r>
                    <m:t>a</m:t>
                  </m:r>
                  <m:r>
                    <m:t>p</m:t>
                  </m:r>
                </m:sub>
              </m:sSub>
              <m:r>
                <m:rPr>
                  <m:sty m:val="p"/>
                </m:rPr>
                <m:t>+</m:t>
              </m:r>
              <m:r>
                <m:rPr>
                  <m:nor/>
                  <m:sty m:val="p"/>
                </m:rPr>
                <m:t>充電従量負担</m:t>
              </m:r>
            </m:num>
            <m:den>
              <m:r>
                <m:t>a</m:t>
              </m:r>
              <m:r>
                <m:rPr>
                  <m:sty m:val="p"/>
                </m:rPr>
                <m:t>(</m:t>
              </m:r>
              <m:r>
                <m:t>0</m:t>
              </m:r>
              <m:r>
                <m:rPr>
                  <m:sty m:val="p"/>
                </m:rPr>
                <m:t>)</m:t>
              </m:r>
            </m:den>
          </m:f>
        </m:oMath>
      </m:oMathPara>
    </w:p>
    <w:p>
      <w:pPr>
        <w:pStyle w:val="FirstParagraph"/>
      </w:pPr>
      <w:r>
        <w:rPr>
          <w:rFonts w:hint="eastAsia"/>
        </w:rPr>
        <w:t xml:space="preserve">と閉じた形で求まる。</w:t>
      </w:r>
      <m:oMath>
        <m:sSub>
          <m:e>
            <m:r>
              <m:t>c</m:t>
            </m:r>
          </m:e>
          <m:sub>
            <m:r>
              <m:t>r</m:t>
            </m:r>
            <m:r>
              <m:t>e</m:t>
            </m:r>
            <m:r>
              <m:t>q</m:t>
            </m:r>
          </m:sub>
        </m:sSub>
      </m:oMath>
      <w:r>
        <w:t xml:space="preserve"> </w:t>
      </w:r>
      <w:r>
        <w:rPr>
          <w:rFonts w:hint="eastAsia"/>
        </w:rPr>
        <w:t xml:space="preserve">は4時間分の資本費×CRF(WACC,</w:t>
      </w:r>
      <w:r>
        <w:t xml:space="preserve"> </w:t>
      </w:r>
      <w:r>
        <w:rPr>
          <w:rFonts w:hint="eastAsia"/>
        </w:rPr>
        <w:t xml:space="preserve">20年)＋運維・廃止0.53万円＋託送等固定0.69万円/kW-年である。</w:t>
      </w:r>
      <m:oMath>
        <m:r>
          <m:t>a</m:t>
        </m:r>
        <m:r>
          <m:rPr>
            <m:sty m:val="p"/>
          </m:rPr>
          <m:t>(</m:t>
        </m:r>
        <m:r>
          <m:t>0</m:t>
        </m:r>
        <m:r>
          <m:rPr>
            <m:sty m:val="p"/>
          </m:rPr>
          <m:t>)</m:t>
        </m:r>
      </m:oMath>
      <w:r>
        <w:rPr>
          <w:rFonts w:hint="eastAsia"/>
        </w:rPr>
        <w:t xml:space="preserve">=8,427円は限界参入者の実現可能な粗利で、モデル価格の経路の上で戦略c</w:t>
      </w:r>
      <w:r>
        <w:t xml:space="preserve"> </w:t>
      </w:r>
      <w:r>
        <w:rPr>
          <w:rFonts w:hint="eastAsia"/>
        </w:rPr>
        <w:t xml:space="preserve">を直接計算した7,602円に、K=0</w:t>
      </w:r>
      <w:r>
        <w:t xml:space="preserve"> </w:t>
      </w:r>
      <w:r>
        <w:rPr>
          <w:rFonts w:hint="eastAsia"/>
        </w:rPr>
        <w:t xml:space="preserve">で実績の戦略c</w:t>
      </w:r>
      <w:r>
        <w:t xml:space="preserve"> </w:t>
      </w:r>
      <w:r>
        <w:rPr>
          <w:rFonts w:hint="eastAsia"/>
        </w:rPr>
        <w:t xml:space="preserve">に一致させる校正係数</w:t>
      </w:r>
      <w:r>
        <w:t xml:space="preserve"> λ=1.108 </w:t>
      </w:r>
      <w:r>
        <w:rPr>
          <w:rFonts w:hint="eastAsia"/>
        </w:rPr>
        <w:t xml:space="preserve">を掛けた実績整合の値である（8.1・8.3）。</w:t>
      </w:r>
      <m:oMath>
        <m:r>
          <m:t>a</m:t>
        </m:r>
        <m:r>
          <m:rPr>
            <m:sty m:val="p"/>
          </m:rPr>
          <m:t>(</m:t>
        </m:r>
        <m:r>
          <m:t>θ</m:t>
        </m:r>
        <m:r>
          <m:rPr>
            <m:sty m:val="p"/>
          </m:rPr>
          <m:t>)</m:t>
        </m:r>
        <m:r>
          <m:rPr>
            <m:sty m:val="p"/>
          </m:rPr>
          <m:t>/</m:t>
        </m:r>
        <m:r>
          <m:rPr>
            <m:sty m:val="p"/>
          </m:rPr>
          <m:t>(</m:t>
        </m:r>
        <m:r>
          <m:t>θ</m:t>
        </m:r>
        <m:r>
          <m:t> </m:t>
        </m:r>
        <m:r>
          <m:t>a</m:t>
        </m:r>
        <m:r>
          <m:rPr>
            <m:sty m:val="p"/>
          </m:rPr>
          <m:t>(</m:t>
        </m:r>
        <m:r>
          <m:t>1</m:t>
        </m:r>
        <m:r>
          <m:rPr>
            <m:sty m:val="p"/>
          </m:rPr>
          <m:t>)</m:t>
        </m:r>
        <m:r>
          <m:rPr>
            <m:sty m:val="p"/>
          </m:rPr>
          <m:t>)</m:t>
        </m:r>
      </m:oMath>
      <w:r>
        <w:t xml:space="preserve"> </w:t>
      </w:r>
      <w:r>
        <w:t xml:space="preserve">は1.0000〜1.0002 </w:t>
      </w:r>
      <w:r>
        <w:rPr>
          <w:rFonts w:hint="eastAsia"/>
        </w:rPr>
        <w:t xml:space="preserve">で、比例の式と直接解の差は0.001以下である。8.4</w:t>
      </w:r>
      <w:r>
        <w:t xml:space="preserve"> </w:t>
      </w:r>
      <w:r>
        <w:rPr>
          <w:rFonts w:hint="eastAsia"/>
        </w:rPr>
        <w:t xml:space="preserve">の標準ケースの</w:t>
      </w:r>
      <w:r>
        <w:t xml:space="preserve"> </w:t>
      </w:r>
      <m:oMath>
        <m:sSup>
          <m:e>
            <m:r>
              <m:t>θ</m:t>
            </m:r>
          </m:e>
          <m:sup>
            <m:r>
              <m:rPr>
                <m:sty m:val="p"/>
              </m:rPr>
              <m:t>*</m:t>
            </m:r>
          </m:sup>
        </m:sSup>
      </m:oMath>
      <w:r>
        <w:rPr>
          <w:rFonts w:hint="eastAsia"/>
        </w:rPr>
        <w:t xml:space="preserve">（2.82）は、</w:t>
      </w:r>
      <m:oMath>
        <m:sSub>
          <m:e>
            <m:r>
              <m:t>c</m:t>
            </m:r>
          </m:e>
          <m:sub>
            <m:r>
              <m:t>r</m:t>
            </m:r>
            <m:r>
              <m:t>e</m:t>
            </m:r>
            <m:r>
              <m:t>q</m:t>
            </m:r>
          </m:sub>
        </m:sSub>
      </m:oMath>
      <w:r>
        <w:t xml:space="preserve"> </w:t>
      </w:r>
      <w:r>
        <w:rPr>
          <w:rFonts w:hint="eastAsia"/>
        </w:rPr>
        <w:t xml:space="preserve">をケース値（3.45万円/kW-年）で置いて求めたもので、この式に直すと割引率約5.3%に相当する。本節と9.5</w:t>
      </w:r>
      <w:r>
        <w:t xml:space="preserve"> </w:t>
      </w:r>
      <w:r>
        <w:rPr>
          <w:rFonts w:hint="eastAsia"/>
        </w:rPr>
        <w:t xml:space="preserve">はこの式（WACC</w:t>
      </w:r>
      <w:r>
        <w:t xml:space="preserve"> 6%で</w:t>
      </w:r>
      <w:r>
        <w:t xml:space="preserve"> </w:t>
      </w:r>
      <m:oMath>
        <m:sSub>
          <m:e>
            <m:r>
              <m:t>c</m:t>
            </m:r>
          </m:e>
          <m:sub>
            <m:r>
              <m:t>r</m:t>
            </m:r>
            <m:r>
              <m:t>e</m:t>
            </m:r>
            <m:r>
              <m:t>q</m:t>
            </m:r>
          </m:sub>
        </m:sSub>
      </m:oMath>
      <w:r>
        <w:rPr>
          <w:rFonts w:hint="eastAsia"/>
        </w:rPr>
        <w:t xml:space="preserve">=3.59万円）に統一する。WACC</w:t>
      </w:r>
      <w:r>
        <w:t xml:space="preserve"> </w:t>
      </w:r>
      <w:r>
        <w:rPr>
          <w:rFonts w:hint="eastAsia"/>
        </w:rPr>
        <w:t xml:space="preserve">6%は、LTDAの事業報酬率（第1・2回で5%、第3回の案で4〜6%）や調達価格等算定委員会の陸上風力の想定IRR（税引前6%）と同じく、固定収入を前提にした契約型の資本コストの水準である。価格リスクをそのまま負うマーチャントの資産の資本コスト</w:t>
      </w:r>
      <w:r>
        <w:t xml:space="preserve"> </w:t>
      </w:r>
      <m:oMath>
        <m:sSub>
          <m:e>
            <m:r>
              <m:t>r</m:t>
            </m:r>
          </m:e>
          <m:sub>
            <m:r>
              <m:t>A</m:t>
            </m:r>
          </m:sub>
        </m:sSub>
      </m:oMath>
      <w:r>
        <w:t xml:space="preserve"> </w:t>
      </w:r>
      <w:r>
        <w:rPr>
          <w:rFonts w:hint="eastAsia"/>
        </w:rPr>
        <w:t xml:space="preserve">には8〜9%が対応し、8%で評価すると</w:t>
      </w:r>
      <w:r>
        <w:t xml:space="preserve"> </w:t>
      </w:r>
      <m:oMath>
        <m:sSup>
          <m:e>
            <m:r>
              <m:t>θ</m:t>
            </m:r>
          </m:e>
          <m:sup>
            <m:r>
              <m:rPr>
                <m:sty m:val="p"/>
              </m:rPr>
              <m:t>*</m:t>
            </m:r>
          </m:sup>
        </m:sSup>
      </m:oMath>
      <w:r>
        <w:t xml:space="preserve"> </w:t>
      </w:r>
      <w:r>
        <w:rPr>
          <w:rFonts w:hint="eastAsia"/>
        </w:rPr>
        <w:t xml:space="preserve">は3.46、9%では3.71に上がる（9.5.2、表9.9）。表9.5と図9.3は</w:t>
      </w:r>
      <w:r>
        <w:t xml:space="preserve"> WACC </w:t>
      </w:r>
      <w:r>
        <w:rPr>
          <w:rFonts w:hint="eastAsia"/>
        </w:rPr>
        <w:t xml:space="preserve">6%で計算した</w:t>
      </w:r>
      <w:r>
        <w:t xml:space="preserve"> </w:t>
      </w:r>
      <m:oMath>
        <m:sSup>
          <m:e>
            <m:r>
              <m:t>θ</m:t>
            </m:r>
          </m:e>
          <m:sup>
            <m:r>
              <m:rPr>
                <m:sty m:val="p"/>
              </m:rPr>
              <m:t>*</m:t>
            </m:r>
          </m:sup>
        </m:sSup>
      </m:oMath>
      <w:r>
        <w:t xml:space="preserve"> </w:t>
      </w:r>
      <w:r>
        <w:rPr>
          <w:rFonts w:hint="eastAsia"/>
        </w:rPr>
        <w:t xml:space="preserve">の格子であり（図9.3</w:t>
      </w:r>
      <w:r>
        <w:t xml:space="preserve"> </w:t>
      </w:r>
      <w:r>
        <w:rPr>
          <w:rFonts w:hint="eastAsia"/>
        </w:rPr>
        <w:t xml:space="preserve">の破線は旧基準の</w:t>
      </w:r>
      <w:r>
        <w:t xml:space="preserve"> </w:t>
      </w:r>
      <m:oMath>
        <m:sSup>
          <m:e>
            <m:r>
              <m:t>θ</m:t>
            </m:r>
          </m:e>
          <m:sup>
            <m:r>
              <m:rPr>
                <m:sty m:val="p"/>
              </m:rPr>
              <m:t>*</m:t>
            </m:r>
          </m:sup>
        </m:sSup>
      </m:oMath>
      <w:r>
        <w:t xml:space="preserve">=1・1.57 </w:t>
      </w:r>
      <w:r>
        <w:rPr>
          <w:rFonts w:hint="eastAsia"/>
        </w:rPr>
        <w:t xml:space="preserve">の等高線）、マーチャントにとっては参入に有利な側の値である。K=0</w:t>
      </w:r>
      <w:r>
        <w:t xml:space="preserve"> </w:t>
      </w:r>
      <w:r>
        <w:rPr>
          <w:rFonts w:hint="eastAsia"/>
        </w:rPr>
        <w:t xml:space="preserve">での評価も、既設・契約型の容量を無視した参入に有利な側の値である（接続済み20万kW</w:t>
      </w:r>
      <w:r>
        <w:t xml:space="preserve"> </w:t>
      </w:r>
      <w:r>
        <w:rPr>
          <w:rFonts w:hint="eastAsia"/>
        </w:rPr>
        <w:t xml:space="preserve">の上では</w:t>
      </w:r>
      <w:r>
        <w:t xml:space="preserve"> </w:t>
      </w:r>
      <m:oMath>
        <m:sSup>
          <m:e>
            <m:r>
              <m:t>θ</m:t>
            </m:r>
          </m:e>
          <m:sup>
            <m:r>
              <m:rPr>
                <m:sty m:val="p"/>
              </m:rPr>
              <m:t>*</m:t>
            </m:r>
          </m:sup>
        </m:sSup>
      </m:oMath>
      <w:r>
        <w:t xml:space="preserve">=4.05、LTDA </w:t>
      </w:r>
      <w:r>
        <w:rPr>
          <w:rFonts w:hint="eastAsia"/>
        </w:rPr>
        <w:t xml:space="preserve">の北海道分を加えた87.4万kW</w:t>
      </w:r>
      <w:r>
        <w:t xml:space="preserve"> </w:t>
      </w:r>
      <w:r>
        <w:rPr>
          <w:rFonts w:hint="eastAsia"/>
        </w:rPr>
        <w:t xml:space="preserve">の上では25.9。8.4。ただし推定期間の価格に既に入っている既設分を差し引いていないので、これらは高めの値である）。</w:t>
      </w:r>
    </w:p>
    <w:p>
      <w:pPr>
        <w:pStyle w:val="CaptionedFigure"/>
      </w:pPr>
      <w:r>
        <w:drawing>
          <wp:inline>
            <wp:extent cx="5334000" cy="2694381"/>
            <wp:effectExtent b="0" l="0" r="0" t="0"/>
            <wp:docPr descr="図9.3 損益分岐の価格水準係数 θ（実績整合。破線は旧基準の θ=1・1.57 の等高線）" title="" id="197" name="Picture"/>
            <a:graphic>
              <a:graphicData uri="http://schemas.openxmlformats.org/drawingml/2006/picture">
                <pic:pic>
                  <pic:nvPicPr>
                    <pic:cNvPr descr="../figures/hokkaido/breakeven_frontier_v3.png" id="198" name="Picture"/>
                    <pic:cNvPicPr>
                      <a:picLocks noChangeArrowheads="1" noChangeAspect="1"/>
                    </pic:cNvPicPr>
                  </pic:nvPicPr>
                  <pic:blipFill>
                    <a:blip r:embed="rId196"/>
                    <a:stretch>
                      <a:fillRect/>
                    </a:stretch>
                  </pic:blipFill>
                  <pic:spPr bwMode="auto">
                    <a:xfrm>
                      <a:off x="0" y="0"/>
                      <a:ext cx="5334000" cy="2694381"/>
                    </a:xfrm>
                    <a:prstGeom prst="rect">
                      <a:avLst/>
                    </a:prstGeom>
                    <a:noFill/>
                    <a:ln w="9525">
                      <a:noFill/>
                      <a:headEnd/>
                      <a:tailEnd/>
                    </a:ln>
                  </pic:spPr>
                </pic:pic>
              </a:graphicData>
            </a:graphic>
          </wp:inline>
        </w:drawing>
      </w:r>
    </w:p>
    <w:p>
      <w:pPr>
        <w:pStyle w:val="ImageCaption"/>
      </w:pPr>
      <w:r>
        <w:rPr>
          <w:rFonts w:hint="eastAsia"/>
        </w:rPr>
        <w:t xml:space="preserve">図9.3</w:t>
      </w:r>
      <w:r>
        <w:t xml:space="preserve"> </w:t>
      </w:r>
      <w:r>
        <w:rPr>
          <w:rFonts w:hint="eastAsia"/>
        </w:rPr>
        <w:t xml:space="preserve">損益分岐の価格水準係数</w:t>
      </w:r>
      <w:r>
        <w:t xml:space="preserve"> θ</w:t>
      </w:r>
      <w:r>
        <w:rPr>
          <w:rFonts w:hint="eastAsia"/>
          <w:i/>
          <w:iCs/>
        </w:rPr>
        <w:t xml:space="preserve">（実績整合。破線は旧基準の</w:t>
      </w:r>
      <w:r>
        <w:rPr>
          <w:i/>
          <w:iCs/>
        </w:rPr>
        <w:t xml:space="preserve"> θ</w:t>
      </w:r>
      <w:r>
        <w:t xml:space="preserve">=1・1.57 </w:t>
      </w:r>
      <w:r>
        <w:rPr>
          <w:rFonts w:hint="eastAsia"/>
        </w:rPr>
        <w:t xml:space="preserve">の等高線）</w:t>
      </w:r>
    </w:p>
    <w:p>
      <w:pPr>
        <w:pStyle w:val="BodyText"/>
      </w:pPr>
      <w:r>
        <w:rPr>
          <w:rFonts w:hint="eastAsia"/>
        </w:rPr>
        <w:t xml:space="preserve">現状（資本費6.8万円/kWh、実効容量収入1.25万円）では</w:t>
      </w:r>
      <w:r>
        <w:t xml:space="preserve"> </w:t>
      </w:r>
      <m:oMath>
        <m:sSup>
          <m:e>
            <m:r>
              <m:t>θ</m:t>
            </m:r>
          </m:e>
          <m:sup>
            <m:r>
              <m:rPr>
                <m:sty m:val="p"/>
              </m:rPr>
              <m:t>*</m:t>
            </m:r>
          </m:sup>
        </m:sSup>
      </m:oMath>
      <w:r>
        <w:rPr>
          <w:rFonts w:hint="eastAsia"/>
        </w:rPr>
        <w:t xml:space="preserve">=2.99（λ</w:t>
      </w:r>
      <w:r>
        <w:t xml:space="preserve"> </w:t>
      </w:r>
      <w:r>
        <w:rPr>
          <w:rFonts w:hint="eastAsia"/>
        </w:rPr>
        <w:t xml:space="preserve">の95%区間で2.78〜3.21。モデル直値3.31）、すなわちFY2023〜25の約3倍の価格水準が必要である。2030年度向けのNet</w:t>
      </w:r>
      <w:r>
        <w:t xml:space="preserve"> </w:t>
      </w:r>
      <w:r>
        <w:rPr>
          <w:rFonts w:hint="eastAsia"/>
        </w:rPr>
        <w:t xml:space="preserve">CONE（20,911円、実効1.75万円）でも2.40、揚水並みの資本費2.3万円/kWhでも現行の容量収入では1.12（λ</w:t>
      </w:r>
      <w:r>
        <w:t xml:space="preserve"> </w:t>
      </w:r>
      <w:r>
        <w:rPr>
          <w:rFonts w:hint="eastAsia"/>
        </w:rPr>
        <w:t xml:space="preserve">の区間で1.05〜1.21）で、FY2023〜25の水準（</w:t>
      </w:r>
      <m:oMath>
        <m:r>
          <m:t>θ</m:t>
        </m:r>
      </m:oMath>
      <w:r>
        <w:rPr>
          <w:rFonts w:hint="eastAsia"/>
        </w:rPr>
        <w:t xml:space="preserve">=1）では参入が開かない（恒久成分の水準1.22</w:t>
      </w:r>
      <w:r>
        <w:t xml:space="preserve"> や </w:t>
      </w:r>
      <w:r>
        <w:rPr>
          <w:rFonts w:hint="eastAsia"/>
        </w:rPr>
        <w:t xml:space="preserve">FY2026上期の水準ならば開く）。FY2023〜25の水準で参入が開くのは、資本費2.3万円/kWhかつ実効容量収入1.75万円以上（</w:t>
      </w:r>
      <m:oMath>
        <m:sSup>
          <m:e>
            <m:r>
              <m:t>θ</m:t>
            </m:r>
          </m:e>
          <m:sup>
            <m:r>
              <m:rPr>
                <m:sty m:val="p"/>
              </m:rPr>
              <m:t>*</m:t>
            </m:r>
          </m:sup>
        </m:sSup>
      </m:oMath>
      <w:r>
        <w:rPr>
          <w:rFonts w:hint="eastAsia"/>
        </w:rPr>
        <w:t xml:space="preserve">=0.53）、3.0万円かつ1.75万円以上（0.82）、4.0〜5.0万円かつ2.5万円（0.33〜0.75）である。恒久成分の水準（1.22）では、2.3万円・1.25万円（1.12）と6.0万円・2.5万円（1.16）が加わる。FY2026上期並みの水準（1.57）が続けば、さらに3.0万円・1.25万円（1.41）、4.0万円・1.75万円（1.24）、そして現行の6.8万円/kWh・2.5万円（1.49）でも開く。FY2022</w:t>
      </w:r>
      <w:r>
        <w:t xml:space="preserve"> </w:t>
      </w:r>
      <w:r>
        <w:rPr>
          <w:rFonts w:hint="eastAsia"/>
        </w:rPr>
        <w:t xml:space="preserve">の水準（1.72）では、2.3万円・0.83万円（1.62）と5.0万円・1.75万円（1.65）も開く。いずれも、資本費の大幅な低下か、容量収入の上振れか、観察された最も高い価格水準の持続を組み合わせた連言条件である。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資本費（万円/kWh）</w:t>
            </w:r>
          </w:p>
        </w:tc>
        <w:tc>
          <w:tcPr/>
          <w:p>
            <w:pPr>
              <w:pStyle w:val="Compact"/>
            </w:pPr>
            <w:r>
              <w:rPr>
                <w:rFonts w:hint="eastAsia"/>
              </w:rPr>
              <w:t xml:space="preserve">容量収入なし</w:t>
            </w:r>
          </w:p>
        </w:tc>
        <w:tc>
          <w:tcPr/>
          <w:p>
            <w:pPr>
              <w:pStyle w:val="Compact"/>
            </w:pPr>
            <w:r>
              <w:rPr>
                <w:rFonts w:hint="eastAsia"/>
              </w:rPr>
              <w:t xml:space="preserve">0.83万（発動指令）</w:t>
            </w:r>
          </w:p>
        </w:tc>
        <w:tc>
          <w:tcPr/>
          <w:p>
            <w:pPr>
              <w:pStyle w:val="Compact"/>
            </w:pPr>
            <w:r>
              <w:rPr>
                <w:rFonts w:hint="eastAsia"/>
              </w:rPr>
              <w:t xml:space="preserve">1.25万（現行）</w:t>
            </w:r>
          </w:p>
        </w:tc>
        <w:tc>
          <w:tcPr/>
          <w:p>
            <w:pPr>
              <w:pStyle w:val="Compact"/>
            </w:pPr>
            <w:r>
              <w:rPr>
                <w:rFonts w:hint="eastAsia"/>
              </w:rPr>
              <w:t xml:space="preserve">1.75万（Net</w:t>
            </w:r>
            <w:r>
              <w:t xml:space="preserve"> CONE </w:t>
            </w:r>
            <w:r>
              <w:rPr>
                <w:rFonts w:hint="eastAsia"/>
              </w:rPr>
              <w:t xml:space="preserve">2030）</w:t>
            </w:r>
          </w:p>
        </w:tc>
        <w:tc>
          <w:tcPr/>
          <w:p>
            <w:pPr>
              <w:pStyle w:val="Compact"/>
            </w:pPr>
            <w:r>
              <w:rPr>
                <w:rFonts w:hint="eastAsia"/>
              </w:rPr>
              <w:t xml:space="preserve">2.5万（上限近傍）</w:t>
            </w:r>
          </w:p>
        </w:tc>
      </w:tr>
      <w:tr>
        <w:tc>
          <w:tcPr/>
          <w:p>
            <w:pPr>
              <w:pStyle w:val="Compact"/>
            </w:pPr>
            <w:r>
              <w:rPr>
                <w:rFonts w:hint="eastAsia"/>
              </w:rPr>
              <w:t xml:space="preserve">2.3（揚水並み）</w:t>
            </w:r>
          </w:p>
        </w:tc>
        <w:tc>
          <w:tcPr/>
          <w:p>
            <w:pPr>
              <w:pStyle w:val="Compact"/>
            </w:pPr>
            <w:r>
              <w:t xml:space="preserve">2.61</w:t>
            </w:r>
          </w:p>
        </w:tc>
        <w:tc>
          <w:tcPr/>
          <w:p>
            <w:pPr>
              <w:pStyle w:val="Compact"/>
            </w:pPr>
            <w:r>
              <w:t xml:space="preserve">1.62</w:t>
            </w:r>
          </w:p>
        </w:tc>
        <w:tc>
          <w:tcPr/>
          <w:p>
            <w:pPr>
              <w:pStyle w:val="Compact"/>
            </w:pPr>
            <w:r>
              <w:t xml:space="preserve">1.12</w:t>
            </w:r>
          </w:p>
        </w:tc>
        <w:tc>
          <w:tcPr/>
          <w:p>
            <w:pPr>
              <w:pStyle w:val="Compact"/>
            </w:pPr>
            <w:r>
              <w:rPr>
                <w:b/>
                <w:bCs/>
              </w:rPr>
              <w:t xml:space="preserve">0.53</w:t>
            </w:r>
          </w:p>
        </w:tc>
        <w:tc>
          <w:tcPr/>
          <w:p>
            <w:pPr>
              <w:pStyle w:val="Compact"/>
            </w:pPr>
            <w:r>
              <w:rPr>
                <w:b/>
                <w:bCs/>
              </w:rPr>
              <w:t xml:space="preserve">&lt;0</w:t>
            </w:r>
          </w:p>
        </w:tc>
      </w:tr>
      <w:tr>
        <w:tc>
          <w:tcPr/>
          <w:p>
            <w:pPr>
              <w:pStyle w:val="Compact"/>
            </w:pPr>
            <w:r>
              <w:t xml:space="preserve">3.0</w:t>
            </w:r>
          </w:p>
        </w:tc>
        <w:tc>
          <w:tcPr/>
          <w:p>
            <w:pPr>
              <w:pStyle w:val="Compact"/>
            </w:pPr>
            <w:r>
              <w:t xml:space="preserve">2.90</w:t>
            </w:r>
          </w:p>
        </w:tc>
        <w:tc>
          <w:tcPr/>
          <w:p>
            <w:pPr>
              <w:pStyle w:val="Compact"/>
            </w:pPr>
            <w:r>
              <w:t xml:space="preserve">1.91</w:t>
            </w:r>
          </w:p>
        </w:tc>
        <w:tc>
          <w:tcPr/>
          <w:p>
            <w:pPr>
              <w:pStyle w:val="Compact"/>
            </w:pPr>
            <w:r>
              <w:t xml:space="preserve">1.41</w:t>
            </w:r>
          </w:p>
        </w:tc>
        <w:tc>
          <w:tcPr/>
          <w:p>
            <w:pPr>
              <w:pStyle w:val="Compact"/>
            </w:pPr>
            <w:r>
              <w:rPr>
                <w:b/>
                <w:bCs/>
              </w:rPr>
              <w:t xml:space="preserve">0.82</w:t>
            </w:r>
          </w:p>
        </w:tc>
        <w:tc>
          <w:tcPr/>
          <w:p>
            <w:pPr>
              <w:pStyle w:val="Compact"/>
            </w:pPr>
            <w:r>
              <w:rPr>
                <w:b/>
                <w:bCs/>
              </w:rPr>
              <w:t xml:space="preserve">&lt;0</w:t>
            </w:r>
          </w:p>
        </w:tc>
      </w:tr>
      <w:tr>
        <w:tc>
          <w:tcPr/>
          <w:p>
            <w:pPr>
              <w:pStyle w:val="Compact"/>
            </w:pPr>
            <w:r>
              <w:t xml:space="preserve">4.0</w:t>
            </w:r>
          </w:p>
        </w:tc>
        <w:tc>
          <w:tcPr/>
          <w:p>
            <w:pPr>
              <w:pStyle w:val="Compact"/>
            </w:pPr>
            <w:r>
              <w:t xml:space="preserve">3.31</w:t>
            </w:r>
          </w:p>
        </w:tc>
        <w:tc>
          <w:tcPr/>
          <w:p>
            <w:pPr>
              <w:pStyle w:val="Compact"/>
            </w:pPr>
            <w:r>
              <w:t xml:space="preserve">2.33</w:t>
            </w:r>
          </w:p>
        </w:tc>
        <w:tc>
          <w:tcPr/>
          <w:p>
            <w:pPr>
              <w:pStyle w:val="Compact"/>
            </w:pPr>
            <w:r>
              <w:t xml:space="preserve">1.83</w:t>
            </w:r>
          </w:p>
        </w:tc>
        <w:tc>
          <w:tcPr/>
          <w:p>
            <w:pPr>
              <w:pStyle w:val="Compact"/>
            </w:pPr>
            <w:r>
              <w:t xml:space="preserve">1.24</w:t>
            </w:r>
          </w:p>
        </w:tc>
        <w:tc>
          <w:tcPr/>
          <w:p>
            <w:pPr>
              <w:pStyle w:val="Compact"/>
            </w:pPr>
            <w:r>
              <w:rPr>
                <w:b/>
                <w:bCs/>
              </w:rPr>
              <w:t xml:space="preserve">0.33</w:t>
            </w:r>
          </w:p>
        </w:tc>
      </w:tr>
      <w:tr>
        <w:tc>
          <w:tcPr/>
          <w:p>
            <w:pPr>
              <w:pStyle w:val="Compact"/>
            </w:pPr>
            <w:r>
              <w:t xml:space="preserve">5.0</w:t>
            </w:r>
          </w:p>
        </w:tc>
        <w:tc>
          <w:tcPr/>
          <w:p>
            <w:pPr>
              <w:pStyle w:val="Compact"/>
            </w:pPr>
            <w:r>
              <w:t xml:space="preserve">3.72</w:t>
            </w:r>
          </w:p>
        </w:tc>
        <w:tc>
          <w:tcPr/>
          <w:p>
            <w:pPr>
              <w:pStyle w:val="Compact"/>
            </w:pPr>
            <w:r>
              <w:t xml:space="preserve">2.74</w:t>
            </w:r>
          </w:p>
        </w:tc>
        <w:tc>
          <w:tcPr/>
          <w:p>
            <w:pPr>
              <w:pStyle w:val="Compact"/>
            </w:pPr>
            <w:r>
              <w:t xml:space="preserve">2.24</w:t>
            </w:r>
          </w:p>
        </w:tc>
        <w:tc>
          <w:tcPr/>
          <w:p>
            <w:pPr>
              <w:pStyle w:val="Compact"/>
            </w:pPr>
            <w:r>
              <w:t xml:space="preserve">1.65</w:t>
            </w:r>
          </w:p>
        </w:tc>
        <w:tc>
          <w:tcPr/>
          <w:p>
            <w:pPr>
              <w:pStyle w:val="Compact"/>
            </w:pPr>
            <w:r>
              <w:rPr>
                <w:b/>
                <w:bCs/>
              </w:rPr>
              <w:t xml:space="preserve">0.75</w:t>
            </w:r>
          </w:p>
        </w:tc>
      </w:tr>
      <w:tr>
        <w:tc>
          <w:tcPr/>
          <w:p>
            <w:pPr>
              <w:pStyle w:val="Compact"/>
            </w:pPr>
            <w:r>
              <w:t xml:space="preserve">6.0</w:t>
            </w:r>
          </w:p>
        </w:tc>
        <w:tc>
          <w:tcPr/>
          <w:p>
            <w:pPr>
              <w:pStyle w:val="Compact"/>
            </w:pPr>
            <w:r>
              <w:t xml:space="preserve">4.14</w:t>
            </w:r>
          </w:p>
        </w:tc>
        <w:tc>
          <w:tcPr/>
          <w:p>
            <w:pPr>
              <w:pStyle w:val="Compact"/>
            </w:pPr>
            <w:r>
              <w:t xml:space="preserve">3.15</w:t>
            </w:r>
          </w:p>
        </w:tc>
        <w:tc>
          <w:tcPr/>
          <w:p>
            <w:pPr>
              <w:pStyle w:val="Compact"/>
            </w:pPr>
            <w:r>
              <w:t xml:space="preserve">2.66</w:t>
            </w:r>
          </w:p>
        </w:tc>
        <w:tc>
          <w:tcPr/>
          <w:p>
            <w:pPr>
              <w:pStyle w:val="Compact"/>
            </w:pPr>
            <w:r>
              <w:t xml:space="preserve">2.06</w:t>
            </w:r>
          </w:p>
        </w:tc>
        <w:tc>
          <w:tcPr/>
          <w:p>
            <w:pPr>
              <w:pStyle w:val="Compact"/>
            </w:pPr>
            <w:r>
              <w:t xml:space="preserve">1.16</w:t>
            </w:r>
          </w:p>
        </w:tc>
      </w:tr>
      <w:tr>
        <w:tc>
          <w:tcPr/>
          <w:p>
            <w:pPr>
              <w:pStyle w:val="Compact"/>
            </w:pPr>
            <w:r>
              <w:rPr>
                <w:rFonts w:hint="eastAsia"/>
              </w:rPr>
              <w:t xml:space="preserve">6.8（現行）</w:t>
            </w:r>
          </w:p>
        </w:tc>
        <w:tc>
          <w:tcPr/>
          <w:p>
            <w:pPr>
              <w:pStyle w:val="Compact"/>
            </w:pPr>
            <w:r>
              <w:t xml:space="preserve">4.47</w:t>
            </w:r>
          </w:p>
        </w:tc>
        <w:tc>
          <w:tcPr/>
          <w:p>
            <w:pPr>
              <w:pStyle w:val="Compact"/>
            </w:pPr>
            <w:r>
              <w:t xml:space="preserve">3.48</w:t>
            </w:r>
          </w:p>
        </w:tc>
        <w:tc>
          <w:tcPr/>
          <w:p>
            <w:pPr>
              <w:pStyle w:val="Compact"/>
            </w:pPr>
            <w:r>
              <w:t xml:space="preserve">2.99</w:t>
            </w:r>
          </w:p>
        </w:tc>
        <w:tc>
          <w:tcPr/>
          <w:p>
            <w:pPr>
              <w:pStyle w:val="Compact"/>
            </w:pPr>
            <w:r>
              <w:t xml:space="preserve">2.40</w:t>
            </w:r>
          </w:p>
        </w:tc>
        <w:tc>
          <w:tcPr/>
          <w:p>
            <w:pPr>
              <w:pStyle w:val="Compact"/>
            </w:pPr>
            <w:r>
              <w:t xml:space="preserve">1.49</w:t>
            </w:r>
          </w:p>
        </w:tc>
      </w:tr>
    </w:tbl>
    <w:p>
      <w:pPr>
        <w:pStyle w:val="BodyText"/>
      </w:pPr>
      <w:r>
        <w:rPr>
          <w:rFonts w:hint="eastAsia"/>
        </w:rPr>
        <w:t xml:space="preserve">表9.5</w:t>
      </w:r>
      <w:r>
        <w:t xml:space="preserve"> </w:t>
      </w:r>
      <w:r>
        <w:rPr>
          <w:rFonts w:hint="eastAsia"/>
        </w:rPr>
        <w:t xml:space="preserve">損益分岐の価格水準係数</w:t>
      </w:r>
      <w:r>
        <w:t xml:space="preserve"> </w:t>
      </w:r>
      <w:r>
        <w:rPr>
          <w:rFonts w:hint="eastAsia"/>
        </w:rPr>
        <w:t xml:space="preserve">θ*（WACC</w:t>
      </w:r>
      <w:r>
        <w:t xml:space="preserve"> </w:t>
      </w:r>
      <w:r>
        <w:rPr>
          <w:rFonts w:hint="eastAsia"/>
        </w:rPr>
        <w:t xml:space="preserve">6%、K=0。分母は実績整合の</w:t>
      </w:r>
      <w:r>
        <w:t xml:space="preserve"> </w:t>
      </w:r>
      <w:r>
        <w:rPr>
          <w:rFonts w:hint="eastAsia"/>
        </w:rPr>
        <w:t xml:space="preserve">a(0)=8,427円（FY2023〜25</w:t>
      </w:r>
      <w:r>
        <w:t xml:space="preserve"> </w:t>
      </w:r>
      <w:r>
        <w:rPr>
          <w:rFonts w:hint="eastAsia"/>
        </w:rPr>
        <w:t xml:space="preserve">の実績の戦略c</w:t>
      </w:r>
      <w:r>
        <w:t xml:space="preserve"> </w:t>
      </w:r>
      <w:r>
        <w:rPr>
          <w:rFonts w:hint="eastAsia"/>
        </w:rPr>
        <w:t xml:space="preserve">の実現粗利と一致）。旧版の0.81×モデルの完全予見粗利（6,695円）の値はこの1.259倍。λ</w:t>
      </w:r>
      <w:r>
        <w:t xml:space="preserve"> </w:t>
      </w:r>
      <w:r>
        <w:rPr>
          <w:rFonts w:hint="eastAsia"/>
        </w:rPr>
        <w:t xml:space="preserve">の95%区間による幅は現状で2.78〜3.21。太字はFY2023〜25の水準（θ=1）で参入が開く組合せ、&lt;0</w:t>
      </w:r>
      <w:r>
        <w:t xml:space="preserve"> </w:t>
      </w:r>
      <w:r>
        <w:rPr>
          <w:rFonts w:hint="eastAsia"/>
        </w:rPr>
        <w:t xml:space="preserve">は容量収入だけで</w:t>
      </w:r>
      <w:r>
        <w:t xml:space="preserve"> c_req </w:t>
      </w:r>
      <w:r>
        <w:rPr>
          <w:rFonts w:hint="eastAsia"/>
        </w:rPr>
        <w:t xml:space="preserve">を満たす）</w:t>
      </w:r>
    </w:p>
    <w:p>
      <w:pPr>
        <w:pStyle w:val="BodyText"/>
      </w:pPr>
      <w:r>
        <w:rPr>
          <w:rFonts w:hint="eastAsia"/>
        </w:rPr>
        <w:t xml:space="preserve">参入が開いた後の均衡容量は、</w:t>
      </w:r>
      <m:oMath>
        <m:r>
          <m:t>π</m:t>
        </m:r>
        <m:r>
          <m:rPr>
            <m:sty m:val="p"/>
          </m:rPr>
          <m:t>(</m:t>
        </m:r>
        <m:r>
          <m:t>K</m:t>
        </m:r>
        <m:r>
          <m:rPr>
            <m:sty m:val="p"/>
          </m:rPr>
          <m:t>)</m:t>
        </m:r>
      </m:oMath>
      <w:r>
        <w:t xml:space="preserve"> </w:t>
      </w:r>
      <w:r>
        <w:rPr>
          <w:rFonts w:hint="eastAsia"/>
        </w:rPr>
        <w:t xml:space="preserve">の減衰と容量価格のK依存で決まる（表9.6。K*</w:t>
      </w:r>
      <w:r>
        <w:t xml:space="preserve"> </w:t>
      </w:r>
      <w:r>
        <w:rPr>
          <w:rFonts w:hint="eastAsia"/>
        </w:rPr>
        <w:t xml:space="preserve">は総容量で、</w:t>
      </w:r>
      <m:oMath>
        <m:r>
          <m:t>π</m:t>
        </m:r>
        <m:r>
          <m:rPr>
            <m:sty m:val="p"/>
          </m:rPr>
          <m:t>(</m:t>
        </m:r>
        <m:r>
          <m:t>K</m:t>
        </m:r>
        <m:r>
          <m:rPr>
            <m:sty m:val="p"/>
          </m:rPr>
          <m:t>)</m:t>
        </m:r>
      </m:oMath>
      <w:r>
        <w:t xml:space="preserve"> </w:t>
      </w:r>
      <w:r>
        <w:t xml:space="preserve">は θ </w:t>
      </w:r>
      <w:r>
        <w:rPr>
          <w:rFonts w:hint="eastAsia"/>
        </w:rPr>
        <w:t xml:space="preserve">ごとに直接計算した実績整合の値、容量価格は2030年度向け近似の需要曲線。8.5）。価格水準がFY2026上期並み（</w:t>
      </w:r>
      <m:oMath>
        <m:r>
          <m:t>θ</m:t>
        </m:r>
      </m:oMath>
      <w:r>
        <w:rPr>
          <w:rFonts w:hint="eastAsia"/>
        </w:rPr>
        <w:t xml:space="preserve">=1.57）で資本費が揚水並みまで下がり、容量収入が1.75万円の場合、容量価格を定数とすれば</w:t>
      </w:r>
      <w:r>
        <w:t xml:space="preserve"> </w:t>
      </w:r>
      <m:oMath>
        <m:sSup>
          <m:e>
            <m:r>
              <m:t>K</m:t>
            </m:r>
          </m:e>
          <m:sup>
            <m:r>
              <m:rPr>
                <m:sty m:val="p"/>
              </m:rPr>
              <m:t>*</m:t>
            </m:r>
          </m:sup>
        </m:sSup>
      </m:oMath>
      <w:r>
        <w:rPr>
          <w:rFonts w:hint="eastAsia"/>
        </w:rPr>
        <w:t xml:space="preserve">≈55万kW</w:t>
      </w:r>
      <w:r>
        <w:t xml:space="preserve"> </w:t>
      </w:r>
      <w:r>
        <w:rPr>
          <w:rFonts w:hint="eastAsia"/>
        </w:rPr>
        <w:t xml:space="preserve">だが、北海道が単独ブロックとして分断される按分曲線では実効容量収入が</w:t>
      </w:r>
      <w:r>
        <w:t xml:space="preserve"> K </w:t>
      </w:r>
      <w:r>
        <w:rPr>
          <w:rFonts w:hint="eastAsia"/>
        </w:rPr>
        <w:t xml:space="preserve">とともに急速に下がる（約22万kW</w:t>
      </w:r>
      <w:r>
        <w:t xml:space="preserve"> </w:t>
      </w:r>
      <w:r>
        <w:rPr>
          <w:rFonts w:hint="eastAsia"/>
        </w:rPr>
        <w:t xml:space="preserve">で0）ため</w:t>
      </w:r>
      <w:r>
        <w:t xml:space="preserve"> </w:t>
      </w:r>
      <m:oMath>
        <m:sSup>
          <m:e>
            <m:r>
              <m:t>K</m:t>
            </m:r>
          </m:e>
          <m:sup>
            <m:r>
              <m:rPr>
                <m:sty m:val="p"/>
              </m:rPr>
              <m:t>*</m:t>
            </m:r>
          </m:sup>
        </m:sSup>
      </m:oMath>
      <w:r>
        <w:rPr>
          <w:rFonts w:hint="eastAsia"/>
        </w:rPr>
        <w:t xml:space="preserve">≈9万kW、全国連系でも約46万kW</w:t>
      </w:r>
      <w:r>
        <w:t xml:space="preserve"> </w:t>
      </w:r>
      <w:r>
        <w:rPr>
          <w:rFonts w:hint="eastAsia"/>
        </w:rPr>
        <w:t xml:space="preserve">にとどまる。上限近傍の容量収入2.5万円が維持されるなら、定数ケースでは300万kW</w:t>
      </w:r>
      <w:r>
        <w:t xml:space="preserve"> </w:t>
      </w:r>
      <w:r>
        <w:rPr>
          <w:rFonts w:hint="eastAsia"/>
        </w:rPr>
        <w:t xml:space="preserve">を超えても閉じない（資本費2.3万円では容量収入2.5万円だけで</w:t>
      </w:r>
      <w:r>
        <w:t xml:space="preserve"> </w:t>
      </w:r>
      <m:oMath>
        <m:sSub>
          <m:e>
            <m:r>
              <m:t>c</m:t>
            </m:r>
          </m:e>
          <m:sub>
            <m:r>
              <m:t>r</m:t>
            </m:r>
            <m:r>
              <m:t>e</m:t>
            </m:r>
            <m:r>
              <m:t>q</m:t>
            </m:r>
          </m:sub>
        </m:sSub>
      </m:oMath>
      <w:r>
        <w:t xml:space="preserve"> </w:t>
      </w:r>
      <w:r>
        <w:rPr>
          <w:rFonts w:hint="eastAsia"/>
        </w:rPr>
        <w:t xml:space="preserve">を上回り、スポット収益が負になっても参入が止まらない）。しかしこれは容量市場側のカニバリゼーションを無視した上限であり、按分曲線では約12.5万kW、全国連系で約83万kW</w:t>
      </w:r>
      <w:r>
        <w:t xml:space="preserve"> である。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条件（θ、資本費、実効容量収入）</w:t>
            </w:r>
          </w:p>
        </w:tc>
        <w:tc>
          <w:tcPr/>
          <w:p>
            <w:pPr>
              <w:pStyle w:val="Compact"/>
            </w:pPr>
            <w:r>
              <w:rPr>
                <w:rFonts w:hint="eastAsia"/>
              </w:rPr>
              <w:t xml:space="preserve">容量価格定数</w:t>
            </w:r>
          </w:p>
        </w:tc>
        <w:tc>
          <w:tcPr/>
          <w:p>
            <w:pPr>
              <w:pStyle w:val="Compact"/>
            </w:pPr>
            <w:r>
              <w:rPr>
                <w:rFonts w:hint="eastAsia"/>
              </w:rPr>
              <w:t xml:space="preserve">北海道ブロック按分</w:t>
            </w:r>
          </w:p>
        </w:tc>
        <w:tc>
          <w:tcPr/>
          <w:p>
            <w:pPr>
              <w:pStyle w:val="Compact"/>
            </w:pPr>
            <w:r>
              <w:rPr>
                <w:rFonts w:hint="eastAsia"/>
              </w:rPr>
              <w:t xml:space="preserve">全国連系</w:t>
            </w:r>
          </w:p>
        </w:tc>
        <w:tc>
          <w:tcPr/>
          <w:p>
            <w:pPr>
              <w:pStyle w:val="Compact"/>
            </w:pPr>
            <w:r>
              <w:rPr>
                <w:rFonts w:hint="eastAsia"/>
              </w:rPr>
              <w:t xml:space="preserve">接続済み20万kW</w:t>
            </w:r>
            <w:r>
              <w:t xml:space="preserve"> </w:t>
            </w:r>
            <w:r>
              <w:rPr>
                <w:rFonts w:hint="eastAsia"/>
              </w:rPr>
              <w:t xml:space="preserve">の上のマーチャント分（全国連系）</w:t>
            </w:r>
          </w:p>
        </w:tc>
      </w:tr>
      <w:tr>
        <w:tc>
          <w:tcPr/>
          <w:p>
            <w:pPr>
              <w:pStyle w:val="Compact"/>
            </w:pPr>
            <w:r>
              <w:rPr>
                <w:b/>
                <w:bCs/>
              </w:rPr>
              <w:t xml:space="preserve">θ=1 </w:t>
            </w:r>
            <w:r>
              <w:rPr>
                <w:rFonts w:hint="eastAsia"/>
                <w:b/>
                <w:bCs/>
              </w:rPr>
              <w:t xml:space="preserve">で開く組合せ</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1.00、2.3万、1.75万</w:t>
            </w:r>
          </w:p>
        </w:tc>
        <w:tc>
          <w:tcPr/>
          <w:p>
            <w:pPr>
              <w:pStyle w:val="Compact"/>
            </w:pPr>
            <w:r>
              <w:t xml:space="preserve">36.6</w:t>
            </w:r>
          </w:p>
        </w:tc>
        <w:tc>
          <w:tcPr/>
          <w:p>
            <w:pPr>
              <w:pStyle w:val="Compact"/>
            </w:pPr>
            <w:r>
              <w:t xml:space="preserve">4.4</w:t>
            </w:r>
          </w:p>
        </w:tc>
        <w:tc>
          <w:tcPr/>
          <w:p>
            <w:pPr>
              <w:pStyle w:val="Compact"/>
            </w:pPr>
            <w:r>
              <w:t xml:space="preserve">29.1</w:t>
            </w:r>
          </w:p>
        </w:tc>
        <w:tc>
          <w:tcPr/>
          <w:p>
            <w:pPr>
              <w:pStyle w:val="Compact"/>
            </w:pPr>
            <w:r>
              <w:t xml:space="preserve">9.2</w:t>
            </w:r>
          </w:p>
        </w:tc>
      </w:tr>
      <w:tr>
        <w:tc>
          <w:tcPr/>
          <w:p>
            <w:pPr>
              <w:pStyle w:val="Compact"/>
            </w:pPr>
            <w:r>
              <w:rPr>
                <w:rFonts w:hint="eastAsia"/>
              </w:rPr>
              <w:t xml:space="preserve">1.00、2.3万、2.5万</w:t>
            </w:r>
          </w:p>
        </w:tc>
        <w:tc>
          <w:tcPr/>
          <w:p>
            <w:pPr>
              <w:pStyle w:val="Compact"/>
            </w:pPr>
            <w:r>
              <w:rPr>
                <w:rFonts w:hint="eastAsia"/>
              </w:rPr>
              <w:t xml:space="preserve">300超</w:t>
            </w:r>
          </w:p>
        </w:tc>
        <w:tc>
          <w:tcPr/>
          <w:p>
            <w:pPr>
              <w:pStyle w:val="Compact"/>
            </w:pPr>
            <w:r>
              <w:t xml:space="preserve">8.1</w:t>
            </w:r>
          </w:p>
        </w:tc>
        <w:tc>
          <w:tcPr/>
          <w:p>
            <w:pPr>
              <w:pStyle w:val="Compact"/>
            </w:pPr>
            <w:r>
              <w:t xml:space="preserve">76.9</w:t>
            </w:r>
          </w:p>
        </w:tc>
        <w:tc>
          <w:tcPr/>
          <w:p>
            <w:pPr>
              <w:pStyle w:val="Compact"/>
            </w:pPr>
            <w:r>
              <w:t xml:space="preserve">56.9</w:t>
            </w:r>
          </w:p>
        </w:tc>
      </w:tr>
      <w:tr>
        <w:tc>
          <w:tcPr/>
          <w:p>
            <w:pPr>
              <w:pStyle w:val="Compact"/>
            </w:pPr>
            <w:r>
              <w:rPr>
                <w:rFonts w:hint="eastAsia"/>
              </w:rPr>
              <w:t xml:space="preserve">1.00、3.0万、1.75万</w:t>
            </w:r>
          </w:p>
        </w:tc>
        <w:tc>
          <w:tcPr/>
          <w:p>
            <w:pPr>
              <w:pStyle w:val="Compact"/>
            </w:pPr>
            <w:r>
              <w:t xml:space="preserve">13.5</w:t>
            </w:r>
          </w:p>
        </w:tc>
        <w:tc>
          <w:tcPr/>
          <w:p>
            <w:pPr>
              <w:pStyle w:val="Compact"/>
            </w:pPr>
            <w:r>
              <w:t xml:space="preserve">1.7</w:t>
            </w:r>
          </w:p>
        </w:tc>
        <w:tc>
          <w:tcPr/>
          <w:p>
            <w:pPr>
              <w:pStyle w:val="Compact"/>
            </w:pPr>
            <w:r>
              <w:t xml:space="preserve">11.0</w:t>
            </w:r>
          </w:p>
        </w:tc>
        <w:tc>
          <w:tcPr/>
          <w:p>
            <w:pPr>
              <w:pStyle w:val="Compact"/>
            </w:pPr>
            <w:r>
              <w:t xml:space="preserve">0</w:t>
            </w:r>
          </w:p>
        </w:tc>
      </w:tr>
      <w:tr>
        <w:tc>
          <w:tcPr/>
          <w:p>
            <w:pPr>
              <w:pStyle w:val="Compact"/>
            </w:pPr>
            <w:r>
              <w:rPr>
                <w:rFonts w:hint="eastAsia"/>
              </w:rPr>
              <w:t xml:space="preserve">1.00、3.0万、2.5万</w:t>
            </w:r>
          </w:p>
        </w:tc>
        <w:tc>
          <w:tcPr/>
          <w:p>
            <w:pPr>
              <w:pStyle w:val="Compact"/>
            </w:pPr>
            <w:r>
              <w:rPr>
                <w:rFonts w:hint="eastAsia"/>
              </w:rPr>
              <w:t xml:space="preserve">300超</w:t>
            </w:r>
          </w:p>
        </w:tc>
        <w:tc>
          <w:tcPr/>
          <w:p>
            <w:pPr>
              <w:pStyle w:val="Compact"/>
            </w:pPr>
            <w:r>
              <w:t xml:space="preserve">5.3</w:t>
            </w:r>
          </w:p>
        </w:tc>
        <w:tc>
          <w:tcPr/>
          <w:p>
            <w:pPr>
              <w:pStyle w:val="Compact"/>
            </w:pPr>
            <w:r>
              <w:t xml:space="preserve">57.0</w:t>
            </w:r>
          </w:p>
        </w:tc>
        <w:tc>
          <w:tcPr/>
          <w:p>
            <w:pPr>
              <w:pStyle w:val="Compact"/>
            </w:pPr>
            <w:r>
              <w:t xml:space="preserve">37.0</w:t>
            </w:r>
          </w:p>
        </w:tc>
      </w:tr>
      <w:tr>
        <w:tc>
          <w:tcPr/>
          <w:p>
            <w:pPr>
              <w:pStyle w:val="Compact"/>
            </w:pPr>
            <w:r>
              <w:rPr>
                <w:rFonts w:hint="eastAsia"/>
              </w:rPr>
              <w:t xml:space="preserve">1.00、4.0万、2.5万</w:t>
            </w:r>
          </w:p>
        </w:tc>
        <w:tc>
          <w:tcPr/>
          <w:p>
            <w:pPr>
              <w:pStyle w:val="Compact"/>
            </w:pPr>
            <w:r>
              <w:t xml:space="preserve">55.5</w:t>
            </w:r>
          </w:p>
        </w:tc>
        <w:tc>
          <w:tcPr/>
          <w:p>
            <w:pPr>
              <w:pStyle w:val="Compact"/>
            </w:pPr>
            <w:r>
              <w:t xml:space="preserve">2.9</w:t>
            </w:r>
          </w:p>
        </w:tc>
        <w:tc>
          <w:tcPr/>
          <w:p>
            <w:pPr>
              <w:pStyle w:val="Compact"/>
            </w:pPr>
            <w:r>
              <w:t xml:space="preserve">33.5</w:t>
            </w:r>
          </w:p>
        </w:tc>
        <w:tc>
          <w:tcPr/>
          <w:p>
            <w:pPr>
              <w:pStyle w:val="Compact"/>
            </w:pPr>
            <w:r>
              <w:t xml:space="preserve">13.5</w:t>
            </w:r>
          </w:p>
        </w:tc>
      </w:tr>
      <w:tr>
        <w:tc>
          <w:tcPr/>
          <w:p>
            <w:pPr>
              <w:pStyle w:val="Compact"/>
            </w:pPr>
            <w:r>
              <w:rPr>
                <w:rFonts w:hint="eastAsia"/>
              </w:rPr>
              <w:t xml:space="preserve">1.00、5.0万、2.5万</w:t>
            </w:r>
          </w:p>
        </w:tc>
        <w:tc>
          <w:tcPr/>
          <w:p>
            <w:pPr>
              <w:pStyle w:val="Compact"/>
            </w:pPr>
            <w:r>
              <w:t xml:space="preserve">19.2</w:t>
            </w:r>
          </w:p>
        </w:tc>
        <w:tc>
          <w:tcPr/>
          <w:p>
            <w:pPr>
              <w:pStyle w:val="Compact"/>
            </w:pPr>
            <w:r>
              <w:t xml:space="preserve">1.1</w:t>
            </w:r>
          </w:p>
        </w:tc>
        <w:tc>
          <w:tcPr/>
          <w:p>
            <w:pPr>
              <w:pStyle w:val="Compact"/>
            </w:pPr>
            <w:r>
              <w:t xml:space="preserve">12.5</w:t>
            </w:r>
          </w:p>
        </w:tc>
        <w:tc>
          <w:tcPr/>
          <w:p>
            <w:pPr>
              <w:pStyle w:val="Compact"/>
            </w:pPr>
            <w:r>
              <w:t xml:space="preserve">0</w:t>
            </w:r>
          </w:p>
        </w:tc>
      </w:tr>
      <w:tr>
        <w:tc>
          <w:tcPr/>
          <w:p>
            <w:pPr>
              <w:pStyle w:val="Compact"/>
            </w:pPr>
            <w:r>
              <w:rPr>
                <w:b/>
                <w:bCs/>
              </w:rPr>
              <w:t xml:space="preserve">θ=1.22 </w:t>
            </w:r>
            <w:r>
              <w:rPr>
                <w:rFonts w:hint="eastAsia"/>
                <w:b/>
                <w:bCs/>
              </w:rPr>
              <w:t xml:space="preserve">で加わる組合せ</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1.22、2.3万、1.25万</w:t>
            </w:r>
          </w:p>
        </w:tc>
        <w:tc>
          <w:tcPr/>
          <w:p>
            <w:pPr>
              <w:pStyle w:val="Compact"/>
            </w:pPr>
            <w:r>
              <w:t xml:space="preserve">6.1</w:t>
            </w:r>
          </w:p>
        </w:tc>
        <w:tc>
          <w:tcPr/>
          <w:p>
            <w:pPr>
              <w:pStyle w:val="Compact"/>
            </w:pPr>
            <w:r>
              <w:t xml:space="preserve">0.9</w:t>
            </w:r>
          </w:p>
        </w:tc>
        <w:tc>
          <w:tcPr/>
          <w:p>
            <w:pPr>
              <w:pStyle w:val="Compact"/>
            </w:pPr>
            <w:r>
              <w:t xml:space="preserve">5.1</w:t>
            </w:r>
          </w:p>
        </w:tc>
        <w:tc>
          <w:tcPr/>
          <w:p>
            <w:pPr>
              <w:pStyle w:val="Compact"/>
            </w:pPr>
            <w:r>
              <w:t xml:space="preserve">0</w:t>
            </w:r>
          </w:p>
        </w:tc>
      </w:tr>
      <w:tr>
        <w:tc>
          <w:tcPr/>
          <w:p>
            <w:pPr>
              <w:pStyle w:val="Compact"/>
            </w:pPr>
            <w:r>
              <w:rPr>
                <w:rFonts w:hint="eastAsia"/>
              </w:rPr>
              <w:t xml:space="preserve">1.22、6.0万、2.5万</w:t>
            </w:r>
          </w:p>
        </w:tc>
        <w:tc>
          <w:tcPr/>
          <w:p>
            <w:pPr>
              <w:pStyle w:val="Compact"/>
            </w:pPr>
            <w:r>
              <w:t xml:space="preserve">3.7</w:t>
            </w:r>
          </w:p>
        </w:tc>
        <w:tc>
          <w:tcPr/>
          <w:p>
            <w:pPr>
              <w:pStyle w:val="Compact"/>
            </w:pPr>
            <w:r>
              <w:t xml:space="preserve">0.3</w:t>
            </w:r>
          </w:p>
        </w:tc>
        <w:tc>
          <w:tcPr/>
          <w:p>
            <w:pPr>
              <w:pStyle w:val="Compact"/>
            </w:pPr>
            <w:r>
              <w:t xml:space="preserve">2.5</w:t>
            </w:r>
          </w:p>
        </w:tc>
        <w:tc>
          <w:tcPr/>
          <w:p>
            <w:pPr>
              <w:pStyle w:val="Compact"/>
            </w:pPr>
            <w:r>
              <w:t xml:space="preserve">0</w:t>
            </w:r>
          </w:p>
        </w:tc>
      </w:tr>
      <w:tr>
        <w:tc>
          <w:tcPr/>
          <w:p>
            <w:pPr>
              <w:pStyle w:val="Compact"/>
            </w:pPr>
            <w:r>
              <w:rPr>
                <w:b/>
                <w:bCs/>
              </w:rPr>
              <w:t xml:space="preserve">θ=1.57 </w:t>
            </w:r>
            <w:r>
              <w:rPr>
                <w:rFonts w:hint="eastAsia"/>
                <w:b/>
                <w:bCs/>
              </w:rPr>
              <w:t xml:space="preserve">の組合せ</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1.57、2.3万、1.25万</w:t>
            </w:r>
          </w:p>
        </w:tc>
        <w:tc>
          <w:tcPr/>
          <w:p>
            <w:pPr>
              <w:pStyle w:val="Compact"/>
            </w:pPr>
            <w:r>
              <w:t xml:space="preserve">21.6</w:t>
            </w:r>
          </w:p>
        </w:tc>
        <w:tc>
          <w:tcPr/>
          <w:p>
            <w:pPr>
              <w:pStyle w:val="Compact"/>
            </w:pPr>
            <w:r>
              <w:t xml:space="preserve">3.9</w:t>
            </w:r>
          </w:p>
        </w:tc>
        <w:tc>
          <w:tcPr/>
          <w:p>
            <w:pPr>
              <w:pStyle w:val="Compact"/>
            </w:pPr>
            <w:r>
              <w:t xml:space="preserve">18.8</w:t>
            </w:r>
          </w:p>
        </w:tc>
        <w:tc>
          <w:tcPr/>
          <w:p>
            <w:pPr>
              <w:pStyle w:val="Compact"/>
            </w:pPr>
            <w:r>
              <w:t xml:space="preserve">0</w:t>
            </w:r>
          </w:p>
        </w:tc>
      </w:tr>
      <w:tr>
        <w:tc>
          <w:tcPr/>
          <w:p>
            <w:pPr>
              <w:pStyle w:val="Compact"/>
            </w:pPr>
            <w:r>
              <w:rPr>
                <w:rFonts w:hint="eastAsia"/>
              </w:rPr>
              <w:t xml:space="preserve">1.57、2.3万、1.75万</w:t>
            </w:r>
          </w:p>
        </w:tc>
        <w:tc>
          <w:tcPr/>
          <w:p>
            <w:pPr>
              <w:pStyle w:val="Compact"/>
            </w:pPr>
            <w:r>
              <w:t xml:space="preserve">54.9</w:t>
            </w:r>
          </w:p>
        </w:tc>
        <w:tc>
          <w:tcPr/>
          <w:p>
            <w:pPr>
              <w:pStyle w:val="Compact"/>
            </w:pPr>
            <w:r>
              <w:t xml:space="preserve">9.1</w:t>
            </w:r>
          </w:p>
        </w:tc>
        <w:tc>
          <w:tcPr/>
          <w:p>
            <w:pPr>
              <w:pStyle w:val="Compact"/>
            </w:pPr>
            <w:r>
              <w:t xml:space="preserve">45.8</w:t>
            </w:r>
          </w:p>
        </w:tc>
        <w:tc>
          <w:tcPr/>
          <w:p>
            <w:pPr>
              <w:pStyle w:val="Compact"/>
            </w:pPr>
            <w:r>
              <w:t xml:space="preserve">25.8</w:t>
            </w:r>
          </w:p>
        </w:tc>
      </w:tr>
      <w:tr>
        <w:tc>
          <w:tcPr/>
          <w:p>
            <w:pPr>
              <w:pStyle w:val="Compact"/>
            </w:pPr>
            <w:r>
              <w:rPr>
                <w:rFonts w:hint="eastAsia"/>
              </w:rPr>
              <w:t xml:space="preserve">1.57、2.3万、2.5万</w:t>
            </w:r>
          </w:p>
        </w:tc>
        <w:tc>
          <w:tcPr/>
          <w:p>
            <w:pPr>
              <w:pStyle w:val="Compact"/>
            </w:pPr>
            <w:r>
              <w:rPr>
                <w:rFonts w:hint="eastAsia"/>
              </w:rPr>
              <w:t xml:space="preserve">300超</w:t>
            </w:r>
          </w:p>
        </w:tc>
        <w:tc>
          <w:tcPr/>
          <w:p>
            <w:pPr>
              <w:pStyle w:val="Compact"/>
            </w:pPr>
            <w:r>
              <w:t xml:space="preserve">12.5</w:t>
            </w:r>
          </w:p>
        </w:tc>
        <w:tc>
          <w:tcPr/>
          <w:p>
            <w:pPr>
              <w:pStyle w:val="Compact"/>
            </w:pPr>
            <w:r>
              <w:t xml:space="preserve">83.0</w:t>
            </w:r>
          </w:p>
        </w:tc>
        <w:tc>
          <w:tcPr/>
          <w:p>
            <w:pPr>
              <w:pStyle w:val="Compact"/>
            </w:pPr>
            <w:r>
              <w:t xml:space="preserve">63.0</w:t>
            </w:r>
          </w:p>
        </w:tc>
      </w:tr>
      <w:tr>
        <w:tc>
          <w:tcPr/>
          <w:p>
            <w:pPr>
              <w:pStyle w:val="Compact"/>
            </w:pPr>
            <w:r>
              <w:rPr>
                <w:rFonts w:hint="eastAsia"/>
              </w:rPr>
              <w:t xml:space="preserve">1.57、3.0万、1.25万</w:t>
            </w:r>
          </w:p>
        </w:tc>
        <w:tc>
          <w:tcPr/>
          <w:p>
            <w:pPr>
              <w:pStyle w:val="Compact"/>
            </w:pPr>
            <w:r>
              <w:t xml:space="preserve">7.5</w:t>
            </w:r>
          </w:p>
        </w:tc>
        <w:tc>
          <w:tcPr/>
          <w:p>
            <w:pPr>
              <w:pStyle w:val="Compact"/>
            </w:pPr>
            <w:r>
              <w:t xml:space="preserve">1.4</w:t>
            </w:r>
          </w:p>
        </w:tc>
        <w:tc>
          <w:tcPr/>
          <w:p>
            <w:pPr>
              <w:pStyle w:val="Compact"/>
            </w:pPr>
            <w:r>
              <w:t xml:space="preserve">6.5</w:t>
            </w:r>
          </w:p>
        </w:tc>
        <w:tc>
          <w:tcPr/>
          <w:p>
            <w:pPr>
              <w:pStyle w:val="Compact"/>
            </w:pPr>
            <w:r>
              <w:t xml:space="preserve">0</w:t>
            </w:r>
          </w:p>
        </w:tc>
      </w:tr>
      <w:tr>
        <w:tc>
          <w:tcPr/>
          <w:p>
            <w:pPr>
              <w:pStyle w:val="Compact"/>
            </w:pPr>
            <w:r>
              <w:rPr>
                <w:rFonts w:hint="eastAsia"/>
              </w:rPr>
              <w:t xml:space="preserve">1.57、4.0万、1.75万</w:t>
            </w:r>
          </w:p>
        </w:tc>
        <w:tc>
          <w:tcPr/>
          <w:p>
            <w:pPr>
              <w:pStyle w:val="Compact"/>
            </w:pPr>
            <w:r>
              <w:t xml:space="preserve">16.0</w:t>
            </w:r>
          </w:p>
        </w:tc>
        <w:tc>
          <w:tcPr/>
          <w:p>
            <w:pPr>
              <w:pStyle w:val="Compact"/>
            </w:pPr>
            <w:r>
              <w:t xml:space="preserve">2.9</w:t>
            </w:r>
          </w:p>
        </w:tc>
        <w:tc>
          <w:tcPr/>
          <w:p>
            <w:pPr>
              <w:pStyle w:val="Compact"/>
            </w:pPr>
            <w:r>
              <w:t xml:space="preserve">14.0</w:t>
            </w:r>
          </w:p>
        </w:tc>
        <w:tc>
          <w:tcPr/>
          <w:p>
            <w:pPr>
              <w:pStyle w:val="Compact"/>
            </w:pPr>
            <w:r>
              <w:t xml:space="preserve">0</w:t>
            </w:r>
          </w:p>
        </w:tc>
      </w:tr>
      <w:tr>
        <w:tc>
          <w:tcPr/>
          <w:p>
            <w:pPr>
              <w:pStyle w:val="Compact"/>
            </w:pPr>
            <w:r>
              <w:rPr>
                <w:rFonts w:hint="eastAsia"/>
              </w:rPr>
              <w:t xml:space="preserve">1.57、4.0万、2.5万</w:t>
            </w:r>
          </w:p>
        </w:tc>
        <w:tc>
          <w:tcPr/>
          <w:p>
            <w:pPr>
              <w:pStyle w:val="Compact"/>
            </w:pPr>
            <w:r>
              <w:t xml:space="preserve">70.7</w:t>
            </w:r>
          </w:p>
        </w:tc>
        <w:tc>
          <w:tcPr/>
          <w:p>
            <w:pPr>
              <w:pStyle w:val="Compact"/>
            </w:pPr>
            <w:r>
              <w:t xml:space="preserve">6.3</w:t>
            </w:r>
          </w:p>
        </w:tc>
        <w:tc>
          <w:tcPr/>
          <w:p>
            <w:pPr>
              <w:pStyle w:val="Compact"/>
            </w:pPr>
            <w:r>
              <w:t xml:space="preserve">46.5</w:t>
            </w:r>
          </w:p>
        </w:tc>
        <w:tc>
          <w:tcPr/>
          <w:p>
            <w:pPr>
              <w:pStyle w:val="Compact"/>
            </w:pPr>
            <w:r>
              <w:t xml:space="preserve">26.5</w:t>
            </w:r>
          </w:p>
        </w:tc>
      </w:tr>
      <w:tr>
        <w:tc>
          <w:tcPr/>
          <w:p>
            <w:pPr>
              <w:pStyle w:val="Compact"/>
            </w:pPr>
            <w:r>
              <w:rPr>
                <w:rFonts w:hint="eastAsia"/>
              </w:rPr>
              <w:t xml:space="preserve">1.57、6.8万、2.5万</w:t>
            </w:r>
          </w:p>
        </w:tc>
        <w:tc>
          <w:tcPr/>
          <w:p>
            <w:pPr>
              <w:pStyle w:val="Compact"/>
            </w:pPr>
            <w:r>
              <w:t xml:space="preserve">3.6</w:t>
            </w:r>
          </w:p>
        </w:tc>
        <w:tc>
          <w:tcPr/>
          <w:p>
            <w:pPr>
              <w:pStyle w:val="Compact"/>
            </w:pPr>
            <w:r>
              <w:t xml:space="preserve">0.3</w:t>
            </w:r>
          </w:p>
        </w:tc>
        <w:tc>
          <w:tcPr/>
          <w:p>
            <w:pPr>
              <w:pStyle w:val="Compact"/>
            </w:pPr>
            <w:r>
              <w:t xml:space="preserve">2.7</w:t>
            </w:r>
          </w:p>
        </w:tc>
        <w:tc>
          <w:tcPr/>
          <w:p>
            <w:pPr>
              <w:pStyle w:val="Compact"/>
            </w:pPr>
            <w:r>
              <w:t xml:space="preserve">0</w:t>
            </w:r>
          </w:p>
        </w:tc>
      </w:tr>
      <w:tr>
        <w:tc>
          <w:tcPr/>
          <w:p>
            <w:pPr>
              <w:pStyle w:val="Compact"/>
            </w:pPr>
            <w:r>
              <w:rPr>
                <w:b/>
                <w:bCs/>
              </w:rPr>
              <w:t xml:space="preserve">θ=1.72 </w:t>
            </w:r>
            <w:r>
              <w:rPr>
                <w:rFonts w:hint="eastAsia"/>
                <w:b/>
                <w:bCs/>
              </w:rPr>
              <w:t xml:space="preserve">以上の組合せ</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1.72、4.0万、1.75万</w:t>
            </w:r>
          </w:p>
        </w:tc>
        <w:tc>
          <w:tcPr/>
          <w:p>
            <w:pPr>
              <w:pStyle w:val="Compact"/>
            </w:pPr>
            <w:r>
              <w:t xml:space="preserve">21.3</w:t>
            </w:r>
          </w:p>
        </w:tc>
        <w:tc>
          <w:tcPr/>
          <w:p>
            <w:pPr>
              <w:pStyle w:val="Compact"/>
            </w:pPr>
            <w:r>
              <w:t xml:space="preserve">4.1</w:t>
            </w:r>
          </w:p>
        </w:tc>
        <w:tc>
          <w:tcPr/>
          <w:p>
            <w:pPr>
              <w:pStyle w:val="Compact"/>
            </w:pPr>
            <w:r>
              <w:t xml:space="preserve">18.7</w:t>
            </w:r>
          </w:p>
        </w:tc>
        <w:tc>
          <w:tcPr/>
          <w:p>
            <w:pPr>
              <w:pStyle w:val="Compact"/>
            </w:pPr>
            <w:r>
              <w:t xml:space="preserve">0</w:t>
            </w:r>
          </w:p>
        </w:tc>
      </w:tr>
      <w:tr>
        <w:tc>
          <w:tcPr/>
          <w:p>
            <w:pPr>
              <w:pStyle w:val="Compact"/>
            </w:pPr>
            <w:r>
              <w:rPr>
                <w:rFonts w:hint="eastAsia"/>
              </w:rPr>
              <w:t xml:space="preserve">1.72、5.0万、1.75万</w:t>
            </w:r>
          </w:p>
        </w:tc>
        <w:tc>
          <w:tcPr/>
          <w:p>
            <w:pPr>
              <w:pStyle w:val="Compact"/>
            </w:pPr>
            <w:r>
              <w:t xml:space="preserve">2.9</w:t>
            </w:r>
          </w:p>
        </w:tc>
        <w:tc>
          <w:tcPr/>
          <w:p>
            <w:pPr>
              <w:pStyle w:val="Compact"/>
            </w:pPr>
            <w:r>
              <w:t xml:space="preserve">0.6</w:t>
            </w:r>
          </w:p>
        </w:tc>
        <w:tc>
          <w:tcPr/>
          <w:p>
            <w:pPr>
              <w:pStyle w:val="Compact"/>
            </w:pPr>
            <w:r>
              <w:t xml:space="preserve">2.6</w:t>
            </w:r>
          </w:p>
        </w:tc>
        <w:tc>
          <w:tcPr/>
          <w:p>
            <w:pPr>
              <w:pStyle w:val="Compact"/>
            </w:pPr>
            <w:r>
              <w:t xml:space="preserve">0</w:t>
            </w:r>
          </w:p>
        </w:tc>
      </w:tr>
      <w:tr>
        <w:tc>
          <w:tcPr/>
          <w:p>
            <w:pPr>
              <w:pStyle w:val="Compact"/>
            </w:pPr>
            <w:r>
              <w:rPr>
                <w:rFonts w:hint="eastAsia"/>
              </w:rPr>
              <w:t xml:space="preserve">2.50、4.0万、1.25万</w:t>
            </w:r>
          </w:p>
        </w:tc>
        <w:tc>
          <w:tcPr/>
          <w:p>
            <w:pPr>
              <w:pStyle w:val="Compact"/>
            </w:pPr>
            <w:r>
              <w:t xml:space="preserve">20.6</w:t>
            </w:r>
          </w:p>
        </w:tc>
        <w:tc>
          <w:tcPr/>
          <w:p>
            <w:pPr>
              <w:pStyle w:val="Compact"/>
            </w:pPr>
            <w:r>
              <w:t xml:space="preserve">5.3</w:t>
            </w:r>
          </w:p>
        </w:tc>
        <w:tc>
          <w:tcPr/>
          <w:p>
            <w:pPr>
              <w:pStyle w:val="Compact"/>
            </w:pPr>
            <w:r>
              <w:t xml:space="preserve">18.8</w:t>
            </w:r>
          </w:p>
        </w:tc>
        <w:tc>
          <w:tcPr/>
          <w:p>
            <w:pPr>
              <w:pStyle w:val="Compact"/>
            </w:pPr>
            <w:r>
              <w:t xml:space="preserve">0</w:t>
            </w:r>
          </w:p>
        </w:tc>
      </w:tr>
      <w:tr>
        <w:tc>
          <w:tcPr/>
          <w:p>
            <w:pPr>
              <w:pStyle w:val="Compact"/>
            </w:pPr>
            <w:r>
              <w:rPr>
                <w:rFonts w:hint="eastAsia"/>
              </w:rPr>
              <w:t xml:space="preserve">3.00、6.8万、2.5万</w:t>
            </w:r>
          </w:p>
        </w:tc>
        <w:tc>
          <w:tcPr/>
          <w:p>
            <w:pPr>
              <w:pStyle w:val="Compact"/>
            </w:pPr>
            <w:r>
              <w:t xml:space="preserve">39.6</w:t>
            </w:r>
          </w:p>
        </w:tc>
        <w:tc>
          <w:tcPr/>
          <w:p>
            <w:pPr>
              <w:pStyle w:val="Compact"/>
            </w:pPr>
            <w:r>
              <w:t xml:space="preserve">7.5</w:t>
            </w:r>
          </w:p>
        </w:tc>
        <w:tc>
          <w:tcPr/>
          <w:p>
            <w:pPr>
              <w:pStyle w:val="Compact"/>
            </w:pPr>
            <w:r>
              <w:t xml:space="preserve">33.1</w:t>
            </w:r>
          </w:p>
        </w:tc>
        <w:tc>
          <w:tcPr/>
          <w:p>
            <w:pPr>
              <w:pStyle w:val="Compact"/>
            </w:pPr>
            <w:r>
              <w:t xml:space="preserve">13.1</w:t>
            </w:r>
          </w:p>
        </w:tc>
      </w:tr>
    </w:tbl>
    <w:p>
      <w:pPr>
        <w:pStyle w:val="BodyText"/>
      </w:pPr>
      <w:r>
        <w:rPr>
          <w:rFonts w:hint="eastAsia"/>
        </w:rPr>
        <w:t xml:space="preserve">表9.6</w:t>
      </w:r>
      <w:r>
        <w:t xml:space="preserve"> </w:t>
      </w:r>
      <w:r>
        <w:rPr>
          <w:rFonts w:hint="eastAsia"/>
        </w:rPr>
        <w:t xml:space="preserve">参入が開く組合せにおける均衡容量</w:t>
      </w:r>
      <w:r>
        <w:t xml:space="preserve"> K</w:t>
      </w:r>
      <w:r>
        <w:rPr>
          <w:rFonts w:hint="eastAsia"/>
          <w:i/>
          <w:iCs/>
        </w:rPr>
        <w:t xml:space="preserve">（万kW、総容量。WACC</w:t>
      </w:r>
      <w:r>
        <w:rPr>
          <w:i/>
          <w:iCs/>
        </w:rPr>
        <w:t xml:space="preserve"> </w:t>
      </w:r>
      <w:r>
        <w:rPr>
          <w:rFonts w:hint="eastAsia"/>
          <w:i/>
          <w:iCs/>
        </w:rPr>
        <w:t xml:space="preserve">6%、水準係数付き価格過程・FY2023〜25パス、実績整合、増分貪欲・刻み1万kW。容量価格は2029年度向けの数量と2030年度向けの価格の4点折れ線で、現在点を起点の実効容量収入に置き、接続済み容量とマーチャントだけを入れる（LTDA</w:t>
      </w:r>
      <w:r>
        <w:rPr>
          <w:i/>
          <w:iCs/>
        </w:rPr>
        <w:t xml:space="preserve"> </w:t>
      </w:r>
      <w:r>
        <w:rPr>
          <w:rFonts w:hint="eastAsia"/>
          <w:i/>
          <w:iCs/>
        </w:rPr>
        <w:t xml:space="preserve">電源は容量市場に参加しない）。右列は接続済み20万kW</w:t>
      </w:r>
      <w:r>
        <w:rPr>
          <w:i/>
          <w:iCs/>
        </w:rPr>
        <w:t xml:space="preserve"> </w:t>
      </w:r>
      <w:r>
        <w:rPr>
          <w:rFonts w:hint="eastAsia"/>
          <w:i/>
          <w:iCs/>
        </w:rPr>
        <w:t xml:space="preserve">を外生に置いたときのマーチャント分で、北海道ブロック按分ではすべて0。基準（実績整合）・格子・容量価格の扱いをあわせて変えた結果、旧版の全国連系の2.3万・2.5万円は119→77万kW</w:t>
      </w:r>
      <w:r>
        <w:rPr>
          <w:i/>
          <w:iCs/>
        </w:rPr>
        <w:t xml:space="preserve"> </w:t>
      </w:r>
      <w:r>
        <w:rPr>
          <w:rFonts w:hint="eastAsia"/>
          <w:i/>
          <w:iCs/>
        </w:rPr>
        <w:t xml:space="preserve">に、北海道按分は15→8万kW</w:t>
      </w:r>
      <w:r>
        <w:rPr>
          <w:i/>
          <w:iCs/>
        </w:rPr>
        <w:t xml:space="preserve"> </w:t>
      </w:r>
      <w:r>
        <w:rPr>
          <w:rFonts w:hint="eastAsia"/>
          <w:i/>
          <w:iCs/>
        </w:rPr>
        <w:t xml:space="preserve">に変わる（新基準のまま旧版の平行移動を使うと111万kW・19万kW）。刻み1万kW</w:t>
      </w:r>
      <w:r>
        <w:rPr>
          <w:i/>
          <w:iCs/>
        </w:rPr>
        <w:t xml:space="preserve"> では </w:t>
      </w:r>
      <w:r>
        <w:rPr>
          <w:rFonts w:hint="eastAsia"/>
          <w:i/>
          <w:iCs/>
        </w:rPr>
        <w:t xml:space="preserve">K≥70万kW</w:t>
      </w:r>
      <w:r>
        <w:rPr>
          <w:i/>
          <w:iCs/>
        </w:rPr>
        <w:t xml:space="preserve"> で</w:t>
      </w:r>
      <w:r>
        <w:rPr>
          <w:i/>
          <w:iCs/>
        </w:rPr>
        <w:t xml:space="preserve"> </w:t>
      </w:r>
      <m:oMath>
        <m:r>
          <m:t>π</m:t>
        </m:r>
        <m:r>
          <m:rPr>
            <m:sty m:val="p"/>
          </m:rPr>
          <m:t>(</m:t>
        </m:r>
        <m:r>
          <m:t>K</m:t>
        </m:r>
        <m:r>
          <m:rPr>
            <m:sty m:val="p"/>
          </m:rPr>
          <m:t>)</m:t>
        </m:r>
      </m:oMath>
      <w:r>
        <w:rPr>
          <w:i/>
          <w:iCs/>
        </w:rPr>
        <w:t xml:space="preserve"> </w:t>
      </w:r>
      <w:r>
        <w:rPr>
          <w:rFonts w:hint="eastAsia"/>
          <w:i/>
          <w:iCs/>
        </w:rPr>
        <w:t xml:space="preserve">が収束しきらず、70〜80万kW</w:t>
      </w:r>
      <w:r>
        <w:rPr>
          <w:i/>
          <w:iCs/>
        </w:rPr>
        <w:t xml:space="preserve"> </w:t>
      </w:r>
      <w:r>
        <w:rPr>
          <w:rFonts w:hint="eastAsia"/>
          <w:i/>
          <w:iCs/>
        </w:rPr>
        <w:t xml:space="preserve">台の</w:t>
      </w:r>
      <w:r>
        <w:rPr>
          <w:i/>
          <w:iCs/>
        </w:rPr>
        <w:t xml:space="preserve"> K</w:t>
      </w:r>
      <w:r>
        <w:t xml:space="preserve"> </w:t>
      </w:r>
      <w:r>
        <w:rPr>
          <w:rFonts w:hint="eastAsia"/>
        </w:rPr>
        <w:t xml:space="preserve">はやや小さい側にある。FY2022</w:t>
      </w:r>
      <w:r>
        <w:t xml:space="preserve"> </w:t>
      </w:r>
      <w:r>
        <w:rPr>
          <w:rFonts w:hint="eastAsia"/>
        </w:rPr>
        <w:t xml:space="preserve">の水準の</w:t>
      </w:r>
      <w:r>
        <w:t xml:space="preserve"> </w:t>
      </w:r>
      <w:r>
        <w:rPr>
          <w:rFonts w:hint="eastAsia"/>
        </w:rPr>
        <w:t xml:space="preserve">2.3万円・0.83万円の組合せ（θ*=1.62）は、容量収入の起点の格子にないので計算していない）</w:t>
      </w:r>
    </w:p>
    <w:p>
      <w:pPr>
        <w:pStyle w:val="BodyText"/>
      </w:pPr>
      <w:r>
        <w:rPr>
          <w:rFonts w:hint="eastAsia"/>
        </w:rPr>
        <w:t xml:space="preserve">この曲面が示すのは、現実の契約申込（約234万kW）をマーチャントの均衡として説明できるパラメータの組合せが、観察可能な範囲に存在しないことである。資本費が揚水並み（2.3万円/kWh）に下がり、容量収入が上限近傍（2.5万円）で続けば、価格水準がFY2023〜25並み（θ=1）のままでも、容量価格を定数とする場合はフリートが300万kW</w:t>
      </w:r>
      <w:r>
        <w:t xml:space="preserve"> </w:t>
      </w:r>
      <w:r>
        <w:rPr>
          <w:rFonts w:hint="eastAsia"/>
        </w:rPr>
        <w:t xml:space="preserve">を超えて開く。しかし容量価格のK依存を入れると、K*</w:t>
      </w:r>
      <w:r>
        <w:t xml:space="preserve"> </w:t>
      </w:r>
      <w:r>
        <w:rPr>
          <w:rFonts w:hint="eastAsia"/>
        </w:rPr>
        <w:t xml:space="preserve">は全国連系で約77万kW（比例縮小で76万kW、FY2026上期の水準でも83万kW。フリートが戦略c</w:t>
      </w:r>
      <w:r>
        <w:t xml:space="preserve"> </w:t>
      </w:r>
      <w:r>
        <w:rPr>
          <w:rFonts w:hint="eastAsia"/>
        </w:rPr>
        <w:t xml:space="preserve">の窓に従う配分では64万kW）、北海道ブロック按分で約8万kW（FY2026上期の水準で12.5万kW）にとどまり、契約申込の約234万kW</w:t>
      </w:r>
      <w:r>
        <w:t xml:space="preserve"> </w:t>
      </w:r>
      <w:r>
        <w:rPr>
          <w:rFonts w:hint="eastAsia"/>
        </w:rPr>
        <w:t xml:space="preserve">には届かない。既設の接続済み約20万kW</w:t>
      </w:r>
      <w:r>
        <w:t xml:space="preserve"> </w:t>
      </w:r>
      <w:r>
        <w:rPr>
          <w:rFonts w:hint="eastAsia"/>
        </w:rPr>
        <w:t xml:space="preserve">を外生に置くと、マーチャント分は全国連系で57万kW、北海道按分で0である（既設20万kW</w:t>
      </w:r>
      <w:r>
        <w:t xml:space="preserve"> </w:t>
      </w:r>
      <w:r>
        <w:rPr>
          <w:rFonts w:hint="eastAsia"/>
        </w:rPr>
        <w:t xml:space="preserve">が2029年度向けの約定に既に含まれるとして容量価格に入れない場合は、全国68万kW・北海道6万kW）。LTDA</w:t>
      </w:r>
      <w:r>
        <w:t xml:space="preserve"> </w:t>
      </w:r>
      <w:r>
        <w:rPr>
          <w:rFonts w:hint="eastAsia"/>
        </w:rPr>
        <w:t xml:space="preserve">の北海道分を加えた87.4万kW</w:t>
      </w:r>
      <w:r>
        <w:t xml:space="preserve"> </w:t>
      </w:r>
      <w:r>
        <w:rPr>
          <w:rFonts w:hint="eastAsia"/>
        </w:rPr>
        <w:t xml:space="preserve">の上では、全国連系で34万kW、北海道按分で0である。したがって第9章の乖離は、パラメータの不確実性ではなく、市場外収入と、接続枠の保有を含む期待（9.2(e)）によって説明されなければならない。次節では、この判定を、実効容量収入1.25万円・補助金なしの下では割引率に依存しない事業IRRで確かめ、乖離の成分を現在価値と収入リスクの二つの物差しにそろえる。</w:t>
      </w:r>
    </w:p>
    <w:bookmarkEnd w:id="199"/>
    <w:bookmarkStart w:id="213" w:name="契約型とマーチャントのリスクリターン"/>
    <w:p>
      <w:pPr>
        <w:pStyle w:val="Heading2"/>
      </w:pPr>
      <w:r>
        <w:t xml:space="preserve">9.5 </w:t>
      </w:r>
      <w:r>
        <w:rPr>
          <w:rFonts w:hint="eastAsia"/>
        </w:rPr>
        <w:t xml:space="preserve">契約型とマーチャントのリスク・リターン</w:t>
      </w:r>
    </w:p>
    <w:p>
      <w:pPr>
        <w:pStyle w:val="FirstParagraph"/>
      </w:pPr>
      <w:r>
        <w:rPr>
          <w:rFonts w:hint="eastAsia"/>
        </w:rPr>
        <w:t xml:space="preserve">第8章と9.4は、割引率6%で計算した参入必要収益</w:t>
      </w:r>
      <w:r>
        <w:t xml:space="preserve"> </w:t>
      </w:r>
      <m:oMath>
        <m:sSub>
          <m:e>
            <m:r>
              <m:t>c</m:t>
            </m:r>
          </m:e>
          <m:sub>
            <m:r>
              <m:t>r</m:t>
            </m:r>
            <m:r>
              <m:t>e</m:t>
            </m:r>
            <m:r>
              <m:t>q</m:t>
            </m:r>
          </m:sub>
        </m:sSub>
      </m:oMath>
      <w:r>
        <w:t xml:space="preserve"> </w:t>
      </w:r>
      <w:r>
        <w:rPr>
          <w:rFonts w:hint="eastAsia"/>
        </w:rPr>
        <w:t xml:space="preserve">と期待収益を比べて参入を判定した。本節は同じ判定を、企業金融の標準的な道具で検算し、9.2の乖離の成分を一つの物差しにそろえる（方法は5.5）。手順は四つである。第一に、事業IRRで、マーチャントとLTDAの収益性を対比する。IRR</w:t>
      </w:r>
      <w:r>
        <w:t xml:space="preserve"> </w:t>
      </w:r>
      <w:r>
        <w:rPr>
          <w:rFonts w:hint="eastAsia"/>
        </w:rPr>
        <w:t xml:space="preserve">が負なら、どの非負の割引率でも</w:t>
      </w:r>
      <w:r>
        <w:t xml:space="preserve"> NPV </w:t>
      </w:r>
      <w:r>
        <w:rPr>
          <w:rFonts w:hint="eastAsia"/>
        </w:rPr>
        <w:t xml:space="preserve">は負なので、その場合の判定は割引率の選び方に依存しない（9.5.1）。第二に、割引率そのもの、すなわち資産の資本コスト</w:t>
      </w:r>
      <w:r>
        <w:t xml:space="preserve"> </w:t>
      </w:r>
      <m:oMath>
        <m:sSub>
          <m:e>
            <m:r>
              <m:t>r</m:t>
            </m:r>
          </m:e>
          <m:sub>
            <m:r>
              <m:t>A</m:t>
            </m:r>
          </m:sub>
        </m:sSub>
      </m:oMath>
      <w:r>
        <w:t xml:space="preserve"> </w:t>
      </w:r>
      <w:r>
        <w:rPr>
          <w:rFonts w:hint="eastAsia"/>
        </w:rPr>
        <w:t xml:space="preserve">を契約型とマーチャントで分け、Modigliani</w:t>
      </w:r>
      <w:r>
        <w:t xml:space="preserve"> and Miller (1958) </w:t>
      </w:r>
      <w:r>
        <w:rPr>
          <w:rFonts w:hint="eastAsia"/>
        </w:rPr>
        <w:t xml:space="preserve">の命題に沿って資本構成の影響を切り分ける（9.5.2）。第三に、9.2の各成分を調整現在価値（APV,</w:t>
      </w:r>
      <w:r>
        <w:t xml:space="preserve"> Myers </w:t>
      </w:r>
      <w:r>
        <w:rPr>
          <w:rFonts w:hint="eastAsia"/>
        </w:rPr>
        <w:t xml:space="preserve">1974）と確実性等価（Fama</w:t>
      </w:r>
      <w:r>
        <w:t xml:space="preserve"> </w:t>
      </w:r>
      <w:r>
        <w:rPr>
          <w:rFonts w:hint="eastAsia"/>
        </w:rPr>
        <w:t xml:space="preserve">1977）で現在価値にそろえ、LTDAが作る価値を期待値の移転とリスク移転に分ける（9.5.3・9.5.4）。第四に、マーチャントの収入がどれだけ、何によって振れるかを多因子の</w:t>
      </w:r>
      <w:r>
        <w:t xml:space="preserve"> </w:t>
      </w:r>
      <w:r>
        <w:rPr>
          <w:rFonts w:hint="eastAsia"/>
        </w:rPr>
        <w:t xml:space="preserve">Cash-Flow-at-Risk（CFaR,</w:t>
      </w:r>
      <w:r>
        <w:t xml:space="preserve"> Andrén, Jankensgård and Oxelheim </w:t>
      </w:r>
      <w:r>
        <w:rPr>
          <w:rFonts w:hint="eastAsia"/>
        </w:rPr>
        <w:t xml:space="preserve">2005）で測り、そのリスクを上場先物でどこまで消せるかをヘッジ有効性（Ederington</w:t>
      </w:r>
      <w:r>
        <w:t xml:space="preserve"> </w:t>
      </w:r>
      <w:r>
        <w:rPr>
          <w:rFonts w:hint="eastAsia"/>
        </w:rPr>
        <w:t xml:space="preserve">1979）で評価する（9.5.5・9.5.6）。</w:t>
      </w:r>
    </w:p>
    <w:p>
      <w:pPr>
        <w:pStyle w:val="BodyText"/>
      </w:pPr>
      <w:r>
        <w:t xml:space="preserve">9.5.1〜9.5.4 </w:t>
      </w:r>
      <w:r>
        <w:rPr>
          <w:rFonts w:hint="eastAsia"/>
        </w:rPr>
        <w:t xml:space="preserve">の計算はすべて、無レバレッジ・税前・20年で、期末に毎年同額のキャッシュフローが生じるとする。物価上昇は織り込まず（調達価格等算定委員会の想定IRRの算定と同じ扱い）、キャッシュフローは実質の一定額なので、IRR</w:t>
      </w:r>
      <w:r>
        <w:t xml:space="preserve"> </w:t>
      </w:r>
      <w:r>
        <w:rPr>
          <w:rFonts w:hint="eastAsia"/>
        </w:rPr>
        <w:t xml:space="preserve">と割引率は実質と読む。費用は9.4と同じ定義で、運維・廃止0.53万円＋託送等固定0.69万円/kW-年とする。6時間仕様では廃止費を資本費に比例させ、運維・廃止を0.545万円とする。収益は第8章と同じ実績整合の基準（K=0・θ=1</w:t>
      </w:r>
      <w:r>
        <w:t xml:space="preserve"> で</w:t>
      </w:r>
      <w:r>
        <w:t xml:space="preserve"> </w:t>
      </w:r>
      <m:oMath>
        <m:r>
          <m:t>π</m:t>
        </m:r>
        <m:r>
          <m:rPr>
            <m:sty m:val="p"/>
          </m:rPr>
          <m:t>(</m:t>
        </m:r>
        <m:r>
          <m:t>0</m:t>
        </m:r>
        <m:r>
          <m:rPr>
            <m:sty m:val="p"/>
          </m:rPr>
          <m:t>)</m:t>
        </m:r>
      </m:oMath>
      <w:r>
        <w:rPr>
          <w:rFonts w:hint="eastAsia"/>
        </w:rPr>
        <w:t xml:space="preserve">=6,675円/kW-年）を主とし、モデル直値と旧基準（0.81×モデルの完全予見粗利）を参考に併記する。実効容量収入1.25万円は、2029年度向けの北海道の約定価格14,972円に調整係数0.836を乗じた12,517円/kW-年である。</w:t>
      </w:r>
    </w:p>
    <w:bookmarkStart w:id="200" w:name="事業irrの対比"/>
    <w:p>
      <w:pPr>
        <w:pStyle w:val="Heading3"/>
      </w:pPr>
      <w:r>
        <w:t xml:space="preserve">9.5.1 </w:t>
      </w:r>
      <w:r>
        <w:rPr>
          <w:rFonts w:hint="eastAsia"/>
        </w:rPr>
        <w:t xml:space="preserve">事業IRRの対比</w:t>
      </w:r>
    </w:p>
    <w:p>
      <w:pPr>
        <w:pStyle w:val="FirstParagraph"/>
      </w:pPr>
      <w:r>
        <w:rPr>
          <w:rFonts w:hint="eastAsia"/>
        </w:rPr>
        <w:t xml:space="preserve">マーチャントの4時間蓄電池（資本費6.8万円/kWh×4＝27.2万円/kW）は、FY2023〜25の価格水準（</w:t>
      </w:r>
      <m:oMath>
        <m:r>
          <m:t>π</m:t>
        </m:r>
        <m:r>
          <m:rPr>
            <m:sty m:val="p"/>
          </m:rPr>
          <m:t>(</m:t>
        </m:r>
        <m:r>
          <m:t>0</m:t>
        </m:r>
        <m:r>
          <m:rPr>
            <m:sty m:val="p"/>
          </m:rPr>
          <m:t>)</m:t>
        </m:r>
      </m:oMath>
      <w:r>
        <w:rPr>
          <w:rFonts w:hint="eastAsia"/>
        </w:rPr>
        <w:t xml:space="preserve">=6,675円/kW-年）と実効容量収入1.25万円で、年間キャッシュフローが6,992円/kWにとどまる。20年の累計でも投資額の51%しか回収できず、事業IRRは−5.6%である（表9.7。モデル直値−6.6%。容量収入を12,500円に丸めると−5.7%）。FY2026上期の水準では−1.3%、FY2022</w:t>
      </w:r>
      <w:r>
        <w:t xml:space="preserve"> </w:t>
      </w:r>
      <w:r>
        <w:rPr>
          <w:rFonts w:hint="eastAsia"/>
        </w:rPr>
        <w:t xml:space="preserve">の水準（θ=1.72）では−0.4%である。モデルの価格過程で与えた価格水準（θ=1〜1.72）では、補助金がなければ</w:t>
      </w:r>
      <w:r>
        <w:t xml:space="preserve"> IRR </w:t>
      </w:r>
      <w:r>
        <w:rPr>
          <w:rFonts w:hint="eastAsia"/>
        </w:rPr>
        <w:t xml:space="preserve">は負になる。IRR=0</w:t>
      </w:r>
      <w:r>
        <w:t xml:space="preserve"> となる θ が1.78 </w:t>
      </w:r>
      <w:r>
        <w:rPr>
          <w:rFonts w:hint="eastAsia"/>
        </w:rPr>
        <w:t xml:space="preserve">で、観察された水準を上回るためである。容量収入が2026年度向けの0.73万円にとどまれば、IRR</w:t>
      </w:r>
      <w:r>
        <w:t xml:space="preserve"> </w:t>
      </w:r>
      <w:r>
        <w:rPr>
          <w:rFonts w:hint="eastAsia"/>
        </w:rPr>
        <w:t xml:space="preserve">は−14.5%に下がる。IRR</w:t>
      </w:r>
      <w:r>
        <w:t xml:space="preserve"> </w:t>
      </w:r>
      <w:r>
        <w:rPr>
          <w:rFonts w:hint="eastAsia"/>
        </w:rPr>
        <w:t xml:space="preserve">が負なら、割引率を0%まで下げても</w:t>
      </w:r>
      <w:r>
        <w:t xml:space="preserve"> NPV </w:t>
      </w:r>
      <w:r>
        <w:rPr>
          <w:rFonts w:hint="eastAsia"/>
        </w:rPr>
        <w:t xml:space="preserve">は負である。したがって、実効容量収入が2029年度向けの1.25万円にとどまる限り、補助金のないマーチャントの</w:t>
      </w:r>
      <w:r>
        <w:t xml:space="preserve"> </w:t>
      </w:r>
      <m:oMath>
        <m:sSup>
          <m:e>
            <m:r>
              <m:t>K</m:t>
            </m:r>
          </m:e>
          <m:sup>
            <m:r>
              <m:rPr>
                <m:sty m:val="p"/>
              </m:rPr>
              <m:t>*</m:t>
            </m:r>
          </m:sup>
        </m:sSup>
        <m:r>
          <m:rPr>
            <m:sty m:val="p"/>
          </m:rPr>
          <m:t>=</m:t>
        </m:r>
        <m:r>
          <m:t>0</m:t>
        </m:r>
      </m:oMath>
      <w:r>
        <w:t xml:space="preserve"> </w:t>
      </w:r>
      <w:r>
        <w:rPr>
          <w:rFonts w:hint="eastAsia"/>
        </w:rPr>
        <w:t xml:space="preserve">は割引率の選択に依存しない。</w:t>
      </w:r>
    </w:p>
    <w:p>
      <w:pPr>
        <w:pStyle w:val="BodyText"/>
      </w:pPr>
      <w:r>
        <w:rPr>
          <w:rFonts w:hint="eastAsia"/>
        </w:rPr>
        <w:t xml:space="preserve">例外が二つある。第一に、FY2022</w:t>
      </w:r>
      <w:r>
        <w:t xml:space="preserve"> </w:t>
      </w:r>
      <w:r>
        <w:rPr>
          <w:rFonts w:hint="eastAsia"/>
        </w:rPr>
        <w:t xml:space="preserve">の実績価格そのもの（連系線増強前の分断構造）では</w:t>
      </w:r>
      <w:r>
        <w:t xml:space="preserve"> IRR </w:t>
      </w:r>
      <w:r>
        <w:rPr>
          <w:rFonts w:hint="eastAsia"/>
        </w:rPr>
        <w:t xml:space="preserve">は3.75%（戦略c</w:t>
      </w:r>
      <w:r>
        <w:t xml:space="preserve"> </w:t>
      </w:r>
      <w:r>
        <w:rPr>
          <w:rFonts w:hint="eastAsia"/>
        </w:rPr>
        <w:t xml:space="preserve">の実績）・3.4%（0.81×完全予見粗利）で、判定は割引率に依存する（3%では</w:t>
      </w:r>
      <w:r>
        <w:t xml:space="preserve"> NPV </w:t>
      </w:r>
      <w:r>
        <w:rPr>
          <w:rFonts w:hint="eastAsia"/>
        </w:rPr>
        <w:t xml:space="preserve">が正、6%では負）。第二に、2030年度向けの</w:t>
      </w:r>
      <w:r>
        <w:t xml:space="preserve"> Net </w:t>
      </w:r>
      <w:r>
        <w:rPr>
          <w:rFonts w:hint="eastAsia"/>
        </w:rPr>
        <w:t xml:space="preserve">CONE（実効1.75万円）が</w:t>
      </w:r>
      <w:r>
        <w:t xml:space="preserve"> FY2030 </w:t>
      </w:r>
      <w:r>
        <w:rPr>
          <w:rFonts w:hint="eastAsia"/>
        </w:rPr>
        <w:t xml:space="preserve">以降続けば、IRR=0</w:t>
      </w:r>
      <w:r>
        <w:t xml:space="preserve"> となる θ は1.29 </w:t>
      </w:r>
      <w:r>
        <w:rPr>
          <w:rFonts w:hint="eastAsia"/>
        </w:rPr>
        <w:t xml:space="preserve">に下がり（FY2027</w:t>
      </w:r>
      <w:r>
        <w:t xml:space="preserve"> </w:t>
      </w:r>
      <w:r>
        <w:rPr>
          <w:rFonts w:hint="eastAsia"/>
        </w:rPr>
        <w:t xml:space="preserve">から1.75万円一定なら1.20）、IRR</w:t>
      </w:r>
      <w:r>
        <w:t xml:space="preserve"> は </w:t>
      </w:r>
      <w:r>
        <w:rPr>
          <w:rFonts w:hint="eastAsia"/>
        </w:rPr>
        <w:t xml:space="preserve">FY2026上期の水準で1.5%、FY2022</w:t>
      </w:r>
      <w:r>
        <w:t xml:space="preserve"> </w:t>
      </w:r>
      <w:r>
        <w:rPr>
          <w:rFonts w:hint="eastAsia"/>
        </w:rPr>
        <w:t xml:space="preserve">の水準で2.2%と正になる（FY2027〜29</w:t>
      </w:r>
      <w:r>
        <w:t xml:space="preserve"> </w:t>
      </w:r>
      <w:r>
        <w:rPr>
          <w:rFonts w:hint="eastAsia"/>
        </w:rPr>
        <w:t xml:space="preserve">は既約定）。上限価格（実効2.62万円）で約定し続ければ2.9〜5.9%、2.5万円で一定なら3.7〜6.9%である。6%を超えるのは、2.5万円一定かつ</w:t>
      </w:r>
      <w:r>
        <w:t xml:space="preserve"> </w:t>
      </w:r>
      <w:r>
        <w:rPr>
          <w:rFonts w:hint="eastAsia"/>
        </w:rPr>
        <w:t xml:space="preserve">FY2026上期以上の水準と、FY2022</w:t>
      </w:r>
      <w:r>
        <w:t xml:space="preserve"> </w:t>
      </w:r>
      <w:r>
        <w:rPr>
          <w:rFonts w:hint="eastAsia"/>
        </w:rPr>
        <w:t xml:space="preserve">の実績価格に1.75万円一定・上限価格・2.5万円を重ねた場合だけである（FY2022</w:t>
      </w:r>
      <w:r>
        <w:t xml:space="preserve"> </w:t>
      </w:r>
      <w:r>
        <w:rPr>
          <w:rFonts w:hint="eastAsia"/>
        </w:rPr>
        <w:t xml:space="preserve">の実績価格でも、1.75万円の経路では5.5〜5.8%）。8%を超えるのは、FY2022</w:t>
      </w:r>
      <w:r>
        <w:t xml:space="preserve"> </w:t>
      </w:r>
      <w:r>
        <w:rPr>
          <w:rFonts w:hint="eastAsia"/>
        </w:rPr>
        <w:t xml:space="preserve">の実績価格に2.5万円または上限価格を重ねた場合だけである。したがって</w:t>
      </w:r>
      <w:r>
        <w:t xml:space="preserve"> </w:t>
      </w:r>
      <m:oMath>
        <m:sSup>
          <m:e>
            <m:r>
              <m:t>K</m:t>
            </m:r>
          </m:e>
          <m:sup>
            <m:r>
              <m:rPr>
                <m:sty m:val="p"/>
              </m:rPr>
              <m:t>*</m:t>
            </m:r>
          </m:sup>
        </m:sSup>
        <m:r>
          <m:rPr>
            <m:sty m:val="p"/>
          </m:rPr>
          <m:t>=</m:t>
        </m:r>
        <m:r>
          <m:t>0</m:t>
        </m:r>
      </m:oMath>
      <w:r>
        <w:t xml:space="preserve"> </w:t>
      </w:r>
      <w:r>
        <w:rPr>
          <w:rFonts w:hint="eastAsia"/>
        </w:rPr>
        <w:t xml:space="preserve">は、マーチャントの資本コスト8%以上ではほぼすべての組合せで保たれる。</w:t>
      </w:r>
    </w:p>
    <w:p>
      <w:pPr>
        <w:pStyle w:val="BodyText"/>
      </w:pPr>
      <w:r>
        <w:rPr>
          <w:rFonts w:hint="eastAsia"/>
        </w:rPr>
        <w:t xml:space="preserve">補助を受ける場合は、SII</w:t>
      </w:r>
      <w:r>
        <w:t xml:space="preserve"> </w:t>
      </w:r>
      <w:r>
        <w:rPr>
          <w:rFonts w:hint="eastAsia"/>
        </w:rPr>
        <w:t xml:space="preserve">の1/2補助（上限なし）で</w:t>
      </w:r>
      <w:r>
        <w:t xml:space="preserve"> IRR が θ=1 </w:t>
      </w:r>
      <w:r>
        <w:rPr>
          <w:rFonts w:hint="eastAsia"/>
        </w:rPr>
        <w:t xml:space="preserve">で0.3%、FY2026上期の水準で5.9%、FY2022</w:t>
      </w:r>
      <w:r>
        <w:t xml:space="preserve"> </w:t>
      </w:r>
      <w:r>
        <w:rPr>
          <w:rFonts w:hint="eastAsia"/>
        </w:rPr>
        <w:t xml:space="preserve">の水準で7.2%となり、判定は割引率に依存する（モデル直値の</w:t>
      </w:r>
      <w:r>
        <w:t xml:space="preserve"> θ=1 </w:t>
      </w:r>
      <w:r>
        <w:rPr>
          <w:rFonts w:hint="eastAsia"/>
        </w:rPr>
        <w:t xml:space="preserve">ではなお負）。補助を受けたマーチャントは9.5.2と9.5.3で扱う。</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Fonts w:hint="eastAsia"/>
              </w:rPr>
              <w:t xml:space="preserve">価格水準のケース</w:t>
            </w:r>
          </w:p>
        </w:tc>
        <w:tc>
          <w:tcPr/>
          <w:p>
            <w:pPr>
              <w:pStyle w:val="Compact"/>
            </w:pPr>
            <m:oMath>
              <m:r>
                <m:t>π</m:t>
              </m:r>
              <m:r>
                <m:rPr>
                  <m:sty m:val="p"/>
                </m:rPr>
                <m:t>(</m:t>
              </m:r>
              <m:r>
                <m:t>0</m:t>
              </m:r>
              <m:r>
                <m:rPr>
                  <m:sty m:val="p"/>
                </m:rPr>
                <m:t>)</m:t>
              </m:r>
            </m:oMath>
            <w:r>
              <w:rPr>
                <w:rFonts w:hint="eastAsia"/>
              </w:rPr>
              <w:t xml:space="preserve">（円/kW-年）</w:t>
            </w:r>
          </w:p>
        </w:tc>
        <w:tc>
          <w:tcPr/>
          <w:p>
            <w:pPr>
              <w:pStyle w:val="Compact"/>
            </w:pPr>
            <w:r>
              <w:rPr>
                <w:rFonts w:hint="eastAsia"/>
              </w:rPr>
              <w:t xml:space="preserve">容量1.25万円（回収倍率）</w:t>
            </w:r>
          </w:p>
        </w:tc>
        <w:tc>
          <w:tcPr/>
          <w:p>
            <w:pPr>
              <w:pStyle w:val="Compact"/>
            </w:pPr>
            <w:r>
              <w:rPr>
                <w:rFonts w:hint="eastAsia"/>
              </w:rPr>
              <w:t xml:space="preserve">0.73万円</w:t>
            </w:r>
          </w:p>
        </w:tc>
        <w:tc>
          <w:tcPr/>
          <w:p>
            <w:pPr>
              <w:pStyle w:val="Compact"/>
            </w:pPr>
            <w:r>
              <w:rPr>
                <w:rFonts w:hint="eastAsia"/>
              </w:rPr>
              <w:t xml:space="preserve">1.75万円一定</w:t>
            </w:r>
          </w:p>
        </w:tc>
        <w:tc>
          <w:tcPr/>
          <w:p>
            <w:pPr>
              <w:pStyle w:val="Compact"/>
            </w:pPr>
            <w:r>
              <w:rPr>
                <w:rFonts w:hint="eastAsia"/>
              </w:rPr>
              <w:t xml:space="preserve">既約定→1.75万円</w:t>
            </w:r>
          </w:p>
        </w:tc>
        <w:tc>
          <w:tcPr/>
          <w:p>
            <w:pPr>
              <w:pStyle w:val="Compact"/>
            </w:pPr>
            <w:r>
              <w:rPr>
                <w:rFonts w:hint="eastAsia"/>
              </w:rPr>
              <w:t xml:space="preserve">既約定→2.62万円</w:t>
            </w:r>
          </w:p>
        </w:tc>
        <w:tc>
          <w:tcPr/>
          <w:p>
            <w:pPr>
              <w:pStyle w:val="Compact"/>
            </w:pPr>
            <w:r>
              <w:rPr>
                <w:rFonts w:hint="eastAsia"/>
              </w:rPr>
              <w:t xml:space="preserve">2.5万円一定</w:t>
            </w:r>
          </w:p>
        </w:tc>
        <w:tc>
          <w:tcPr/>
          <w:p>
            <w:pPr>
              <w:pStyle w:val="Compact"/>
            </w:pPr>
            <w:r>
              <w:rPr>
                <w:rFonts w:hint="eastAsia"/>
              </w:rPr>
              <w:t xml:space="preserve">1/2補助・1.25万円</w:t>
            </w:r>
          </w:p>
        </w:tc>
      </w:tr>
      <w:tr>
        <w:tc>
          <w:tcPr/>
          <w:p>
            <w:pPr>
              <w:pStyle w:val="Compact"/>
            </w:pPr>
            <w:r>
              <w:rPr>
                <w:rFonts w:hint="eastAsia"/>
              </w:rPr>
              <w:t xml:space="preserve">θ=1（FY2023〜25）・実績整合</w:t>
            </w:r>
          </w:p>
        </w:tc>
        <w:tc>
          <w:tcPr/>
          <w:p>
            <w:pPr>
              <w:pStyle w:val="Compact"/>
            </w:pPr>
            <w:r>
              <w:t xml:space="preserve">6,675</w:t>
            </w:r>
          </w:p>
        </w:tc>
        <w:tc>
          <w:tcPr/>
          <w:p>
            <w:pPr>
              <w:pStyle w:val="Compact"/>
            </w:pPr>
            <w:r>
              <w:rPr>
                <w:rFonts w:hint="eastAsia"/>
              </w:rPr>
              <w:t xml:space="preserve">−5.6%（0.51）</w:t>
            </w:r>
          </w:p>
        </w:tc>
        <w:tc>
          <w:tcPr/>
          <w:p>
            <w:pPr>
              <w:pStyle w:val="Compact"/>
            </w:pPr>
            <w:r>
              <w:t xml:space="preserve">−14.5%</w:t>
            </w:r>
          </w:p>
        </w:tc>
        <w:tc>
          <w:tcPr/>
          <w:p>
            <w:pPr>
              <w:pStyle w:val="Compact"/>
            </w:pPr>
            <w:r>
              <w:t xml:space="preserve">−1.2%</w:t>
            </w:r>
          </w:p>
        </w:tc>
        <w:tc>
          <w:tcPr/>
          <w:p>
            <w:pPr>
              <w:pStyle w:val="Compact"/>
            </w:pPr>
            <w:r>
              <w:t xml:space="preserve">−1.7%</w:t>
            </w:r>
          </w:p>
        </w:tc>
        <w:tc>
          <w:tcPr/>
          <w:p>
            <w:pPr>
              <w:pStyle w:val="Compact"/>
            </w:pPr>
            <w:r>
              <w:t xml:space="preserve">+2.9%</w:t>
            </w:r>
          </w:p>
        </w:tc>
        <w:tc>
          <w:tcPr/>
          <w:p>
            <w:pPr>
              <w:pStyle w:val="Compact"/>
            </w:pPr>
            <w:r>
              <w:t xml:space="preserve">+3.7%</w:t>
            </w:r>
          </w:p>
        </w:tc>
        <w:tc>
          <w:tcPr/>
          <w:p>
            <w:pPr>
              <w:pStyle w:val="Compact"/>
            </w:pPr>
            <w:r>
              <w:t xml:space="preserve">+0.3%</w:t>
            </w:r>
          </w:p>
        </w:tc>
      </w:tr>
      <w:tr>
        <w:tc>
          <w:tcPr/>
          <w:p>
            <w:pPr>
              <w:pStyle w:val="Compact"/>
            </w:pPr>
            <w:r>
              <w:rPr>
                <w:rFonts w:hint="eastAsia"/>
              </w:rPr>
              <w:t xml:space="preserve">θ=1・モデル直値</w:t>
            </w:r>
          </w:p>
        </w:tc>
        <w:tc>
          <w:tcPr/>
          <w:p>
            <w:pPr>
              <w:pStyle w:val="Compact"/>
            </w:pPr>
            <w:r>
              <w:t xml:space="preserve">5,850</w:t>
            </w:r>
          </w:p>
        </w:tc>
        <w:tc>
          <w:tcPr/>
          <w:p>
            <w:pPr>
              <w:pStyle w:val="Compact"/>
            </w:pPr>
            <w:r>
              <w:rPr>
                <w:rFonts w:hint="eastAsia"/>
              </w:rPr>
              <w:t xml:space="preserve">−6.6%（0.45）</w:t>
            </w:r>
          </w:p>
        </w:tc>
        <w:tc>
          <w:tcPr/>
          <w:p>
            <w:pPr>
              <w:pStyle w:val="Compact"/>
            </w:pPr>
            <w:r>
              <w:t xml:space="preserve">−17.9%</w:t>
            </w:r>
          </w:p>
        </w:tc>
        <w:tc>
          <w:tcPr/>
          <w:p>
            <w:pPr>
              <w:pStyle w:val="Compact"/>
            </w:pPr>
            <w:r>
              <w:t xml:space="preserve">−1.8%</w:t>
            </w:r>
          </w:p>
        </w:tc>
        <w:tc>
          <w:tcPr/>
          <w:p>
            <w:pPr>
              <w:pStyle w:val="Compact"/>
            </w:pPr>
            <w:r>
              <w:t xml:space="preserve">−2.4%</w:t>
            </w:r>
          </w:p>
        </w:tc>
        <w:tc>
          <w:tcPr/>
          <w:p>
            <w:pPr>
              <w:pStyle w:val="Compact"/>
            </w:pPr>
            <w:r>
              <w:t xml:space="preserve">+2.4%</w:t>
            </w:r>
          </w:p>
        </w:tc>
        <w:tc>
          <w:tcPr/>
          <w:p>
            <w:pPr>
              <w:pStyle w:val="Compact"/>
            </w:pPr>
            <w:r>
              <w:t xml:space="preserve">+3.2%</w:t>
            </w:r>
          </w:p>
        </w:tc>
        <w:tc>
          <w:tcPr/>
          <w:p>
            <w:pPr>
              <w:pStyle w:val="Compact"/>
            </w:pPr>
            <w:r>
              <w:t xml:space="preserve">—</w:t>
            </w:r>
          </w:p>
        </w:tc>
      </w:tr>
      <w:tr>
        <w:tc>
          <w:tcPr/>
          <w:p>
            <w:pPr>
              <w:pStyle w:val="Compact"/>
            </w:pPr>
            <w:r>
              <w:rPr>
                <w:rFonts w:hint="eastAsia"/>
              </w:rPr>
              <w:t xml:space="preserve">θ=1・旧基準（0.81×π_PF）</w:t>
            </w:r>
          </w:p>
        </w:tc>
        <w:tc>
          <w:tcPr/>
          <w:p>
            <w:pPr>
              <w:pStyle w:val="Compact"/>
            </w:pPr>
            <w:r>
              <w:t xml:space="preserve">4,943</w:t>
            </w:r>
          </w:p>
        </w:tc>
        <w:tc>
          <w:tcPr/>
          <w:p>
            <w:pPr>
              <w:pStyle w:val="Compact"/>
            </w:pPr>
            <w:r>
              <w:rPr>
                <w:rFonts w:hint="eastAsia"/>
              </w:rPr>
              <w:t xml:space="preserve">−7.7%（0.39）</w:t>
            </w:r>
          </w:p>
        </w:tc>
        <w:tc>
          <w:tcPr/>
          <w:p>
            <w:pPr>
              <w:pStyle w:val="Compact"/>
            </w:pPr>
            <w:r>
              <w:t xml:space="preserve">−30.5%</w:t>
            </w:r>
          </w:p>
        </w:tc>
        <w:tc>
          <w:tcPr/>
          <w:p>
            <w:pPr>
              <w:pStyle w:val="Compact"/>
            </w:pPr>
            <w:r>
              <w:t xml:space="preserve">−2.6%</w:t>
            </w:r>
          </w:p>
        </w:tc>
        <w:tc>
          <w:tcPr/>
          <w:p>
            <w:pPr>
              <w:pStyle w:val="Compact"/>
            </w:pPr>
            <w:r>
              <w:t xml:space="preserve">−3.1%</w:t>
            </w:r>
          </w:p>
        </w:tc>
        <w:tc>
          <w:tcPr/>
          <w:p>
            <w:pPr>
              <w:pStyle w:val="Compact"/>
            </w:pPr>
            <w:r>
              <w:t xml:space="preserve">+1.9%</w:t>
            </w:r>
          </w:p>
        </w:tc>
        <w:tc>
          <w:tcPr/>
          <w:p>
            <w:pPr>
              <w:pStyle w:val="Compact"/>
            </w:pPr>
            <w:r>
              <w:t xml:space="preserve">+2.7%</w:t>
            </w:r>
          </w:p>
        </w:tc>
        <w:tc>
          <w:tcPr/>
          <w:p>
            <w:pPr>
              <w:pStyle w:val="Compact"/>
            </w:pPr>
            <w:r>
              <w:t xml:space="preserve">−2.3%</w:t>
            </w:r>
          </w:p>
        </w:tc>
      </w:tr>
      <w:tr>
        <w:tc>
          <w:tcPr/>
          <w:p>
            <w:pPr>
              <w:pStyle w:val="Compact"/>
            </w:pPr>
            <w:r>
              <w:rPr>
                <w:rFonts w:hint="eastAsia"/>
              </w:rPr>
              <w:t xml:space="preserve">θ=1.22（恒久成分）</w:t>
            </w:r>
          </w:p>
        </w:tc>
        <w:tc>
          <w:tcPr/>
          <w:p>
            <w:pPr>
              <w:pStyle w:val="Compact"/>
            </w:pPr>
            <w:r>
              <w:t xml:space="preserve">8,529</w:t>
            </w:r>
          </w:p>
        </w:tc>
        <w:tc>
          <w:tcPr/>
          <w:p>
            <w:pPr>
              <w:pStyle w:val="Compact"/>
            </w:pPr>
            <w:r>
              <w:rPr>
                <w:rFonts w:hint="eastAsia"/>
              </w:rPr>
              <w:t xml:space="preserve">−3.8%（0.65）</w:t>
            </w:r>
          </w:p>
        </w:tc>
        <w:tc>
          <w:tcPr/>
          <w:p>
            <w:pPr>
              <w:pStyle w:val="Compact"/>
            </w:pPr>
            <w:r>
              <w:t xml:space="preserve">−10.2%</w:t>
            </w:r>
          </w:p>
        </w:tc>
        <w:tc>
          <w:tcPr/>
          <w:p>
            <w:pPr>
              <w:pStyle w:val="Compact"/>
            </w:pPr>
            <w:r>
              <w:t xml:space="preserve">+0.2%</w:t>
            </w:r>
          </w:p>
        </w:tc>
        <w:tc>
          <w:tcPr/>
          <w:p>
            <w:pPr>
              <w:pStyle w:val="Compact"/>
            </w:pPr>
            <w:r>
              <w:t xml:space="preserve">−0.4%</w:t>
            </w:r>
          </w:p>
        </w:tc>
        <w:tc>
          <w:tcPr/>
          <w:p>
            <w:pPr>
              <w:pStyle w:val="Compact"/>
            </w:pPr>
            <w:r>
              <w:t xml:space="preserve">+3.8%</w:t>
            </w:r>
          </w:p>
        </w:tc>
        <w:tc>
          <w:tcPr/>
          <w:p>
            <w:pPr>
              <w:pStyle w:val="Compact"/>
            </w:pPr>
            <w:r>
              <w:t xml:space="preserve">+4.7%</w:t>
            </w:r>
          </w:p>
        </w:tc>
        <w:tc>
          <w:tcPr/>
          <w:p>
            <w:pPr>
              <w:pStyle w:val="Compact"/>
            </w:pPr>
            <w:r>
              <w:t xml:space="preserve">+2.7%</w:t>
            </w:r>
          </w:p>
        </w:tc>
      </w:tr>
      <w:tr>
        <w:tc>
          <w:tcPr/>
          <w:p>
            <w:pPr>
              <w:pStyle w:val="Compact"/>
            </w:pPr>
            <w:r>
              <w:rPr>
                <w:rFonts w:hint="eastAsia"/>
              </w:rPr>
              <w:t xml:space="preserve">θ=1.567（FY2026上期）</w:t>
            </w:r>
          </w:p>
        </w:tc>
        <w:tc>
          <w:tcPr/>
          <w:p>
            <w:pPr>
              <w:pStyle w:val="Compact"/>
            </w:pPr>
            <w:r>
              <w:t xml:space="preserve">11,452</w:t>
            </w:r>
          </w:p>
        </w:tc>
        <w:tc>
          <w:tcPr/>
          <w:p>
            <w:pPr>
              <w:pStyle w:val="Compact"/>
            </w:pPr>
            <w:r>
              <w:rPr>
                <w:rFonts w:hint="eastAsia"/>
              </w:rPr>
              <w:t xml:space="preserve">−1.3%（0.87）</w:t>
            </w:r>
          </w:p>
        </w:tc>
        <w:tc>
          <w:tcPr/>
          <w:p>
            <w:pPr>
              <w:pStyle w:val="Compact"/>
            </w:pPr>
            <w:r>
              <w:t xml:space="preserve">−6.1%</w:t>
            </w:r>
          </w:p>
        </w:tc>
        <w:tc>
          <w:tcPr/>
          <w:p>
            <w:pPr>
              <w:pStyle w:val="Compact"/>
            </w:pPr>
            <w:r>
              <w:t xml:space="preserve">+2.1%</w:t>
            </w:r>
          </w:p>
        </w:tc>
        <w:tc>
          <w:tcPr/>
          <w:p>
            <w:pPr>
              <w:pStyle w:val="Compact"/>
            </w:pPr>
            <w:r>
              <w:t xml:space="preserve">+1.5%</w:t>
            </w:r>
          </w:p>
        </w:tc>
        <w:tc>
          <w:tcPr/>
          <w:p>
            <w:pPr>
              <w:pStyle w:val="Compact"/>
            </w:pPr>
            <w:r>
              <w:t xml:space="preserve">+5.3%</w:t>
            </w:r>
          </w:p>
        </w:tc>
        <w:tc>
          <w:tcPr/>
          <w:p>
            <w:pPr>
              <w:pStyle w:val="Compact"/>
            </w:pPr>
            <w:r>
              <w:t xml:space="preserve">+6.3%</w:t>
            </w:r>
          </w:p>
        </w:tc>
        <w:tc>
          <w:tcPr/>
          <w:p>
            <w:pPr>
              <w:pStyle w:val="Compact"/>
            </w:pPr>
            <w:r>
              <w:t xml:space="preserve">+5.9%</w:t>
            </w:r>
          </w:p>
        </w:tc>
      </w:tr>
      <w:tr>
        <w:tc>
          <w:tcPr/>
          <w:p>
            <w:pPr>
              <w:pStyle w:val="Compact"/>
            </w:pPr>
            <w:r>
              <w:rPr>
                <w:rFonts w:hint="eastAsia"/>
              </w:rPr>
              <w:t xml:space="preserve">θ=1.715（FY2022）</w:t>
            </w:r>
          </w:p>
        </w:tc>
        <w:tc>
          <w:tcPr/>
          <w:p>
            <w:pPr>
              <w:pStyle w:val="Compact"/>
            </w:pPr>
            <w:r>
              <w:t xml:space="preserve">12,705</w:t>
            </w:r>
          </w:p>
        </w:tc>
        <w:tc>
          <w:tcPr/>
          <w:p>
            <w:pPr>
              <w:pStyle w:val="Compact"/>
            </w:pPr>
            <w:r>
              <w:rPr>
                <w:rFonts w:hint="eastAsia"/>
              </w:rPr>
              <w:t xml:space="preserve">−0.4%（0.96）</w:t>
            </w:r>
          </w:p>
        </w:tc>
        <w:tc>
          <w:tcPr/>
          <w:p>
            <w:pPr>
              <w:pStyle w:val="Compact"/>
            </w:pPr>
            <w:r>
              <w:t xml:space="preserve">−4.8%</w:t>
            </w:r>
          </w:p>
        </w:tc>
        <w:tc>
          <w:tcPr/>
          <w:p>
            <w:pPr>
              <w:pStyle w:val="Compact"/>
            </w:pPr>
            <w:r>
              <w:t xml:space="preserve">+2.8%</w:t>
            </w:r>
          </w:p>
        </w:tc>
        <w:tc>
          <w:tcPr/>
          <w:p>
            <w:pPr>
              <w:pStyle w:val="Compact"/>
            </w:pPr>
            <w:r>
              <w:t xml:space="preserve">+2.2%</w:t>
            </w:r>
          </w:p>
        </w:tc>
        <w:tc>
          <w:tcPr/>
          <w:p>
            <w:pPr>
              <w:pStyle w:val="Compact"/>
            </w:pPr>
            <w:r>
              <w:t xml:space="preserve">+5.9%</w:t>
            </w:r>
          </w:p>
        </w:tc>
        <w:tc>
          <w:tcPr/>
          <w:p>
            <w:pPr>
              <w:pStyle w:val="Compact"/>
            </w:pPr>
            <w:r>
              <w:t xml:space="preserve">+6.9%</w:t>
            </w:r>
          </w:p>
        </w:tc>
        <w:tc>
          <w:tcPr/>
          <w:p>
            <w:pPr>
              <w:pStyle w:val="Compact"/>
            </w:pPr>
            <w:r>
              <w:t xml:space="preserve">+7.2%</w:t>
            </w:r>
          </w:p>
        </w:tc>
      </w:tr>
      <w:tr>
        <w:tc>
          <w:tcPr/>
          <w:p>
            <w:pPr>
              <w:pStyle w:val="Compact"/>
            </w:pPr>
            <w:r>
              <w:t xml:space="preserve">FY2022 </w:t>
            </w:r>
            <w:r>
              <w:rPr>
                <w:rFonts w:hint="eastAsia"/>
              </w:rPr>
              <w:t xml:space="preserve">実績価格・戦略c</w:t>
            </w:r>
          </w:p>
        </w:tc>
        <w:tc>
          <w:tcPr/>
          <w:p>
            <w:pPr>
              <w:pStyle w:val="Compact"/>
            </w:pPr>
            <w:r>
              <w:t xml:space="preserve">19,265</w:t>
            </w:r>
          </w:p>
        </w:tc>
        <w:tc>
          <w:tcPr/>
          <w:p>
            <w:pPr>
              <w:pStyle w:val="Compact"/>
            </w:pPr>
            <w:r>
              <w:rPr>
                <w:rFonts w:hint="eastAsia"/>
              </w:rPr>
              <w:t xml:space="preserve">+3.75%（1.44）</w:t>
            </w:r>
          </w:p>
        </w:tc>
        <w:tc>
          <w:tcPr/>
          <w:p>
            <w:pPr>
              <w:pStyle w:val="Compact"/>
            </w:pPr>
            <w:r>
              <w:t xml:space="preserve">+0.5%</w:t>
            </w:r>
          </w:p>
        </w:tc>
        <w:tc>
          <w:tcPr/>
          <w:p>
            <w:pPr>
              <w:pStyle w:val="Compact"/>
            </w:pPr>
            <w:r>
              <w:t xml:space="preserve">+6.4%</w:t>
            </w:r>
          </w:p>
        </w:tc>
        <w:tc>
          <w:tcPr/>
          <w:p>
            <w:pPr>
              <w:pStyle w:val="Compact"/>
            </w:pPr>
            <w:r>
              <w:t xml:space="preserve">+5.8%</w:t>
            </w:r>
          </w:p>
        </w:tc>
        <w:tc>
          <w:tcPr/>
          <w:p>
            <w:pPr>
              <w:pStyle w:val="Compact"/>
            </w:pPr>
            <w:r>
              <w:t xml:space="preserve">+8.8%</w:t>
            </w:r>
          </w:p>
        </w:tc>
        <w:tc>
          <w:tcPr/>
          <w:p>
            <w:pPr>
              <w:pStyle w:val="Compact"/>
            </w:pPr>
            <w:r>
              <w:t xml:space="preserve">+10.0%</w:t>
            </w:r>
          </w:p>
        </w:tc>
        <w:tc>
          <w:tcPr/>
          <w:p>
            <w:pPr>
              <w:pStyle w:val="Compact"/>
            </w:pPr>
            <w:r>
              <w:t xml:space="preserve">—</w:t>
            </w:r>
          </w:p>
        </w:tc>
      </w:tr>
      <w:tr>
        <w:tc>
          <w:tcPr/>
          <w:p>
            <w:pPr>
              <w:pStyle w:val="Compact"/>
            </w:pPr>
            <w:r>
              <w:t xml:space="preserve">FY2022 </w:t>
            </w:r>
            <w:r>
              <w:rPr>
                <w:rFonts w:hint="eastAsia"/>
              </w:rPr>
              <w:t xml:space="preserve">実績価格・0.81×完全予見粗利</w:t>
            </w:r>
          </w:p>
        </w:tc>
        <w:tc>
          <w:tcPr/>
          <w:p>
            <w:pPr>
              <w:pStyle w:val="Compact"/>
            </w:pPr>
            <w:r>
              <w:t xml:space="preserve">18,628</w:t>
            </w:r>
          </w:p>
        </w:tc>
        <w:tc>
          <w:tcPr/>
          <w:p>
            <w:pPr>
              <w:pStyle w:val="Compact"/>
            </w:pPr>
            <w:r>
              <w:rPr>
                <w:rFonts w:hint="eastAsia"/>
              </w:rPr>
              <w:t xml:space="preserve">+3.4%（1.39）</w:t>
            </w:r>
          </w:p>
        </w:tc>
        <w:tc>
          <w:tcPr/>
          <w:p>
            <w:pPr>
              <w:pStyle w:val="Compact"/>
            </w:pPr>
            <w:r>
              <w:t xml:space="preserve">+0.1%</w:t>
            </w:r>
          </w:p>
        </w:tc>
        <w:tc>
          <w:tcPr/>
          <w:p>
            <w:pPr>
              <w:pStyle w:val="Compact"/>
            </w:pPr>
            <w:r>
              <w:t xml:space="preserve">+6.1%</w:t>
            </w:r>
          </w:p>
        </w:tc>
        <w:tc>
          <w:tcPr/>
          <w:p>
            <w:pPr>
              <w:pStyle w:val="Compact"/>
            </w:pPr>
            <w:r>
              <w:t xml:space="preserve">+5.5%</w:t>
            </w:r>
          </w:p>
        </w:tc>
        <w:tc>
          <w:tcPr/>
          <w:p>
            <w:pPr>
              <w:pStyle w:val="Compact"/>
            </w:pPr>
            <w:r>
              <w:t xml:space="preserve">+8.5%</w:t>
            </w:r>
          </w:p>
        </w:tc>
        <w:tc>
          <w:tcPr/>
          <w:p>
            <w:pPr>
              <w:pStyle w:val="Compact"/>
            </w:pPr>
            <w:r>
              <w:t xml:space="preserve">+9.8%</w:t>
            </w:r>
          </w:p>
        </w:tc>
        <w:tc>
          <w:tcPr/>
          <w:p>
            <w:pPr>
              <w:pStyle w:val="Compact"/>
            </w:pPr>
            <w:r>
              <w:t xml:space="preserve">—</w:t>
            </w:r>
          </w:p>
        </w:tc>
      </w:tr>
    </w:tbl>
    <w:p>
      <w:pPr>
        <w:pStyle w:val="BodyText"/>
      </w:pPr>
      <w:r>
        <w:rPr>
          <w:rFonts w:hint="eastAsia"/>
        </w:rPr>
        <w:t xml:space="preserve">表9.7</w:t>
      </w:r>
      <w:r>
        <w:t xml:space="preserve"> </w:t>
      </w:r>
      <w:r>
        <w:rPr>
          <w:rFonts w:hint="eastAsia"/>
        </w:rPr>
        <w:t xml:space="preserve">マーチャント4時間蓄電池の事業IRR（無レバレッジ・税前・実質・20年、資本費6.8万円/kWh、K=0。</w:t>
      </w:r>
      <m:oMath>
        <m:r>
          <m:t>π</m:t>
        </m:r>
        <m:r>
          <m:rPr>
            <m:sty m:val="p"/>
          </m:rPr>
          <m:t>(</m:t>
        </m:r>
        <m:r>
          <m:t>0</m:t>
        </m:r>
        <m:r>
          <m:rPr>
            <m:sty m:val="p"/>
          </m:rPr>
          <m:t>)</m:t>
        </m:r>
      </m:oMath>
      <w:r>
        <w:t xml:space="preserve"> </w:t>
      </w:r>
      <w:r>
        <w:rPr>
          <w:rFonts w:hint="eastAsia"/>
        </w:rPr>
        <w:t xml:space="preserve">は第8章の実績整合の</w:t>
      </w:r>
      <w:r>
        <w:t xml:space="preserve"> </w:t>
      </w:r>
      <m:oMath>
        <m:r>
          <m:t>π</m:t>
        </m:r>
        <m:r>
          <m:rPr>
            <m:sty m:val="p"/>
          </m:rPr>
          <m:t>(</m:t>
        </m:r>
        <m:r>
          <m:t>K</m:t>
        </m:r>
        <m:r>
          <m:rPr>
            <m:sty m:val="p"/>
          </m:rPr>
          <m:t>)</m:t>
        </m:r>
      </m:oMath>
      <w:r>
        <w:rPr>
          <w:rFonts w:hint="eastAsia"/>
        </w:rPr>
        <w:t xml:space="preserve">（K=0）の値で、充電従量負担を控除した後の額。θ=1.22</w:t>
      </w:r>
      <w:r>
        <w:t xml:space="preserve"> </w:t>
      </w:r>
      <w:r>
        <w:rPr>
          <w:rFonts w:hint="eastAsia"/>
        </w:rPr>
        <w:t xml:space="preserve">以上の行は実績整合を</w:t>
      </w:r>
      <w:r>
        <w:t xml:space="preserve"> θ </w:t>
      </w:r>
      <w:r>
        <w:rPr>
          <w:rFonts w:hint="eastAsia"/>
        </w:rPr>
        <w:t xml:space="preserve">に比例させた値、FY2022</w:t>
      </w:r>
      <w:r>
        <w:t xml:space="preserve"> </w:t>
      </w:r>
      <w:r>
        <w:rPr>
          <w:rFonts w:hint="eastAsia"/>
        </w:rPr>
        <w:t xml:space="preserve">実績価格は実績の戦略c</w:t>
      </w:r>
      <w:r>
        <w:t xml:space="preserve"> </w:t>
      </w:r>
      <w:r>
        <w:rPr>
          <w:rFonts w:hint="eastAsia"/>
        </w:rPr>
        <w:t xml:space="preserve">と0.81×完全予見粗利。括弧内は20年累計キャッシュフローを投資額で割った回収倍率。容量収入は1.25万円＝12,517円（2029年度向け）、0.73万円（2026年度向け）、1.75万円（2030年度向け</w:t>
      </w:r>
      <w:r>
        <w:t xml:space="preserve"> Net CONE </w:t>
      </w:r>
      <w:r>
        <w:rPr>
          <w:rFonts w:hint="eastAsia"/>
        </w:rPr>
        <w:t xml:space="preserve">の実効値）、2.5万円（上限近傍）。経路の列は</w:t>
      </w:r>
      <w:r>
        <w:t xml:space="preserve"> FY2027〜29 </w:t>
      </w:r>
      <w:r>
        <w:rPr>
          <w:rFonts w:hint="eastAsia"/>
        </w:rPr>
        <w:t xml:space="preserve">を既約定（0.836×13,287・14,812・14,972）、FY2030</w:t>
      </w:r>
      <w:r>
        <w:t xml:space="preserve"> </w:t>
      </w:r>
      <w:r>
        <w:rPr>
          <w:rFonts w:hint="eastAsia"/>
        </w:rPr>
        <w:t xml:space="preserve">以降を各値とした年度別キャッシュフローの</w:t>
      </w:r>
      <w:r>
        <w:t xml:space="preserve"> IRR </w:t>
      </w:r>
      <w:r>
        <w:rPr>
          <w:rFonts w:hint="eastAsia"/>
        </w:rPr>
        <w:t xml:space="preserve">で、2.62万円は上限価格（1.5×Net</w:t>
      </w:r>
      <w:r>
        <w:t xml:space="preserve"> </w:t>
      </w:r>
      <w:r>
        <w:rPr>
          <w:rFonts w:hint="eastAsia"/>
        </w:rPr>
        <w:t xml:space="preserve">CONE）の実効値。1/2補助の列は補助後の投資額13.6万円/kWに対するIRR。0.73万円・旧基準の行は、年間キャッシュフローが57円/kW</w:t>
      </w:r>
      <w:r>
        <w:t xml:space="preserve"> </w:t>
      </w:r>
      <w:r>
        <w:rPr>
          <w:rFonts w:hint="eastAsia"/>
        </w:rPr>
        <w:t xml:space="preserve">しかないための値）</w:t>
      </w:r>
    </w:p>
    <w:p>
      <w:pPr>
        <w:pStyle w:val="BodyText"/>
      </w:pPr>
      <w:r>
        <w:rPr>
          <w:rFonts w:hint="eastAsia"/>
        </w:rPr>
        <w:t xml:space="preserve">LTDAの6時間蓄電池（資本費40.8万円/kW）は、北海道の上限価格で落札すると事業IRRが12.2〜15.1%になる（表9.8）。幅は、上限価格（応札年度2026の71,768円と第3回の77,033円）と契約容量の定義の違いによる。9.2(b)</w:t>
      </w:r>
      <w:r>
        <w:t xml:space="preserve"> </w:t>
      </w:r>
      <w:r>
        <w:rPr>
          <w:rFonts w:hint="eastAsia"/>
        </w:rPr>
        <w:t xml:space="preserve">のとおり契約容量の上限は期待容量なので、上限いっぱいで応札したとして北海道の6時間蓄電池の調整係数0.932を当てると、設備1kWあたりの固定収入は上限価格の93.2%で、IRRは12.2%（71,768円）〜13.6%（77,033円）になる。契約容量を設備容量とみなした場合の13.6〜15.1%は、その上限にあたる。資本費が6.0万円/kWhなら、期待容量ベースのIRRは14.3〜15.9%に上がる。一方、費用を事業報酬率4〜6%で積み上げた応札価格（契約容量1kWあたり4.5万〜5.1万円/年）で落札した場合、IRRは4.3〜6.3%である。事業報酬率に、手元に残る他市場収益1割の分0.3ポイントが上乗せされるだけである。LTDAはpay-as-bidなので、落札者の実際のIRRは、応札価格に応じておおむねこの二つの間にあると考えられる（蓄電池の約定価格は公表されていない）。参考に、法人税（実効税率30.64%、定額法20年）を引いた税引後のIRRは、上限価格で9.0〜11.1%である。同じ6.8万円/kWhの6時間蓄電池をマーチャントで持つと、容量収入1.40万円を得てもIRRは−6.5%（実績整合）である。同じ資産が、マーチャントでは負のIRR、LTDAでは上限価格で12〜15%になる。参入を分けているのは資産ではなく、収入の契約形態であ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応札価格（円/契約kW-年）</w:t>
            </w:r>
          </w:p>
        </w:tc>
        <w:tc>
          <w:tcPr/>
          <w:p>
            <w:pPr>
              <w:pStyle w:val="Compact"/>
            </w:pPr>
            <w:r>
              <w:rPr>
                <w:rFonts w:hint="eastAsia"/>
              </w:rPr>
              <w:t xml:space="preserve">契約容量＝期待容量（κ=0.932）</w:t>
            </w:r>
          </w:p>
        </w:tc>
        <w:tc>
          <w:tcPr/>
          <w:p>
            <w:pPr>
              <w:pStyle w:val="Compact"/>
            </w:pPr>
            <w:r>
              <w:rPr>
                <w:rFonts w:hint="eastAsia"/>
              </w:rPr>
              <w:t xml:space="preserve">契約容量＝設備容量</w:t>
            </w:r>
          </w:p>
        </w:tc>
      </w:tr>
      <w:tr>
        <w:tc>
          <w:tcPr/>
          <w:p>
            <w:pPr>
              <w:pStyle w:val="Compact"/>
            </w:pPr>
            <w:r>
              <w:rPr>
                <w:rFonts w:hint="eastAsia"/>
              </w:rPr>
              <w:t xml:space="preserve">上限</w:t>
            </w:r>
            <w:r>
              <w:t xml:space="preserve"> </w:t>
            </w:r>
            <w:r>
              <w:rPr>
                <w:rFonts w:hint="eastAsia"/>
              </w:rPr>
              <w:t xml:space="preserve">77,033（第3回・北海道）</w:t>
            </w:r>
          </w:p>
        </w:tc>
        <w:tc>
          <w:tcPr/>
          <w:p>
            <w:pPr>
              <w:pStyle w:val="Compact"/>
            </w:pPr>
            <w:r>
              <w:rPr>
                <w:rFonts w:hint="eastAsia"/>
              </w:rPr>
              <w:t xml:space="preserve">13.6%（10.0%）</w:t>
            </w:r>
          </w:p>
        </w:tc>
        <w:tc>
          <w:tcPr/>
          <w:p>
            <w:pPr>
              <w:pStyle w:val="Compact"/>
            </w:pPr>
            <w:r>
              <w:rPr>
                <w:rFonts w:hint="eastAsia"/>
              </w:rPr>
              <w:t xml:space="preserve">15.1%（11.1%）</w:t>
            </w:r>
          </w:p>
        </w:tc>
      </w:tr>
      <w:tr>
        <w:tc>
          <w:tcPr/>
          <w:p>
            <w:pPr>
              <w:pStyle w:val="Compact"/>
            </w:pPr>
            <w:r>
              <w:rPr>
                <w:rFonts w:hint="eastAsia"/>
              </w:rPr>
              <w:t xml:space="preserve">上限</w:t>
            </w:r>
            <w:r>
              <w:t xml:space="preserve"> </w:t>
            </w:r>
            <w:r>
              <w:rPr>
                <w:rFonts w:hint="eastAsia"/>
              </w:rPr>
              <w:t xml:space="preserve">71,768（応札年度2026・北海道）</w:t>
            </w:r>
          </w:p>
        </w:tc>
        <w:tc>
          <w:tcPr/>
          <w:p>
            <w:pPr>
              <w:pStyle w:val="Compact"/>
            </w:pPr>
            <w:r>
              <w:rPr>
                <w:rFonts w:hint="eastAsia"/>
              </w:rPr>
              <w:t xml:space="preserve">12.2%（9.0%）</w:t>
            </w:r>
          </w:p>
        </w:tc>
        <w:tc>
          <w:tcPr/>
          <w:p>
            <w:pPr>
              <w:pStyle w:val="Compact"/>
            </w:pPr>
            <w:r>
              <w:rPr>
                <w:rFonts w:hint="eastAsia"/>
              </w:rPr>
              <w:t xml:space="preserve">13.6%（10.0%）</w:t>
            </w:r>
          </w:p>
        </w:tc>
      </w:tr>
      <w:tr>
        <w:tc>
          <w:tcPr/>
          <w:p>
            <w:pPr>
              <w:pStyle w:val="Compact"/>
            </w:pPr>
            <w:r>
              <w:rPr>
                <w:rFonts w:hint="eastAsia"/>
              </w:rPr>
              <w:t xml:space="preserve">積み上げ・事業報酬率6%（51,418／47,921）</w:t>
            </w:r>
          </w:p>
        </w:tc>
        <w:tc>
          <w:tcPr/>
          <w:p>
            <w:pPr>
              <w:pStyle w:val="Compact"/>
            </w:pPr>
            <w:r>
              <w:t xml:space="preserve">6.3%</w:t>
            </w:r>
          </w:p>
        </w:tc>
        <w:tc>
          <w:tcPr/>
          <w:p>
            <w:pPr>
              <w:pStyle w:val="Compact"/>
            </w:pPr>
            <w:r>
              <w:t xml:space="preserve">6.3%</w:t>
            </w:r>
          </w:p>
        </w:tc>
      </w:tr>
      <w:tr>
        <w:tc>
          <w:tcPr/>
          <w:p>
            <w:pPr>
              <w:pStyle w:val="Compact"/>
            </w:pPr>
            <w:r>
              <w:rPr>
                <w:rFonts w:hint="eastAsia"/>
              </w:rPr>
              <w:t xml:space="preserve">積み上げ・事業報酬率5%（48,379／45,089）</w:t>
            </w:r>
          </w:p>
        </w:tc>
        <w:tc>
          <w:tcPr/>
          <w:p>
            <w:pPr>
              <w:pStyle w:val="Compact"/>
            </w:pPr>
            <w:r>
              <w:t xml:space="preserve">5.3%</w:t>
            </w:r>
          </w:p>
        </w:tc>
        <w:tc>
          <w:tcPr/>
          <w:p>
            <w:pPr>
              <w:pStyle w:val="Compact"/>
            </w:pPr>
            <w:r>
              <w:t xml:space="preserve">5.3%</w:t>
            </w:r>
          </w:p>
        </w:tc>
      </w:tr>
      <w:tr>
        <w:tc>
          <w:tcPr/>
          <w:p>
            <w:pPr>
              <w:pStyle w:val="Compact"/>
            </w:pPr>
            <w:r>
              <w:rPr>
                <w:rFonts w:hint="eastAsia"/>
              </w:rPr>
              <w:t xml:space="preserve">積み上げ・事業報酬率4%（45,463／42,371）</w:t>
            </w:r>
          </w:p>
        </w:tc>
        <w:tc>
          <w:tcPr/>
          <w:p>
            <w:pPr>
              <w:pStyle w:val="Compact"/>
            </w:pPr>
            <w:r>
              <w:t xml:space="preserve">4.3%</w:t>
            </w:r>
          </w:p>
        </w:tc>
        <w:tc>
          <w:tcPr/>
          <w:p>
            <w:pPr>
              <w:pStyle w:val="Compact"/>
            </w:pPr>
            <w:r>
              <w:t xml:space="preserve">4.3%</w:t>
            </w:r>
          </w:p>
        </w:tc>
      </w:tr>
    </w:tbl>
    <w:p>
      <w:pPr>
        <w:pStyle w:val="BodyText"/>
      </w:pPr>
      <w:r>
        <w:rPr>
          <w:rFonts w:hint="eastAsia"/>
        </w:rPr>
        <w:t xml:space="preserve">表9.8</w:t>
      </w:r>
      <w:r>
        <w:t xml:space="preserve"> LTDA </w:t>
      </w:r>
      <w:r>
        <w:rPr>
          <w:rFonts w:hint="eastAsia"/>
        </w:rPr>
        <w:t xml:space="preserve">6時間蓄電池の事業IRR（無レバレッジ・税前・実質・20年、資本費6.8万円/kWh。他市場収益の1割を保持し、容量市場の収入はない。積み上げ価格は資本費年額＋運維・廃止＋託送等固定を契約容量で割った値で、括弧内は契約容量＝期待容量／設備容量の場合の価格。6時間のスポット純収入は実績価格の戦略c（6時間）による7,738円/kW-年で、旧版の値（7,943円）やモデル値（5,848円）を使っても</w:t>
      </w:r>
      <w:r>
        <w:t xml:space="preserve"> IRR </w:t>
      </w:r>
      <w:r>
        <w:rPr>
          <w:rFonts w:hint="eastAsia"/>
        </w:rPr>
        <w:t xml:space="preserve">の差は0.1ポイント未満。上限価格の行の括弧内は税引後（τ=30.64%、定額法20年、借入なし）の参考値）</w:t>
      </w:r>
    </w:p>
    <w:bookmarkEnd w:id="200"/>
    <w:bookmarkStart w:id="201" w:name="資産の資本コストと-θ"/>
    <w:p>
      <w:pPr>
        <w:pStyle w:val="Heading3"/>
      </w:pPr>
      <w:r>
        <w:t xml:space="preserve">9.5.2 </w:t>
      </w:r>
      <w:r>
        <w:rPr>
          <w:rFonts w:hint="eastAsia"/>
        </w:rPr>
        <w:t xml:space="preserve">資産の資本コストと</w:t>
      </w:r>
      <w:r>
        <w:t xml:space="preserve"> θ*</w:t>
      </w:r>
    </w:p>
    <w:p>
      <w:pPr>
        <w:pStyle w:val="FirstParagraph"/>
      </w:pPr>
      <w:r>
        <w:rPr>
          <w:rFonts w:hint="eastAsia"/>
        </w:rPr>
        <w:t xml:space="preserve">第8章と9.4で用いた割引率6%は、契約型の資本コストの水準にあたる。LTDAの応札価格は事業報酬率5%で費用を積み上げる設計であり（第1・2回。第3回の案では建設リードタイムに応じて4〜6%。工藤</w:t>
      </w:r>
      <w:r>
        <w:t xml:space="preserve"> </w:t>
      </w:r>
      <w:r>
        <w:rPr>
          <w:rFonts w:hint="eastAsia"/>
        </w:rPr>
        <w:t xml:space="preserve">2025）、調達価格等算定委員会の想定IRR（税引前）は陸上風力6%、事業用太陽光4%である。いずれも固定価格または固定収入を前提にした水準で、価格リスクをそのまま負うマーチャントには、より高い資本コストが対応する。豪州NEMの再エネ案件の調査（Gohdes,</w:t>
      </w:r>
      <w:r>
        <w:t xml:space="preserve"> Simshauser and Wilson </w:t>
      </w:r>
      <w:r>
        <w:rPr>
          <w:rFonts w:hint="eastAsia"/>
        </w:rPr>
        <w:t xml:space="preserve">2022）では、マーチャント案件の株式の期待収益率は12.25%、負債比率40%、信用スプレッド260bpで、全量を政府のCfDで売る案件の6.25%、72%、140bpとは大きく違う。これらの調査値で、負債の節税効果を含めない加重平均をとると（本研究の計算、借入金利2.5〜4.2%）、マーチャントは8.4〜9.0%、全量のコーポレートPPAは4.3〜4.9%、政府CfDは3.6〜3.9%である。調査値は名目の値なので、本研究の毎年同額のキャッシュフローに水準のまま当てることはできない。使えるのは契約型との差で、マーチャントの上乗せは4.0〜5.1%ポイントである。契約型の4〜6%にこの差を足すと8〜11%になる。以下では、マーチャントの資産の資本コスト</w:t>
      </w:r>
      <w:r>
        <w:t xml:space="preserve"> </w:t>
      </w:r>
      <m:oMath>
        <m:sSub>
          <m:e>
            <m:r>
              <m:t>r</m:t>
            </m:r>
          </m:e>
          <m:sub>
            <m:r>
              <m:t>A</m:t>
            </m:r>
          </m:sub>
        </m:sSub>
      </m:oMath>
      <w:r>
        <w:t xml:space="preserve"> </w:t>
      </w:r>
      <w:r>
        <w:rPr>
          <w:rFonts w:hint="eastAsia"/>
        </w:rPr>
        <w:t xml:space="preserve">をその下限側の8〜9%、契約型を4〜6%とする。これは文献に基づく位置づけであり、本研究の推定値ではない。</w:t>
      </w:r>
    </w:p>
    <w:p>
      <w:pPr>
        <w:pStyle w:val="BodyText"/>
      </w:pPr>
      <w:r>
        <w:t xml:space="preserve">Modigliani and Miller (1958) </w:t>
      </w:r>
      <w:r>
        <w:rPr>
          <w:rFonts w:hint="eastAsia"/>
        </w:rPr>
        <w:t xml:space="preserve">の命題により、税がなく資本市場に摩擦がなければ、加重平均資本コストは負債比率によらず</w:t>
      </w:r>
      <w:r>
        <w:t xml:space="preserve"> </w:t>
      </w:r>
      <m:oMath>
        <m:sSub>
          <m:e>
            <m:r>
              <m:t>r</m:t>
            </m:r>
          </m:e>
          <m:sub>
            <m:r>
              <m:t>A</m:t>
            </m:r>
          </m:sub>
        </m:sSub>
      </m:oMath>
      <w:r>
        <w:t xml:space="preserve"> </w:t>
      </w:r>
      <w:r>
        <w:rPr>
          <w:rFonts w:hint="eastAsia"/>
        </w:rPr>
        <w:t xml:space="preserve">に等しい。借入を増やすと、その分だけ株式の要求収益率が上がり、加重平均は変わらないからである。したがって、損益分岐の水準係数</w:t>
      </w:r>
      <w:r>
        <w:t xml:space="preserve"> </w:t>
      </w:r>
      <m:oMath>
        <m:sSup>
          <m:e>
            <m:r>
              <m:t>θ</m:t>
            </m:r>
          </m:e>
          <m:sup>
            <m:r>
              <m:rPr>
                <m:sty m:val="p"/>
              </m:rPr>
              <m:t>*</m:t>
            </m:r>
          </m:sup>
        </m:sSup>
      </m:oMath>
      <w:r>
        <w:t xml:space="preserve"> </w:t>
      </w:r>
      <w:r>
        <w:t xml:space="preserve">は</w:t>
      </w:r>
      <w:r>
        <w:t xml:space="preserve"> </w:t>
      </w:r>
      <m:oMath>
        <m:sSub>
          <m:e>
            <m:r>
              <m:t>r</m:t>
            </m:r>
          </m:e>
          <m:sub>
            <m:r>
              <m:t>A</m:t>
            </m:r>
          </m:sub>
        </m:sSub>
      </m:oMath>
      <w:r>
        <w:t xml:space="preserve"> </w:t>
      </w:r>
      <w:r>
        <w:rPr>
          <w:rFonts w:hint="eastAsia"/>
        </w:rPr>
        <w:t xml:space="preserve">だけで決まる（表9.9）。</w:t>
      </w:r>
      <m:oMath>
        <m:sSub>
          <m:e>
            <m:r>
              <m:t>r</m:t>
            </m:r>
          </m:e>
          <m:sub>
            <m:r>
              <m:t>A</m:t>
            </m:r>
          </m:sub>
        </m:sSub>
      </m:oMath>
      <w:r>
        <w:rPr>
          <w:rFonts w:hint="eastAsia"/>
        </w:rPr>
        <w:t xml:space="preserve">=6%の2.98に対し、8%で3.46、9%で3.71である。マーチャントを8〜9%で評価すると、参入に必要な価格水準はFY2023〜25の3.5〜3.7倍、FY2026上期の2.2〜2.4倍になる。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sSub>
                <m:e>
                  <m:r>
                    <m:t>r</m:t>
                  </m:r>
                </m:e>
                <m:sub>
                  <m:r>
                    <m:t>A</m:t>
                  </m:r>
                </m:sub>
              </m:sSub>
            </m:oMath>
          </w:p>
        </w:tc>
        <w:tc>
          <w:tcPr/>
          <w:p>
            <w:pPr>
              <w:pStyle w:val="Compact"/>
            </w:pPr>
            <m:oMath>
              <m:sSub>
                <m:e>
                  <m:r>
                    <m:t>c</m:t>
                  </m:r>
                </m:e>
                <m:sub>
                  <m:r>
                    <m:t>r</m:t>
                  </m:r>
                  <m:r>
                    <m:t>e</m:t>
                  </m:r>
                  <m:r>
                    <m:t>q</m:t>
                  </m:r>
                </m:sub>
              </m:sSub>
            </m:oMath>
            <w:r>
              <w:rPr>
                <w:rFonts w:hint="eastAsia"/>
              </w:rPr>
              <w:t xml:space="preserve">（円/kW-年）</w:t>
            </w:r>
          </w:p>
        </w:tc>
        <w:tc>
          <w:tcPr/>
          <w:p>
            <w:pPr>
              <w:pStyle w:val="Compact"/>
            </w:pPr>
            <w:r>
              <w:rPr>
                <w:rFonts w:hint="eastAsia"/>
              </w:rPr>
              <w:t xml:space="preserve">θ*（実績整合・容量1.25万円）</w:t>
            </w:r>
          </w:p>
        </w:tc>
        <w:tc>
          <w:tcPr/>
          <w:p>
            <w:pPr>
              <w:pStyle w:val="Compact"/>
            </w:pPr>
            <w:r>
              <w:rPr>
                <w:rFonts w:hint="eastAsia"/>
              </w:rPr>
              <w:t xml:space="preserve">θ*（モデル直値）</w:t>
            </w:r>
          </w:p>
        </w:tc>
        <w:tc>
          <w:tcPr/>
          <w:p>
            <w:pPr>
              <w:pStyle w:val="Compact"/>
            </w:pPr>
            <w:r>
              <w:rPr>
                <w:rFonts w:hint="eastAsia"/>
              </w:rPr>
              <w:t xml:space="preserve">θ*（容量0.73万円）</w:t>
            </w:r>
          </w:p>
        </w:tc>
        <w:tc>
          <w:tcPr/>
          <w:p>
            <w:pPr>
              <w:pStyle w:val="Compact"/>
            </w:pPr>
            <w:r>
              <w:rPr>
                <w:rFonts w:hint="eastAsia"/>
              </w:rPr>
              <w:t xml:space="preserve">θ*（1/2補助・容量1.25万円）</w:t>
            </w:r>
          </w:p>
        </w:tc>
        <w:tc>
          <w:tcPr/>
          <w:p>
            <w:pPr>
              <w:pStyle w:val="Compact"/>
            </w:pPr>
            <w:r>
              <w:rPr>
                <w:rFonts w:hint="eastAsia"/>
              </w:rPr>
              <w:t xml:space="preserve">θ*（旧基準）</w:t>
            </w:r>
          </w:p>
        </w:tc>
      </w:tr>
      <w:tr>
        <w:tc>
          <w:tcPr/>
          <w:p>
            <w:pPr>
              <w:pStyle w:val="Compact"/>
            </w:pPr>
            <w:r>
              <w:t xml:space="preserve">4%</w:t>
            </w:r>
          </w:p>
        </w:tc>
        <w:tc>
          <w:tcPr/>
          <w:p>
            <w:pPr>
              <w:pStyle w:val="Compact"/>
            </w:pPr>
            <w:r>
              <w:t xml:space="preserve">32,214</w:t>
            </w:r>
          </w:p>
        </w:tc>
        <w:tc>
          <w:tcPr/>
          <w:p>
            <w:pPr>
              <w:pStyle w:val="Compact"/>
            </w:pPr>
            <w:r>
              <w:t xml:space="preserve">2.55</w:t>
            </w:r>
          </w:p>
        </w:tc>
        <w:tc>
          <w:tcPr/>
          <w:p>
            <w:pPr>
              <w:pStyle w:val="Compact"/>
            </w:pPr>
            <w:r>
              <w:t xml:space="preserve">2.82</w:t>
            </w:r>
          </w:p>
        </w:tc>
        <w:tc>
          <w:tcPr/>
          <w:p>
            <w:pPr>
              <w:pStyle w:val="Compact"/>
            </w:pPr>
            <w:r>
              <w:t xml:space="preserve">3.16</w:t>
            </w:r>
          </w:p>
        </w:tc>
        <w:tc>
          <w:tcPr/>
          <w:p>
            <w:pPr>
              <w:pStyle w:val="Compact"/>
            </w:pPr>
            <w:r>
              <w:t xml:space="preserve">1.36</w:t>
            </w:r>
          </w:p>
        </w:tc>
        <w:tc>
          <w:tcPr/>
          <w:p>
            <w:pPr>
              <w:pStyle w:val="Compact"/>
            </w:pPr>
            <w:r>
              <w:t xml:space="preserve">3.20</w:t>
            </w:r>
          </w:p>
        </w:tc>
      </w:tr>
      <w:tr>
        <w:tc>
          <w:tcPr/>
          <w:p>
            <w:pPr>
              <w:pStyle w:val="Compact"/>
            </w:pPr>
            <w:r>
              <w:t xml:space="preserve">5%</w:t>
            </w:r>
          </w:p>
        </w:tc>
        <w:tc>
          <w:tcPr/>
          <w:p>
            <w:pPr>
              <w:pStyle w:val="Compact"/>
            </w:pPr>
            <w:r>
              <w:t xml:space="preserve">34,026</w:t>
            </w:r>
          </w:p>
        </w:tc>
        <w:tc>
          <w:tcPr/>
          <w:p>
            <w:pPr>
              <w:pStyle w:val="Compact"/>
            </w:pPr>
            <w:r>
              <w:t xml:space="preserve">2.76</w:t>
            </w:r>
          </w:p>
        </w:tc>
        <w:tc>
          <w:tcPr/>
          <w:p>
            <w:pPr>
              <w:pStyle w:val="Compact"/>
            </w:pPr>
            <w:r>
              <w:t xml:space="preserve">3.06</w:t>
            </w:r>
          </w:p>
        </w:tc>
        <w:tc>
          <w:tcPr/>
          <w:p>
            <w:pPr>
              <w:pStyle w:val="Compact"/>
            </w:pPr>
            <w:r>
              <w:t xml:space="preserve">3.38</w:t>
            </w:r>
          </w:p>
        </w:tc>
        <w:tc>
          <w:tcPr/>
          <w:p>
            <w:pPr>
              <w:pStyle w:val="Compact"/>
            </w:pPr>
            <w:r>
              <w:t xml:space="preserve">1.47</w:t>
            </w:r>
          </w:p>
        </w:tc>
        <w:tc>
          <w:tcPr/>
          <w:p>
            <w:pPr>
              <w:pStyle w:val="Compact"/>
            </w:pPr>
            <w:r>
              <w:t xml:space="preserve">3.47</w:t>
            </w:r>
          </w:p>
        </w:tc>
      </w:tr>
      <w:tr>
        <w:tc>
          <w:tcPr/>
          <w:p>
            <w:pPr>
              <w:pStyle w:val="Compact"/>
            </w:pPr>
            <w:r>
              <w:t xml:space="preserve">6%</w:t>
            </w:r>
          </w:p>
        </w:tc>
        <w:tc>
          <w:tcPr/>
          <w:p>
            <w:pPr>
              <w:pStyle w:val="Compact"/>
            </w:pPr>
            <w:r>
              <w:t xml:space="preserve">35,914</w:t>
            </w:r>
          </w:p>
        </w:tc>
        <w:tc>
          <w:tcPr/>
          <w:p>
            <w:pPr>
              <w:pStyle w:val="Compact"/>
            </w:pPr>
            <w:r>
              <w:t xml:space="preserve">2.98</w:t>
            </w:r>
          </w:p>
        </w:tc>
        <w:tc>
          <w:tcPr/>
          <w:p>
            <w:pPr>
              <w:pStyle w:val="Compact"/>
            </w:pPr>
            <w:r>
              <w:t xml:space="preserve">3.31</w:t>
            </w:r>
          </w:p>
        </w:tc>
        <w:tc>
          <w:tcPr/>
          <w:p>
            <w:pPr>
              <w:pStyle w:val="Compact"/>
            </w:pPr>
            <w:r>
              <w:t xml:space="preserve">3.60</w:t>
            </w:r>
          </w:p>
        </w:tc>
        <w:tc>
          <w:tcPr/>
          <w:p>
            <w:pPr>
              <w:pStyle w:val="Compact"/>
            </w:pPr>
            <w:r>
              <w:t xml:space="preserve">1.58</w:t>
            </w:r>
          </w:p>
        </w:tc>
        <w:tc>
          <w:tcPr/>
          <w:p>
            <w:pPr>
              <w:pStyle w:val="Compact"/>
            </w:pPr>
            <w:r>
              <w:t xml:space="preserve">3.76</w:t>
            </w:r>
          </w:p>
        </w:tc>
      </w:tr>
      <w:tr>
        <w:tc>
          <w:tcPr/>
          <w:p>
            <w:pPr>
              <w:pStyle w:val="Compact"/>
            </w:pPr>
            <w:r>
              <w:t xml:space="preserve">7%</w:t>
            </w:r>
          </w:p>
        </w:tc>
        <w:tc>
          <w:tcPr/>
          <w:p>
            <w:pPr>
              <w:pStyle w:val="Compact"/>
            </w:pPr>
            <w:r>
              <w:t xml:space="preserve">37,875</w:t>
            </w:r>
          </w:p>
        </w:tc>
        <w:tc>
          <w:tcPr/>
          <w:p>
            <w:pPr>
              <w:pStyle w:val="Compact"/>
            </w:pPr>
            <w:r>
              <w:t xml:space="preserve">3.22</w:t>
            </w:r>
          </w:p>
        </w:tc>
        <w:tc>
          <w:tcPr/>
          <w:p>
            <w:pPr>
              <w:pStyle w:val="Compact"/>
            </w:pPr>
            <w:r>
              <w:t xml:space="preserve">3.57</w:t>
            </w:r>
          </w:p>
        </w:tc>
        <w:tc>
          <w:tcPr/>
          <w:p>
            <w:pPr>
              <w:pStyle w:val="Compact"/>
            </w:pPr>
            <w:r>
              <w:t xml:space="preserve">3.83</w:t>
            </w:r>
          </w:p>
        </w:tc>
        <w:tc>
          <w:tcPr/>
          <w:p>
            <w:pPr>
              <w:pStyle w:val="Compact"/>
            </w:pPr>
            <w:r>
              <w:t xml:space="preserve">1.69</w:t>
            </w:r>
          </w:p>
        </w:tc>
        <w:tc>
          <w:tcPr/>
          <w:p>
            <w:pPr>
              <w:pStyle w:val="Compact"/>
            </w:pPr>
            <w:r>
              <w:t xml:space="preserve">4.05</w:t>
            </w:r>
          </w:p>
        </w:tc>
      </w:tr>
      <w:tr>
        <w:tc>
          <w:tcPr/>
          <w:p>
            <w:pPr>
              <w:pStyle w:val="Compact"/>
            </w:pPr>
            <w:r>
              <w:t xml:space="preserve">8%</w:t>
            </w:r>
          </w:p>
        </w:tc>
        <w:tc>
          <w:tcPr/>
          <w:p>
            <w:pPr>
              <w:pStyle w:val="Compact"/>
            </w:pPr>
            <w:r>
              <w:t xml:space="preserve">39,904</w:t>
            </w:r>
          </w:p>
        </w:tc>
        <w:tc>
          <w:tcPr/>
          <w:p>
            <w:pPr>
              <w:pStyle w:val="Compact"/>
            </w:pPr>
            <w:r>
              <w:t xml:space="preserve">3.46</w:t>
            </w:r>
          </w:p>
        </w:tc>
        <w:tc>
          <w:tcPr/>
          <w:p>
            <w:pPr>
              <w:pStyle w:val="Compact"/>
            </w:pPr>
            <w:r>
              <w:t xml:space="preserve">3.83</w:t>
            </w:r>
          </w:p>
        </w:tc>
        <w:tc>
          <w:tcPr/>
          <w:p>
            <w:pPr>
              <w:pStyle w:val="Compact"/>
            </w:pPr>
            <w:r>
              <w:t xml:space="preserve">4.08</w:t>
            </w:r>
          </w:p>
        </w:tc>
        <w:tc>
          <w:tcPr/>
          <w:p>
            <w:pPr>
              <w:pStyle w:val="Compact"/>
            </w:pPr>
            <w:r>
              <w:t xml:space="preserve">1.81</w:t>
            </w:r>
          </w:p>
        </w:tc>
        <w:tc>
          <w:tcPr/>
          <w:p>
            <w:pPr>
              <w:pStyle w:val="Compact"/>
            </w:pPr>
            <w:r>
              <w:t xml:space="preserve">4.35</w:t>
            </w:r>
          </w:p>
        </w:tc>
      </w:tr>
      <w:tr>
        <w:tc>
          <w:tcPr/>
          <w:p>
            <w:pPr>
              <w:pStyle w:val="Compact"/>
            </w:pPr>
            <w:r>
              <w:t xml:space="preserve">9%</w:t>
            </w:r>
          </w:p>
        </w:tc>
        <w:tc>
          <w:tcPr/>
          <w:p>
            <w:pPr>
              <w:pStyle w:val="Compact"/>
            </w:pPr>
            <w:r>
              <w:t xml:space="preserve">41,997</w:t>
            </w:r>
          </w:p>
        </w:tc>
        <w:tc>
          <w:tcPr/>
          <w:p>
            <w:pPr>
              <w:pStyle w:val="Compact"/>
            </w:pPr>
            <w:r>
              <w:t xml:space="preserve">3.71</w:t>
            </w:r>
          </w:p>
        </w:tc>
        <w:tc>
          <w:tcPr/>
          <w:p>
            <w:pPr>
              <w:pStyle w:val="Compact"/>
            </w:pPr>
            <w:r>
              <w:t xml:space="preserve">4.11</w:t>
            </w:r>
          </w:p>
        </w:tc>
        <w:tc>
          <w:tcPr/>
          <w:p>
            <w:pPr>
              <w:pStyle w:val="Compact"/>
            </w:pPr>
            <w:r>
              <w:t xml:space="preserve">4.32</w:t>
            </w:r>
          </w:p>
        </w:tc>
        <w:tc>
          <w:tcPr/>
          <w:p>
            <w:pPr>
              <w:pStyle w:val="Compact"/>
            </w:pPr>
            <w:r>
              <w:t xml:space="preserve">1.94</w:t>
            </w:r>
          </w:p>
        </w:tc>
        <w:tc>
          <w:tcPr/>
          <w:p>
            <w:pPr>
              <w:pStyle w:val="Compact"/>
            </w:pPr>
            <w:r>
              <w:t xml:space="preserve">4.67</w:t>
            </w:r>
          </w:p>
        </w:tc>
      </w:tr>
      <w:tr>
        <w:tc>
          <w:tcPr/>
          <w:p>
            <w:pPr>
              <w:pStyle w:val="Compact"/>
            </w:pPr>
            <w:r>
              <w:t xml:space="preserve">10%</w:t>
            </w:r>
          </w:p>
        </w:tc>
        <w:tc>
          <w:tcPr/>
          <w:p>
            <w:pPr>
              <w:pStyle w:val="Compact"/>
            </w:pPr>
            <w:r>
              <w:t xml:space="preserve">44,149</w:t>
            </w:r>
          </w:p>
        </w:tc>
        <w:tc>
          <w:tcPr/>
          <w:p>
            <w:pPr>
              <w:pStyle w:val="Compact"/>
            </w:pPr>
            <w:r>
              <w:t xml:space="preserve">3.96</w:t>
            </w:r>
          </w:p>
        </w:tc>
        <w:tc>
          <w:tcPr/>
          <w:p>
            <w:pPr>
              <w:pStyle w:val="Compact"/>
            </w:pPr>
            <w:r>
              <w:t xml:space="preserve">4.39</w:t>
            </w:r>
          </w:p>
        </w:tc>
        <w:tc>
          <w:tcPr/>
          <w:p>
            <w:pPr>
              <w:pStyle w:val="Compact"/>
            </w:pPr>
            <w:r>
              <w:t xml:space="preserve">4.58</w:t>
            </w:r>
          </w:p>
        </w:tc>
        <w:tc>
          <w:tcPr/>
          <w:p>
            <w:pPr>
              <w:pStyle w:val="Compact"/>
            </w:pPr>
            <w:r>
              <w:t xml:space="preserve">2.07</w:t>
            </w:r>
          </w:p>
        </w:tc>
        <w:tc>
          <w:tcPr/>
          <w:p>
            <w:pPr>
              <w:pStyle w:val="Compact"/>
            </w:pPr>
            <w:r>
              <w:t xml:space="preserve">4.99</w:t>
            </w:r>
          </w:p>
        </w:tc>
      </w:tr>
    </w:tbl>
    <w:p>
      <w:pPr>
        <w:pStyle w:val="BodyText"/>
      </w:pPr>
      <w:r>
        <w:rPr>
          <w:rFonts w:hint="eastAsia"/>
        </w:rPr>
        <w:t xml:space="preserve">表9.9</w:t>
      </w:r>
      <w:r>
        <w:t xml:space="preserve"> </w:t>
      </w:r>
      <w:r>
        <w:rPr>
          <w:rFonts w:hint="eastAsia"/>
        </w:rPr>
        <w:t xml:space="preserve">資産の資本コスト別の損益分岐の水準係数</w:t>
      </w:r>
      <w:r>
        <w:t xml:space="preserve"> </w:t>
      </w:r>
      <w:r>
        <w:rPr>
          <w:rFonts w:hint="eastAsia"/>
        </w:rPr>
        <w:t xml:space="preserve">θ*（資本費6.8万円/kWh、K=0、a=8,427円（実績整合）、容量収入12,517円、充電従量負担1,752円。</w:t>
      </w:r>
      <m:oMath>
        <m:sSub>
          <m:e>
            <m:r>
              <m:t>c</m:t>
            </m:r>
          </m:e>
          <m:sub>
            <m:r>
              <m:t>r</m:t>
            </m:r>
            <m:r>
              <m:t>e</m:t>
            </m:r>
            <m:r>
              <m:t>q</m:t>
            </m:r>
          </m:sub>
        </m:sSub>
      </m:oMath>
      <w:r>
        <w:t xml:space="preserve"> </w:t>
      </w:r>
      <w:r>
        <w:rPr>
          <w:rFonts w:hint="eastAsia"/>
        </w:rPr>
        <w:t xml:space="preserve">は9.4の式で、4時間分の資本費×CRF(</w:t>
      </w:r>
      <m:oMath>
        <m:sSub>
          <m:e>
            <m:r>
              <m:t>r</m:t>
            </m:r>
          </m:e>
          <m:sub>
            <m:r>
              <m:t>A</m:t>
            </m:r>
          </m:sub>
        </m:sSub>
      </m:oMath>
      <w:r>
        <w:t xml:space="preserve">, </w:t>
      </w:r>
      <w:r>
        <w:rPr>
          <w:rFonts w:hint="eastAsia"/>
        </w:rPr>
        <w:t xml:space="preserve">20年)＋0.53万＋0.69万円。8.7・9.4</w:t>
      </w:r>
      <w:r>
        <w:t xml:space="preserve"> </w:t>
      </w:r>
      <w:r>
        <w:rPr>
          <w:rFonts w:hint="eastAsia"/>
        </w:rPr>
        <w:t xml:space="preserve">は容量収入を12,500円に丸めて6%で2.99。廃止費を20年目の支出として置くと、6%で2.99、9%で3.70。旧基準は0.81×モデルの完全予見粗利（6,695円））</w:t>
      </w:r>
    </w:p>
    <w:p>
      <w:pPr>
        <w:pStyle w:val="BodyText"/>
      </w:pPr>
      <w:r>
        <w:rPr>
          <w:rFonts w:hint="eastAsia"/>
        </w:rPr>
        <w:t xml:space="preserve">摩擦のない資本市場では、資本構成が価値に効くのは法人税の節税効果だけである（倒産費用や、プロジェクトファイナンスで借りられる額の制約は扱わない）。法人実効税率30.64%（財務省の標準税率ベースで、2026年4月1日以後に開始する事業年度から課される防衛特別法人税を含む値）、借入金利2.5%、負債比率30〜60%とし、負債比率を一定に保つ資金調達を置くと、Miles</w:t>
      </w:r>
      <w:r>
        <w:t xml:space="preserve"> and Ezzell (1980) </w:t>
      </w:r>
      <w:r>
        <w:rPr>
          <w:rFonts w:hint="eastAsia"/>
        </w:rPr>
        <w:t xml:space="preserve">の式で加重平均資本コストは0.24〜0.49%ポイント下がる（返済計画が決まった負債の場合の節税効果は、9.5.3</w:t>
      </w:r>
      <w:r>
        <w:t xml:space="preserve"> </w:t>
      </w:r>
      <w:r>
        <w:rPr>
          <w:rFonts w:hint="eastAsia"/>
        </w:rPr>
        <w:t xml:space="preserve">で借入金利で割り引いて別に示す）。</w:t>
      </w:r>
      <m:oMath>
        <m:sSup>
          <m:e>
            <m:r>
              <m:t>θ</m:t>
            </m:r>
          </m:e>
          <m:sup>
            <m:r>
              <m:rPr>
                <m:sty m:val="p"/>
              </m:rPr>
              <m:t>*</m:t>
            </m:r>
          </m:sup>
        </m:sSup>
      </m:oMath>
      <w:r>
        <w:t xml:space="preserve"> </w:t>
      </w:r>
      <w:r>
        <w:rPr>
          <w:rFonts w:hint="eastAsia"/>
        </w:rPr>
        <w:t xml:space="preserve">は0.05〜0.12下がるにとどまる（</w:t>
      </w:r>
      <m:oMath>
        <m:sSub>
          <m:e>
            <m:r>
              <m:t>r</m:t>
            </m:r>
          </m:e>
          <m:sub>
            <m:r>
              <m:t>A</m:t>
            </m:r>
          </m:sub>
        </m:sSub>
      </m:oMath>
      <w:r>
        <w:rPr>
          <w:rFonts w:hint="eastAsia"/>
        </w:rPr>
        <w:t xml:space="preserve">=6〜9%）。しかも補助金のないマーチャントの4時間蓄電池は、FY2026上期の水準でも、定額法20年で償却すると課税所得が毎年負になる（−1,831円/kW-年）。事業会社単体では節税効果を使えない。借入を増やすと株式のIRRは上がるが、それは株式のリスクが上がった分の見返りであり（MM第2命題）、事業の価値は生まない。LTDAへの応札が募集上限の数倍に達すること（9.2(b)）も、レバレッジでは説明できない。説明するのは、上限価格での事業IRRの高さ（表9.8）と、固定収入によって資産のリスクが下がること（</w:t>
      </w:r>
      <m:oMath>
        <m:sSub>
          <m:e>
            <m:r>
              <m:t>r</m:t>
            </m:r>
          </m:e>
          <m:sub>
            <m:r>
              <m:t>A</m:t>
            </m:r>
          </m:sub>
        </m:sSub>
      </m:oMath>
      <w:r>
        <w:t xml:space="preserve"> </w:t>
      </w:r>
      <w:r>
        <w:rPr>
          <w:rFonts w:hint="eastAsia"/>
        </w:rPr>
        <w:t xml:space="preserve">が契約型の水準に下がること）である。</w:t>
      </w:r>
    </w:p>
    <w:bookmarkEnd w:id="201"/>
    <w:bookmarkStart w:id="205" w:name="調整現在価値による乖離の分解"/>
    <w:p>
      <w:pPr>
        <w:pStyle w:val="Heading3"/>
      </w:pPr>
      <w:r>
        <w:t xml:space="preserve">9.5.3 </w:t>
      </w:r>
      <w:r>
        <w:rPr>
          <w:rFonts w:hint="eastAsia"/>
        </w:rPr>
        <w:t xml:space="preserve">調整現在価値による乖離の分解</w:t>
      </w:r>
    </w:p>
    <w:p>
      <w:pPr>
        <w:pStyle w:val="FirstParagraph"/>
      </w:pPr>
      <w:r>
        <w:rPr>
          <w:rFonts w:hint="eastAsia"/>
        </w:rPr>
        <w:t xml:space="preserve">9.2の各成分を、Myers</w:t>
      </w:r>
      <w:r>
        <w:t xml:space="preserve"> (1974) </w:t>
      </w:r>
      <w:r>
        <w:rPr>
          <w:rFonts w:hint="eastAsia"/>
        </w:rPr>
        <w:t xml:space="preserve">の調整現在価値（APV）を制度収入の成分に拡張した形で1kWあたりの現在価値にそろえ、足し上げる（表9.10、図9.4）。基礎ケースは借入のないマーチャント事業のNPVで、</w:t>
      </w:r>
      <m:oMath>
        <m:sSubSup>
          <m:e>
            <m:r>
              <m:t>r</m:t>
            </m:r>
          </m:e>
          <m:sub>
            <m:r>
              <m:t>A</m:t>
            </m:r>
          </m:sub>
          <m:sup>
            <m:r>
              <m:t>M</m:t>
            </m:r>
          </m:sup>
        </m:sSubSup>
      </m:oMath>
      <w:r>
        <w:rPr>
          <w:rFonts w:hint="eastAsia"/>
        </w:rPr>
        <w:t xml:space="preserve">=9%（9.5.2</w:t>
      </w:r>
      <w:r>
        <w:t xml:space="preserve"> </w:t>
      </w:r>
      <w:r>
        <w:rPr>
          <w:rFonts w:hint="eastAsia"/>
        </w:rPr>
        <w:t xml:space="preserve">の上乗せ4.0〜5.1ポイントの下端と整合する値。8%の値も本文に示す）で割り引く。容量市場の収入は同じ率で割り引く。補助金は建設時に受け取るものとして割り引かない。計算は税前なので、節税効果は合計に入れず、法人税を入れた場合の上限として別に示す（税前のキャッシュフローに節税効果だけを足すと、営業利益への課税を無視した分だけ価値を大きく見せる）。</w:t>
      </w:r>
    </w:p>
    <w:p>
      <w:pPr>
        <w:pStyle w:val="CaptionedFigure"/>
      </w:pPr>
      <w:r>
        <w:drawing>
          <wp:inline>
            <wp:extent cx="5334000" cy="2304287"/>
            <wp:effectExtent b="0" l="0" r="0" t="0"/>
            <wp:docPr descr="図9.4 APV による乖離の分解（マーチャント4時間、LTDA 6時間）" title="" id="203" name="Picture"/>
            <a:graphic>
              <a:graphicData uri="http://schemas.openxmlformats.org/drawingml/2006/picture">
                <pic:pic>
                  <pic:nvPicPr>
                    <pic:cNvPr descr="../figures/hokkaido/apv_decomposition.png" id="204" name="Picture"/>
                    <pic:cNvPicPr>
                      <a:picLocks noChangeArrowheads="1" noChangeAspect="1"/>
                    </pic:cNvPicPr>
                  </pic:nvPicPr>
                  <pic:blipFill>
                    <a:blip r:embed="rId202"/>
                    <a:stretch>
                      <a:fillRect/>
                    </a:stretch>
                  </pic:blipFill>
                  <pic:spPr bwMode="auto">
                    <a:xfrm>
                      <a:off x="0" y="0"/>
                      <a:ext cx="5334000" cy="2304287"/>
                    </a:xfrm>
                    <a:prstGeom prst="rect">
                      <a:avLst/>
                    </a:prstGeom>
                    <a:noFill/>
                    <a:ln w="9525">
                      <a:noFill/>
                      <a:headEnd/>
                      <a:tailEnd/>
                    </a:ln>
                  </pic:spPr>
                </pic:pic>
              </a:graphicData>
            </a:graphic>
          </wp:inline>
        </w:drawing>
      </w:r>
    </w:p>
    <w:p>
      <w:pPr>
        <w:pStyle w:val="ImageCaption"/>
      </w:pPr>
      <w:r>
        <w:rPr>
          <w:rFonts w:hint="eastAsia"/>
        </w:rPr>
        <w:t xml:space="preserve">図9.4</w:t>
      </w:r>
      <w:r>
        <w:t xml:space="preserve"> APV </w:t>
      </w:r>
      <w:r>
        <w:rPr>
          <w:rFonts w:hint="eastAsia"/>
        </w:rPr>
        <w:t xml:space="preserve">による乖離の分解（マーチャント4時間、LTDA</w:t>
      </w:r>
      <w:r>
        <w:t xml:space="preserve"> </w:t>
      </w:r>
      <w:r>
        <w:rPr>
          <w:rFonts w:hint="eastAsia"/>
        </w:rPr>
        <w:t xml:space="preserve">6時間）</w:t>
      </w:r>
    </w:p>
    <w:p>
      <w:pPr>
        <w:pStyle w:val="BodyText"/>
      </w:pPr>
      <w:r>
        <w:rPr>
          <w:rFonts w:hint="eastAsia"/>
        </w:rPr>
        <w:t xml:space="preserve">マーチャントの4時間蓄電池では、スポット収入だけの基礎NPVが−32.2万円/kWである（実績整合、θ=1）。容量市場（1.25万円/kW-年）の+11.4万円とSIIの1/2補助の+13.6万円を加えても、APVは−7.2万円/kWにとどまる（8%では−6.7万円）。FY2026上期の水準で−2.9万円、FY2022</w:t>
      </w:r>
      <w:r>
        <w:t xml:space="preserve"> </w:t>
      </w:r>
      <w:r>
        <w:rPr>
          <w:rFonts w:hint="eastAsia"/>
        </w:rPr>
        <w:t xml:space="preserve">の水準でも−1.7万円である。1/2補助には1件40億円の上限があり、4時間・6.8万円/kWhでは2.9万kWを超える案件で効き始める（5万kWなら実効の補助率は29%で、+8.0万円）。容量収入と上限のない1/2補助を重ねたときにAPVが0になる水準係数は1.94（8%で1.81）で、補助がなければ3.71（8%で3.46）である。観察された最も高い水準のFY2022（1.72）でも1.94に届かず、</w:t>
      </w:r>
      <m:oMath>
        <m:sSubSup>
          <m:e>
            <m:r>
              <m:t>r</m:t>
            </m:r>
          </m:e>
          <m:sub>
            <m:r>
              <m:t>A</m:t>
            </m:r>
          </m:sub>
          <m:sup>
            <m:r>
              <m:t>M</m:t>
            </m:r>
          </m:sup>
        </m:sSubSup>
      </m:oMath>
      <w:r>
        <w:rPr>
          <w:rFonts w:hint="eastAsia"/>
        </w:rPr>
        <w:t xml:space="preserve">=9%では、補助を受けてもマーチャントのAPVは負である。節税効果の上限（負債を補助後の投資額の60%として+0.5万円/kW）を加えても、必要な水準係数は1.88（8%で1.76）までしか下がらない。</w:t>
      </w:r>
    </w:p>
    <w:p>
      <w:pPr>
        <w:pStyle w:val="BodyText"/>
      </w:pPr>
      <w:r>
        <w:rPr>
          <w:rFonts w:hint="eastAsia"/>
        </w:rPr>
        <w:t xml:space="preserve">LTDAの6時間蓄電池も、まずマーチャントとして同じ</w:t>
      </w:r>
      <w:r>
        <w:t xml:space="preserve"> </w:t>
      </w:r>
      <m:oMath>
        <m:sSubSup>
          <m:e>
            <m:r>
              <m:t>r</m:t>
            </m:r>
          </m:e>
          <m:sub>
            <m:r>
              <m:t>A</m:t>
            </m:r>
          </m:sub>
          <m:sup>
            <m:r>
              <m:t>M</m:t>
            </m:r>
          </m:sup>
        </m:sSubSup>
      </m:oMath>
      <w:r>
        <w:rPr>
          <w:rFonts w:hint="eastAsia"/>
        </w:rPr>
        <w:t xml:space="preserve">=9%で評価する。スポット収入（実績価格の戦略c、6時間）と容量市場を合わせたNPVは−32.3万円/kWである。LTDAへの落札は、このマーチャント資産に、次のスワップを重ねたものとみなせる。他市場収益の9割を還付し、容量市場への参加を手放し（合わせて年2.09万円/kW）、その代わりに固定収入を受け取る（9.2(b)）。固定側を契約型の資本コスト</w:t>
      </w:r>
      <w:r>
        <w:t xml:space="preserve"> </w:t>
      </w:r>
      <m:oMath>
        <m:sSub>
          <m:e>
            <m:r>
              <m:t>r</m:t>
            </m:r>
          </m:e>
          <m:sub>
            <m:r>
              <m:t>C</m:t>
            </m:r>
          </m:sub>
        </m:sSub>
      </m:oMath>
      <w:r>
        <w:rPr>
          <w:rFonts w:hint="eastAsia"/>
        </w:rPr>
        <w:t xml:space="preserve">=5%で、手放す側を</w:t>
      </w:r>
      <w:r>
        <w:t xml:space="preserve"> </w:t>
      </w:r>
      <m:oMath>
        <m:sSubSup>
          <m:e>
            <m:r>
              <m:t>r</m:t>
            </m:r>
          </m:e>
          <m:sub>
            <m:r>
              <m:t>A</m:t>
            </m:r>
          </m:sub>
          <m:sup>
            <m:r>
              <m:t>M</m:t>
            </m:r>
          </m:sup>
        </m:sSubSup>
      </m:oMath>
      <w:r>
        <w:rPr>
          <w:rFonts w:hint="eastAsia"/>
        </w:rPr>
        <w:t xml:space="preserve">=9%で割り引く。固定側は、制度の固定収入の系統的リスクが小さいとみれば無リスク金利に近い率で割り引くこともできるので、</w:t>
      </w:r>
      <m:oMath>
        <m:sSub>
          <m:e>
            <m:r>
              <m:t>r</m:t>
            </m:r>
          </m:e>
          <m:sub>
            <m:r>
              <m:t>C</m:t>
            </m:r>
          </m:sub>
        </m:sSub>
      </m:oMath>
      <w:r>
        <w:t xml:space="preserve"> </w:t>
      </w:r>
      <w:r>
        <w:rPr>
          <w:rFonts w:hint="eastAsia"/>
        </w:rPr>
        <w:t xml:space="preserve">は2.5%まで動かす。上限価格7.2万円・期待容量の場合、スワップの価値は+64.3万円/kWで、APVは+32.0万円/kWになる。内訳は、期待値の移転（固定収入と手放す側の期待値の差を</w:t>
      </w:r>
      <w:r>
        <w:t xml:space="preserve"> </w:t>
      </w:r>
      <m:oMath>
        <m:sSub>
          <m:e>
            <m:r>
              <m:t>r</m:t>
            </m:r>
          </m:e>
          <m:sub>
            <m:r>
              <m:t>C</m:t>
            </m:r>
          </m:sub>
        </m:sSub>
      </m:oMath>
      <w:r>
        <w:t xml:space="preserve"> </w:t>
      </w:r>
      <w:r>
        <w:rPr>
          <w:rFonts w:hint="eastAsia"/>
        </w:rPr>
        <w:t xml:space="preserve">で割り引いた額）が+57.3万円、リスク移転（手放す側を</w:t>
      </w:r>
      <w:r>
        <w:t xml:space="preserve"> </w:t>
      </w:r>
      <m:oMath>
        <m:sSub>
          <m:e>
            <m:r>
              <m:t>r</m:t>
            </m:r>
          </m:e>
          <m:sub>
            <m:r>
              <m:t>C</m:t>
            </m:r>
          </m:sub>
        </m:sSub>
      </m:oMath>
      <w:r>
        <w:t xml:space="preserve"> </w:t>
      </w:r>
      <w:r>
        <w:t xml:space="preserve">と</w:t>
      </w:r>
      <w:r>
        <w:t xml:space="preserve"> </w:t>
      </w:r>
      <m:oMath>
        <m:sSubSup>
          <m:e>
            <m:r>
              <m:t>r</m:t>
            </m:r>
          </m:e>
          <m:sub>
            <m:r>
              <m:t>A</m:t>
            </m:r>
          </m:sub>
          <m:sup>
            <m:r>
              <m:t>M</m:t>
            </m:r>
          </m:sup>
        </m:sSubSup>
      </m:oMath>
      <w:r>
        <w:t xml:space="preserve"> </w:t>
      </w:r>
      <w:r>
        <w:rPr>
          <w:rFonts w:hint="eastAsia"/>
        </w:rPr>
        <w:t xml:space="preserve">で割り引いた差）が+7.0万円である。リスク移転はスワップの価値の10.9%にすぎない（8%では、スワップの価値+62.8万円、APV+31.2万円、リスク移転+5.5万円で8.8%）。手放す側の年2.09万円の内訳は容量収入が66.7%、スポット収益の9割が33.3%なので、このリスク移転は主に容量価格のリスクの価格である。</w:t>
      </w:r>
      <m:oMath>
        <m:sSub>
          <m:e>
            <m:r>
              <m:t>r</m:t>
            </m:r>
          </m:e>
          <m:sub>
            <m:r>
              <m:t>C</m:t>
            </m:r>
          </m:sub>
        </m:sSub>
      </m:oMath>
      <w:r>
        <w:t xml:space="preserve">=5%・</w:t>
      </w:r>
      <m:oMath>
        <m:sSubSup>
          <m:e>
            <m:r>
              <m:t>r</m:t>
            </m:r>
          </m:e>
          <m:sub>
            <m:r>
              <m:t>A</m:t>
            </m:r>
          </m:sub>
          <m:sup>
            <m:r>
              <m:t>M</m:t>
            </m:r>
          </m:sup>
        </m:sSubSup>
      </m:oMath>
      <w:r>
        <w:rPr>
          <w:rFonts w:hint="eastAsia"/>
        </w:rPr>
        <w:t xml:space="preserve">=9〜10%では9〜13%、文献の上乗せと整合する組合せ（</w:t>
      </w:r>
      <m:oMath>
        <m:sSub>
          <m:e>
            <m:r>
              <m:t>r</m:t>
            </m:r>
          </m:e>
          <m:sub>
            <m:r>
              <m:t>C</m:t>
            </m:r>
          </m:sub>
        </m:sSub>
      </m:oMath>
      <w:r>
        <w:t xml:space="preserve"> </w:t>
      </w:r>
      <w:r>
        <w:rPr>
          <w:rFonts w:hint="eastAsia"/>
        </w:rPr>
        <w:t xml:space="preserve">4〜6%、上乗せ4.0〜5.1ポイント）でも9〜13%、固定側を20年国債程度の2.5%で割り引く場合を含めると（</w:t>
      </w:r>
      <m:oMath>
        <m:sSub>
          <m:e>
            <m:r>
              <m:t>r</m:t>
            </m:r>
          </m:e>
          <m:sub>
            <m:r>
              <m:t>C</m:t>
            </m:r>
          </m:sub>
        </m:sSub>
      </m:oMath>
      <w:r>
        <w:t xml:space="preserve"> </w:t>
      </w:r>
      <w:r>
        <w:t xml:space="preserve">2.5〜6%、</w:t>
      </w:r>
      <m:oMath>
        <m:sSubSup>
          <m:e>
            <m:r>
              <m:t>r</m:t>
            </m:r>
          </m:e>
          <m:sub>
            <m:r>
              <m:t>A</m:t>
            </m:r>
          </m:sub>
          <m:sup>
            <m:r>
              <m:t>M</m:t>
            </m:r>
          </m:sup>
        </m:sSubSup>
      </m:oMath>
      <w:r>
        <w:t xml:space="preserve"> </w:t>
      </w:r>
      <w:r>
        <w:rPr>
          <w:rFonts w:hint="eastAsia"/>
        </w:rPr>
        <w:t xml:space="preserve">8〜11%）5〜18%である。事業報酬率5%の積み上げ価格で落札した場合は11〜30%である。LTDAが参入を作る価値の大部分は、リスクの移転ではなく、期待値そのものの移転である。節税効果（負債80%で上限+2.2万円/kW）を加えても、この比較は変わらない。なお、ここで比べているのは4時間のマーチャントと6時間のLTDAで、資産が違う。分解の目的は成分の相対的な大きさを見ることにあり、水準の比較には表9.7・表9.8のIRRを用い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成分（現在価値、円/kW）</w:t>
            </w:r>
          </w:p>
        </w:tc>
        <w:tc>
          <w:tcPr/>
          <w:p>
            <w:pPr>
              <w:pStyle w:val="Compact"/>
            </w:pPr>
            <w:r>
              <w:rPr>
                <w:rFonts w:hint="eastAsia"/>
              </w:rPr>
              <w:t xml:space="preserve">マーチャント4h：θ=1（FY2023〜25）</w:t>
            </w:r>
          </w:p>
        </w:tc>
        <w:tc>
          <w:tcPr/>
          <w:p>
            <w:pPr>
              <w:pStyle w:val="Compact"/>
            </w:pPr>
            <w:r>
              <w:rPr>
                <w:rFonts w:hint="eastAsia"/>
              </w:rPr>
              <w:t xml:space="preserve">θ=1.567（FY2026上期）</w:t>
            </w:r>
          </w:p>
        </w:tc>
        <w:tc>
          <w:tcPr/>
          <w:p>
            <w:pPr>
              <w:pStyle w:val="Compact"/>
            </w:pPr>
            <w:r>
              <w:rPr>
                <w:rFonts w:hint="eastAsia"/>
              </w:rPr>
              <w:t xml:space="preserve">θ=1.715（FY2022）</w:t>
            </w:r>
          </w:p>
        </w:tc>
      </w:tr>
      <w:tr>
        <w:tc>
          <w:tcPr/>
          <w:p>
            <w:pPr>
              <w:pStyle w:val="Compact"/>
            </w:pPr>
            <w:r>
              <w:rPr>
                <w:rFonts w:hint="eastAsia"/>
              </w:rPr>
              <w:t xml:space="preserve">基礎NPV（スポットのみ、借入なし）</w:t>
            </w:r>
          </w:p>
        </w:tc>
        <w:tc>
          <w:tcPr/>
          <w:p>
            <w:pPr>
              <w:pStyle w:val="Compact"/>
            </w:pPr>
            <w:r>
              <w:t xml:space="preserve">−322,433</w:t>
            </w:r>
          </w:p>
        </w:tc>
        <w:tc>
          <w:tcPr/>
          <w:p>
            <w:pPr>
              <w:pStyle w:val="Compact"/>
            </w:pPr>
            <w:r>
              <w:t xml:space="preserve">−278,825</w:t>
            </w:r>
          </w:p>
        </w:tc>
        <w:tc>
          <w:tcPr/>
          <w:p>
            <w:pPr>
              <w:pStyle w:val="Compact"/>
            </w:pPr>
            <w:r>
              <w:t xml:space="preserve">−267,393</w:t>
            </w:r>
          </w:p>
        </w:tc>
      </w:tr>
      <w:tr>
        <w:tc>
          <w:tcPr/>
          <w:p>
            <w:pPr>
              <w:pStyle w:val="Compact"/>
            </w:pPr>
            <w:r>
              <w:t xml:space="preserve">(a) </w:t>
            </w:r>
            <w:r>
              <w:rPr>
                <w:rFonts w:hint="eastAsia"/>
              </w:rPr>
              <w:t xml:space="preserve">容量市場（1.25万円/kW-年）</w:t>
            </w:r>
          </w:p>
        </w:tc>
        <w:tc>
          <w:tcPr/>
          <w:p>
            <w:pPr>
              <w:pStyle w:val="Compact"/>
            </w:pPr>
            <w:r>
              <w:t xml:space="preserve">+114,258</w:t>
            </w:r>
          </w:p>
        </w:tc>
        <w:tc>
          <w:tcPr/>
          <w:p>
            <w:pPr>
              <w:pStyle w:val="Compact"/>
            </w:pPr>
            <w:r>
              <w:t xml:space="preserve">+114,258</w:t>
            </w:r>
          </w:p>
        </w:tc>
        <w:tc>
          <w:tcPr/>
          <w:p>
            <w:pPr>
              <w:pStyle w:val="Compact"/>
            </w:pPr>
            <w:r>
              <w:t xml:space="preserve">+114,258</w:t>
            </w:r>
          </w:p>
        </w:tc>
      </w:tr>
      <w:tr>
        <w:tc>
          <w:tcPr/>
          <w:p>
            <w:pPr>
              <w:pStyle w:val="Compact"/>
            </w:pPr>
            <w:r>
              <w:t xml:space="preserve">(c) </w:t>
            </w:r>
            <w:r>
              <w:rPr>
                <w:rFonts w:hint="eastAsia"/>
              </w:rPr>
              <w:t xml:space="preserve">補助金</w:t>
            </w:r>
            <w:r>
              <w:t xml:space="preserve"> </w:t>
            </w:r>
            <w:r>
              <w:rPr>
                <w:rFonts w:hint="eastAsia"/>
              </w:rPr>
              <w:t xml:space="preserve">1/2（上限なし）</w:t>
            </w:r>
          </w:p>
        </w:tc>
        <w:tc>
          <w:tcPr/>
          <w:p>
            <w:pPr>
              <w:pStyle w:val="Compact"/>
            </w:pPr>
            <w:r>
              <w:t xml:space="preserve">+136,000</w:t>
            </w:r>
          </w:p>
        </w:tc>
        <w:tc>
          <w:tcPr/>
          <w:p>
            <w:pPr>
              <w:pStyle w:val="Compact"/>
            </w:pPr>
            <w:r>
              <w:t xml:space="preserve">+136,000</w:t>
            </w:r>
          </w:p>
        </w:tc>
        <w:tc>
          <w:tcPr/>
          <w:p>
            <w:pPr>
              <w:pStyle w:val="Compact"/>
            </w:pPr>
            <w:r>
              <w:t xml:space="preserve">+136,000</w:t>
            </w:r>
          </w:p>
        </w:tc>
      </w:tr>
      <w:tr>
        <w:tc>
          <w:tcPr/>
          <w:p>
            <w:pPr>
              <w:pStyle w:val="Compact"/>
            </w:pPr>
            <w:r>
              <w:t xml:space="preserve">　</w:t>
            </w:r>
            <w:r>
              <w:rPr>
                <w:rFonts w:hint="eastAsia"/>
              </w:rPr>
              <w:t xml:space="preserve">参考:</w:t>
            </w:r>
            <w:r>
              <w:t xml:space="preserve"> </w:t>
            </w:r>
            <w:r>
              <w:rPr>
                <w:rFonts w:hint="eastAsia"/>
              </w:rPr>
              <w:t xml:space="preserve">補助金</w:t>
            </w:r>
            <w:r>
              <w:t xml:space="preserve"> 1/3 </w:t>
            </w:r>
            <w:r>
              <w:rPr>
                <w:rFonts w:hint="eastAsia"/>
              </w:rPr>
              <w:t xml:space="preserve">／</w:t>
            </w:r>
            <w:r>
              <w:t xml:space="preserve"> </w:t>
            </w:r>
            <w:r>
              <w:rPr>
                <w:rFonts w:hint="eastAsia"/>
              </w:rPr>
              <w:t xml:space="preserve">1/2（上限40億円・5万kW、実効29%）</w:t>
            </w:r>
          </w:p>
        </w:tc>
        <w:tc>
          <w:tcPr/>
          <w:p>
            <w:pPr>
              <w:pStyle w:val="Compact"/>
            </w:pPr>
            <w:r>
              <w:t xml:space="preserve">+90,667 </w:t>
            </w:r>
            <w:r>
              <w:rPr>
                <w:rFonts w:hint="eastAsia"/>
              </w:rPr>
              <w:t xml:space="preserve">／</w:t>
            </w:r>
            <w:r>
              <w:t xml:space="preserve"> +80,000</w:t>
            </w:r>
          </w:p>
        </w:tc>
        <w:tc>
          <w:tcPr/>
          <w:p>
            <w:pPr>
              <w:pStyle w:val="Compact"/>
            </w:pPr>
            <w:r>
              <w:rPr>
                <w:rFonts w:hint="eastAsia"/>
              </w:rPr>
              <w:t xml:space="preserve">同左</w:t>
            </w:r>
          </w:p>
        </w:tc>
        <w:tc>
          <w:tcPr/>
          <w:p>
            <w:pPr>
              <w:pStyle w:val="Compact"/>
            </w:pPr>
            <w:r>
              <w:rPr>
                <w:rFonts w:hint="eastAsia"/>
              </w:rPr>
              <w:t xml:space="preserve">同左</w:t>
            </w:r>
          </w:p>
        </w:tc>
      </w:tr>
      <w:tr>
        <w:tc>
          <w:tcPr/>
          <w:p>
            <w:pPr>
              <w:pStyle w:val="Compact"/>
            </w:pPr>
            <w:r>
              <w:rPr>
                <w:rFonts w:hint="eastAsia"/>
              </w:rPr>
              <w:t xml:space="preserve">APV（容量＋1/2補助）</w:t>
            </w:r>
          </w:p>
        </w:tc>
        <w:tc>
          <w:tcPr/>
          <w:p>
            <w:pPr>
              <w:pStyle w:val="Compact"/>
            </w:pPr>
            <w:r>
              <w:t xml:space="preserve">−72,175</w:t>
            </w:r>
          </w:p>
        </w:tc>
        <w:tc>
          <w:tcPr/>
          <w:p>
            <w:pPr>
              <w:pStyle w:val="Compact"/>
            </w:pPr>
            <w:r>
              <w:t xml:space="preserve">−28,566</w:t>
            </w:r>
          </w:p>
        </w:tc>
        <w:tc>
          <w:tcPr/>
          <w:p>
            <w:pPr>
              <w:pStyle w:val="Compact"/>
            </w:pPr>
            <w:r>
              <w:t xml:space="preserve">−17,135</w:t>
            </w:r>
          </w:p>
        </w:tc>
      </w:tr>
      <w:tr>
        <w:tc>
          <w:tcPr/>
          <w:p>
            <w:pPr>
              <w:pStyle w:val="Compact"/>
            </w:pPr>
            <w:r>
              <w:t xml:space="preserve">APVが0になる θ</w:t>
            </w:r>
          </w:p>
        </w:tc>
        <w:tc>
          <w:tcPr/>
          <w:p>
            <w:pPr>
              <w:pStyle w:val="Compact"/>
            </w:pPr>
            <w:r>
              <w:t xml:space="preserve">1.94</w:t>
            </w:r>
          </w:p>
        </w:tc>
        <w:tc>
          <w:tcPr/>
          <w:p>
            <w:pPr>
              <w:pStyle w:val="Compact"/>
            </w:pPr>
            <w:r>
              <w:t xml:space="preserve">—</w:t>
            </w:r>
          </w:p>
        </w:tc>
        <w:tc>
          <w:tcPr/>
          <w:p>
            <w:pPr>
              <w:pStyle w:val="Compact"/>
            </w:pPr>
            <w:r>
              <w:t xml:space="preserve">—</w:t>
            </w:r>
          </w:p>
        </w:tc>
      </w:tr>
      <w:tr>
        <w:tc>
          <w:tcPr/>
          <w:p>
            <w:pPr>
              <w:pStyle w:val="Compact"/>
            </w:pPr>
            <w:r>
              <w:rPr>
                <w:rFonts w:hint="eastAsia"/>
              </w:rPr>
              <w:t xml:space="preserve">参考:</w:t>
            </w:r>
            <w:r>
              <w:t xml:space="preserve"> </w:t>
            </w:r>
            <w:r>
              <w:rPr>
                <w:rFonts w:hint="eastAsia"/>
              </w:rPr>
              <w:t xml:space="preserve">節税効果の上限（負債＝補助後の投資額の60%）</w:t>
            </w:r>
          </w:p>
        </w:tc>
        <w:tc>
          <w:tcPr/>
          <w:p>
            <w:pPr>
              <w:pStyle w:val="Compact"/>
            </w:pPr>
            <w:r>
              <w:t xml:space="preserve">+4,598</w:t>
            </w:r>
          </w:p>
        </w:tc>
        <w:tc>
          <w:tcPr/>
          <w:p>
            <w:pPr>
              <w:pStyle w:val="Compact"/>
            </w:pPr>
            <w:r>
              <w:t xml:space="preserve">+4,598</w:t>
            </w:r>
          </w:p>
        </w:tc>
        <w:tc>
          <w:tcPr/>
          <w:p>
            <w:pPr>
              <w:pStyle w:val="Compact"/>
            </w:pPr>
            <w:r>
              <w:t xml:space="preserve">+4,598</w:t>
            </w:r>
          </w:p>
        </w:tc>
      </w:tr>
      <w:tr>
        <w:tc>
          <w:tcPr/>
          <w:p>
            <w:pPr>
              <w:pStyle w:val="Compact"/>
            </w:pPr>
            <w:r>
              <w:rPr>
                <w:rFonts w:hint="eastAsia"/>
              </w:rPr>
              <w:t xml:space="preserve">参考:</w:t>
            </w:r>
            <w:r>
              <w:t xml:space="preserve"> APVが0になる </w:t>
            </w:r>
            <w:r>
              <w:rPr>
                <w:rFonts w:hint="eastAsia"/>
              </w:rPr>
              <w:t xml:space="preserve">θ（節税効果の上限を含む）</w:t>
            </w:r>
          </w:p>
        </w:tc>
        <w:tc>
          <w:tcPr/>
          <w:p>
            <w:pPr>
              <w:pStyle w:val="Compact"/>
            </w:pPr>
            <w:r>
              <w:t xml:space="preserve">1.88</w:t>
            </w:r>
          </w:p>
        </w:tc>
        <w:tc>
          <w:tcPr/>
          <w:p>
            <w:pPr>
              <w:pStyle w:val="Compact"/>
            </w:pPr>
            <w:r>
              <w:t xml:space="preserve">—</w:t>
            </w:r>
          </w:p>
        </w:tc>
        <w:tc>
          <w:tcPr/>
          <w:p>
            <w:pPr>
              <w:pStyle w:val="Compact"/>
            </w:pPr>
            <w:r>
              <w:t xml:space="preserve">—</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成分（現在価値、円/kW）</w:t>
            </w:r>
          </w:p>
        </w:tc>
        <w:tc>
          <w:tcPr/>
          <w:p>
            <w:pPr>
              <w:pStyle w:val="Compact"/>
            </w:pPr>
            <w:r>
              <w:t xml:space="preserve">LTDA </w:t>
            </w:r>
            <w:r>
              <w:rPr>
                <w:rFonts w:hint="eastAsia"/>
              </w:rPr>
              <w:t xml:space="preserve">6h：上限7.2万円・期待容量</w:t>
            </w:r>
          </w:p>
        </w:tc>
        <w:tc>
          <w:tcPr/>
          <w:p>
            <w:pPr>
              <w:pStyle w:val="Compact"/>
            </w:pPr>
            <w:r>
              <w:rPr>
                <w:rFonts w:hint="eastAsia"/>
              </w:rPr>
              <w:t xml:space="preserve">上限7.7万円・設備容量</w:t>
            </w:r>
          </w:p>
        </w:tc>
        <w:tc>
          <w:tcPr/>
          <w:p>
            <w:pPr>
              <w:pStyle w:val="Compact"/>
            </w:pPr>
            <w:r>
              <w:rPr>
                <w:rFonts w:hint="eastAsia"/>
              </w:rPr>
              <w:t xml:space="preserve">積み上げ価格（5%）で落札</w:t>
            </w:r>
          </w:p>
        </w:tc>
      </w:tr>
      <w:tr>
        <w:tc>
          <w:tcPr/>
          <w:p>
            <w:pPr>
              <w:pStyle w:val="Compact"/>
            </w:pPr>
            <w:r>
              <w:rPr>
                <w:rFonts w:hint="eastAsia"/>
              </w:rPr>
              <w:t xml:space="preserve">基礎NPV（6h、スポットのみ、借入なし）</w:t>
            </w:r>
          </w:p>
        </w:tc>
        <w:tc>
          <w:tcPr/>
          <w:p>
            <w:pPr>
              <w:pStyle w:val="Compact"/>
            </w:pPr>
            <w:r>
              <w:t xml:space="preserve">−450,102</w:t>
            </w:r>
          </w:p>
        </w:tc>
        <w:tc>
          <w:tcPr/>
          <w:p>
            <w:pPr>
              <w:pStyle w:val="Compact"/>
            </w:pPr>
            <w:r>
              <w:t xml:space="preserve">−450,102</w:t>
            </w:r>
          </w:p>
        </w:tc>
        <w:tc>
          <w:tcPr/>
          <w:p>
            <w:pPr>
              <w:pStyle w:val="Compact"/>
            </w:pPr>
            <w:r>
              <w:t xml:space="preserve">−450,102</w:t>
            </w:r>
          </w:p>
        </w:tc>
      </w:tr>
      <w:tr>
        <w:tc>
          <w:tcPr/>
          <w:p>
            <w:pPr>
              <w:pStyle w:val="Compact"/>
            </w:pPr>
            <w:r>
              <w:rPr>
                <w:rFonts w:hint="eastAsia"/>
              </w:rPr>
              <w:t xml:space="preserve">容量市場（マーチャントの場合）</w:t>
            </w:r>
          </w:p>
        </w:tc>
        <w:tc>
          <w:tcPr/>
          <w:p>
            <w:pPr>
              <w:pStyle w:val="Compact"/>
            </w:pPr>
            <w:r>
              <w:t xml:space="preserve">+127,379</w:t>
            </w:r>
          </w:p>
        </w:tc>
        <w:tc>
          <w:tcPr/>
          <w:p>
            <w:pPr>
              <w:pStyle w:val="Compact"/>
            </w:pPr>
            <w:r>
              <w:t xml:space="preserve">+127,379</w:t>
            </w:r>
          </w:p>
        </w:tc>
        <w:tc>
          <w:tcPr/>
          <w:p>
            <w:pPr>
              <w:pStyle w:val="Compact"/>
            </w:pPr>
            <w:r>
              <w:t xml:space="preserve">+127,379</w:t>
            </w:r>
          </w:p>
        </w:tc>
      </w:tr>
      <w:tr>
        <w:tc>
          <w:tcPr/>
          <w:p>
            <w:pPr>
              <w:pStyle w:val="Compact"/>
            </w:pPr>
            <w:r>
              <w:t xml:space="preserve">　</w:t>
            </w:r>
            <w:r>
              <w:rPr>
                <w:rFonts w:hint="eastAsia"/>
              </w:rPr>
              <w:t xml:space="preserve">（マーチャント6hのNPV）</w:t>
            </w:r>
          </w:p>
        </w:tc>
        <w:tc>
          <w:tcPr/>
          <w:p>
            <w:pPr>
              <w:pStyle w:val="Compact"/>
            </w:pPr>
            <w:r>
              <w:rPr>
                <w:rFonts w:hint="eastAsia"/>
              </w:rPr>
              <w:t xml:space="preserve">（−322,723）</w:t>
            </w:r>
          </w:p>
        </w:tc>
        <w:tc>
          <w:tcPr/>
          <w:p>
            <w:pPr>
              <w:pStyle w:val="Compact"/>
            </w:pPr>
            <w:r>
              <w:rPr>
                <w:rFonts w:hint="eastAsia"/>
              </w:rPr>
              <w:t xml:space="preserve">（−322,723）</w:t>
            </w:r>
          </w:p>
        </w:tc>
        <w:tc>
          <w:tcPr/>
          <w:p>
            <w:pPr>
              <w:pStyle w:val="Compact"/>
            </w:pPr>
            <w:r>
              <w:rPr>
                <w:rFonts w:hint="eastAsia"/>
              </w:rPr>
              <w:t xml:space="preserve">（−322,723）</w:t>
            </w:r>
          </w:p>
        </w:tc>
      </w:tr>
      <w:tr>
        <w:tc>
          <w:tcPr/>
          <w:p>
            <w:pPr>
              <w:pStyle w:val="Compact"/>
            </w:pPr>
            <w:r>
              <w:t xml:space="preserve">(b) </w:t>
            </w:r>
            <w:r>
              <w:rPr>
                <w:rFonts w:hint="eastAsia"/>
              </w:rPr>
              <w:t xml:space="preserve">LTDA：期待値の移転</w:t>
            </w:r>
          </w:p>
        </w:tc>
        <w:tc>
          <w:tcPr/>
          <w:p>
            <w:pPr>
              <w:pStyle w:val="Compact"/>
            </w:pPr>
            <w:r>
              <w:t xml:space="preserve">+572,885</w:t>
            </w:r>
          </w:p>
        </w:tc>
        <w:tc>
          <w:tcPr/>
          <w:p>
            <w:pPr>
              <w:pStyle w:val="Compact"/>
            </w:pPr>
            <w:r>
              <w:t xml:space="preserve">+699,317</w:t>
            </w:r>
          </w:p>
        </w:tc>
        <w:tc>
          <w:tcPr/>
          <w:p>
            <w:pPr>
              <w:pStyle w:val="Compact"/>
            </w:pPr>
            <w:r>
              <w:t xml:space="preserve">+301,224</w:t>
            </w:r>
          </w:p>
        </w:tc>
      </w:tr>
      <w:tr>
        <w:tc>
          <w:tcPr/>
          <w:p>
            <w:pPr>
              <w:pStyle w:val="Compact"/>
            </w:pPr>
            <w:r>
              <w:t xml:space="preserve">(b) </w:t>
            </w:r>
            <w:r>
              <w:rPr>
                <w:rFonts w:hint="eastAsia"/>
              </w:rPr>
              <w:t xml:space="preserve">LTDA：リスク移転（割引率の差）</w:t>
            </w:r>
          </w:p>
        </w:tc>
        <w:tc>
          <w:tcPr/>
          <w:p>
            <w:pPr>
              <w:pStyle w:val="Compact"/>
            </w:pPr>
            <w:r>
              <w:t xml:space="preserve">+69,734</w:t>
            </w:r>
          </w:p>
        </w:tc>
        <w:tc>
          <w:tcPr/>
          <w:p>
            <w:pPr>
              <w:pStyle w:val="Compact"/>
            </w:pPr>
            <w:r>
              <w:t xml:space="preserve">+69,734</w:t>
            </w:r>
          </w:p>
        </w:tc>
        <w:tc>
          <w:tcPr/>
          <w:p>
            <w:pPr>
              <w:pStyle w:val="Compact"/>
            </w:pPr>
            <w:r>
              <w:t xml:space="preserve">+69,734</w:t>
            </w:r>
          </w:p>
        </w:tc>
      </w:tr>
      <w:tr>
        <w:tc>
          <w:tcPr/>
          <w:p>
            <w:pPr>
              <w:pStyle w:val="Compact"/>
            </w:pPr>
            <w:r>
              <w:t xml:space="preserve">APV</w:t>
            </w:r>
          </w:p>
        </w:tc>
        <w:tc>
          <w:tcPr/>
          <w:p>
            <w:pPr>
              <w:pStyle w:val="Compact"/>
            </w:pPr>
            <w:r>
              <w:t xml:space="preserve">+319,896</w:t>
            </w:r>
          </w:p>
        </w:tc>
        <w:tc>
          <w:tcPr/>
          <w:p>
            <w:pPr>
              <w:pStyle w:val="Compact"/>
            </w:pPr>
            <w:r>
              <w:t xml:space="preserve">+446,327</w:t>
            </w:r>
          </w:p>
        </w:tc>
        <w:tc>
          <w:tcPr/>
          <w:p>
            <w:pPr>
              <w:pStyle w:val="Compact"/>
            </w:pPr>
            <w:r>
              <w:t xml:space="preserve">+48,234</w:t>
            </w:r>
          </w:p>
        </w:tc>
      </w:tr>
      <w:tr>
        <w:tc>
          <w:tcPr/>
          <w:p>
            <w:pPr>
              <w:pStyle w:val="Compact"/>
            </w:pPr>
            <w:r>
              <w:rPr>
                <w:rFonts w:hint="eastAsia"/>
              </w:rPr>
              <w:t xml:space="preserve">リスク移転÷スワップの価値</w:t>
            </w:r>
          </w:p>
        </w:tc>
        <w:tc>
          <w:tcPr/>
          <w:p>
            <w:pPr>
              <w:pStyle w:val="Compact"/>
            </w:pPr>
            <w:r>
              <w:t xml:space="preserve">10.9%</w:t>
            </w:r>
          </w:p>
        </w:tc>
        <w:tc>
          <w:tcPr/>
          <w:p>
            <w:pPr>
              <w:pStyle w:val="Compact"/>
            </w:pPr>
            <w:r>
              <w:t xml:space="preserve">9.1%</w:t>
            </w:r>
          </w:p>
        </w:tc>
        <w:tc>
          <w:tcPr/>
          <w:p>
            <w:pPr>
              <w:pStyle w:val="Compact"/>
            </w:pPr>
            <w:r>
              <w:t xml:space="preserve">18.8%</w:t>
            </w:r>
          </w:p>
        </w:tc>
      </w:tr>
      <w:tr>
        <w:tc>
          <w:tcPr/>
          <w:p>
            <w:pPr>
              <w:pStyle w:val="Compact"/>
            </w:pPr>
            <w:r>
              <w:rPr>
                <w:rFonts w:hint="eastAsia"/>
              </w:rPr>
              <w:t xml:space="preserve">参考:</w:t>
            </w:r>
            <w:r>
              <w:t xml:space="preserve"> </w:t>
            </w:r>
            <w:r>
              <w:rPr>
                <w:rFonts w:hint="eastAsia"/>
              </w:rPr>
              <w:t xml:space="preserve">節税効果の上限（負債比率80%）</w:t>
            </w:r>
          </w:p>
        </w:tc>
        <w:tc>
          <w:tcPr/>
          <w:p>
            <w:pPr>
              <w:pStyle w:val="Compact"/>
            </w:pPr>
            <w:r>
              <w:t xml:space="preserve">+21,557</w:t>
            </w:r>
          </w:p>
        </w:tc>
        <w:tc>
          <w:tcPr/>
          <w:p>
            <w:pPr>
              <w:pStyle w:val="Compact"/>
            </w:pPr>
            <w:r>
              <w:t xml:space="preserve">+21,557</w:t>
            </w:r>
          </w:p>
        </w:tc>
        <w:tc>
          <w:tcPr/>
          <w:p>
            <w:pPr>
              <w:pStyle w:val="Compact"/>
            </w:pPr>
            <w:r>
              <w:t xml:space="preserve">+21,557</w:t>
            </w:r>
          </w:p>
        </w:tc>
      </w:tr>
      <w:tr>
        <w:tc>
          <w:tcPr/>
          <w:p>
            <w:pPr>
              <w:pStyle w:val="Compact"/>
            </w:pPr>
            <w:r>
              <w:rPr>
                <w:rFonts w:hint="eastAsia"/>
              </w:rPr>
              <w:t xml:space="preserve">参考:</w:t>
            </w:r>
            <w:r>
              <w:t xml:space="preserve"> </w:t>
            </w:r>
            <w:r>
              <w:rPr>
                <w:rFonts w:hint="eastAsia"/>
              </w:rPr>
              <w:t xml:space="preserve">全体を</w:t>
            </w:r>
            <w:r>
              <w:t xml:space="preserve"> </w:t>
            </w:r>
            <m:oMath>
              <m:sSub>
                <m:e>
                  <m:r>
                    <m:t>r</m:t>
                  </m:r>
                </m:e>
                <m:sub>
                  <m:r>
                    <m:t>C</m:t>
                  </m:r>
                </m:sub>
              </m:sSub>
            </m:oMath>
            <w:r>
              <w:t xml:space="preserve"> </w:t>
            </w:r>
            <w:r>
              <w:rPr>
                <w:rFonts w:hint="eastAsia"/>
              </w:rPr>
              <w:t xml:space="preserve">で割り引いたNPV</w:t>
            </w:r>
          </w:p>
        </w:tc>
        <w:tc>
          <w:tcPr/>
          <w:p>
            <w:pPr>
              <w:pStyle w:val="Compact"/>
            </w:pPr>
            <w:r>
              <w:t xml:space="preserve">+281,304</w:t>
            </w:r>
          </w:p>
        </w:tc>
        <w:tc>
          <w:tcPr/>
          <w:p>
            <w:pPr>
              <w:pStyle w:val="Compact"/>
            </w:pPr>
            <w:r>
              <w:t xml:space="preserve">+407,736</w:t>
            </w:r>
          </w:p>
        </w:tc>
        <w:tc>
          <w:tcPr/>
          <w:p>
            <w:pPr>
              <w:pStyle w:val="Compact"/>
            </w:pPr>
            <w:r>
              <w:t xml:space="preserve">+9,643</w:t>
            </w:r>
          </w:p>
        </w:tc>
      </w:tr>
    </w:tbl>
    <w:p>
      <w:pPr>
        <w:pStyle w:val="BodyText"/>
      </w:pPr>
      <w:r>
        <w:rPr>
          <w:rFonts w:hint="eastAsia"/>
        </w:rPr>
        <w:t xml:space="preserve">表9.10</w:t>
      </w:r>
      <w:r>
        <w:t xml:space="preserve"> </w:t>
      </w:r>
      <w:r>
        <w:rPr>
          <w:rFonts w:hint="eastAsia"/>
        </w:rPr>
        <w:t xml:space="preserve">APVによる乖離の分解（上段:</w:t>
      </w:r>
      <w:r>
        <w:t xml:space="preserve"> </w:t>
      </w:r>
      <w:r>
        <w:rPr>
          <w:rFonts w:hint="eastAsia"/>
        </w:rPr>
        <w:t xml:space="preserve">マーチャント4時間蓄電池、実績整合。下段:</w:t>
      </w:r>
      <w:r>
        <w:t xml:space="preserve"> LTDA </w:t>
      </w:r>
      <w:r>
        <w:rPr>
          <w:rFonts w:hint="eastAsia"/>
        </w:rPr>
        <w:t xml:space="preserve">6時間蓄電池、スポットは実績価格の戦略c。</w:t>
      </w:r>
      <m:oMath>
        <m:sSubSup>
          <m:e>
            <m:r>
              <m:t>r</m:t>
            </m:r>
          </m:e>
          <m:sub>
            <m:r>
              <m:t>A</m:t>
            </m:r>
          </m:sub>
          <m:sup>
            <m:r>
              <m:t>M</m:t>
            </m:r>
          </m:sup>
        </m:sSubSup>
      </m:oMath>
      <w:r>
        <w:rPr>
          <w:rFonts w:hint="eastAsia"/>
        </w:rPr>
        <w:t xml:space="preserve">=9%（8%の値は本文）、</w:t>
      </w:r>
      <m:oMath>
        <m:sSub>
          <m:e>
            <m:r>
              <m:t>r</m:t>
            </m:r>
          </m:e>
          <m:sub>
            <m:r>
              <m:t>C</m:t>
            </m:r>
          </m:sub>
        </m:sSub>
      </m:oMath>
      <w:r>
        <w:rPr>
          <w:rFonts w:hint="eastAsia"/>
        </w:rPr>
        <w:t xml:space="preserve">=5%、資本費6.8万円/kWh、20年、税前。補助金は建設時に受け取るものとして割り引かない。LTDAは、他市場収益の9割を還付し、容量市場への参加を手放して固定収入を受け取るスワップとして評価した。節税効果は合計に含めない参考値で、法人実効税率30.64%・借入金利2.5%・元利均等返済（4時間は15年、6時間は18年）の利息節税を借入金利で割り引いた上限値である。マーチャント4時間は、事業会社単体では課税所得が負のため使えない。基礎ケースは運転費用も</w:t>
      </w:r>
      <w:r>
        <w:t xml:space="preserve"> </w:t>
      </w:r>
      <m:oMath>
        <m:sSubSup>
          <m:e>
            <m:r>
              <m:t>r</m:t>
            </m:r>
          </m:e>
          <m:sub>
            <m:r>
              <m:t>A</m:t>
            </m:r>
          </m:sub>
          <m:sup>
            <m:r>
              <m:t>M</m:t>
            </m:r>
          </m:sup>
        </m:sSubSup>
      </m:oMath>
      <w:r>
        <w:t xml:space="preserve"> </w:t>
      </w:r>
      <w:r>
        <w:rPr>
          <w:rFonts w:hint="eastAsia"/>
        </w:rPr>
        <w:t xml:space="preserve">で割り引くため、LTDA電源のAPVは、全体を</w:t>
      </w:r>
      <w:r>
        <w:t xml:space="preserve"> </w:t>
      </w:r>
      <m:oMath>
        <m:sSub>
          <m:e>
            <m:r>
              <m:t>r</m:t>
            </m:r>
          </m:e>
          <m:sub>
            <m:r>
              <m:t>C</m:t>
            </m:r>
          </m:sub>
        </m:sSub>
      </m:oMath>
      <w:r>
        <w:t xml:space="preserve"> </w:t>
      </w:r>
      <w:r>
        <w:rPr>
          <w:rFonts w:hint="eastAsia"/>
        </w:rPr>
        <w:t xml:space="preserve">で割り引いたNPVより大きい）</w:t>
      </w:r>
    </w:p>
    <w:p>
      <w:pPr>
        <w:pStyle w:val="BodyText"/>
      </w:pPr>
      <w:r>
        <w:rPr>
          <w:rFonts w:hint="eastAsia"/>
        </w:rPr>
        <w:t xml:space="preserve">この分解を表9.1</w:t>
      </w:r>
      <w:r>
        <w:t xml:space="preserve"> </w:t>
      </w:r>
      <w:r>
        <w:rPr>
          <w:rFonts w:hint="eastAsia"/>
        </w:rPr>
        <w:t xml:space="preserve">の勘定に戻すと、既に参入を決めた容量を説明するのに必要な割引率が分かる。補助を受けた案件（4時間、K=0、容量収入1.25万円が20年続くとする）の</w:t>
      </w:r>
      <w:r>
        <w:t xml:space="preserve"> APV が0 </w:t>
      </w:r>
      <w:r>
        <w:rPr>
          <w:rFonts w:hint="eastAsia"/>
        </w:rPr>
        <w:t xml:space="preserve">になる割引率は、1/2補助（上限なし）で</w:t>
      </w:r>
      <w:r>
        <w:t xml:space="preserve"> </w:t>
      </w:r>
      <w:r>
        <w:rPr>
          <w:rFonts w:hint="eastAsia"/>
        </w:rPr>
        <w:t xml:space="preserve">FY2026上期の価格水準（θ=1.567）が続くと置けば5.9%、FY2023〜25</w:t>
      </w:r>
      <w:r>
        <w:t xml:space="preserve"> </w:t>
      </w:r>
      <w:r>
        <w:rPr>
          <w:rFonts w:hint="eastAsia"/>
        </w:rPr>
        <w:t xml:space="preserve">の水準（θ=1）では0.3%、上限40億円が効く実効29%・θ=1.567</w:t>
      </w:r>
      <w:r>
        <w:t xml:space="preserve"> </w:t>
      </w:r>
      <w:r>
        <w:rPr>
          <w:rFonts w:hint="eastAsia"/>
        </w:rPr>
        <w:t xml:space="preserve">では2.0%、1/3補助・θ=1.567</w:t>
      </w:r>
      <w:r>
        <w:t xml:space="preserve"> </w:t>
      </w:r>
      <w:r>
        <w:rPr>
          <w:rFonts w:hint="eastAsia"/>
        </w:rPr>
        <w:t xml:space="preserve">では2.6%である（実効29%・1/3補助は</w:t>
      </w:r>
      <w:r>
        <w:t xml:space="preserve"> θ=1 では IRR </w:t>
      </w:r>
      <w:r>
        <w:rPr>
          <w:rFonts w:hint="eastAsia"/>
        </w:rPr>
        <w:t xml:space="preserve">が負）。補助のないマーチャントは</w:t>
      </w:r>
      <w:r>
        <w:t xml:space="preserve"> θ=1.567 </w:t>
      </w:r>
      <w:r>
        <w:rPr>
          <w:rFonts w:hint="eastAsia"/>
        </w:rPr>
        <w:t xml:space="preserve">でも事業</w:t>
      </w:r>
      <w:r>
        <w:t xml:space="preserve"> IRR </w:t>
      </w:r>
      <w:r>
        <w:rPr>
          <w:rFonts w:hint="eastAsia"/>
        </w:rPr>
        <w:t xml:space="preserve">が負で、どの割引率でも説明できない。接続済みの容量の説明は、契約型並みの割引率と</w:t>
      </w:r>
      <w:r>
        <w:t xml:space="preserve"> </w:t>
      </w:r>
      <w:r>
        <w:rPr>
          <w:rFonts w:hint="eastAsia"/>
        </w:rPr>
        <w:t xml:space="preserve">FY2026上期並みの価格水準を同時に置く場合に限られ、マーチャントの資本コスト（8〜9%）の下では、計測していない需給調整市場のレントと見通しの違いに依存する。</w:t>
      </w:r>
    </w:p>
    <w:bookmarkEnd w:id="205"/>
    <w:bookmarkStart w:id="206" w:name="確実性等価による検算"/>
    <w:p>
      <w:pPr>
        <w:pStyle w:val="Heading3"/>
      </w:pPr>
      <w:r>
        <w:t xml:space="preserve">9.5.4 </w:t>
      </w:r>
      <w:r>
        <w:rPr>
          <w:rFonts w:hint="eastAsia"/>
        </w:rPr>
        <w:t xml:space="preserve">確実性等価による検算</w:t>
      </w:r>
    </w:p>
    <w:p>
      <w:pPr>
        <w:pStyle w:val="FirstParagraph"/>
      </w:pPr>
      <w:r>
        <w:rPr>
          <w:rFonts w:hint="eastAsia"/>
        </w:rPr>
        <w:t xml:space="preserve">リスク移転の大きさを、割引率の差とは独立に、CAPMの確実性等価で検算する。価格水準係数</w:t>
      </w:r>
      <w:r>
        <w:t xml:space="preserve"> </w:t>
      </w:r>
      <m:oMath>
        <m:r>
          <m:t>θ</m:t>
        </m:r>
      </m:oMath>
      <w:r>
        <w:t xml:space="preserve"> </w:t>
      </w:r>
      <w:r>
        <w:rPr>
          <w:rFonts w:hint="eastAsia"/>
        </w:rPr>
        <w:t xml:space="preserve">の対数がAR(1)に従うとする。各年に生じる価値の更新（その年の価格ショックが、残り期間の期待キャッシュフローに与える影響の現在価値）の標準偏差に、市場リスクの価格</w:t>
      </w:r>
      <w:r>
        <w:t xml:space="preserve"> </w:t>
      </w:r>
      <m:oMath>
        <m:r>
          <m:t>λ</m:t>
        </m:r>
      </m:oMath>
      <w:r>
        <w:rPr>
          <w:rFonts w:hint="eastAsia"/>
        </w:rPr>
        <w:t xml:space="preserve">（市場ポートフォリオのシャープ・レシオ）と市場収益率との相関</w:t>
      </w:r>
      <w:r>
        <w:t xml:space="preserve"> </w:t>
      </w:r>
      <m:oMath>
        <m:r>
          <m:t>ρ</m:t>
        </m:r>
      </m:oMath>
      <w:r>
        <w:t xml:space="preserve"> </w:t>
      </w:r>
      <w:r>
        <w:rPr>
          <w:rFonts w:hint="eastAsia"/>
        </w:rPr>
        <w:t xml:space="preserve">を掛けてリスク調整し、6%で割り引いて積み上げる（Fama</w:t>
      </w:r>
      <w:r>
        <w:t xml:space="preserve"> </w:t>
      </w:r>
      <w:r>
        <w:rPr>
          <w:rFonts w:hint="eastAsia"/>
        </w:rPr>
        <w:t xml:space="preserve">1977）。</w:t>
      </w:r>
      <m:oMath>
        <m:r>
          <m:t>θ</m:t>
        </m:r>
      </m:oMath>
      <w:r>
        <w:t xml:space="preserve"> </w:t>
      </w:r>
      <w:r>
        <w:rPr>
          <w:rFonts w:hint="eastAsia"/>
        </w:rPr>
        <w:t xml:space="preserve">の年次の標準偏差（対数）は、FY2016〜25のシステムプライス年平均をFY2023〜25の平均と比べて求め、0.267である（FY2022を除くと0.169）。北海道エリア価格で測ると0.202（同0.104）で、システムプライスの方がリスク調整を大きく出す。</w:t>
      </w:r>
      <m:oMath>
        <m:r>
          <m:t>λ</m:t>
        </m:r>
      </m:oMath>
      <w:r>
        <w:t xml:space="preserve">=0.2〜0.4、</w:t>
      </w:r>
      <m:oMath>
        <m:r>
          <m:t>ρ</m:t>
        </m:r>
      </m:oMath>
      <w:r>
        <w:rPr>
          <w:rFonts w:hint="eastAsia"/>
        </w:rPr>
        <w:t xml:space="preserve">=0.3〜1、持続性</w:t>
      </w:r>
      <w:r>
        <w:t xml:space="preserve"> </w:t>
      </w:r>
      <m:oMath>
        <m:r>
          <m:t>ϕ</m:t>
        </m:r>
      </m:oMath>
      <w:r>
        <w:rPr>
          <w:rFonts w:hint="eastAsia"/>
        </w:rPr>
        <w:t xml:space="preserve">=0〜0.9の定常</w:t>
      </w:r>
      <w:r>
        <w:t xml:space="preserve"> AR(1) </w:t>
      </w:r>
      <w:r>
        <w:rPr>
          <w:rFonts w:hint="eastAsia"/>
        </w:rPr>
        <w:t xml:space="preserve">の範囲で、リスク調整の年額は122〜2,071円/kW-年で、期待スポット粗収入（充電従量負担を引く前）の最大25%である（表9.11）。収入の割引率に直すと、6%に0.2〜3.8%ポイントを上乗せすることにあたる。上側は、9.5.2のマーチャントの上乗せ（4〜5%ポイント）に近い。</w:t>
      </w:r>
    </w:p>
    <w:p>
      <w:pPr>
        <w:pStyle w:val="BodyText"/>
      </w:pPr>
      <w:r>
        <w:t xml:space="preserve">8.7 </w:t>
      </w:r>
      <w:r>
        <w:rPr>
          <w:rFonts w:hint="eastAsia"/>
        </w:rPr>
        <w:t xml:space="preserve">の主仕様と同じく、θ</w:t>
      </w:r>
      <w:r>
        <w:t xml:space="preserve"> </w:t>
      </w:r>
      <w:r>
        <w:rPr>
          <w:rFonts w:hint="eastAsia"/>
        </w:rPr>
        <w:t xml:space="preserve">の恒久成分をランダムウォーク（</w:t>
      </w:r>
      <m:oMath>
        <m:r>
          <m:t>ϕ</m:t>
        </m:r>
      </m:oMath>
      <w:r>
        <w:rPr>
          <w:rFonts w:hint="eastAsia"/>
        </w:rPr>
        <w:t xml:space="preserve">=1、革新の標準偏差</w:t>
      </w:r>
      <w:r>
        <w:t xml:space="preserve"> </w:t>
      </w:r>
      <m:oMath>
        <m:sSub>
          <m:e>
            <m:r>
              <m:t>σ</m:t>
            </m:r>
          </m:e>
          <m:sub>
            <m:r>
              <m:t>ξ</m:t>
            </m:r>
          </m:sub>
        </m:sSub>
      </m:oMath>
      <w:r>
        <w:rPr>
          <w:rFonts w:hint="eastAsia"/>
        </w:rPr>
        <w:t xml:space="preserve">=0.10〜0.30）とすると、各年のショックが残り期間のすべてに効く。そのためリスク調整は393〜8,702円/kW-年に大きくなる（</w:t>
      </w:r>
      <m:oMath>
        <m:sSub>
          <m:e>
            <m:r>
              <m:t>σ</m:t>
            </m:r>
          </m:e>
          <m:sub>
            <m:r>
              <m:t>ξ</m:t>
            </m:r>
          </m:sub>
        </m:sSub>
      </m:oMath>
      <w:r>
        <w:t xml:space="preserve">=0.30・</w:t>
      </w:r>
      <m:oMath>
        <m:r>
          <m:t>λ</m:t>
        </m:r>
        <m:r>
          <m:t>ρ</m:t>
        </m:r>
      </m:oMath>
      <w:r>
        <w:t xml:space="preserve">=0.4 </w:t>
      </w:r>
      <w:r>
        <w:rPr>
          <w:rFonts w:hint="eastAsia"/>
        </w:rPr>
        <w:t xml:space="preserve">では期待粗収入を上回り、線形の確実性等価は限界に達する）。</w:t>
      </w:r>
    </w:p>
    <w:p>
      <w:pPr>
        <w:pStyle w:val="BodyText"/>
      </w:pPr>
      <w:r>
        <w:rPr>
          <w:rFonts w:hint="eastAsia"/>
        </w:rPr>
        <w:t xml:space="preserve">9.4の基準（割引率6%）で測ったマーチャントの不足額（参入必要収益から期待スポット収入を引いた額）は、年1.67万円（実績整合）〜1.75万円/kW（モデル直値）である。6%は契約型の水準なので、マーチャントにとって足りない額は、この不足額にリスク調整を足したものになる。スポット収入のリスクを全部移しても、埋まるのはリスク調整の部分だけで、その比率は定常</w:t>
      </w:r>
      <w:r>
        <w:t xml:space="preserve"> AR(1) </w:t>
      </w:r>
      <w:r>
        <w:rPr>
          <w:rFonts w:hint="eastAsia"/>
        </w:rPr>
        <w:t xml:space="preserve">では0.7〜11.0%、FY2022を除いた標準偏差では7.3%以下（8.4の基準では最大11.9%）、ランダムウォークでは2.2〜34.2%（</w:t>
      </w:r>
      <m:oMath>
        <m:r>
          <m:t>λ</m:t>
        </m:r>
        <m:r>
          <m:t>ρ</m:t>
        </m:r>
      </m:oMath>
      <w:r>
        <w:t xml:space="preserve">=0.18 </w:t>
      </w:r>
      <w:r>
        <w:rPr>
          <w:rFonts w:hint="eastAsia"/>
        </w:rPr>
        <w:t xml:space="preserve">で6〜19%）である。LTDAが移すのは他市場収益の9割なので、保険価値はこれよりさらに小さい。したがって、LTDAが参入を可能にする価値のうち、定常</w:t>
      </w:r>
      <w:r>
        <w:t xml:space="preserve"> AR(1) </w:t>
      </w:r>
      <w:r>
        <w:rPr>
          <w:rFonts w:hint="eastAsia"/>
        </w:rPr>
        <w:t xml:space="preserve">では89%以上、8.7</w:t>
      </w:r>
      <w:r>
        <w:t xml:space="preserve"> </w:t>
      </w:r>
      <w:r>
        <w:rPr>
          <w:rFonts w:hint="eastAsia"/>
        </w:rPr>
        <w:t xml:space="preserve">の主仕様（ランダムウォーク）でも66〜98%（</w:t>
      </w:r>
      <m:oMath>
        <m:r>
          <m:t>λ</m:t>
        </m:r>
        <m:r>
          <m:t>ρ</m:t>
        </m:r>
      </m:oMath>
      <w:r>
        <w:t xml:space="preserve">=0.18 </w:t>
      </w:r>
      <w:r>
        <w:rPr>
          <w:rFonts w:hint="eastAsia"/>
        </w:rPr>
        <w:t xml:space="preserve">で81〜94%）は、期待値の移転でなければならない。競合の参入</w:t>
      </w:r>
      <w:r>
        <w:t xml:space="preserve"> </w:t>
      </w:r>
      <m:oMath>
        <m:r>
          <m:t>K</m:t>
        </m:r>
      </m:oMath>
      <w:r>
        <w:t xml:space="preserve"> </w:t>
      </w:r>
      <w:r>
        <w:rPr>
          <w:rFonts w:hint="eastAsia"/>
        </w:rPr>
        <w:t xml:space="preserve">と容量価格のリスクも系統的とみなし、その代わりに定常</w:t>
      </w:r>
      <w:r>
        <w:t xml:space="preserve"> AR(1) </w:t>
      </w:r>
      <w:r>
        <w:rPr>
          <w:rFonts w:hint="eastAsia"/>
        </w:rPr>
        <w:t xml:space="preserve">の標準偏差を2倍にしても、リスク移転で埋まるのは20%以下（19.8%）である。9.5.3の割引率の差による評価（スワップの価値の5〜18%）と確実性等価による評価は、対象が違う（APV</w:t>
      </w:r>
      <w:r>
        <w:t xml:space="preserve"> </w:t>
      </w:r>
      <w:r>
        <w:rPr>
          <w:rFonts w:hint="eastAsia"/>
        </w:rPr>
        <w:t xml:space="preserve">は6時間・容量価格を含むスワップ、確実性等価は4時間のスポット収入の</w:t>
      </w:r>
      <w:r>
        <w:t xml:space="preserve"> θ </w:t>
      </w:r>
      <w:r>
        <w:rPr>
          <w:rFonts w:hint="eastAsia"/>
        </w:rPr>
        <w:t xml:space="preserve">だけ）が、いずれも期待値の移転が大半であることを示す。</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θ </w:t>
            </w:r>
            <w:r>
              <w:rPr>
                <w:rFonts w:hint="eastAsia"/>
              </w:rPr>
              <w:t xml:space="preserve">の過程と年次標準偏差（対数）</w:t>
            </w:r>
          </w:p>
        </w:tc>
        <w:tc>
          <w:tcPr/>
          <w:p>
            <w:pPr>
              <w:pStyle w:val="Compact"/>
            </w:pPr>
            <w:r>
              <w:rPr>
                <w:rFonts w:hint="eastAsia"/>
              </w:rPr>
              <w:t xml:space="preserve">リスク調整の年額（円/kW-年）</w:t>
            </w:r>
          </w:p>
        </w:tc>
        <w:tc>
          <w:tcPr/>
          <w:p>
            <w:pPr>
              <w:pStyle w:val="Compact"/>
            </w:pPr>
            <w:r>
              <w:rPr>
                <w:rFonts w:hint="eastAsia"/>
              </w:rPr>
              <w:t xml:space="preserve">収入の割引率への上乗せ（%ポイント）</w:t>
            </w:r>
          </w:p>
        </w:tc>
        <w:tc>
          <w:tcPr/>
          <w:p>
            <w:pPr>
              <w:pStyle w:val="Compact"/>
            </w:pPr>
            <w:r>
              <w:rPr>
                <w:rFonts w:hint="eastAsia"/>
              </w:rPr>
              <w:t xml:space="preserve">9.4の基準</w:t>
            </w:r>
          </w:p>
        </w:tc>
        <w:tc>
          <w:tcPr/>
          <w:p>
            <w:pPr>
              <w:pStyle w:val="Compact"/>
            </w:pPr>
            <w:r>
              <w:rPr>
                <w:rFonts w:hint="eastAsia"/>
              </w:rPr>
              <w:t xml:space="preserve">8.4の基準</w:t>
            </w:r>
          </w:p>
        </w:tc>
      </w:tr>
      <w:tr>
        <w:tc>
          <w:tcPr/>
          <w:p>
            <w:pPr>
              <w:pStyle w:val="Compact"/>
            </w:pPr>
            <w:r>
              <w:rPr>
                <w:rFonts w:hint="eastAsia"/>
              </w:rPr>
              <w:t xml:space="preserve">定常</w:t>
            </w:r>
            <w:r>
              <w:t xml:space="preserve"> </w:t>
            </w:r>
            <w:r>
              <w:rPr>
                <w:rFonts w:hint="eastAsia"/>
              </w:rPr>
              <w:t xml:space="preserve">AR(1)、0.169（FY2016〜25、FY2022を除く）</w:t>
            </w:r>
          </w:p>
        </w:tc>
        <w:tc>
          <w:tcPr/>
          <w:p>
            <w:pPr>
              <w:pStyle w:val="Compact"/>
            </w:pPr>
            <w:r>
              <w:t xml:space="preserve">77〜1,315</w:t>
            </w:r>
          </w:p>
        </w:tc>
        <w:tc>
          <w:tcPr/>
          <w:p>
            <w:pPr>
              <w:pStyle w:val="Compact"/>
            </w:pPr>
            <w:r>
              <w:t xml:space="preserve">0.1〜2.2</w:t>
            </w:r>
          </w:p>
        </w:tc>
        <w:tc>
          <w:tcPr/>
          <w:p>
            <w:pPr>
              <w:pStyle w:val="Compact"/>
            </w:pPr>
            <w:r>
              <w:t xml:space="preserve">0.4〜7.3%</w:t>
            </w:r>
          </w:p>
        </w:tc>
        <w:tc>
          <w:tcPr/>
          <w:p>
            <w:pPr>
              <w:pStyle w:val="Compact"/>
            </w:pPr>
            <w:r>
              <w:t xml:space="preserve">0.5〜7.9%</w:t>
            </w:r>
          </w:p>
        </w:tc>
      </w:tr>
      <w:tr>
        <w:tc>
          <w:tcPr/>
          <w:p>
            <w:pPr>
              <w:pStyle w:val="Compact"/>
            </w:pPr>
            <w:r>
              <w:rPr>
                <w:rFonts w:hint="eastAsia"/>
              </w:rPr>
              <w:t xml:space="preserve">定常</w:t>
            </w:r>
            <w:r>
              <w:t xml:space="preserve"> </w:t>
            </w:r>
            <w:r>
              <w:rPr>
                <w:rFonts w:hint="eastAsia"/>
              </w:rPr>
              <w:t xml:space="preserve">AR(1)、0.267（FY2016〜25）</w:t>
            </w:r>
          </w:p>
        </w:tc>
        <w:tc>
          <w:tcPr/>
          <w:p>
            <w:pPr>
              <w:pStyle w:val="Compact"/>
            </w:pPr>
            <w:r>
              <w:t xml:space="preserve">122〜2,071</w:t>
            </w:r>
          </w:p>
        </w:tc>
        <w:tc>
          <w:tcPr/>
          <w:p>
            <w:pPr>
              <w:pStyle w:val="Compact"/>
            </w:pPr>
            <w:r>
              <w:t xml:space="preserve">0.2〜3.8</w:t>
            </w:r>
          </w:p>
        </w:tc>
        <w:tc>
          <w:tcPr/>
          <w:p>
            <w:pPr>
              <w:pStyle w:val="Compact"/>
            </w:pPr>
            <w:r>
              <w:t xml:space="preserve">0.7〜11.0%</w:t>
            </w:r>
          </w:p>
        </w:tc>
        <w:tc>
          <w:tcPr/>
          <w:p>
            <w:pPr>
              <w:pStyle w:val="Compact"/>
            </w:pPr>
            <w:r>
              <w:t xml:space="preserve">0.7〜11.9%</w:t>
            </w:r>
          </w:p>
        </w:tc>
      </w:tr>
      <w:tr>
        <w:tc>
          <w:tcPr/>
          <w:p>
            <w:pPr>
              <w:pStyle w:val="Compact"/>
            </w:pPr>
            <w:r>
              <w:rPr>
                <w:rFonts w:hint="eastAsia"/>
              </w:rPr>
              <w:t xml:space="preserve">定常</w:t>
            </w:r>
            <w:r>
              <w:t xml:space="preserve"> </w:t>
            </w:r>
            <w:r>
              <w:rPr>
                <w:rFonts w:hint="eastAsia"/>
              </w:rPr>
              <w:t xml:space="preserve">AR(1)、0.534（同2倍、競合参入と容量価格のリスクの代用）</w:t>
            </w:r>
          </w:p>
        </w:tc>
        <w:tc>
          <w:tcPr/>
          <w:p>
            <w:pPr>
              <w:pStyle w:val="Compact"/>
            </w:pPr>
            <w:r>
              <w:t xml:space="preserve">243〜4,141</w:t>
            </w:r>
          </w:p>
        </w:tc>
        <w:tc>
          <w:tcPr/>
          <w:p>
            <w:pPr>
              <w:pStyle w:val="Compact"/>
            </w:pPr>
            <w:r>
              <w:t xml:space="preserve">0.4〜10.3</w:t>
            </w:r>
          </w:p>
        </w:tc>
        <w:tc>
          <w:tcPr/>
          <w:p>
            <w:pPr>
              <w:pStyle w:val="Compact"/>
            </w:pPr>
            <w:r>
              <w:t xml:space="preserve">1.4〜19.8%</w:t>
            </w:r>
          </w:p>
        </w:tc>
        <w:tc>
          <w:tcPr/>
          <w:p>
            <w:pPr>
              <w:pStyle w:val="Compact"/>
            </w:pPr>
            <w:r>
              <w:t xml:space="preserve">1.5〜21.3%</w:t>
            </w:r>
          </w:p>
        </w:tc>
      </w:tr>
      <w:tr>
        <w:tc>
          <w:tcPr/>
          <w:p>
            <w:pPr>
              <w:pStyle w:val="Compact"/>
            </w:pPr>
            <w:r>
              <w:t xml:space="preserve">ランダムウォーク、</w:t>
            </w:r>
            <m:oMath>
              <m:sSub>
                <m:e>
                  <m:r>
                    <m:t>σ</m:t>
                  </m:r>
                </m:e>
                <m:sub>
                  <m:r>
                    <m:t>ξ</m:t>
                  </m:r>
                </m:sub>
              </m:sSub>
            </m:oMath>
            <w:r>
              <w:t xml:space="preserve">=0.10</w:t>
            </w:r>
          </w:p>
        </w:tc>
        <w:tc>
          <w:tcPr/>
          <w:p>
            <w:pPr>
              <w:pStyle w:val="Compact"/>
            </w:pPr>
            <w:r>
              <w:t xml:space="preserve">393〜2,901</w:t>
            </w:r>
          </w:p>
        </w:tc>
        <w:tc>
          <w:tcPr/>
          <w:p>
            <w:pPr>
              <w:pStyle w:val="Compact"/>
            </w:pPr>
            <w:r>
              <w:t xml:space="preserve">0.7〜5.9</w:t>
            </w:r>
          </w:p>
        </w:tc>
        <w:tc>
          <w:tcPr/>
          <w:p>
            <w:pPr>
              <w:pStyle w:val="Compact"/>
            </w:pPr>
            <w:r>
              <w:t xml:space="preserve">2.2〜14.8%</w:t>
            </w:r>
          </w:p>
        </w:tc>
        <w:tc>
          <w:tcPr/>
          <w:p>
            <w:pPr>
              <w:pStyle w:val="Compact"/>
            </w:pPr>
            <w:r>
              <w:t xml:space="preserve">2.4〜15.9%</w:t>
            </w:r>
          </w:p>
        </w:tc>
      </w:tr>
      <w:tr>
        <w:tc>
          <w:tcPr/>
          <w:p>
            <w:pPr>
              <w:pStyle w:val="Compact"/>
            </w:pPr>
            <w:r>
              <w:t xml:space="preserve">ランダムウォーク、</w:t>
            </w:r>
            <m:oMath>
              <m:sSub>
                <m:e>
                  <m:r>
                    <m:t>σ</m:t>
                  </m:r>
                </m:e>
                <m:sub>
                  <m:r>
                    <m:t>ξ</m:t>
                  </m:r>
                </m:sub>
              </m:sSub>
            </m:oMath>
            <w:r>
              <w:t xml:space="preserve">=0.112</w:t>
            </w:r>
          </w:p>
        </w:tc>
        <w:tc>
          <w:tcPr/>
          <w:p>
            <w:pPr>
              <w:pStyle w:val="Compact"/>
            </w:pPr>
            <w:r>
              <w:t xml:space="preserve">440〜3,249</w:t>
            </w:r>
          </w:p>
        </w:tc>
        <w:tc>
          <w:tcPr/>
          <w:p>
            <w:pPr>
              <w:pStyle w:val="Compact"/>
            </w:pPr>
            <w:r>
              <w:t xml:space="preserve">0.7〜6.9</w:t>
            </w:r>
          </w:p>
        </w:tc>
        <w:tc>
          <w:tcPr/>
          <w:p>
            <w:pPr>
              <w:pStyle w:val="Compact"/>
            </w:pPr>
            <w:r>
              <w:t xml:space="preserve">2.4〜16.3%</w:t>
            </w:r>
          </w:p>
        </w:tc>
        <w:tc>
          <w:tcPr/>
          <w:p>
            <w:pPr>
              <w:pStyle w:val="Compact"/>
            </w:pPr>
            <w:r>
              <w:t xml:space="preserve">2.7〜17.5%</w:t>
            </w:r>
          </w:p>
        </w:tc>
      </w:tr>
      <w:tr>
        <w:tc>
          <w:tcPr/>
          <w:p>
            <w:pPr>
              <w:pStyle w:val="Compact"/>
            </w:pPr>
            <w:r>
              <w:t xml:space="preserve">ランダムウォーク、</w:t>
            </w:r>
            <m:oMath>
              <m:sSub>
                <m:e>
                  <m:r>
                    <m:t>σ</m:t>
                  </m:r>
                </m:e>
                <m:sub>
                  <m:r>
                    <m:t>ξ</m:t>
                  </m:r>
                </m:sub>
              </m:sSub>
            </m:oMath>
            <w:r>
              <w:t xml:space="preserve">=0.20</w:t>
            </w:r>
          </w:p>
        </w:tc>
        <w:tc>
          <w:tcPr/>
          <w:p>
            <w:pPr>
              <w:pStyle w:val="Compact"/>
            </w:pPr>
            <w:r>
              <w:t xml:space="preserve">785〜5,801</w:t>
            </w:r>
          </w:p>
        </w:tc>
        <w:tc>
          <w:tcPr/>
          <w:p>
            <w:pPr>
              <w:pStyle w:val="Compact"/>
            </w:pPr>
            <w:r>
              <w:t xml:space="preserve">1.4〜21.8</w:t>
            </w:r>
          </w:p>
        </w:tc>
        <w:tc>
          <w:tcPr/>
          <w:p>
            <w:pPr>
              <w:pStyle w:val="Compact"/>
            </w:pPr>
            <w:r>
              <w:t xml:space="preserve">4.3〜25.8%</w:t>
            </w:r>
          </w:p>
        </w:tc>
        <w:tc>
          <w:tcPr/>
          <w:p>
            <w:pPr>
              <w:pStyle w:val="Compact"/>
            </w:pPr>
            <w:r>
              <w:t xml:space="preserve">4.6〜27.5%</w:t>
            </w:r>
          </w:p>
        </w:tc>
      </w:tr>
      <w:tr>
        <w:tc>
          <w:tcPr/>
          <w:p>
            <w:pPr>
              <w:pStyle w:val="Compact"/>
            </w:pPr>
            <w:r>
              <w:t xml:space="preserve">ランダムウォーク、</w:t>
            </w:r>
            <m:oMath>
              <m:sSub>
                <m:e>
                  <m:r>
                    <m:t>σ</m:t>
                  </m:r>
                </m:e>
                <m:sub>
                  <m:r>
                    <m:t>ξ</m:t>
                  </m:r>
                </m:sub>
              </m:sSub>
            </m:oMath>
            <w:r>
              <w:t xml:space="preserve">=0.30</w:t>
            </w:r>
          </w:p>
        </w:tc>
        <w:tc>
          <w:tcPr/>
          <w:p>
            <w:pPr>
              <w:pStyle w:val="Compact"/>
            </w:pPr>
            <w:r>
              <w:t xml:space="preserve">1,178〜8,702</w:t>
            </w:r>
          </w:p>
        </w:tc>
        <w:tc>
          <w:tcPr/>
          <w:p>
            <w:pPr>
              <w:pStyle w:val="Compact"/>
            </w:pPr>
            <w:r>
              <w:rPr>
                <w:rFonts w:hint="eastAsia"/>
              </w:rPr>
              <w:t xml:space="preserve">2.2〜（</w:t>
            </w:r>
            <m:oMath>
              <m:r>
                <m:t>λ</m:t>
              </m:r>
              <m:r>
                <m:t>ρ</m:t>
              </m:r>
            </m:oMath>
            <w:r>
              <w:t xml:space="preserve"> </w:t>
            </w:r>
            <w:r>
              <w:rPr>
                <w:rFonts w:hint="eastAsia"/>
              </w:rPr>
              <w:t xml:space="preserve">が大きいと定義できない）</w:t>
            </w:r>
          </w:p>
        </w:tc>
        <w:tc>
          <w:tcPr/>
          <w:p>
            <w:pPr>
              <w:pStyle w:val="Compact"/>
            </w:pPr>
            <w:r>
              <w:t xml:space="preserve">6.3〜34.2%</w:t>
            </w:r>
          </w:p>
        </w:tc>
        <w:tc>
          <w:tcPr/>
          <w:p>
            <w:pPr>
              <w:pStyle w:val="Compact"/>
            </w:pPr>
            <w:r>
              <w:t xml:space="preserve">6.8〜36.2%</w:t>
            </w:r>
          </w:p>
        </w:tc>
      </w:tr>
    </w:tbl>
    <w:p>
      <w:pPr>
        <w:pStyle w:val="BodyText"/>
      </w:pPr>
      <w:r>
        <w:rPr>
          <w:rFonts w:hint="eastAsia"/>
        </w:rPr>
        <w:t xml:space="preserve">表9.11</w:t>
      </w:r>
      <w:r>
        <w:t xml:space="preserve"> </w:t>
      </w:r>
      <w:r>
        <w:rPr>
          <w:rFonts w:hint="eastAsia"/>
        </w:rPr>
        <w:t xml:space="preserve">期ごとの確実性等価によるスポット収入のリスク調整（</w:t>
      </w:r>
      <m:oMath>
        <m:r>
          <m:t>λ</m:t>
        </m:r>
      </m:oMath>
      <w:r>
        <w:t xml:space="preserve">=0.2〜0.4、</w:t>
      </w:r>
      <m:oMath>
        <m:r>
          <m:t>ρ</m:t>
        </m:r>
      </m:oMath>
      <w:r>
        <w:rPr>
          <w:rFonts w:hint="eastAsia"/>
        </w:rPr>
        <w:t xml:space="preserve">=0.3〜1、割引率6%。定常</w:t>
      </w:r>
      <w:r>
        <w:t xml:space="preserve"> AR(1) は</w:t>
      </w:r>
      <w:r>
        <w:t xml:space="preserve"> </w:t>
      </w:r>
      <m:oMath>
        <m:r>
          <m:t>ϕ</m:t>
        </m:r>
      </m:oMath>
      <w:r>
        <w:t xml:space="preserve">=0〜0.9、ランダムウォークは</w:t>
      </w:r>
      <w:r>
        <w:t xml:space="preserve"> </w:t>
      </w:r>
      <m:oMath>
        <m:r>
          <m:t>ϕ</m:t>
        </m:r>
      </m:oMath>
      <w:r>
        <w:t xml:space="preserve">=1 </w:t>
      </w:r>
      <w:r>
        <w:rPr>
          <w:rFonts w:hint="eastAsia"/>
        </w:rPr>
        <w:t xml:space="preserve">で革新の標準偏差を8.7</w:t>
      </w:r>
      <w:r>
        <w:t xml:space="preserve"> の</w:t>
      </w:r>
      <w:r>
        <w:t xml:space="preserve"> </w:t>
      </w:r>
      <m:oMath>
        <m:sSub>
          <m:e>
            <m:r>
              <m:t>σ</m:t>
            </m:r>
          </m:e>
          <m:sub>
            <m:r>
              <m:t>ξ</m:t>
            </m:r>
          </m:sub>
        </m:sSub>
      </m:oMath>
      <w:r>
        <w:t xml:space="preserve"> </w:t>
      </w:r>
      <w:r>
        <w:rPr>
          <w:rFonts w:hint="eastAsia"/>
        </w:rPr>
        <w:t xml:space="preserve">とした。期待スポット収入は実績整合とモデル直値の2通り。右の2列は、リスクを全部移した場合に埋まる比率で、リスク調整÷（不足額＋リスク調整）。不足額は、9.4の基準で1.67万〜1.75万円/kW-年、8.4の基準で1.53万〜1.62万円/kW-年）</w:t>
      </w:r>
    </w:p>
    <w:p>
      <w:pPr>
        <w:pStyle w:val="BodyText"/>
      </w:pPr>
      <w:r>
        <w:rPr>
          <w:rFonts w:hint="eastAsia"/>
        </w:rPr>
        <w:t xml:space="preserve">なお、20年分のキャッシュフローの現在価値の標準偏差に</w:t>
      </w:r>
      <w:r>
        <w:t xml:space="preserve"> </w:t>
      </w:r>
      <m:oMath>
        <m:r>
          <m:t>λ</m:t>
        </m:r>
        <m:r>
          <m:t>ρ</m:t>
        </m:r>
      </m:oMath>
      <w:r>
        <w:t xml:space="preserve"> </w:t>
      </w:r>
      <w:r>
        <w:rPr>
          <w:rFonts w:hint="eastAsia"/>
        </w:rPr>
        <w:t xml:space="preserve">を一度だけ掛けると、リスク調整は期ごとの計算の、定常</w:t>
      </w:r>
      <w:r>
        <w:t xml:space="preserve"> AR(1) で1/3.9〜1/4.2、ランダムウォークで1/3.7になる。</w:t>
      </w:r>
      <m:oMath>
        <m:r>
          <m:t>λ</m:t>
        </m:r>
      </m:oMath>
      <w:r>
        <w:t xml:space="preserve"> </w:t>
      </w:r>
      <w:r>
        <w:rPr>
          <w:rFonts w:hint="eastAsia"/>
        </w:rPr>
        <w:t xml:space="preserve">は1年あたりのリスクの価格なので、20年分の不確実性にまとめて1回だけ掛けると、各年に解消するリスクへの調整を過小に出す。リスク調整は各年に解消する不確実性ごとに行う必要があり（Fama</w:t>
      </w:r>
      <w:r>
        <w:t xml:space="preserve"> </w:t>
      </w:r>
      <w:r>
        <w:rPr>
          <w:rFonts w:hint="eastAsia"/>
        </w:rPr>
        <w:t xml:space="preserve">1977）、この方法はリスクの解消の時点を無視した調整にあたる（投資期間が長いほどリスクが小さくなるとみなす時間分散の誤謬と同じ型の誤り）。その結果、保険価値を過小に見せる。また、</w:t>
      </w:r>
      <m:oMath>
        <m:r>
          <m:t>ρ</m:t>
        </m:r>
        <m:r>
          <m:rPr>
            <m:sty m:val="p"/>
          </m:rPr>
          <m:t>&gt;</m:t>
        </m:r>
        <m:r>
          <m:t>0</m:t>
        </m:r>
      </m:oMath>
      <w:r>
        <w:t xml:space="preserve"> </w:t>
      </w:r>
      <w:r>
        <w:rPr>
          <w:rFonts w:hint="eastAsia"/>
        </w:rPr>
        <w:t xml:space="preserve">は保険価値を大きく出す側の仮定である。燃料価格の上昇が株価を下げる局面では</w:t>
      </w:r>
      <w:r>
        <w:t xml:space="preserve"> </w:t>
      </w:r>
      <m:oMath>
        <m:r>
          <m:t>ρ</m:t>
        </m:r>
        <m:r>
          <m:rPr>
            <m:sty m:val="p"/>
          </m:rPr>
          <m:t>&lt;</m:t>
        </m:r>
        <m:r>
          <m:t>0</m:t>
        </m:r>
      </m:oMath>
      <w:r>
        <w:t xml:space="preserve"> </w:t>
      </w:r>
      <w:r>
        <w:rPr>
          <w:rFonts w:hint="eastAsia"/>
        </w:rPr>
        <w:t xml:space="preserve">となりえ、その場合マーチャントの収入はむしろ市場のヘッジになる。リスク源は</w:t>
      </w:r>
      <w:r>
        <w:t xml:space="preserve"> </w:t>
      </w:r>
      <m:oMath>
        <m:r>
          <m:t>θ</m:t>
        </m:r>
      </m:oMath>
      <w:r>
        <w:t xml:space="preserve"> </w:t>
      </w:r>
      <w:r>
        <w:t xml:space="preserve">だけで、</w:t>
      </w:r>
      <m:oMath>
        <m:r>
          <m:t>λ</m:t>
        </m:r>
      </m:oMath>
      <w:r>
        <w:t xml:space="preserve">・</w:t>
      </w:r>
      <m:oMath>
        <m:r>
          <m:t>ρ</m:t>
        </m:r>
      </m:oMath>
      <w:r>
        <w:t xml:space="preserve"> </w:t>
      </w:r>
      <w:r>
        <w:rPr>
          <w:rFonts w:hint="eastAsia"/>
        </w:rPr>
        <w:t xml:space="preserve">は仮定である。さらに、確実性等価は本来無リスク金利で割り引くものであるが、ここでは不足額と同じ6%で割り引いた。無リスク金利で割り引けば、持続性</w:t>
      </w:r>
      <w:r>
        <w:t xml:space="preserve"> </w:t>
      </w:r>
      <m:oMath>
        <m:r>
          <m:t>ϕ</m:t>
        </m:r>
      </m:oMath>
      <w:r>
        <w:t xml:space="preserve"> </w:t>
      </w:r>
      <w:r>
        <w:rPr>
          <w:rFonts w:hint="eastAsia"/>
        </w:rPr>
        <w:t xml:space="preserve">が大きいほどリスク調整は大きくなる。したがってこの選択は、リスク調整と、リスクを移して埋まる比率を小さめに出す側、すなわち「リスク移転は小さい」という本節の結論に有利な側であり、上の比率の上限（9.4</w:t>
      </w:r>
      <w:r>
        <w:t xml:space="preserve"> </w:t>
      </w:r>
      <w:r>
        <w:rPr>
          <w:rFonts w:hint="eastAsia"/>
        </w:rPr>
        <w:t xml:space="preserve">の基準で、定常</w:t>
      </w:r>
      <w:r>
        <w:t xml:space="preserve"> AR(1) </w:t>
      </w:r>
      <w:r>
        <w:rPr>
          <w:rFonts w:hint="eastAsia"/>
        </w:rPr>
        <w:t xml:space="preserve">で11.0%、ランダムウォークで34.2%）はその分だけ控えめな値である。</w:t>
      </w:r>
    </w:p>
    <w:bookmarkEnd w:id="206"/>
    <w:bookmarkStart w:id="210" w:name="多因子-cfar-と-ltda-が移転するリスク"/>
    <w:p>
      <w:pPr>
        <w:pStyle w:val="Heading3"/>
      </w:pPr>
      <w:r>
        <w:t xml:space="preserve">9.5.5 </w:t>
      </w:r>
      <w:r>
        <w:rPr>
          <w:rFonts w:hint="eastAsia"/>
        </w:rPr>
        <w:t xml:space="preserve">多因子</w:t>
      </w:r>
      <w:r>
        <w:t xml:space="preserve"> CFaR と LTDA </w:t>
      </w:r>
      <w:r>
        <w:rPr>
          <w:rFonts w:hint="eastAsia"/>
        </w:rPr>
        <w:t xml:space="preserve">が移転するリスク</w:t>
      </w:r>
    </w:p>
    <w:p>
      <w:pPr>
        <w:pStyle w:val="FirstParagraph"/>
      </w:pPr>
      <w:r>
        <w:rPr>
          <w:rFonts w:hint="eastAsia"/>
        </w:rPr>
        <w:t xml:space="preserve">期待値の比較に加えて、マーチャントの収入がどれだけ、何によって振れるかを、多因子</w:t>
      </w:r>
      <w:r>
        <w:t xml:space="preserve"> CFaR </w:t>
      </w:r>
      <w:r>
        <w:rPr>
          <w:rFonts w:hint="eastAsia"/>
        </w:rPr>
        <w:t xml:space="preserve">で示す（表9.12、表9.13、図9.5）。対象は、マーチャント4時間蓄電池の年間の市場収入</w:t>
      </w:r>
      <w:r>
        <w:t xml:space="preserve"> </w:t>
      </w:r>
      <m:oMath>
        <m:r>
          <m:t>R</m:t>
        </m:r>
        <m:r>
          <m:rPr>
            <m:sty m:val="p"/>
          </m:rPr>
          <m:t>=</m:t>
        </m:r>
        <m:r>
          <m:t>θ</m:t>
        </m:r>
        <m:r>
          <m:t> </m:t>
        </m:r>
        <m:r>
          <m:t>S</m:t>
        </m:r>
        <m:r>
          <m:t> </m:t>
        </m:r>
        <m:r>
          <m:t>w</m:t>
        </m:r>
        <m:r>
          <m:t> </m:t>
        </m:r>
        <m:r>
          <m:t>a</m:t>
        </m:r>
        <m:r>
          <m:rPr>
            <m:sty m:val="p"/>
          </m:rPr>
          <m:t>(</m:t>
        </m:r>
        <m:r>
          <m:t>K</m:t>
        </m:r>
        <m:r>
          <m:rPr>
            <m:sty m:val="p"/>
          </m:rPr>
          <m:t>)</m:t>
        </m:r>
        <m:r>
          <m:rPr>
            <m:sty m:val="p"/>
          </m:rPr>
          <m:t>−</m:t>
        </m:r>
        <m:r>
          <m:rPr>
            <m:nor/>
            <m:sty m:val="p"/>
          </m:rPr>
          <m:t>充電従量負担</m:t>
        </m:r>
        <m:r>
          <m:rPr>
            <m:sty m:val="p"/>
          </m:rPr>
          <m:t>+</m:t>
        </m:r>
        <m:r>
          <m:t>κ</m:t>
        </m:r>
        <m:sSub>
          <m:e>
            <m:r>
              <m:t>P</m:t>
            </m:r>
          </m:e>
          <m:sub>
            <m:r>
              <m:t>c</m:t>
            </m:r>
            <m:r>
              <m:t>a</m:t>
            </m:r>
            <m:r>
              <m:t>p</m:t>
            </m:r>
          </m:sub>
        </m:sSub>
        <m:r>
          <m:rPr>
            <m:sty m:val="p"/>
          </m:rPr>
          <m:t>(</m:t>
        </m:r>
        <m:r>
          <m:t>K</m:t>
        </m:r>
        <m:r>
          <m:rPr>
            <m:sty m:val="p"/>
          </m:rPr>
          <m:t>;</m:t>
        </m:r>
        <m:r>
          <m:t>L</m:t>
        </m:r>
        <m:r>
          <m:rPr>
            <m:sty m:val="p"/>
          </m:rPr>
          <m:t>)</m:t>
        </m:r>
      </m:oMath>
      <w:r>
        <w:t xml:space="preserve"> </w:t>
      </w:r>
      <w:r>
        <w:rPr>
          <w:rFonts w:hint="eastAsia"/>
        </w:rPr>
        <w:t xml:space="preserve">である（5.5.3）。</w:t>
      </w:r>
      <m:oMath>
        <m:r>
          <m:t>a</m:t>
        </m:r>
        <m:r>
          <m:rPr>
            <m:sty m:val="p"/>
          </m:rPr>
          <m:t>(</m:t>
        </m:r>
        <m:r>
          <m:t>K</m:t>
        </m:r>
        <m:r>
          <m:rPr>
            <m:sty m:val="p"/>
          </m:rPr>
          <m:t>)</m:t>
        </m:r>
        <m:r>
          <m:rPr>
            <m:sty m:val="p"/>
          </m:rPr>
          <m:t>=</m:t>
        </m:r>
        <m:r>
          <m:t>λ</m:t>
        </m:r>
        <m:r>
          <m:t> </m:t>
        </m:r>
        <m:r>
          <m:t>c</m:t>
        </m:r>
        <m:r>
          <m:rPr>
            <m:sty m:val="p"/>
          </m:rPr>
          <m:t>(</m:t>
        </m:r>
        <m:r>
          <m:t>K</m:t>
        </m:r>
        <m:r>
          <m:rPr>
            <m:sty m:val="p"/>
          </m:rPr>
          <m:t>)</m:t>
        </m:r>
      </m:oMath>
      <w:r>
        <w:t xml:space="preserve"> </w:t>
      </w:r>
      <w:r>
        <w:rPr>
          <w:rFonts w:hint="eastAsia"/>
        </w:rPr>
        <w:t xml:space="preserve">は実績整合の限界参入者の粗利で、フリート容量</w:t>
      </w:r>
      <w:r>
        <w:t xml:space="preserve"> K </w:t>
      </w:r>
      <w:r>
        <w:rPr>
          <w:rFonts w:hint="eastAsia"/>
        </w:rPr>
        <w:t xml:space="preserve">の下でモデル価格の上の戦略c</w:t>
      </w:r>
      <w:r>
        <w:t xml:space="preserve"> </w:t>
      </w:r>
      <w:r>
        <w:rPr>
          <w:rFonts w:hint="eastAsia"/>
        </w:rPr>
        <w:t xml:space="preserve">の実現粗利</w:t>
      </w:r>
      <w:r>
        <w:t xml:space="preserve"> </w:t>
      </w:r>
      <m:oMath>
        <m:r>
          <m:t>c</m:t>
        </m:r>
        <m:r>
          <m:rPr>
            <m:sty m:val="p"/>
          </m:rPr>
          <m:t>(</m:t>
        </m:r>
        <m:r>
          <m:t>K</m:t>
        </m:r>
        <m:r>
          <m:rPr>
            <m:sty m:val="p"/>
          </m:rPr>
          <m:t>)</m:t>
        </m:r>
      </m:oMath>
      <w:r>
        <w:t xml:space="preserve"> </w:t>
      </w:r>
      <w:r>
        <w:rPr>
          <w:rFonts w:hint="eastAsia"/>
        </w:rPr>
        <w:t xml:space="preserve">に校正係数</w:t>
      </w:r>
      <w:r>
        <w:t xml:space="preserve"> λ=1.108 </w:t>
      </w:r>
      <w:r>
        <w:rPr>
          <w:rFonts w:hint="eastAsia"/>
        </w:rPr>
        <w:t xml:space="preserve">を掛けた値である（8.3）。因子は5つで、互いに独立とする。価格水準</w:t>
      </w:r>
      <w:r>
        <w:t xml:space="preserve"> </w:t>
      </w:r>
      <m:oMath>
        <m:r>
          <m:t>θ</m:t>
        </m:r>
      </m:oMath>
      <w:r>
        <w:rPr>
          <w:rFonts w:hint="eastAsia"/>
        </w:rPr>
        <w:t xml:space="preserve">（FY2016〜25</w:t>
      </w:r>
      <w:r>
        <w:t xml:space="preserve"> </w:t>
      </w:r>
      <w:r>
        <w:rPr>
          <w:rFonts w:hint="eastAsia"/>
        </w:rPr>
        <w:t xml:space="preserve">の年平均システムプライスの</w:t>
      </w:r>
      <w:r>
        <w:t xml:space="preserve"> FY2023〜25 </w:t>
      </w:r>
      <w:r>
        <w:rPr>
          <w:rFonts w:hint="eastAsia"/>
        </w:rPr>
        <w:t xml:space="preserve">比で校正した対数正規、σ=0.267）、他者の参入</w:t>
      </w:r>
      <w:r>
        <w:t xml:space="preserve"> </w:t>
      </w:r>
      <m:oMath>
        <m:r>
          <m:t>K</m:t>
        </m:r>
      </m:oMath>
      <w:r>
        <w:rPr>
          <w:rFonts w:hint="eastAsia"/>
        </w:rPr>
        <w:t xml:space="preserve">（接続済みの約20万kW（9.1）から、LTDA</w:t>
      </w:r>
      <w:r>
        <w:t xml:space="preserve"> </w:t>
      </w:r>
      <w:r>
        <w:rPr>
          <w:rFonts w:hint="eastAsia"/>
        </w:rPr>
        <w:t xml:space="preserve">の北海道落札分約67.4万kW（9.2(b)）が加わった87.4万kW</w:t>
      </w:r>
      <w:r>
        <w:t xml:space="preserve"> </w:t>
      </w:r>
      <w:r>
        <w:rPr>
          <w:rFonts w:hint="eastAsia"/>
        </w:rPr>
        <w:t xml:space="preserve">までの一様分布。LTDA</w:t>
      </w:r>
      <w:r>
        <w:t xml:space="preserve"> </w:t>
      </w:r>
      <w:r>
        <w:rPr>
          <w:rFonts w:hint="eastAsia"/>
        </w:rPr>
        <w:t xml:space="preserve">の供給力の提供は2027年度以降なので、供給力の提供時期は接続済み分と重ならない。ただし物理的な連系が先行して接続済み20万kW</w:t>
      </w:r>
      <w:r>
        <w:t xml:space="preserve"> </w:t>
      </w:r>
      <w:r>
        <w:rPr>
          <w:rFonts w:hint="eastAsia"/>
        </w:rPr>
        <w:t xml:space="preserve">に含まれていれば、K</w:t>
      </w:r>
      <w:r>
        <w:t xml:space="preserve"> </w:t>
      </w:r>
      <w:r>
        <w:rPr>
          <w:rFonts w:hint="eastAsia"/>
        </w:rPr>
        <w:t xml:space="preserve">の上端は過大である。感応度として、第3回の別解による20〜76.8万kW、6時間級の</w:t>
      </w:r>
      <w:r>
        <w:t xml:space="preserve"> kWh </w:t>
      </w:r>
      <w:r>
        <w:rPr>
          <w:rFonts w:hint="eastAsia"/>
        </w:rPr>
        <w:t xml:space="preserve">を4時間で割った4時間換算の20〜99.1万kW、20〜120万kW</w:t>
      </w:r>
      <w:r>
        <w:t xml:space="preserve"> </w:t>
      </w:r>
      <w:r>
        <w:rPr>
          <w:rFonts w:hint="eastAsia"/>
        </w:rPr>
        <w:t xml:space="preserve">を示す）、容量価格の約定水準</w:t>
      </w:r>
      <w:r>
        <w:t xml:space="preserve"> </w:t>
      </w:r>
      <m:oMath>
        <m:r>
          <m:t>L</m:t>
        </m:r>
      </m:oMath>
      <w:r>
        <w:rPr>
          <w:rFonts w:hint="eastAsia"/>
        </w:rPr>
        <w:t xml:space="preserve">（2026〜2029年度向けの北海道の約定価格に調整係数0.836を乗じた4値、7,314〜12,517円/kW-年。K</w:t>
      </w:r>
      <w:r>
        <w:t xml:space="preserve"> </w:t>
      </w:r>
      <w:r>
        <w:rPr>
          <w:rFonts w:hint="eastAsia"/>
        </w:rPr>
        <w:t xml:space="preserve">への依存は8.5</w:t>
      </w:r>
      <w:r>
        <w:t xml:space="preserve"> </w:t>
      </w:r>
      <w:r>
        <w:rPr>
          <w:rFonts w:hint="eastAsia"/>
        </w:rPr>
        <w:t xml:space="preserve">の全国連系と北海道ブロック按分の二つの境界で与える）、年度単位の形状</w:t>
      </w:r>
      <w:r>
        <w:t xml:space="preserve"> </w:t>
      </w:r>
      <m:oMath>
        <m:r>
          <m:t>S</m:t>
        </m:r>
      </m:oMath>
      <w:r>
        <w:rPr>
          <w:rFonts w:hint="eastAsia"/>
        </w:rPr>
        <w:t xml:space="preserve">（FY2016〜25</w:t>
      </w:r>
      <w:r>
        <w:t xml:space="preserve"> の </w:t>
      </w:r>
      <w:r>
        <w:rPr>
          <w:rFonts w:hint="eastAsia"/>
        </w:rPr>
        <w:t xml:space="preserve">log(完全予見粗利/θ)</w:t>
      </w:r>
      <w:r>
        <w:t xml:space="preserve"> </w:t>
      </w:r>
      <w:r>
        <w:rPr>
          <w:rFonts w:hint="eastAsia"/>
        </w:rPr>
        <w:t xml:space="preserve">の標準偏差0.234</w:t>
      </w:r>
      <w:r>
        <w:t xml:space="preserve"> </w:t>
      </w:r>
      <w:r>
        <w:rPr>
          <w:rFonts w:hint="eastAsia"/>
        </w:rPr>
        <w:t xml:space="preserve">から日々の天候の分を除いた</w:t>
      </w:r>
      <w:r>
        <w:t xml:space="preserve"> σ=0.23 </w:t>
      </w:r>
      <w:r>
        <w:rPr>
          <w:rFonts w:hint="eastAsia"/>
        </w:rPr>
        <w:t xml:space="preserve">の対数正規）、日々の天候</w:t>
      </w:r>
      <w:r>
        <w:t xml:space="preserve"> </w:t>
      </w:r>
      <m:oMath>
        <m:r>
          <m:t>w</m:t>
        </m:r>
      </m:oMath>
      <w:r>
        <w:rPr>
          <w:rFonts w:hint="eastAsia"/>
        </w:rPr>
        <w:t xml:space="preserve">（FY2023〜25</w:t>
      </w:r>
      <w:r>
        <w:t xml:space="preserve"> </w:t>
      </w:r>
      <w:r>
        <w:rPr>
          <w:rFonts w:hint="eastAsia"/>
        </w:rPr>
        <w:t xml:space="preserve">の日次の完全予見粗利を</w:t>
      </w:r>
      <w:r>
        <w:t xml:space="preserve"> θ=1 </w:t>
      </w:r>
      <w:r>
        <w:rPr>
          <w:rFonts w:hint="eastAsia"/>
        </w:rPr>
        <w:t xml:space="preserve">に割り戻し、暦月で層別した長さ7日の循環ブロック・ブートストラップ（Politis</w:t>
      </w:r>
      <w:r>
        <w:t xml:space="preserve"> and Romano </w:t>
      </w:r>
      <w:r>
        <w:rPr>
          <w:rFonts w:hint="eastAsia"/>
        </w:rPr>
        <w:t xml:space="preserve">1992）で再標本化）である。</w:t>
      </w:r>
      <m:oMath>
        <m:r>
          <m:t>R</m:t>
        </m:r>
      </m:oMath>
      <w:r>
        <w:t xml:space="preserve"> </w:t>
      </w:r>
      <w:r>
        <w:rPr>
          <w:rFonts w:hint="eastAsia"/>
        </w:rPr>
        <w:t xml:space="preserve">は投資判断の時点から見た運転期間中の代表的な1年の市場収入であり、翌年度の予算に対する</w:t>
      </w:r>
      <w:r>
        <w:t xml:space="preserve"> CFaR ではない。とくに</w:t>
      </w:r>
      <w:r>
        <w:t xml:space="preserve"> </w:t>
      </w:r>
      <m:oMath>
        <m:r>
          <m:t>K</m:t>
        </m:r>
      </m:oMath>
      <w:r>
        <w:t xml:space="preserve"> </w:t>
      </w:r>
      <w:r>
        <w:t xml:space="preserve">と</w:t>
      </w:r>
      <w:r>
        <w:t xml:space="preserve"> </w:t>
      </w:r>
      <m:oMath>
        <m:r>
          <m:t>L</m:t>
        </m:r>
      </m:oMath>
      <w:r>
        <w:t xml:space="preserve"> </w:t>
      </w:r>
      <w:r>
        <w:rPr>
          <w:rFonts w:hint="eastAsia"/>
        </w:rPr>
        <w:t xml:space="preserve">は年々独立に振れるショックではなく、投資時点で分からない状態の不確実性として扱う。20万回のモンテカルロで、5%</w:t>
      </w:r>
      <w:r>
        <w:t xml:space="preserve"> </w:t>
      </w:r>
      <w:r>
        <w:rPr>
          <w:rFonts w:hint="eastAsia"/>
        </w:rPr>
        <w:t xml:space="preserve">CFaR（期待値と5%分位点の差）と5%期待ショートフォール（ES。期待値と、5%分位点以下の条件付き期待値の差。Artzner</w:t>
      </w:r>
      <w:r>
        <w:t xml:space="preserve"> et al. 1999; Acerbi and Tasche </w:t>
      </w:r>
      <w:r>
        <w:rPr>
          <w:rFonts w:hint="eastAsia"/>
        </w:rPr>
        <w:t xml:space="preserve">2002）を求める。</w:t>
      </w:r>
    </w:p>
    <w:p>
      <w:pPr>
        <w:pStyle w:val="CaptionedFigure"/>
      </w:pPr>
      <w:r>
        <w:drawing>
          <wp:inline>
            <wp:extent cx="5334000" cy="2891650"/>
            <wp:effectExtent b="0" l="0" r="0" t="0"/>
            <wp:docPr descr="図9.5 年間市場収入の5%下振れと因子別の寄与（単独の下振れ、Shapley 配分）" title="" id="208" name="Picture"/>
            <a:graphic>
              <a:graphicData uri="http://schemas.openxmlformats.org/drawingml/2006/picture">
                <pic:pic>
                  <pic:nvPicPr>
                    <pic:cNvPr descr="../figures/hokkaido/cfar_decomposition.png" id="209" name="Picture"/>
                    <pic:cNvPicPr>
                      <a:picLocks noChangeArrowheads="1" noChangeAspect="1"/>
                    </pic:cNvPicPr>
                  </pic:nvPicPr>
                  <pic:blipFill>
                    <a:blip r:embed="rId207"/>
                    <a:stretch>
                      <a:fillRect/>
                    </a:stretch>
                  </pic:blipFill>
                  <pic:spPr bwMode="auto">
                    <a:xfrm>
                      <a:off x="0" y="0"/>
                      <a:ext cx="5334000" cy="2891650"/>
                    </a:xfrm>
                    <a:prstGeom prst="rect">
                      <a:avLst/>
                    </a:prstGeom>
                    <a:noFill/>
                    <a:ln w="9525">
                      <a:noFill/>
                      <a:headEnd/>
                      <a:tailEnd/>
                    </a:ln>
                  </pic:spPr>
                </pic:pic>
              </a:graphicData>
            </a:graphic>
          </wp:inline>
        </w:drawing>
      </w:r>
    </w:p>
    <w:p>
      <w:pPr>
        <w:pStyle w:val="ImageCaption"/>
      </w:pPr>
      <w:r>
        <w:rPr>
          <w:rFonts w:hint="eastAsia"/>
        </w:rPr>
        <w:t xml:space="preserve">図9.5</w:t>
      </w:r>
      <w:r>
        <w:t xml:space="preserve"> </w:t>
      </w:r>
      <w:r>
        <w:rPr>
          <w:rFonts w:hint="eastAsia"/>
        </w:rPr>
        <w:t xml:space="preserve">年間市場収入の5%下振れと因子別の寄与（単独の下振れ、Shapley</w:t>
      </w:r>
      <w:r>
        <w:t xml:space="preserve"> </w:t>
      </w:r>
      <w:r>
        <w:rPr>
          <w:rFonts w:hint="eastAsia"/>
        </w:rPr>
        <w:t xml:space="preserve">配分）</w:t>
      </w:r>
    </w:p>
    <w:p>
      <w:pPr>
        <w:pStyle w:val="BodyText"/>
      </w:pPr>
      <w:r>
        <w:rPr>
          <w:rFonts w:hint="eastAsia"/>
        </w:rPr>
        <w:t xml:space="preserve">主ケースでは、実績整合の基準、容量価格は全国連系の</w:t>
      </w:r>
      <w:r>
        <w:t xml:space="preserve"> K </w:t>
      </w:r>
      <w:r>
        <w:rPr>
          <w:rFonts w:hint="eastAsia"/>
        </w:rPr>
        <w:t xml:space="preserve">依存、θ</w:t>
      </w:r>
      <w:r>
        <w:t xml:space="preserve"> は FY2016〜25 </w:t>
      </w:r>
      <w:r>
        <w:rPr>
          <w:rFonts w:hint="eastAsia"/>
        </w:rPr>
        <w:t xml:space="preserve">で校正とする。このとき年間の市場収入は期待値10,738円/kW-年、5%</w:t>
      </w:r>
      <w:r>
        <w:t xml:space="preserve"> CFaR </w:t>
      </w:r>
      <w:r>
        <w:rPr>
          <w:rFonts w:hint="eastAsia"/>
        </w:rPr>
        <w:t xml:space="preserve">は5,869円、5%</w:t>
      </w:r>
      <w:r>
        <w:t xml:space="preserve"> ES </w:t>
      </w:r>
      <w:r>
        <w:rPr>
          <w:rFonts w:hint="eastAsia"/>
        </w:rPr>
        <w:t xml:space="preserve">は6,463円である（表9.12）。期待値の86%（9,190円）は容量収入で、スポットの実現可能収益は1,548円にすぎない。下振れを測る基準には、他者の参入がない</w:t>
      </w:r>
      <w:r>
        <w:t xml:space="preserve"> K=0・θ=1 </w:t>
      </w:r>
      <w:r>
        <w:rPr>
          <w:rFonts w:hint="eastAsia"/>
        </w:rPr>
        <w:t xml:space="preserve">での収入、すなわち</w:t>
      </w:r>
      <w:r>
        <w:t xml:space="preserve"> </w:t>
      </w:r>
      <m:oMath>
        <m:r>
          <m:t>π</m:t>
        </m:r>
        <m:r>
          <m:rPr>
            <m:sty m:val="p"/>
          </m:rPr>
          <m:t>(</m:t>
        </m:r>
        <m:r>
          <m:t>0</m:t>
        </m:r>
        <m:r>
          <m:rPr>
            <m:sty m:val="p"/>
          </m:rPr>
          <m:t>)</m:t>
        </m:r>
      </m:oMath>
      <w:r>
        <w:rPr>
          <w:rFonts w:hint="eastAsia"/>
        </w:rPr>
        <w:t xml:space="preserve">=6,675円と、過去4回の約定水準で最も高い2029年度向けの容量収入12,517円を足した19,192円/kW-年を置く（9.4</w:t>
      </w:r>
      <w:r>
        <w:t xml:space="preserve"> </w:t>
      </w:r>
      <w:r>
        <w:rPr>
          <w:rFonts w:hint="eastAsia"/>
        </w:rPr>
        <w:t xml:space="preserve">の参入条件の式（5.4.3）の左辺を</w:t>
      </w:r>
      <w:r>
        <w:t xml:space="preserve"> θ=1 </w:t>
      </w:r>
      <w:r>
        <w:rPr>
          <w:rFonts w:hint="eastAsia"/>
        </w:rPr>
        <w:t xml:space="preserve">で評価した値）。この基準から5%点までの下振れは14,323円である。その6割（8,453円）は分布の幅ではなく期待値そのものの低下で、他者の参入による共食いと、基準より低い容量価格の約定水準による。市場収入が運維・廃止と託送等の固定費（1.22万円/kW-年）を賄えない確率は69%である。K</w:t>
      </w:r>
      <w:r>
        <w:t xml:space="preserve"> </w:t>
      </w:r>
      <w:r>
        <w:rPr>
          <w:rFonts w:hint="eastAsia"/>
        </w:rPr>
        <w:t xml:space="preserve">の分布を第3回の別解（20〜76.8万kW）にすると</w:t>
      </w:r>
      <w:r>
        <w:t xml:space="preserve"> CFaR </w:t>
      </w:r>
      <w:r>
        <w:rPr>
          <w:rFonts w:hint="eastAsia"/>
        </w:rPr>
        <w:t xml:space="preserve">は5,688円、4時間換算（20〜99.1万kW）では6,059円である。参入必要水準</w:t>
      </w:r>
      <w:r>
        <w:t xml:space="preserve"> </w:t>
      </w:r>
      <m:oMath>
        <m:sSub>
          <m:e>
            <m:r>
              <m:t>c</m:t>
            </m:r>
          </m:e>
          <m:sub>
            <m:r>
              <m:t>r</m:t>
            </m:r>
            <m:r>
              <m:t>e</m:t>
            </m:r>
            <m:r>
              <m:t>q</m:t>
            </m:r>
          </m:sub>
        </m:sSub>
      </m:oMath>
      <w:r>
        <w:rPr>
          <w:rFonts w:hint="eastAsia"/>
        </w:rPr>
        <w:t xml:space="preserve">（3.59万円）に届く確率はどのケースでも0だが、これは</w:t>
      </w:r>
      <w:r>
        <w:t xml:space="preserve"> </w:t>
      </w:r>
      <m:oMath>
        <m:sSup>
          <m:e>
            <m:r>
              <m:t>θ</m:t>
            </m:r>
          </m:e>
          <m:sup>
            <m:r>
              <m:rPr>
                <m:sty m:val="p"/>
              </m:rPr>
              <m:t>*</m:t>
            </m:r>
          </m:sup>
        </m:sSup>
      </m:oMath>
      <w:r>
        <w:t xml:space="preserve"> </w:t>
      </w:r>
      <w:r>
        <w:rPr>
          <w:rFonts w:hint="eastAsia"/>
        </w:rPr>
        <w:t xml:space="preserve">が観察された範囲を大きく上回ること（9.4）の言い換えである。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ケース</w:t>
            </w:r>
          </w:p>
        </w:tc>
        <w:tc>
          <w:tcPr/>
          <w:p>
            <w:pPr>
              <w:pStyle w:val="Compact"/>
            </w:pPr>
            <w:r>
              <w:rPr>
                <w:rFonts w:hint="eastAsia"/>
              </w:rPr>
              <w:t xml:space="preserve">期待値</w:t>
            </w:r>
            <w:r>
              <w:t xml:space="preserve"> E[R]</w:t>
            </w:r>
          </w:p>
        </w:tc>
        <w:tc>
          <w:tcPr/>
          <w:p>
            <w:pPr>
              <w:pStyle w:val="Compact"/>
            </w:pPr>
            <w:r>
              <w:t xml:space="preserve">5% CFaR</w:t>
            </w:r>
          </w:p>
        </w:tc>
        <w:tc>
          <w:tcPr/>
          <w:p>
            <w:pPr>
              <w:pStyle w:val="Compact"/>
            </w:pPr>
            <w:r>
              <w:t xml:space="preserve">5% ES</w:t>
            </w:r>
          </w:p>
        </w:tc>
        <w:tc>
          <w:tcPr/>
          <w:p>
            <w:pPr>
              <w:pStyle w:val="Compact"/>
            </w:pPr>
            <w:r>
              <w:rPr>
                <w:rFonts w:hint="eastAsia"/>
              </w:rPr>
              <w:t xml:space="preserve">基準からの5%下振れ</w:t>
            </w:r>
          </w:p>
        </w:tc>
        <w:tc>
          <w:tcPr/>
          <w:p>
            <w:pPr>
              <w:pStyle w:val="Compact"/>
            </w:pPr>
            <w:r>
              <w:rPr>
                <w:rFonts w:hint="eastAsia"/>
              </w:rPr>
              <w:t xml:space="preserve">固定費を賄えない確率</w:t>
            </w:r>
          </w:p>
        </w:tc>
      </w:tr>
      <w:tr>
        <w:tc>
          <w:tcPr/>
          <w:p>
            <w:pPr>
              <w:pStyle w:val="Compact"/>
            </w:pPr>
            <w:r>
              <w:rPr>
                <w:rFonts w:hint="eastAsia"/>
              </w:rPr>
              <w:t xml:space="preserve">主ケース（実績整合、容量:</w:t>
            </w:r>
            <w:r>
              <w:t xml:space="preserve"> </w:t>
            </w:r>
            <w:r>
              <w:rPr>
                <w:rFonts w:hint="eastAsia"/>
              </w:rPr>
              <w:t xml:space="preserve">全国連系、θ:</w:t>
            </w:r>
            <w:r>
              <w:t xml:space="preserve"> FY2016〜25、K: </w:t>
            </w:r>
            <w:r>
              <w:rPr>
                <w:rFonts w:hint="eastAsia"/>
              </w:rPr>
              <w:t xml:space="preserve">20〜87.4万kW）</w:t>
            </w:r>
          </w:p>
        </w:tc>
        <w:tc>
          <w:tcPr/>
          <w:p>
            <w:pPr>
              <w:pStyle w:val="Compact"/>
            </w:pPr>
            <w:r>
              <w:t xml:space="preserve">10,738</w:t>
            </w:r>
          </w:p>
        </w:tc>
        <w:tc>
          <w:tcPr/>
          <w:p>
            <w:pPr>
              <w:pStyle w:val="Compact"/>
            </w:pPr>
            <w:r>
              <w:t xml:space="preserve">5,869</w:t>
            </w:r>
          </w:p>
        </w:tc>
        <w:tc>
          <w:tcPr/>
          <w:p>
            <w:pPr>
              <w:pStyle w:val="Compact"/>
            </w:pPr>
            <w:r>
              <w:t xml:space="preserve">6,463</w:t>
            </w:r>
          </w:p>
        </w:tc>
        <w:tc>
          <w:tcPr/>
          <w:p>
            <w:pPr>
              <w:pStyle w:val="Compact"/>
            </w:pPr>
            <w:r>
              <w:t xml:space="preserve">14,323</w:t>
            </w:r>
          </w:p>
        </w:tc>
        <w:tc>
          <w:tcPr/>
          <w:p>
            <w:pPr>
              <w:pStyle w:val="Compact"/>
            </w:pPr>
            <w:r>
              <w:t xml:space="preserve">69%</w:t>
            </w:r>
          </w:p>
        </w:tc>
      </w:tr>
      <w:tr>
        <w:tc>
          <w:tcPr/>
          <w:p>
            <w:pPr>
              <w:pStyle w:val="Compact"/>
            </w:pPr>
            <w:r>
              <w:t xml:space="preserve">θ: FY2022 </w:t>
            </w:r>
            <w:r>
              <w:rPr>
                <w:rFonts w:hint="eastAsia"/>
              </w:rPr>
              <w:t xml:space="preserve">を除いて校正</w:t>
            </w:r>
          </w:p>
        </w:tc>
        <w:tc>
          <w:tcPr/>
          <w:p>
            <w:pPr>
              <w:pStyle w:val="Compact"/>
            </w:pPr>
            <w:r>
              <w:t xml:space="preserve">10,669</w:t>
            </w:r>
          </w:p>
        </w:tc>
        <w:tc>
          <w:tcPr/>
          <w:p>
            <w:pPr>
              <w:pStyle w:val="Compact"/>
            </w:pPr>
            <w:r>
              <w:t xml:space="preserve">5,797</w:t>
            </w:r>
          </w:p>
        </w:tc>
        <w:tc>
          <w:tcPr/>
          <w:p>
            <w:pPr>
              <w:pStyle w:val="Compact"/>
            </w:pPr>
            <w:r>
              <w:t xml:space="preserve">6,373</w:t>
            </w:r>
          </w:p>
        </w:tc>
        <w:tc>
          <w:tcPr/>
          <w:p>
            <w:pPr>
              <w:pStyle w:val="Compact"/>
            </w:pPr>
            <w:r>
              <w:t xml:space="preserve">14,320</w:t>
            </w:r>
          </w:p>
        </w:tc>
        <w:tc>
          <w:tcPr/>
          <w:p>
            <w:pPr>
              <w:pStyle w:val="Compact"/>
            </w:pPr>
            <w:r>
              <w:t xml:space="preserve">69%</w:t>
            </w:r>
          </w:p>
        </w:tc>
      </w:tr>
      <w:tr>
        <w:tc>
          <w:tcPr/>
          <w:p>
            <w:pPr>
              <w:pStyle w:val="Compact"/>
            </w:pPr>
            <w:r>
              <w:t xml:space="preserve">θ </w:t>
            </w:r>
            <w:r>
              <w:rPr>
                <w:rFonts w:hint="eastAsia"/>
              </w:rPr>
              <w:t xml:space="preserve">と形状を年度の組で経験分布から</w:t>
            </w:r>
          </w:p>
        </w:tc>
        <w:tc>
          <w:tcPr/>
          <w:p>
            <w:pPr>
              <w:pStyle w:val="Compact"/>
            </w:pPr>
            <w:r>
              <w:t xml:space="preserve">10,688</w:t>
            </w:r>
          </w:p>
        </w:tc>
        <w:tc>
          <w:tcPr/>
          <w:p>
            <w:pPr>
              <w:pStyle w:val="Compact"/>
            </w:pPr>
            <w:r>
              <w:t xml:space="preserve">5,849</w:t>
            </w:r>
          </w:p>
        </w:tc>
        <w:tc>
          <w:tcPr/>
          <w:p>
            <w:pPr>
              <w:pStyle w:val="Compact"/>
            </w:pPr>
            <w:r>
              <w:t xml:space="preserve">6,433</w:t>
            </w:r>
          </w:p>
        </w:tc>
        <w:tc>
          <w:tcPr/>
          <w:p>
            <w:pPr>
              <w:pStyle w:val="Compact"/>
            </w:pPr>
            <w:r>
              <w:t xml:space="preserve">14,353</w:t>
            </w:r>
          </w:p>
        </w:tc>
        <w:tc>
          <w:tcPr/>
          <w:p>
            <w:pPr>
              <w:pStyle w:val="Compact"/>
            </w:pPr>
            <w:r>
              <w:t xml:space="preserve">69%</w:t>
            </w:r>
          </w:p>
        </w:tc>
      </w:tr>
      <w:tr>
        <w:tc>
          <w:tcPr/>
          <w:p>
            <w:pPr>
              <w:pStyle w:val="Compact"/>
            </w:pPr>
            <w:r>
              <w:rPr>
                <w:rFonts w:hint="eastAsia"/>
              </w:rPr>
              <w:t xml:space="preserve">形状:</w:t>
            </w:r>
            <w:r>
              <w:t xml:space="preserve"> </w:t>
            </w:r>
            <w:r>
              <w:rPr>
                <w:rFonts w:hint="eastAsia"/>
              </w:rPr>
              <w:t xml:space="preserve">現行構造（FY2023〜25）の</w:t>
            </w:r>
            <w:r>
              <w:t xml:space="preserve"> σ=0.14</w:t>
            </w:r>
          </w:p>
        </w:tc>
        <w:tc>
          <w:tcPr/>
          <w:p>
            <w:pPr>
              <w:pStyle w:val="Compact"/>
            </w:pPr>
            <w:r>
              <w:t xml:space="preserve">10,738</w:t>
            </w:r>
          </w:p>
        </w:tc>
        <w:tc>
          <w:tcPr/>
          <w:p>
            <w:pPr>
              <w:pStyle w:val="Compact"/>
            </w:pPr>
            <w:r>
              <w:t xml:space="preserve">5,845</w:t>
            </w:r>
          </w:p>
        </w:tc>
        <w:tc>
          <w:tcPr/>
          <w:p>
            <w:pPr>
              <w:pStyle w:val="Compact"/>
            </w:pPr>
            <w:r>
              <w:t xml:space="preserve">6,425</w:t>
            </w:r>
          </w:p>
        </w:tc>
        <w:tc>
          <w:tcPr/>
          <w:p>
            <w:pPr>
              <w:pStyle w:val="Compact"/>
            </w:pPr>
            <w:r>
              <w:t xml:space="preserve">14,299</w:t>
            </w:r>
          </w:p>
        </w:tc>
        <w:tc>
          <w:tcPr/>
          <w:p>
            <w:pPr>
              <w:pStyle w:val="Compact"/>
            </w:pPr>
            <w:r>
              <w:t xml:space="preserve">68%</w:t>
            </w:r>
          </w:p>
        </w:tc>
      </w:tr>
      <w:tr>
        <w:tc>
          <w:tcPr/>
          <w:p>
            <w:pPr>
              <w:pStyle w:val="Compact"/>
            </w:pPr>
            <w:r>
              <w:rPr>
                <w:rFonts w:hint="eastAsia"/>
              </w:rPr>
              <w:t xml:space="preserve">容量:</w:t>
            </w:r>
            <w:r>
              <w:t xml:space="preserve"> </w:t>
            </w:r>
            <w:r>
              <w:rPr>
                <w:rFonts w:hint="eastAsia"/>
              </w:rPr>
              <w:t xml:space="preserve">約定水準を2027〜29年度向けの3値に</w:t>
            </w:r>
          </w:p>
        </w:tc>
        <w:tc>
          <w:tcPr/>
          <w:p>
            <w:pPr>
              <w:pStyle w:val="Compact"/>
            </w:pPr>
            <w:r>
              <w:t xml:space="preserve">11,910</w:t>
            </w:r>
          </w:p>
        </w:tc>
        <w:tc>
          <w:tcPr/>
          <w:p>
            <w:pPr>
              <w:pStyle w:val="Compact"/>
            </w:pPr>
            <w:r>
              <w:t xml:space="preserve">3,532</w:t>
            </w:r>
          </w:p>
        </w:tc>
        <w:tc>
          <w:tcPr/>
          <w:p>
            <w:pPr>
              <w:pStyle w:val="Compact"/>
            </w:pPr>
            <w:r>
              <w:t xml:space="preserve">3,987</w:t>
            </w:r>
          </w:p>
        </w:tc>
        <w:tc>
          <w:tcPr/>
          <w:p>
            <w:pPr>
              <w:pStyle w:val="Compact"/>
            </w:pPr>
            <w:r>
              <w:t xml:space="preserve">10,814</w:t>
            </w:r>
          </w:p>
        </w:tc>
        <w:tc>
          <w:tcPr/>
          <w:p>
            <w:pPr>
              <w:pStyle w:val="Compact"/>
            </w:pPr>
            <w:r>
              <w:t xml:space="preserve">60%</w:t>
            </w:r>
          </w:p>
        </w:tc>
      </w:tr>
      <w:tr>
        <w:tc>
          <w:tcPr/>
          <w:p>
            <w:pPr>
              <w:pStyle w:val="Compact"/>
            </w:pPr>
            <w:r>
              <w:rPr>
                <w:rFonts w:hint="eastAsia"/>
              </w:rPr>
              <w:t xml:space="preserve">容量:</w:t>
            </w:r>
            <w:r>
              <w:t xml:space="preserve"> </w:t>
            </w:r>
            <w:r>
              <w:rPr>
                <w:rFonts w:hint="eastAsia"/>
              </w:rPr>
              <w:t xml:space="preserve">3値＋2030年度向け（Net</w:t>
            </w:r>
            <w:r>
              <w:t xml:space="preserve"> </w:t>
            </w:r>
            <w:r>
              <w:rPr>
                <w:rFonts w:hint="eastAsia"/>
              </w:rPr>
              <w:t xml:space="preserve">CONE）</w:t>
            </w:r>
          </w:p>
        </w:tc>
        <w:tc>
          <w:tcPr/>
          <w:p>
            <w:pPr>
              <w:pStyle w:val="Compact"/>
            </w:pPr>
            <w:r>
              <w:t xml:space="preserve">13,275</w:t>
            </w:r>
          </w:p>
        </w:tc>
        <w:tc>
          <w:tcPr/>
          <w:p>
            <w:pPr>
              <w:pStyle w:val="Compact"/>
            </w:pPr>
            <w:r>
              <w:t xml:space="preserve">4,647</w:t>
            </w:r>
          </w:p>
        </w:tc>
        <w:tc>
          <w:tcPr/>
          <w:p>
            <w:pPr>
              <w:pStyle w:val="Compact"/>
            </w:pPr>
            <w:r>
              <w:t xml:space="preserve">5,209</w:t>
            </w:r>
          </w:p>
        </w:tc>
        <w:tc>
          <w:tcPr/>
          <w:p>
            <w:pPr>
              <w:pStyle w:val="Compact"/>
            </w:pPr>
            <w:r>
              <w:t xml:space="preserve">10,564</w:t>
            </w:r>
          </w:p>
        </w:tc>
        <w:tc>
          <w:tcPr/>
          <w:p>
            <w:pPr>
              <w:pStyle w:val="Compact"/>
            </w:pPr>
            <w:r>
              <w:t xml:space="preserve">45%</w:t>
            </w:r>
          </w:p>
        </w:tc>
      </w:tr>
      <w:tr>
        <w:tc>
          <w:tcPr/>
          <w:p>
            <w:pPr>
              <w:pStyle w:val="Compact"/>
            </w:pPr>
            <w:r>
              <w:rPr>
                <w:rFonts w:hint="eastAsia"/>
              </w:rPr>
              <w:t xml:space="preserve">容量:</w:t>
            </w:r>
            <w:r>
              <w:t xml:space="preserve"> </w:t>
            </w:r>
            <w:r>
              <w:rPr>
                <w:rFonts w:hint="eastAsia"/>
              </w:rPr>
              <w:t xml:space="preserve">北海道ブロック按分</w:t>
            </w:r>
          </w:p>
        </w:tc>
        <w:tc>
          <w:tcPr/>
          <w:p>
            <w:pPr>
              <w:pStyle w:val="Compact"/>
            </w:pPr>
            <w:r>
              <w:t xml:space="preserve">1,610</w:t>
            </w:r>
          </w:p>
        </w:tc>
        <w:tc>
          <w:tcPr/>
          <w:p>
            <w:pPr>
              <w:pStyle w:val="Compact"/>
            </w:pPr>
            <w:r>
              <w:t xml:space="preserve">2,443</w:t>
            </w:r>
          </w:p>
        </w:tc>
        <w:tc>
          <w:tcPr/>
          <w:p>
            <w:pPr>
              <w:pStyle w:val="Compact"/>
            </w:pPr>
            <w:r>
              <w:t xml:space="preserve">2,608</w:t>
            </w:r>
          </w:p>
        </w:tc>
        <w:tc>
          <w:tcPr/>
          <w:p>
            <w:pPr>
              <w:pStyle w:val="Compact"/>
            </w:pPr>
            <w:r>
              <w:t xml:space="preserve">20,025</w:t>
            </w:r>
          </w:p>
        </w:tc>
        <w:tc>
          <w:tcPr/>
          <w:p>
            <w:pPr>
              <w:pStyle w:val="Compact"/>
            </w:pPr>
            <w:r>
              <w:t xml:space="preserve">100%</w:t>
            </w:r>
          </w:p>
        </w:tc>
      </w:tr>
      <w:tr>
        <w:tc>
          <w:tcPr/>
          <w:p>
            <w:pPr>
              <w:pStyle w:val="Compact"/>
            </w:pPr>
            <w:r>
              <w:rPr>
                <w:rFonts w:hint="eastAsia"/>
              </w:rPr>
              <w:t xml:space="preserve">容量:</w:t>
            </w:r>
            <w:r>
              <w:t xml:space="preserve"> K </w:t>
            </w:r>
            <w:r>
              <w:rPr>
                <w:rFonts w:hint="eastAsia"/>
              </w:rPr>
              <w:t xml:space="preserve">依存は</w:t>
            </w:r>
            <w:r>
              <w:t xml:space="preserve"> LTDA </w:t>
            </w:r>
            <w:r>
              <w:rPr>
                <w:rFonts w:hint="eastAsia"/>
              </w:rPr>
              <w:t xml:space="preserve">以外の容量だけ</w:t>
            </w:r>
          </w:p>
        </w:tc>
        <w:tc>
          <w:tcPr/>
          <w:p>
            <w:pPr>
              <w:pStyle w:val="Compact"/>
            </w:pPr>
            <w:r>
              <w:t xml:space="preserve">11,769</w:t>
            </w:r>
          </w:p>
        </w:tc>
        <w:tc>
          <w:tcPr/>
          <w:p>
            <w:pPr>
              <w:pStyle w:val="Compact"/>
            </w:pPr>
            <w:r>
              <w:t xml:space="preserve">5,310</w:t>
            </w:r>
          </w:p>
        </w:tc>
        <w:tc>
          <w:tcPr/>
          <w:p>
            <w:pPr>
              <w:pStyle w:val="Compact"/>
            </w:pPr>
            <w:r>
              <w:t xml:space="preserve">5,711</w:t>
            </w:r>
          </w:p>
        </w:tc>
        <w:tc>
          <w:tcPr/>
          <w:p>
            <w:pPr>
              <w:pStyle w:val="Compact"/>
            </w:pPr>
            <w:r>
              <w:t xml:space="preserve">12,733</w:t>
            </w:r>
          </w:p>
        </w:tc>
        <w:tc>
          <w:tcPr/>
          <w:p>
            <w:pPr>
              <w:pStyle w:val="Compact"/>
            </w:pPr>
            <w:r>
              <w:t xml:space="preserve">57%</w:t>
            </w:r>
          </w:p>
        </w:tc>
      </w:tr>
      <w:tr>
        <w:tc>
          <w:tcPr/>
          <w:p>
            <w:pPr>
              <w:pStyle w:val="Compact"/>
            </w:pPr>
            <w:r>
              <w:rPr>
                <w:rFonts w:hint="eastAsia"/>
              </w:rPr>
              <w:t xml:space="preserve">K=0（他者の参入なし）</w:t>
            </w:r>
          </w:p>
        </w:tc>
        <w:tc>
          <w:tcPr/>
          <w:p>
            <w:pPr>
              <w:pStyle w:val="Compact"/>
            </w:pPr>
            <w:r>
              <w:t xml:space="preserve">17,814</w:t>
            </w:r>
          </w:p>
        </w:tc>
        <w:tc>
          <w:tcPr/>
          <w:p>
            <w:pPr>
              <w:pStyle w:val="Compact"/>
            </w:pPr>
            <w:r>
              <w:t xml:space="preserve">6,181</w:t>
            </w:r>
          </w:p>
        </w:tc>
        <w:tc>
          <w:tcPr/>
          <w:p>
            <w:pPr>
              <w:pStyle w:val="Compact"/>
            </w:pPr>
            <w:r>
              <w:t xml:space="preserve">7,218</w:t>
            </w:r>
          </w:p>
        </w:tc>
        <w:tc>
          <w:tcPr/>
          <w:p>
            <w:pPr>
              <w:pStyle w:val="Compact"/>
            </w:pPr>
            <w:r>
              <w:t xml:space="preserve">7,559</w:t>
            </w:r>
          </w:p>
        </w:tc>
        <w:tc>
          <w:tcPr/>
          <w:p>
            <w:pPr>
              <w:pStyle w:val="Compact"/>
            </w:pPr>
            <w:r>
              <w:t xml:space="preserve">7%</w:t>
            </w:r>
          </w:p>
        </w:tc>
      </w:tr>
      <w:tr>
        <w:tc>
          <w:tcPr/>
          <w:p>
            <w:pPr>
              <w:pStyle w:val="Compact"/>
            </w:pPr>
            <w:r>
              <w:t xml:space="preserve">K: </w:t>
            </w:r>
            <w:r>
              <w:rPr>
                <w:rFonts w:hint="eastAsia"/>
              </w:rPr>
              <w:t xml:space="preserve">20〜99.1万kW（4時間換算）</w:t>
            </w:r>
          </w:p>
        </w:tc>
        <w:tc>
          <w:tcPr/>
          <w:p>
            <w:pPr>
              <w:pStyle w:val="Compact"/>
            </w:pPr>
            <w:r>
              <w:t xml:space="preserve">10,188</w:t>
            </w:r>
          </w:p>
        </w:tc>
        <w:tc>
          <w:tcPr/>
          <w:p>
            <w:pPr>
              <w:pStyle w:val="Compact"/>
            </w:pPr>
            <w:r>
              <w:t xml:space="preserve">6,059</w:t>
            </w:r>
          </w:p>
        </w:tc>
        <w:tc>
          <w:tcPr/>
          <w:p>
            <w:pPr>
              <w:pStyle w:val="Compact"/>
            </w:pPr>
            <w:r>
              <w:t xml:space="preserve">6,618</w:t>
            </w:r>
          </w:p>
        </w:tc>
        <w:tc>
          <w:tcPr/>
          <w:p>
            <w:pPr>
              <w:pStyle w:val="Compact"/>
            </w:pPr>
            <w:r>
              <w:t xml:space="preserve">15,062</w:t>
            </w:r>
          </w:p>
        </w:tc>
        <w:tc>
          <w:tcPr/>
          <w:p>
            <w:pPr>
              <w:pStyle w:val="Compact"/>
            </w:pPr>
            <w:r>
              <w:t xml:space="preserve">73%</w:t>
            </w:r>
          </w:p>
        </w:tc>
      </w:tr>
      <w:tr>
        <w:tc>
          <w:tcPr/>
          <w:p>
            <w:pPr>
              <w:pStyle w:val="Compact"/>
            </w:pPr>
            <w:r>
              <w:t xml:space="preserve">K: </w:t>
            </w:r>
            <w:r>
              <w:rPr>
                <w:rFonts w:hint="eastAsia"/>
              </w:rPr>
              <w:t xml:space="preserve">20〜120万kW</w:t>
            </w:r>
          </w:p>
        </w:tc>
        <w:tc>
          <w:tcPr/>
          <w:p>
            <w:pPr>
              <w:pStyle w:val="Compact"/>
            </w:pPr>
            <w:r>
              <w:t xml:space="preserve">9,325</w:t>
            </w:r>
          </w:p>
        </w:tc>
        <w:tc>
          <w:tcPr/>
          <w:p>
            <w:pPr>
              <w:pStyle w:val="Compact"/>
            </w:pPr>
            <w:r>
              <w:t xml:space="preserve">6,285</w:t>
            </w:r>
          </w:p>
        </w:tc>
        <w:tc>
          <w:tcPr/>
          <w:p>
            <w:pPr>
              <w:pStyle w:val="Compact"/>
            </w:pPr>
            <w:r>
              <w:t xml:space="preserve">6,827</w:t>
            </w:r>
          </w:p>
        </w:tc>
        <w:tc>
          <w:tcPr/>
          <w:p>
            <w:pPr>
              <w:pStyle w:val="Compact"/>
            </w:pPr>
            <w:r>
              <w:t xml:space="preserve">16,151</w:t>
            </w:r>
          </w:p>
        </w:tc>
        <w:tc>
          <w:tcPr/>
          <w:p>
            <w:pPr>
              <w:pStyle w:val="Compact"/>
            </w:pPr>
            <w:r>
              <w:t xml:space="preserve">79%</w:t>
            </w:r>
          </w:p>
        </w:tc>
      </w:tr>
      <w:tr>
        <w:tc>
          <w:tcPr/>
          <w:p>
            <w:pPr>
              <w:pStyle w:val="Compact"/>
            </w:pPr>
            <w:r>
              <w:t xml:space="preserve">K: </w:t>
            </w:r>
            <w:r>
              <w:rPr>
                <w:rFonts w:hint="eastAsia"/>
              </w:rPr>
              <w:t xml:space="preserve">20〜120万kW・スポット収益が負の年は休止</w:t>
            </w:r>
          </w:p>
        </w:tc>
        <w:tc>
          <w:tcPr/>
          <w:p>
            <w:pPr>
              <w:pStyle w:val="Compact"/>
            </w:pPr>
            <w:r>
              <w:t xml:space="preserve">9,829</w:t>
            </w:r>
          </w:p>
        </w:tc>
        <w:tc>
          <w:tcPr/>
          <w:p>
            <w:pPr>
              <w:pStyle w:val="Compact"/>
            </w:pPr>
            <w:r>
              <w:t xml:space="preserve">5,570</w:t>
            </w:r>
          </w:p>
        </w:tc>
        <w:tc>
          <w:tcPr/>
          <w:p>
            <w:pPr>
              <w:pStyle w:val="Compact"/>
            </w:pPr>
            <w:r>
              <w:t xml:space="preserve">5,876</w:t>
            </w:r>
          </w:p>
        </w:tc>
        <w:tc>
          <w:tcPr/>
          <w:p>
            <w:pPr>
              <w:pStyle w:val="Compact"/>
            </w:pPr>
            <w:r>
              <w:t xml:space="preserve">14,933</w:t>
            </w:r>
          </w:p>
        </w:tc>
        <w:tc>
          <w:tcPr/>
          <w:p>
            <w:pPr>
              <w:pStyle w:val="Compact"/>
            </w:pPr>
            <w:r>
              <w:t xml:space="preserve">79%</w:t>
            </w:r>
          </w:p>
        </w:tc>
      </w:tr>
      <w:tr>
        <w:tc>
          <w:tcPr/>
          <w:p>
            <w:pPr>
              <w:pStyle w:val="Compact"/>
            </w:pPr>
            <w:r>
              <w:rPr>
                <w:rFonts w:hint="eastAsia"/>
              </w:rPr>
              <w:t xml:space="preserve">参考:</w:t>
            </w:r>
            <w:r>
              <w:t xml:space="preserve"> </w:t>
            </w:r>
            <w:r>
              <w:rPr>
                <w:rFonts w:hint="eastAsia"/>
              </w:rPr>
              <w:t xml:space="preserve">旧基準（0.81×π_PF）・K:</w:t>
            </w:r>
            <w:r>
              <w:t xml:space="preserve"> </w:t>
            </w:r>
            <w:r>
              <w:rPr>
                <w:rFonts w:hint="eastAsia"/>
              </w:rPr>
              <w:t xml:space="preserve">20〜77.7万kW</w:t>
            </w:r>
          </w:p>
        </w:tc>
        <w:tc>
          <w:tcPr/>
          <w:p>
            <w:pPr>
              <w:pStyle w:val="Compact"/>
            </w:pPr>
            <w:r>
              <w:t xml:space="preserve">10,609</w:t>
            </w:r>
          </w:p>
        </w:tc>
        <w:tc>
          <w:tcPr/>
          <w:p>
            <w:pPr>
              <w:pStyle w:val="Compact"/>
            </w:pPr>
            <w:r>
              <w:t xml:space="preserve">5,134</w:t>
            </w:r>
          </w:p>
        </w:tc>
        <w:tc>
          <w:tcPr/>
          <w:p>
            <w:pPr>
              <w:pStyle w:val="Compact"/>
            </w:pPr>
            <w:r>
              <w:t xml:space="preserve">5,682</w:t>
            </w:r>
          </w:p>
        </w:tc>
        <w:tc>
          <w:tcPr/>
          <w:p>
            <w:pPr>
              <w:pStyle w:val="Compact"/>
            </w:pPr>
            <w:r>
              <w:t xml:space="preserve">11,986</w:t>
            </w:r>
          </w:p>
        </w:tc>
        <w:tc>
          <w:tcPr/>
          <w:p>
            <w:pPr>
              <w:pStyle w:val="Compact"/>
            </w:pPr>
            <w:r>
              <w:t xml:space="preserve">72%</w:t>
            </w:r>
          </w:p>
        </w:tc>
      </w:tr>
      <w:tr>
        <w:tc>
          <w:tcPr/>
          <w:p>
            <w:pPr>
              <w:pStyle w:val="Compact"/>
            </w:pPr>
            <w:r>
              <w:rPr>
                <w:rFonts w:hint="eastAsia"/>
              </w:rPr>
              <w:t xml:space="preserve">LTDA（還付9割、主ケースの因子分布）</w:t>
            </w:r>
          </w:p>
        </w:tc>
        <w:tc>
          <w:tcPr/>
          <w:p>
            <w:pPr>
              <w:pStyle w:val="Compact"/>
            </w:pPr>
            <w:r>
              <w:t xml:space="preserve">—</w:t>
            </w:r>
          </w:p>
        </w:tc>
        <w:tc>
          <w:tcPr/>
          <w:p>
            <w:pPr>
              <w:pStyle w:val="Compact"/>
            </w:pPr>
            <w:r>
              <w:t xml:space="preserve">238</w:t>
            </w:r>
          </w:p>
        </w:tc>
        <w:tc>
          <w:tcPr/>
          <w:p>
            <w:pPr>
              <w:pStyle w:val="Compact"/>
            </w:pPr>
            <w:r>
              <w:t xml:space="preserve">255</w:t>
            </w:r>
          </w:p>
        </w:tc>
        <w:tc>
          <w:tcPr/>
          <w:p>
            <w:pPr>
              <w:pStyle w:val="Compact"/>
            </w:pPr>
            <w:r>
              <w:t xml:space="preserve">—</w:t>
            </w:r>
          </w:p>
        </w:tc>
        <w:tc>
          <w:tcPr/>
          <w:p>
            <w:pPr>
              <w:pStyle w:val="Compact"/>
            </w:pPr>
            <w:r>
              <w:t xml:space="preserve">—</w:t>
            </w:r>
          </w:p>
        </w:tc>
      </w:tr>
    </w:tbl>
    <w:p>
      <w:pPr>
        <w:pStyle w:val="BodyText"/>
      </w:pPr>
      <w:r>
        <w:rPr>
          <w:rFonts w:hint="eastAsia"/>
        </w:rPr>
        <w:t xml:space="preserve">表9.12</w:t>
      </w:r>
      <w:r>
        <w:t xml:space="preserve"> </w:t>
      </w:r>
      <w:r>
        <w:rPr>
          <w:rFonts w:hint="eastAsia"/>
        </w:rPr>
        <w:t xml:space="preserve">マーチャント4時間蓄電池の年間市場収入（スポット＋容量）の多因子</w:t>
      </w:r>
      <w:r>
        <w:t xml:space="preserve"> </w:t>
      </w:r>
      <w:r>
        <w:rPr>
          <w:rFonts w:hint="eastAsia"/>
        </w:rPr>
        <w:t xml:space="preserve">CFaR（円/kW-年。実績整合の基準。CFaR・ES</w:t>
      </w:r>
      <w:r>
        <w:t xml:space="preserve"> </w:t>
      </w:r>
      <w:r>
        <w:rPr>
          <w:rFonts w:hint="eastAsia"/>
        </w:rPr>
        <w:t xml:space="preserve">は期待値からの差。基準からの下振れは、他者の参入なし・θ=1・容量収入12,517円の基準19,192円と5%分位点の差（旧基準の行は17,461円との差）。固定費は運維・廃止0.53万円＋託送等固定0.69万円。20万回のモンテカルロ。π(K)</w:t>
      </w:r>
      <w:r>
        <w:t xml:space="preserve"> </w:t>
      </w:r>
      <w:r>
        <w:rPr>
          <w:rFonts w:hint="eastAsia"/>
        </w:rPr>
        <w:t xml:space="preserve">は充電従量負担を毎日控除する第8章の約束に従うので</w:t>
      </w:r>
      <w:r>
        <w:t xml:space="preserve"> K </w:t>
      </w:r>
      <w:r>
        <w:rPr>
          <w:rFonts w:hint="eastAsia"/>
        </w:rPr>
        <w:t xml:space="preserve">が約71.5万kW</w:t>
      </w:r>
      <w:r>
        <w:t xml:space="preserve"> </w:t>
      </w:r>
      <w:r>
        <w:rPr>
          <w:rFonts w:hint="eastAsia"/>
        </w:rPr>
        <w:t xml:space="preserve">を超えると負になり、年間のスポット収益が負の年を0で下げ止めて休止とみなすと、主ケースの</w:t>
      </w:r>
      <w:r>
        <w:t xml:space="preserve"> CFaR </w:t>
      </w:r>
      <w:r>
        <w:rPr>
          <w:rFonts w:hint="eastAsia"/>
        </w:rPr>
        <w:t xml:space="preserve">は5,869円から5,743円に変わる）</w:t>
      </w:r>
    </w:p>
    <w:p>
      <w:pPr>
        <w:pStyle w:val="BodyText"/>
      </w:pPr>
      <w:r>
        <w:rPr>
          <w:rFonts w:hint="eastAsia"/>
        </w:rPr>
        <w:t xml:space="preserve">リスクの源泉を</w:t>
      </w:r>
      <w:r>
        <w:t xml:space="preserve"> Shapley </w:t>
      </w:r>
      <w:r>
        <w:rPr>
          <w:rFonts w:hint="eastAsia"/>
        </w:rPr>
        <w:t xml:space="preserve">配分（Shapley</w:t>
      </w:r>
      <w:r>
        <w:t xml:space="preserve"> 1953; Shorrocks 2013 </w:t>
      </w:r>
      <w:r>
        <w:rPr>
          <w:rFonts w:hint="eastAsia"/>
        </w:rPr>
        <w:t xml:space="preserve">の要因分解）で分けると、主ケースの</w:t>
      </w:r>
      <w:r>
        <w:t xml:space="preserve"> CFaR </w:t>
      </w:r>
      <w:r>
        <w:rPr>
          <w:rFonts w:hint="eastAsia"/>
        </w:rPr>
        <w:t xml:space="preserve">5,869円の内訳は次のとおりである（表9.13）。容量価格の約定水準が2,972円（51%）、他者の参入</w:t>
      </w:r>
      <w:r>
        <w:t xml:space="preserve"> K </w:t>
      </w:r>
      <w:r>
        <w:rPr>
          <w:rFonts w:hint="eastAsia"/>
        </w:rPr>
        <w:t xml:space="preserve">が2,025円（35%）、価格水準</w:t>
      </w:r>
      <w:r>
        <w:t xml:space="preserve"> θ </w:t>
      </w:r>
      <w:r>
        <w:rPr>
          <w:rFonts w:hint="eastAsia"/>
        </w:rPr>
        <w:t xml:space="preserve">が470円（8%）、年度単位の形状が351円（6%）、日々の天候が50円（1%）。ただしこの順位は容量価格の仮定に左右される。2026年度向けのマルチプライス約定（8,749円/kW）を除き、約定水準を2027〜29年度向けの3値とすると、CFaR</w:t>
      </w:r>
      <w:r>
        <w:t xml:space="preserve"> </w:t>
      </w:r>
      <w:r>
        <w:rPr>
          <w:rFonts w:hint="eastAsia"/>
        </w:rPr>
        <w:t xml:space="preserve">は3,532円に下がり、最大の因子は</w:t>
      </w:r>
      <w:r>
        <w:t xml:space="preserve"> </w:t>
      </w:r>
      <w:r>
        <w:rPr>
          <w:rFonts w:hint="eastAsia"/>
        </w:rPr>
        <w:t xml:space="preserve">K（60%）になる。次いで容量（15%）、θ（14%）、形状（10%）の順である。逆に、2030年度向けの</w:t>
      </w:r>
      <w:r>
        <w:t xml:space="preserve"> Net CONE </w:t>
      </w:r>
      <w:r>
        <w:rPr>
          <w:rFonts w:hint="eastAsia"/>
        </w:rPr>
        <w:t xml:space="preserve">を約定水準の分布に加えると、容量の寄与はむしろ上がる（3値＋2030</w:t>
      </w:r>
      <w:r>
        <w:t xml:space="preserve"> </w:t>
      </w:r>
      <w:r>
        <w:rPr>
          <w:rFonts w:hint="eastAsia"/>
        </w:rPr>
        <w:t xml:space="preserve">で37%、4値＋2030</w:t>
      </w:r>
      <w:r>
        <w:t xml:space="preserve"> で CFaR </w:t>
      </w:r>
      <w:r>
        <w:rPr>
          <w:rFonts w:hint="eastAsia"/>
        </w:rPr>
        <w:t xml:space="preserve">6,898円・容量60%）。北海道が単独ブロックとして約定し、容量価格が</w:t>
      </w:r>
      <w:r>
        <w:t xml:space="preserve"> K </w:t>
      </w:r>
      <w:r>
        <w:rPr>
          <w:rFonts w:hint="eastAsia"/>
        </w:rPr>
        <w:t xml:space="preserve">とともに崩れる場合は、期待値が1,610円まで落ちる。そのうえで残る</w:t>
      </w:r>
      <w:r>
        <w:t xml:space="preserve"> CFaR </w:t>
      </w:r>
      <w:r>
        <w:rPr>
          <w:rFonts w:hint="eastAsia"/>
        </w:rPr>
        <w:t xml:space="preserve">2,443円の57%を</w:t>
      </w:r>
      <w:r>
        <w:t xml:space="preserve"> K、23%を </w:t>
      </w:r>
      <w:r>
        <w:rPr>
          <w:rFonts w:hint="eastAsia"/>
        </w:rPr>
        <w:t xml:space="preserve">θ、17%を形状が占める。どの仮定の下でも日々の天候の寄与は3.4%以下であり、θ</w:t>
      </w:r>
      <w:r>
        <w:t xml:space="preserve"> </w:t>
      </w:r>
      <w:r>
        <w:rPr>
          <w:rFonts w:hint="eastAsia"/>
        </w:rPr>
        <w:t xml:space="preserve">の寄与は</w:t>
      </w:r>
      <w:r>
        <w:t xml:space="preserve"> FY2022 </w:t>
      </w:r>
      <w:r>
        <w:rPr>
          <w:rFonts w:hint="eastAsia"/>
        </w:rPr>
        <w:t xml:space="preserve">を除くと小さくなる（主ケースで8%→5%、北海道ブロック按分で23%→14%）。したがって、容量価格の約定水準と他者の参入が、マーチャントの収入リスクの二大因子である。なお容量市場のメインオークションは実需給の4年前に行われるので、直近の年度の容量収入はすでに確定している。ここでの</w:t>
      </w:r>
      <w:r>
        <w:t xml:space="preserve"> CFaR </w:t>
      </w:r>
      <w:r>
        <w:rPr>
          <w:rFonts w:hint="eastAsia"/>
        </w:rPr>
        <w:t xml:space="preserve">は、20年の運転期間中の代表的な1年について、約定水準が過去4回と同じ分布に従うとした場合の値である。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因子</w:t>
            </w:r>
          </w:p>
        </w:tc>
        <w:tc>
          <w:tcPr/>
          <w:p>
            <w:pPr>
              <w:pStyle w:val="Compact"/>
            </w:pPr>
            <w:r>
              <w:rPr>
                <w:rFonts w:hint="eastAsia"/>
              </w:rPr>
              <w:t xml:space="preserve">主ケース</w:t>
            </w:r>
          </w:p>
        </w:tc>
        <w:tc>
          <w:tcPr/>
          <w:p>
            <w:pPr>
              <w:pStyle w:val="Compact"/>
            </w:pPr>
            <w:r>
              <w:t xml:space="preserve">θ: </w:t>
            </w:r>
            <w:r>
              <w:rPr>
                <w:rFonts w:hint="eastAsia"/>
              </w:rPr>
              <w:t xml:space="preserve">FY2022除く</w:t>
            </w:r>
          </w:p>
        </w:tc>
        <w:tc>
          <w:tcPr/>
          <w:p>
            <w:pPr>
              <w:pStyle w:val="Compact"/>
            </w:pPr>
            <w:r>
              <w:rPr>
                <w:rFonts w:hint="eastAsia"/>
              </w:rPr>
              <w:t xml:space="preserve">容量:</w:t>
            </w:r>
            <w:r>
              <w:t xml:space="preserve"> </w:t>
            </w:r>
            <w:r>
              <w:rPr>
                <w:rFonts w:hint="eastAsia"/>
              </w:rPr>
              <w:t xml:space="preserve">3値</w:t>
            </w:r>
          </w:p>
        </w:tc>
        <w:tc>
          <w:tcPr/>
          <w:p>
            <w:pPr>
              <w:pStyle w:val="Compact"/>
            </w:pPr>
            <w:r>
              <w:rPr>
                <w:rFonts w:hint="eastAsia"/>
              </w:rPr>
              <w:t xml:space="preserve">北海道ブロック按分</w:t>
            </w:r>
          </w:p>
        </w:tc>
        <w:tc>
          <w:tcPr/>
          <w:p>
            <w:pPr>
              <w:pStyle w:val="Compact"/>
            </w:pPr>
            <w:r>
              <w:t xml:space="preserve">K=0</w:t>
            </w:r>
          </w:p>
        </w:tc>
        <w:tc>
          <w:tcPr/>
          <w:p>
            <w:pPr>
              <w:pStyle w:val="Compact"/>
            </w:pPr>
            <w:r>
              <w:rPr>
                <w:rFonts w:hint="eastAsia"/>
              </w:rPr>
              <w:t xml:space="preserve">LTDA（還付9割）</w:t>
            </w:r>
          </w:p>
        </w:tc>
      </w:tr>
      <w:tr>
        <w:tc>
          <w:tcPr/>
          <w:p>
            <w:pPr>
              <w:pStyle w:val="Compact"/>
            </w:pPr>
            <w:r>
              <w:rPr>
                <w:rFonts w:hint="eastAsia"/>
              </w:rPr>
              <w:t xml:space="preserve">価格水準</w:t>
            </w:r>
            <w:r>
              <w:t xml:space="preserve"> θ</w:t>
            </w:r>
          </w:p>
        </w:tc>
        <w:tc>
          <w:tcPr/>
          <w:p>
            <w:pPr>
              <w:pStyle w:val="Compact"/>
            </w:pPr>
            <w:r>
              <w:rPr>
                <w:rFonts w:hint="eastAsia"/>
              </w:rPr>
              <w:t xml:space="preserve">470（8%）</w:t>
            </w:r>
          </w:p>
        </w:tc>
        <w:tc>
          <w:tcPr/>
          <w:p>
            <w:pPr>
              <w:pStyle w:val="Compact"/>
            </w:pPr>
            <w:r>
              <w:rPr>
                <w:rFonts w:hint="eastAsia"/>
              </w:rPr>
              <w:t xml:space="preserve">272（5%）</w:t>
            </w:r>
          </w:p>
        </w:tc>
        <w:tc>
          <w:tcPr/>
          <w:p>
            <w:pPr>
              <w:pStyle w:val="Compact"/>
            </w:pPr>
            <w:r>
              <w:rPr>
                <w:rFonts w:hint="eastAsia"/>
              </w:rPr>
              <w:t xml:space="preserve">484（14%）</w:t>
            </w:r>
          </w:p>
        </w:tc>
        <w:tc>
          <w:tcPr/>
          <w:p>
            <w:pPr>
              <w:pStyle w:val="Compact"/>
            </w:pPr>
            <w:r>
              <w:rPr>
                <w:rFonts w:hint="eastAsia"/>
              </w:rPr>
              <w:t xml:space="preserve">553（23%）</w:t>
            </w:r>
          </w:p>
        </w:tc>
        <w:tc>
          <w:tcPr/>
          <w:p>
            <w:pPr>
              <w:pStyle w:val="Compact"/>
            </w:pPr>
            <w:r>
              <w:rPr>
                <w:rFonts w:hint="eastAsia"/>
              </w:rPr>
              <w:t xml:space="preserve">1,907（31%）</w:t>
            </w:r>
          </w:p>
        </w:tc>
        <w:tc>
          <w:tcPr/>
          <w:p>
            <w:pPr>
              <w:pStyle w:val="Compact"/>
            </w:pPr>
            <w:r>
              <w:t xml:space="preserve">55</w:t>
            </w:r>
          </w:p>
        </w:tc>
      </w:tr>
      <w:tr>
        <w:tc>
          <w:tcPr/>
          <w:p>
            <w:pPr>
              <w:pStyle w:val="Compact"/>
            </w:pPr>
            <w:r>
              <w:rPr>
                <w:rFonts w:hint="eastAsia"/>
              </w:rPr>
              <w:t xml:space="preserve">他者の参入</w:t>
            </w:r>
            <w:r>
              <w:t xml:space="preserve"> K</w:t>
            </w:r>
          </w:p>
        </w:tc>
        <w:tc>
          <w:tcPr/>
          <w:p>
            <w:pPr>
              <w:pStyle w:val="Compact"/>
            </w:pPr>
            <w:r>
              <w:rPr>
                <w:rFonts w:hint="eastAsia"/>
              </w:rPr>
              <w:t xml:space="preserve">2,025（35%）</w:t>
            </w:r>
          </w:p>
        </w:tc>
        <w:tc>
          <w:tcPr/>
          <w:p>
            <w:pPr>
              <w:pStyle w:val="Compact"/>
            </w:pPr>
            <w:r>
              <w:rPr>
                <w:rFonts w:hint="eastAsia"/>
              </w:rPr>
              <w:t xml:space="preserve">2,107（36%）</w:t>
            </w:r>
          </w:p>
        </w:tc>
        <w:tc>
          <w:tcPr/>
          <w:p>
            <w:pPr>
              <w:pStyle w:val="Compact"/>
            </w:pPr>
            <w:r>
              <w:rPr>
                <w:rFonts w:hint="eastAsia"/>
              </w:rPr>
              <w:t xml:space="preserve">2,109（60%）</w:t>
            </w:r>
          </w:p>
        </w:tc>
        <w:tc>
          <w:tcPr/>
          <w:p>
            <w:pPr>
              <w:pStyle w:val="Compact"/>
            </w:pPr>
            <w:r>
              <w:rPr>
                <w:rFonts w:hint="eastAsia"/>
              </w:rPr>
              <w:t xml:space="preserve">1,399（57%）</w:t>
            </w:r>
          </w:p>
        </w:tc>
        <w:tc>
          <w:tcPr/>
          <w:p>
            <w:pPr>
              <w:pStyle w:val="Compact"/>
            </w:pPr>
            <w:r>
              <w:t xml:space="preserve">—</w:t>
            </w:r>
          </w:p>
        </w:tc>
        <w:tc>
          <w:tcPr/>
          <w:p>
            <w:pPr>
              <w:pStyle w:val="Compact"/>
            </w:pPr>
            <w:r>
              <w:t xml:space="preserve">136</w:t>
            </w:r>
          </w:p>
        </w:tc>
      </w:tr>
      <w:tr>
        <w:tc>
          <w:tcPr/>
          <w:p>
            <w:pPr>
              <w:pStyle w:val="Compact"/>
            </w:pPr>
            <w:r>
              <w:rPr>
                <w:rFonts w:hint="eastAsia"/>
              </w:rPr>
              <w:t xml:space="preserve">容量価格の約定水準</w:t>
            </w:r>
          </w:p>
        </w:tc>
        <w:tc>
          <w:tcPr/>
          <w:p>
            <w:pPr>
              <w:pStyle w:val="Compact"/>
            </w:pPr>
            <w:r>
              <w:rPr>
                <w:rFonts w:hint="eastAsia"/>
              </w:rPr>
              <w:t xml:space="preserve">2,972（51%）</w:t>
            </w:r>
          </w:p>
        </w:tc>
        <w:tc>
          <w:tcPr/>
          <w:p>
            <w:pPr>
              <w:pStyle w:val="Compact"/>
            </w:pPr>
            <w:r>
              <w:rPr>
                <w:rFonts w:hint="eastAsia"/>
              </w:rPr>
              <w:t xml:space="preserve">2,997（52%）</w:t>
            </w:r>
          </w:p>
        </w:tc>
        <w:tc>
          <w:tcPr/>
          <w:p>
            <w:pPr>
              <w:pStyle w:val="Compact"/>
            </w:pPr>
            <w:r>
              <w:rPr>
                <w:rFonts w:hint="eastAsia"/>
              </w:rPr>
              <w:t xml:space="preserve">523（15%）</w:t>
            </w:r>
          </w:p>
        </w:tc>
        <w:tc>
          <w:tcPr/>
          <w:p>
            <w:pPr>
              <w:pStyle w:val="Compact"/>
            </w:pPr>
            <w:r>
              <w:rPr>
                <w:rFonts w:hint="eastAsia"/>
              </w:rPr>
              <w:t xml:space="preserve">25（1%）</w:t>
            </w:r>
          </w:p>
        </w:tc>
        <w:tc>
          <w:tcPr/>
          <w:p>
            <w:pPr>
              <w:pStyle w:val="Compact"/>
            </w:pPr>
            <w:r>
              <w:rPr>
                <w:rFonts w:hint="eastAsia"/>
              </w:rPr>
              <w:t xml:space="preserve">2,585（42%）</w:t>
            </w:r>
          </w:p>
        </w:tc>
        <w:tc>
          <w:tcPr/>
          <w:p>
            <w:pPr>
              <w:pStyle w:val="Compact"/>
            </w:pPr>
            <w:r>
              <w:t xml:space="preserve">0</w:t>
            </w:r>
          </w:p>
        </w:tc>
      </w:tr>
      <w:tr>
        <w:tc>
          <w:tcPr/>
          <w:p>
            <w:pPr>
              <w:pStyle w:val="Compact"/>
            </w:pPr>
            <w:r>
              <w:rPr>
                <w:rFonts w:hint="eastAsia"/>
              </w:rPr>
              <w:t xml:space="preserve">年度単位の形状</w:t>
            </w:r>
          </w:p>
        </w:tc>
        <w:tc>
          <w:tcPr/>
          <w:p>
            <w:pPr>
              <w:pStyle w:val="Compact"/>
            </w:pPr>
            <w:r>
              <w:rPr>
                <w:rFonts w:hint="eastAsia"/>
              </w:rPr>
              <w:t xml:space="preserve">351（6%）</w:t>
            </w:r>
          </w:p>
        </w:tc>
        <w:tc>
          <w:tcPr/>
          <w:p>
            <w:pPr>
              <w:pStyle w:val="Compact"/>
            </w:pPr>
            <w:r>
              <w:rPr>
                <w:rFonts w:hint="eastAsia"/>
              </w:rPr>
              <w:t xml:space="preserve">369（6%）</w:t>
            </w:r>
          </w:p>
        </w:tc>
        <w:tc>
          <w:tcPr/>
          <w:p>
            <w:pPr>
              <w:pStyle w:val="Compact"/>
            </w:pPr>
            <w:r>
              <w:rPr>
                <w:rFonts w:hint="eastAsia"/>
              </w:rPr>
              <w:t xml:space="preserve">364（10%）</w:t>
            </w:r>
          </w:p>
        </w:tc>
        <w:tc>
          <w:tcPr/>
          <w:p>
            <w:pPr>
              <w:pStyle w:val="Compact"/>
            </w:pPr>
            <w:r>
              <w:rPr>
                <w:rFonts w:hint="eastAsia"/>
              </w:rPr>
              <w:t xml:space="preserve">411（17%）</w:t>
            </w:r>
          </w:p>
        </w:tc>
        <w:tc>
          <w:tcPr/>
          <w:p>
            <w:pPr>
              <w:pStyle w:val="Compact"/>
            </w:pPr>
            <w:r>
              <w:rPr>
                <w:rFonts w:hint="eastAsia"/>
              </w:rPr>
              <w:t xml:space="preserve">1,504（24%）</w:t>
            </w:r>
          </w:p>
        </w:tc>
        <w:tc>
          <w:tcPr/>
          <w:p>
            <w:pPr>
              <w:pStyle w:val="Compact"/>
            </w:pPr>
            <w:r>
              <w:t xml:space="preserve">41</w:t>
            </w:r>
          </w:p>
        </w:tc>
      </w:tr>
      <w:tr>
        <w:tc>
          <w:tcPr/>
          <w:p>
            <w:pPr>
              <w:pStyle w:val="Compact"/>
            </w:pPr>
            <w:r>
              <w:rPr>
                <w:rFonts w:hint="eastAsia"/>
              </w:rPr>
              <w:t xml:space="preserve">日々の天候</w:t>
            </w:r>
          </w:p>
        </w:tc>
        <w:tc>
          <w:tcPr/>
          <w:p>
            <w:pPr>
              <w:pStyle w:val="Compact"/>
            </w:pPr>
            <w:r>
              <w:rPr>
                <w:rFonts w:hint="eastAsia"/>
              </w:rPr>
              <w:t xml:space="preserve">50（1%）</w:t>
            </w:r>
          </w:p>
        </w:tc>
        <w:tc>
          <w:tcPr/>
          <w:p>
            <w:pPr>
              <w:pStyle w:val="Compact"/>
            </w:pPr>
            <w:r>
              <w:rPr>
                <w:rFonts w:hint="eastAsia"/>
              </w:rPr>
              <w:t xml:space="preserve">51（1%）</w:t>
            </w:r>
          </w:p>
        </w:tc>
        <w:tc>
          <w:tcPr/>
          <w:p>
            <w:pPr>
              <w:pStyle w:val="Compact"/>
            </w:pPr>
            <w:r>
              <w:rPr>
                <w:rFonts w:hint="eastAsia"/>
              </w:rPr>
              <w:t xml:space="preserve">51（1%）</w:t>
            </w:r>
          </w:p>
        </w:tc>
        <w:tc>
          <w:tcPr/>
          <w:p>
            <w:pPr>
              <w:pStyle w:val="Compact"/>
            </w:pPr>
            <w:r>
              <w:rPr>
                <w:rFonts w:hint="eastAsia"/>
              </w:rPr>
              <w:t xml:space="preserve">55（2%）</w:t>
            </w:r>
          </w:p>
        </w:tc>
        <w:tc>
          <w:tcPr/>
          <w:p>
            <w:pPr>
              <w:pStyle w:val="Compact"/>
            </w:pPr>
            <w:r>
              <w:rPr>
                <w:rFonts w:hint="eastAsia"/>
              </w:rPr>
              <w:t xml:space="preserve">185（3%）</w:t>
            </w:r>
          </w:p>
        </w:tc>
        <w:tc>
          <w:tcPr/>
          <w:p>
            <w:pPr>
              <w:pStyle w:val="Compact"/>
            </w:pPr>
            <w:r>
              <w:t xml:space="preserve">6</w:t>
            </w:r>
          </w:p>
        </w:tc>
      </w:tr>
      <w:tr>
        <w:tc>
          <w:tcPr/>
          <w:p>
            <w:pPr>
              <w:pStyle w:val="Compact"/>
            </w:pPr>
            <w:r>
              <w:t xml:space="preserve">5% CFaR </w:t>
            </w:r>
            <w:r>
              <w:rPr>
                <w:rFonts w:hint="eastAsia"/>
              </w:rPr>
              <w:t xml:space="preserve">計</w:t>
            </w:r>
          </w:p>
        </w:tc>
        <w:tc>
          <w:tcPr/>
          <w:p>
            <w:pPr>
              <w:pStyle w:val="Compact"/>
            </w:pPr>
            <w:r>
              <w:t xml:space="preserve">5,869</w:t>
            </w:r>
          </w:p>
        </w:tc>
        <w:tc>
          <w:tcPr/>
          <w:p>
            <w:pPr>
              <w:pStyle w:val="Compact"/>
            </w:pPr>
            <w:r>
              <w:t xml:space="preserve">5,797</w:t>
            </w:r>
          </w:p>
        </w:tc>
        <w:tc>
          <w:tcPr/>
          <w:p>
            <w:pPr>
              <w:pStyle w:val="Compact"/>
            </w:pPr>
            <w:r>
              <w:t xml:space="preserve">3,532</w:t>
            </w:r>
          </w:p>
        </w:tc>
        <w:tc>
          <w:tcPr/>
          <w:p>
            <w:pPr>
              <w:pStyle w:val="Compact"/>
            </w:pPr>
            <w:r>
              <w:t xml:space="preserve">2,443</w:t>
            </w:r>
          </w:p>
        </w:tc>
        <w:tc>
          <w:tcPr/>
          <w:p>
            <w:pPr>
              <w:pStyle w:val="Compact"/>
            </w:pPr>
            <w:r>
              <w:t xml:space="preserve">6,181</w:t>
            </w:r>
          </w:p>
        </w:tc>
        <w:tc>
          <w:tcPr/>
          <w:p>
            <w:pPr>
              <w:pStyle w:val="Compact"/>
            </w:pPr>
            <w:r>
              <w:t xml:space="preserve">238</w:t>
            </w:r>
          </w:p>
        </w:tc>
      </w:tr>
    </w:tbl>
    <w:p>
      <w:pPr>
        <w:pStyle w:val="BodyText"/>
      </w:pPr>
      <w:r>
        <w:rPr>
          <w:rFonts w:hint="eastAsia"/>
        </w:rPr>
        <w:t xml:space="preserve">表9.13</w:t>
      </w:r>
      <w:r>
        <w:t xml:space="preserve"> 5% CFaR </w:t>
      </w:r>
      <w:r>
        <w:rPr>
          <w:rFonts w:hint="eastAsia"/>
        </w:rPr>
        <w:t xml:space="preserve">の因子別</w:t>
      </w:r>
      <w:r>
        <w:t xml:space="preserve"> Shapley </w:t>
      </w:r>
      <w:r>
        <w:rPr>
          <w:rFonts w:hint="eastAsia"/>
        </w:rPr>
        <w:t xml:space="preserve">配分（円/kW-年、実績整合、括弧内は構成比。含めない因子は基準値（θ=1（中央値）・S=w=1・K=53.7万kW・L=10,830円）に固定し、全32部分集合で計算。LTDA</w:t>
      </w:r>
      <w:r>
        <w:t xml:space="preserve"> </w:t>
      </w:r>
      <w:r>
        <w:rPr>
          <w:rFonts w:hint="eastAsia"/>
        </w:rPr>
        <w:t xml:space="preserve">列は固定収入＋スポット収益の1割の</w:t>
      </w:r>
      <w:r>
        <w:t xml:space="preserve"> CFaR </w:t>
      </w:r>
      <w:r>
        <w:rPr>
          <w:rFonts w:hint="eastAsia"/>
        </w:rPr>
        <w:t xml:space="preserve">の配分）</w:t>
      </w:r>
    </w:p>
    <w:p>
      <w:pPr>
        <w:pStyle w:val="BodyText"/>
      </w:pPr>
      <w:r>
        <w:rPr>
          <w:rFonts w:hint="eastAsia"/>
        </w:rPr>
        <w:t xml:space="preserve">この結果は、8.4・9.4</w:t>
      </w:r>
      <w:r>
        <w:t xml:space="preserve"> が θ </w:t>
      </w:r>
      <w:r>
        <w:rPr>
          <w:rFonts w:hint="eastAsia"/>
        </w:rPr>
        <w:t xml:space="preserve">を参入判断の軸に置いたことと矛盾しない。</w:t>
      </w:r>
      <m:oMath>
        <m:sSup>
          <m:e>
            <m:r>
              <m:t>θ</m:t>
            </m:r>
          </m:e>
          <m:sup>
            <m:r>
              <m:rPr>
                <m:sty m:val="p"/>
              </m:rPr>
              <m:t>*</m:t>
            </m:r>
          </m:sup>
        </m:sSup>
      </m:oMath>
      <w:r>
        <w:t xml:space="preserve"> </w:t>
      </w:r>
      <w:r>
        <w:rPr>
          <w:rFonts w:hint="eastAsia"/>
        </w:rPr>
        <w:t xml:space="preserve">が問うのは期待値で参入が開く水準であり、CFaR</w:t>
      </w:r>
      <w:r>
        <w:t xml:space="preserve"> </w:t>
      </w:r>
      <w:r>
        <w:rPr>
          <w:rFonts w:hint="eastAsia"/>
        </w:rPr>
        <w:t xml:space="preserve">が問うのは参入した後の収入の振れだからである。ただし「マーチャント収益の年次リスクの主因は価格水準</w:t>
      </w:r>
      <w:r>
        <w:t xml:space="preserve"> θ </w:t>
      </w:r>
      <w:r>
        <w:rPr>
          <w:rFonts w:hint="eastAsia"/>
        </w:rPr>
        <w:t xml:space="preserve">である」とは言えない。FY2016〜25</w:t>
      </w:r>
      <w:r>
        <w:t xml:space="preserve"> </w:t>
      </w:r>
      <w:r>
        <w:rPr>
          <w:rFonts w:hint="eastAsia"/>
        </w:rPr>
        <w:t xml:space="preserve">の年次の完全予見粗利の対数を</w:t>
      </w:r>
      <w:r>
        <w:t xml:space="preserve"> log θ </w:t>
      </w:r>
      <w:r>
        <w:rPr>
          <w:rFonts w:hint="eastAsia"/>
        </w:rPr>
        <w:t xml:space="preserve">に回帰すると、傾き（エクスポージャー）は1.07（標準誤差0.31）、R²</w:t>
      </w:r>
      <w:r>
        <w:t xml:space="preserve"> は0.60 である。しかし FY2022 </w:t>
      </w:r>
      <w:r>
        <w:rPr>
          <w:rFonts w:hint="eastAsia"/>
        </w:rPr>
        <w:t xml:space="preserve">の1年を除くと傾きは0.67、R²</w:t>
      </w:r>
      <w:r>
        <w:t xml:space="preserve"> は0.19、FY2020〜22 </w:t>
      </w:r>
      <w:r>
        <w:rPr>
          <w:rFonts w:hint="eastAsia"/>
        </w:rPr>
        <w:t xml:space="preserve">を除くと</w:t>
      </w:r>
      <w:r>
        <w:t xml:space="preserve"> R² は0.02 </w:t>
      </w:r>
      <w:r>
        <w:rPr>
          <w:rFonts w:hint="eastAsia"/>
        </w:rPr>
        <w:t xml:space="preserve">に下がる。FY2022</w:t>
      </w:r>
      <w:r>
        <w:t xml:space="preserve"> </w:t>
      </w:r>
      <w:r>
        <w:rPr>
          <w:rFonts w:hint="eastAsia"/>
        </w:rPr>
        <w:t xml:space="preserve">を除けば、θ</w:t>
      </w:r>
      <w:r>
        <w:t xml:space="preserve"> </w:t>
      </w:r>
      <w:r>
        <w:rPr>
          <w:rFonts w:hint="eastAsia"/>
        </w:rPr>
        <w:t xml:space="preserve">の分散（0.029）は年度単位の形状の分散（0.057）を下回る。9.5.5</w:t>
      </w:r>
      <w:r>
        <w:t xml:space="preserve"> </w:t>
      </w:r>
      <w:r>
        <w:rPr>
          <w:rFonts w:hint="eastAsia"/>
        </w:rPr>
        <w:t xml:space="preserve">の基準（19,192円/kW-年）から1因子だけを動かした場合、5%点までの下振れが最大なのは</w:t>
      </w:r>
      <w:r>
        <w:t xml:space="preserve"> K </w:t>
      </w:r>
      <w:r>
        <w:rPr>
          <w:rFonts w:hint="eastAsia"/>
        </w:rPr>
        <w:t xml:space="preserve">と容量価格の約定水準である。K</w:t>
      </w:r>
      <w:r>
        <w:t xml:space="preserve"> </w:t>
      </w:r>
      <w:r>
        <w:rPr>
          <w:rFonts w:hint="eastAsia"/>
        </w:rPr>
        <w:t xml:space="preserve">は全国連系で9,884円、北海道ブロック按分で19,833円、約定水準は5,202円である。θ（2,998円、FY2022</w:t>
      </w:r>
      <w:r>
        <w:t xml:space="preserve"> </w:t>
      </w:r>
      <w:r>
        <w:rPr>
          <w:rFonts w:hint="eastAsia"/>
        </w:rPr>
        <w:t xml:space="preserve">を除くと2,053円）と年度単位の形状（2,804円）がこれに続き、日々の天候（576円）は最小である。ただし</w:t>
      </w:r>
      <w:r>
        <w:t xml:space="preserve"> K </w:t>
      </w:r>
      <w:r>
        <w:rPr>
          <w:rFonts w:hint="eastAsia"/>
        </w:rPr>
        <w:t xml:space="preserve">と約定水準の下振れには、基準を他者の参入なし・最高の約定水準に置いたことによる期待値の低下（K</w:t>
      </w:r>
      <w:r>
        <w:t xml:space="preserve"> </w:t>
      </w:r>
      <w:r>
        <w:rPr>
          <w:rFonts w:hint="eastAsia"/>
        </w:rPr>
        <w:t xml:space="preserve">で6,886円、約定水準で1,685円）が含まれる。各因子の基準値から測った単独の</w:t>
      </w:r>
      <w:r>
        <w:t xml:space="preserve"> CFaR </w:t>
      </w:r>
      <w:r>
        <w:rPr>
          <w:rFonts w:hint="eastAsia"/>
        </w:rPr>
        <w:t xml:space="preserve">でも、約定水準3,517円、K</w:t>
      </w:r>
      <w:r>
        <w:t xml:space="preserve"> </w:t>
      </w:r>
      <w:r>
        <w:rPr>
          <w:rFonts w:hint="eastAsia"/>
        </w:rPr>
        <w:t xml:space="preserve">2,998円、θ</w:t>
      </w:r>
      <w:r>
        <w:t xml:space="preserve"> </w:t>
      </w:r>
      <w:r>
        <w:rPr>
          <w:rFonts w:hint="eastAsia"/>
        </w:rPr>
        <w:t xml:space="preserve">1,161円（FY2022</w:t>
      </w:r>
      <w:r>
        <w:t xml:space="preserve"> </w:t>
      </w:r>
      <w:r>
        <w:rPr>
          <w:rFonts w:hint="eastAsia"/>
        </w:rPr>
        <w:t xml:space="preserve">を除くと764円）、形状986円、天候202円の順で、K</w:t>
      </w:r>
      <w:r>
        <w:t xml:space="preserve"> </w:t>
      </w:r>
      <w:r>
        <w:rPr>
          <w:rFonts w:hint="eastAsia"/>
        </w:rPr>
        <w:t xml:space="preserve">と約定水準が上位にあることは変わらない。日々の天候のノイズは、年間に集計すると変動係数3.0〜5.7%に縮む。一方、年度単位の形状の変動は年間で分散されない。形状の年々の差には、連系線と分断構造、渇水や暖冬などの年単位の気象、需要の違いが含まれるとみられるが、本研究はその要因を識別していない。</w:t>
      </w:r>
    </w:p>
    <w:p>
      <w:pPr>
        <w:pStyle w:val="BodyText"/>
      </w:pPr>
      <w:r>
        <w:t xml:space="preserve">LTDA </w:t>
      </w:r>
      <w:r>
        <w:rPr>
          <w:rFonts w:hint="eastAsia"/>
        </w:rPr>
        <w:t xml:space="preserve">の容量確保契約は、原則20年間の固定的な容量収入と、他市場収益の約9割の還付からなる（9.2(b)）。これを同じ因子分布に当てはめると、落札者の収入（固定収入＋スポット収益の1割）の5%</w:t>
      </w:r>
      <w:r>
        <w:t xml:space="preserve"> CFaR </w:t>
      </w:r>
      <w:r>
        <w:rPr>
          <w:rFonts w:hint="eastAsia"/>
        </w:rPr>
        <w:t xml:space="preserve">は238円/kW-年である。マーチャントの5,869円の4.1%にすぎず、還付率が85〜95%の段階のどこにあっても2.0〜6.1%である。すなわち</w:t>
      </w:r>
      <w:r>
        <w:t xml:space="preserve"> LTDA は、マーチャントの CFaR </w:t>
      </w:r>
      <w:r>
        <w:rPr>
          <w:rFonts w:hint="eastAsia"/>
        </w:rPr>
        <w:t xml:space="preserve">の95.9%（還付率85〜95%で93.9〜98.0%）を落札者から移す。移転されるのは</w:t>
      </w:r>
      <w:r>
        <w:t xml:space="preserve"> θ </w:t>
      </w:r>
      <w:r>
        <w:rPr>
          <w:rFonts w:hint="eastAsia"/>
        </w:rPr>
        <w:t xml:space="preserve">のリスクだけではない。固定収入は容量価格の約定水準にも他者の参入にも依存しない。そのため容量価格の因子は全量が、K・θ・形状・天候のスポット側の寄与は約9割が移転される。LTDA</w:t>
      </w:r>
      <w:r>
        <w:t xml:space="preserve"> </w:t>
      </w:r>
      <w:r>
        <w:rPr>
          <w:rFonts w:hint="eastAsia"/>
        </w:rPr>
        <w:t xml:space="preserve">の下で残る寄与は、K</w:t>
      </w:r>
      <w:r>
        <w:t xml:space="preserve"> </w:t>
      </w:r>
      <w:r>
        <w:rPr>
          <w:rFonts w:hint="eastAsia"/>
        </w:rPr>
        <w:t xml:space="preserve">が136円、θ</w:t>
      </w:r>
      <w:r>
        <w:t xml:space="preserve"> </w:t>
      </w:r>
      <w:r>
        <w:rPr>
          <w:rFonts w:hint="eastAsia"/>
        </w:rPr>
        <w:t xml:space="preserve">が55円、形状が41円、天候が6円である。移転される</w:t>
      </w:r>
      <w:r>
        <w:t xml:space="preserve"> </w:t>
      </w:r>
      <w:r>
        <w:rPr>
          <w:rFonts w:hint="eastAsia"/>
        </w:rPr>
        <w:t xml:space="preserve">CFaR（5,631円）の86%は容量価格と</w:t>
      </w:r>
      <w:r>
        <w:t xml:space="preserve"> K </w:t>
      </w:r>
      <w:r>
        <w:rPr>
          <w:rFonts w:hint="eastAsia"/>
        </w:rPr>
        <w:t xml:space="preserve">に由来し、θ</w:t>
      </w:r>
      <w:r>
        <w:t xml:space="preserve"> </w:t>
      </w:r>
      <w:r>
        <w:rPr>
          <w:rFonts w:hint="eastAsia"/>
        </w:rPr>
        <w:t xml:space="preserve">に由来するのは7.4%にとどまる（2026年度向けを除く3値では76%・13%）。したがって</w:t>
      </w:r>
      <w:r>
        <w:t xml:space="preserve"> LTDA </w:t>
      </w:r>
      <w:r>
        <w:rPr>
          <w:rFonts w:hint="eastAsia"/>
        </w:rPr>
        <w:t xml:space="preserve">の保険としての機能を</w:t>
      </w:r>
      <w:r>
        <w:t xml:space="preserve"> θ </w:t>
      </w:r>
      <w:r>
        <w:rPr>
          <w:rFonts w:hint="eastAsia"/>
        </w:rPr>
        <w:t xml:space="preserve">の変動だけで評価すると、過小評価になる。契約型の容量が市場収益と独立に建設されるのは（9.2(b)）、期待値の移転に加えて、上場商品では移転できない容量価格と共食いのリスクを、制度の費用負担者（容量拠出金を負担する小売電気事業者等。9.2(b)）に移すことにもよる。ただし</w:t>
      </w:r>
      <w:r>
        <w:t xml:space="preserve"> LTDA </w:t>
      </w:r>
      <w:r>
        <w:rPr>
          <w:rFonts w:hint="eastAsia"/>
        </w:rPr>
        <w:t xml:space="preserve">の落札者は、応札時の上限価格、供給力の提供義務、未達時の減額という別のリスクを負う。また対象は第3回から6時間以上の蓄電池である（第2回までは3時間以上）。ここでの比較は収入の構造の違いを示すものであり、同じ設備の損益の比較ではない。</w:t>
      </w:r>
    </w:p>
    <w:p>
      <w:pPr>
        <w:pStyle w:val="BodyText"/>
      </w:pPr>
      <w:r>
        <w:t xml:space="preserve">この CFaR </w:t>
      </w:r>
      <w:r>
        <w:rPr>
          <w:rFonts w:hint="eastAsia"/>
        </w:rPr>
        <w:t xml:space="preserve">には三つの限定がある。第一に、因子は独立と置いた。容量オークションの応札価格は他市場収益の見込みを差し引いて決まるので、価格水準</w:t>
      </w:r>
      <w:r>
        <w:t xml:space="preserve"> θ </w:t>
      </w:r>
      <w:r>
        <w:rPr>
          <w:rFonts w:hint="eastAsia"/>
        </w:rPr>
        <w:t xml:space="preserve">と容量価格の約定水準は負に相関しうる（2026年度向けの低い約定は燃料危機の時期の応札である）。その場合、独立の仮定は</w:t>
      </w:r>
      <w:r>
        <w:t xml:space="preserve"> CFaR </w:t>
      </w:r>
      <w:r>
        <w:rPr>
          <w:rFonts w:hint="eastAsia"/>
        </w:rPr>
        <w:t xml:space="preserve">を大きめに出す。第二に、K</w:t>
      </w:r>
      <w:r>
        <w:t xml:space="preserve"> </w:t>
      </w:r>
      <w:r>
        <w:rPr>
          <w:rFonts w:hint="eastAsia"/>
        </w:rPr>
        <w:t xml:space="preserve">の分布と約定水準の分布は観察に基づく仮定であり、2026年度向けのマルチプライス約定を含むかどうかで</w:t>
      </w:r>
      <w:r>
        <w:t xml:space="preserve"> CFaR </w:t>
      </w:r>
      <w:r>
        <w:rPr>
          <w:rFonts w:hint="eastAsia"/>
        </w:rPr>
        <w:t xml:space="preserve">は約1.7倍変わる（5,869円対3,532円）。容量価格の</w:t>
      </w:r>
      <w:r>
        <w:t xml:space="preserve"> K </w:t>
      </w:r>
      <w:r>
        <w:rPr>
          <w:rFonts w:hint="eastAsia"/>
        </w:rPr>
        <w:t xml:space="preserve">依存に</w:t>
      </w:r>
      <w:r>
        <w:t xml:space="preserve"> LTDA </w:t>
      </w:r>
      <w:r>
        <w:rPr>
          <w:rFonts w:hint="eastAsia"/>
        </w:rPr>
        <w:t xml:space="preserve">電源を含めるかは制度の確認が要り、LTDA</w:t>
      </w:r>
      <w:r>
        <w:t xml:space="preserve"> </w:t>
      </w:r>
      <w:r>
        <w:rPr>
          <w:rFonts w:hint="eastAsia"/>
        </w:rPr>
        <w:t xml:space="preserve">以外の容量だけにすると</w:t>
      </w:r>
      <w:r>
        <w:t xml:space="preserve"> CFaR </w:t>
      </w:r>
      <w:r>
        <w:rPr>
          <w:rFonts w:hint="eastAsia"/>
        </w:rPr>
        <w:t xml:space="preserve">は5,310円、K</w:t>
      </w:r>
      <w:r>
        <w:t xml:space="preserve"> </w:t>
      </w:r>
      <w:r>
        <w:rPr>
          <w:rFonts w:hint="eastAsia"/>
        </w:rPr>
        <w:t xml:space="preserve">の寄与は24%になる。第三に、CFaR</w:t>
      </w:r>
      <w:r>
        <w:t xml:space="preserve"> </w:t>
      </w:r>
      <w:r>
        <w:rPr>
          <w:rFonts w:hint="eastAsia"/>
        </w:rPr>
        <w:t xml:space="preserve">は期待値で定義したゼロレント条件（5.4.3）には入らないので、</w:t>
      </w:r>
      <m:oMath>
        <m:sSup>
          <m:e>
            <m:r>
              <m:t>K</m:t>
            </m:r>
          </m:e>
          <m:sup>
            <m:r>
              <m:rPr>
                <m:sty m:val="p"/>
              </m:rPr>
              <m:t>*</m:t>
            </m:r>
          </m:sup>
        </m:sSup>
        <m:r>
          <m:rPr>
            <m:sty m:val="p"/>
          </m:rPr>
          <m:t>=</m:t>
        </m:r>
        <m:r>
          <m:t>0</m:t>
        </m:r>
      </m:oMath>
      <w:r>
        <w:t xml:space="preserve"> </w:t>
      </w:r>
      <w:r>
        <w:rPr>
          <w:rFonts w:hint="eastAsia"/>
        </w:rPr>
        <w:t xml:space="preserve">の判定を直接は強めない。リスクが参入判断に効くのは、9.5.2・9.5.4</w:t>
      </w:r>
      <w:r>
        <w:t xml:space="preserve"> </w:t>
      </w:r>
      <w:r>
        <w:rPr>
          <w:rFonts w:hint="eastAsia"/>
        </w:rPr>
        <w:t xml:space="preserve">のリスク調整後の割引率や、資金調達の条件を通じてである。</w:t>
      </w:r>
    </w:p>
    <w:bookmarkEnd w:id="210"/>
    <w:bookmarkStart w:id="211" w:name="ヘッジ有効性と市場の非完備"/>
    <w:p>
      <w:pPr>
        <w:pStyle w:val="Heading3"/>
      </w:pPr>
      <w:r>
        <w:t xml:space="preserve">9.5.6 </w:t>
      </w:r>
      <w:r>
        <w:rPr>
          <w:rFonts w:hint="eastAsia"/>
        </w:rPr>
        <w:t xml:space="preserve">ヘッジ有効性と市場の非完備</w:t>
      </w:r>
    </w:p>
    <w:p>
      <w:pPr>
        <w:pStyle w:val="FirstParagraph"/>
      </w:pPr>
      <w:r>
        <w:rPr>
          <w:rFonts w:hint="eastAsia"/>
        </w:rPr>
        <w:t xml:space="preserve">マーチャントの収益リスクは、上場デリバティブでどこまで消せるか。国内の電力先物は</w:t>
      </w:r>
      <w:r>
        <w:t xml:space="preserve"> EEX と JPX </w:t>
      </w:r>
      <w:r>
        <w:rPr>
          <w:rFonts w:hint="eastAsia"/>
        </w:rPr>
        <w:t xml:space="preserve">に上場しているが、対象は東京・関西などのエリアで、北海道の商品はない。国内の電力先物は受渡期間の</w:t>
      </w:r>
      <w:r>
        <w:t xml:space="preserve"> JEPX </w:t>
      </w:r>
      <w:r>
        <w:rPr>
          <w:rFonts w:hint="eastAsia"/>
        </w:rPr>
        <w:t xml:space="preserve">エリアプライスの平均で最終決済されるので、実現した東京の月平均価格を最終決済価格の代理とし、予見可能な季節性は先物価格に織り込まれるとみなして、暦月平均を標本の中で除いた値を先物の損益の代理とした。そのうえで、北海道の月間の完全予見粗利</w:t>
      </w:r>
      <w:r>
        <w:t xml:space="preserve"> </w:t>
      </w:r>
      <m:oMath>
        <m:r>
          <m:t>X</m:t>
        </m:r>
      </m:oMath>
      <w:r>
        <w:t xml:space="preserve"> </w:t>
      </w:r>
      <w:r>
        <w:rPr>
          <w:rFonts w:hint="eastAsia"/>
        </w:rPr>
        <w:t xml:space="preserve">を東京の月平均価格</w:t>
      </w:r>
      <w:r>
        <w:t xml:space="preserve"> </w:t>
      </w:r>
      <m:oMath>
        <m:r>
          <m:t>F</m:t>
        </m:r>
      </m:oMath>
      <w:r>
        <w:rPr>
          <w:rFonts w:hint="eastAsia"/>
        </w:rPr>
        <w:t xml:space="preserve">（ベースと、平日8〜20時・祝日除くのピーク）で最小分散ヘッジし、ヘッジ有効性</w:t>
      </w:r>
      <w:r>
        <w:t xml:space="preserve"> </w:t>
      </w:r>
      <m:oMath>
        <m:r>
          <m:t>H</m:t>
        </m:r>
        <m:r>
          <m:t>E</m:t>
        </m:r>
        <m:r>
          <m:rPr>
            <m:sty m:val="p"/>
          </m:rPr>
          <m:t>=</m:t>
        </m:r>
        <m:r>
          <m:t>1</m:t>
        </m:r>
        <m:r>
          <m:rPr>
            <m:sty m:val="p"/>
          </m:rPr>
          <m:t>−</m:t>
        </m:r>
        <m:r>
          <m:rPr>
            <m:sty m:val="p"/>
          </m:rPr>
          <m:t>V</m:t>
        </m:r>
        <m:r>
          <m:rPr>
            <m:sty m:val="p"/>
          </m:rPr>
          <m:t>a</m:t>
        </m:r>
        <m:r>
          <m:rPr>
            <m:sty m:val="p"/>
          </m:rPr>
          <m:t>r</m:t>
        </m:r>
        <m:r>
          <m:rPr>
            <m:sty m:val="p"/>
          </m:rPr>
          <m:t>(</m:t>
        </m:r>
        <m:r>
          <m:t>X</m:t>
        </m:r>
        <m:r>
          <m:rPr>
            <m:sty m:val="p"/>
          </m:rPr>
          <m:t>−</m:t>
        </m:r>
        <m:sSup>
          <m:e>
            <m:r>
              <m:t>h</m:t>
            </m:r>
          </m:e>
          <m:sup>
            <m:r>
              <m:rPr>
                <m:sty m:val="p"/>
              </m:rPr>
              <m:t>*</m:t>
            </m:r>
          </m:sup>
        </m:sSup>
        <m:r>
          <m:t>F</m:t>
        </m:r>
        <m:r>
          <m:rPr>
            <m:sty m:val="p"/>
          </m:rPr>
          <m:t>)</m:t>
        </m:r>
        <m:r>
          <m:rPr>
            <m:sty m:val="p"/>
          </m:rPr>
          <m:t>/</m:t>
        </m:r>
        <m:r>
          <m:rPr>
            <m:sty m:val="p"/>
          </m:rPr>
          <m:t>V</m:t>
        </m:r>
        <m:r>
          <m:rPr>
            <m:sty m:val="p"/>
          </m:rPr>
          <m:t>a</m:t>
        </m:r>
        <m:r>
          <m:rPr>
            <m:sty m:val="p"/>
          </m:rPr>
          <m:t>r</m:t>
        </m:r>
        <m:r>
          <m:rPr>
            <m:sty m:val="p"/>
          </m:rPr>
          <m:t>(</m:t>
        </m:r>
        <m:r>
          <m:t>X</m:t>
        </m:r>
        <m:r>
          <m:rPr>
            <m:sty m:val="p"/>
          </m:rPr>
          <m:t>)</m:t>
        </m:r>
      </m:oMath>
      <w:r>
        <w:t xml:space="preserve">、</w:t>
      </w:r>
      <m:oMath>
        <m:sSup>
          <m:e>
            <m:r>
              <m:t>h</m:t>
            </m:r>
          </m:e>
          <m:sup>
            <m:r>
              <m:rPr>
                <m:sty m:val="p"/>
              </m:rPr>
              <m:t>*</m:t>
            </m:r>
          </m:sup>
        </m:sSup>
        <m:r>
          <m:rPr>
            <m:sty m:val="p"/>
          </m:rPr>
          <m:t>=</m:t>
        </m:r>
        <m:r>
          <m:rPr>
            <m:sty m:val="p"/>
          </m:rPr>
          <m:t>C</m:t>
        </m:r>
        <m:r>
          <m:rPr>
            <m:sty m:val="p"/>
          </m:rPr>
          <m:t>o</m:t>
        </m:r>
        <m:r>
          <m:rPr>
            <m:sty m:val="p"/>
          </m:rPr>
          <m:t>v</m:t>
        </m:r>
        <m:r>
          <m:rPr>
            <m:sty m:val="p"/>
          </m:rPr>
          <m:t>(</m:t>
        </m:r>
        <m:r>
          <m:t>X</m:t>
        </m:r>
        <m:r>
          <m:rPr>
            <m:sty m:val="p"/>
          </m:rPr>
          <m:t>,</m:t>
        </m:r>
        <m:r>
          <m:t>F</m:t>
        </m:r>
        <m:r>
          <m:rPr>
            <m:sty m:val="p"/>
          </m:rPr>
          <m:t>)</m:t>
        </m:r>
        <m:r>
          <m:rPr>
            <m:sty m:val="p"/>
          </m:rPr>
          <m:t>/</m:t>
        </m:r>
        <m:r>
          <m:rPr>
            <m:sty m:val="p"/>
          </m:rPr>
          <m:t>V</m:t>
        </m:r>
        <m:r>
          <m:rPr>
            <m:sty m:val="p"/>
          </m:rPr>
          <m:t>a</m:t>
        </m:r>
        <m:r>
          <m:rPr>
            <m:sty m:val="p"/>
          </m:rPr>
          <m:t>r</m:t>
        </m:r>
        <m:r>
          <m:rPr>
            <m:sty m:val="p"/>
          </m:rPr>
          <m:t>(</m:t>
        </m:r>
        <m:r>
          <m:t>F</m:t>
        </m:r>
        <m:r>
          <m:rPr>
            <m:sty m:val="p"/>
          </m:rPr>
          <m:t>)</m:t>
        </m:r>
      </m:oMath>
      <w:r>
        <w:t xml:space="preserve"> </w:t>
      </w:r>
      <w:r>
        <w:rPr>
          <w:rFonts w:hint="eastAsia"/>
        </w:rPr>
        <w:t xml:space="preserve">を求めた（Ederington</w:t>
      </w:r>
      <w:r>
        <w:t xml:space="preserve"> </w:t>
      </w:r>
      <w:r>
        <w:rPr>
          <w:rFonts w:hint="eastAsia"/>
        </w:rPr>
        <w:t xml:space="preserve">1979、表9.14）。</w:t>
      </w:r>
    </w:p>
    <w:p>
      <w:pPr>
        <w:pStyle w:val="BodyText"/>
      </w:pPr>
      <w:r>
        <w:t xml:space="preserve">FY2016/4〜2026/6 </w:t>
      </w:r>
      <w:r>
        <w:rPr>
          <w:rFonts w:hint="eastAsia"/>
        </w:rPr>
        <w:t xml:space="preserve">の全期間では、東京ベースで分散の79%、東京ピークで85%を消せる。これは主として、FY2020〜22</w:t>
      </w:r>
      <w:r>
        <w:t xml:space="preserve"> </w:t>
      </w:r>
      <w:r>
        <w:rPr>
          <w:rFonts w:hint="eastAsia"/>
        </w:rPr>
        <w:t xml:space="preserve">の逼迫と燃料危機の月に全エリアの価格が同時に動いたことによる。FY2020〜22</w:t>
      </w:r>
      <w:r>
        <w:t xml:space="preserve"> </w:t>
      </w:r>
      <w:r>
        <w:rPr>
          <w:rFonts w:hint="eastAsia"/>
        </w:rPr>
        <w:t xml:space="preserve">を除くとベースで21%、ピークで30%に下がり、FY2023/4〜2026/6</w:t>
      </w:r>
      <w:r>
        <w:t xml:space="preserve"> </w:t>
      </w:r>
      <w:r>
        <w:rPr>
          <w:rFonts w:hint="eastAsia"/>
        </w:rPr>
        <w:t xml:space="preserve">では48%と53%である（最小分散ヘッジ比率はベースで約75kWh/kW-月、蓄電池1kWあたり約0.1kW</w:t>
      </w:r>
      <w:r>
        <w:t xml:space="preserve"> </w:t>
      </w:r>
      <w:r>
        <w:rPr>
          <w:rFonts w:hint="eastAsia"/>
        </w:rPr>
        <w:t xml:space="preserve">のベースロードの売りに当たる）。後者は39か月しかなく、月の移動ブロック・ブートストラップ（Künsch</w:t>
      </w:r>
      <w:r>
        <w:t xml:space="preserve"> </w:t>
      </w:r>
      <w:r>
        <w:rPr>
          <w:rFonts w:hint="eastAsia"/>
        </w:rPr>
        <w:t xml:space="preserve">1989）の90%区間はベースで0.01〜0.61、ピークで0.02〜0.67</w:t>
      </w:r>
      <w:r>
        <w:t xml:space="preserve"> </w:t>
      </w:r>
      <w:r>
        <w:rPr>
          <w:rFonts w:hint="eastAsia"/>
        </w:rPr>
        <w:t xml:space="preserve">と広い。しかもこれらは同じ標本で</w:t>
      </w:r>
      <w:r>
        <w:t xml:space="preserve"> </w:t>
      </w:r>
      <m:oMath>
        <m:sSup>
          <m:e>
            <m:r>
              <m:t>h</m:t>
            </m:r>
          </m:e>
          <m:sup>
            <m:r>
              <m:rPr>
                <m:sty m:val="p"/>
              </m:rPr>
              <m:t>*</m:t>
            </m:r>
          </m:sup>
        </m:sSup>
      </m:oMath>
      <w:r>
        <w:t xml:space="preserve"> </w:t>
      </w:r>
      <w:r>
        <w:rPr>
          <w:rFonts w:hint="eastAsia"/>
        </w:rPr>
        <w:t xml:space="preserve">を推定した標本内の値である。2023年3月までに得られたデータ（FY2016〜22）で</w:t>
      </w:r>
      <w:r>
        <w:t xml:space="preserve"> </w:t>
      </w:r>
      <m:oMath>
        <m:sSup>
          <m:e>
            <m:r>
              <m:t>h</m:t>
            </m:r>
          </m:e>
          <m:sup>
            <m:r>
              <m:rPr>
                <m:sty m:val="p"/>
              </m:rPr>
              <m:t>*</m:t>
            </m:r>
          </m:sup>
        </m:sSup>
      </m:oMath>
      <w:r>
        <w:t xml:space="preserve"> </w:t>
      </w:r>
      <w:r>
        <w:rPr>
          <w:rFonts w:hint="eastAsia"/>
        </w:rPr>
        <w:t xml:space="preserve">を推定して</w:t>
      </w:r>
      <w:r>
        <w:t xml:space="preserve"> FY2023/4〜2026/6 </w:t>
      </w:r>
      <w:r>
        <w:rPr>
          <w:rFonts w:hint="eastAsia"/>
        </w:rPr>
        <w:t xml:space="preserve">に当てると、燃料危機の月に引きずられて</w:t>
      </w:r>
      <w:r>
        <w:t xml:space="preserve"> </w:t>
      </w:r>
      <m:oMath>
        <m:sSup>
          <m:e>
            <m:r>
              <m:t>h</m:t>
            </m:r>
          </m:e>
          <m:sup>
            <m:r>
              <m:rPr>
                <m:sty m:val="p"/>
              </m:rPr>
              <m:t>*</m:t>
            </m:r>
          </m:sup>
        </m:sSup>
      </m:oMath>
      <w:r>
        <w:t xml:space="preserve"> </w:t>
      </w:r>
      <w:r>
        <w:rPr>
          <w:rFonts w:hint="eastAsia"/>
        </w:rPr>
        <w:t xml:space="preserve">が大きくなり、HE</w:t>
      </w:r>
      <w:r>
        <w:t xml:space="preserve"> はベースで0.33、ピークで0.42 </w:t>
      </w:r>
      <w:r>
        <w:rPr>
          <w:rFonts w:hint="eastAsia"/>
        </w:rPr>
        <w:t xml:space="preserve">に下がる。事前のヘッジに近づけるため</w:t>
      </w:r>
      <w:r>
        <w:t xml:space="preserve"> </w:t>
      </w:r>
      <m:oMath>
        <m:r>
          <m:t>k</m:t>
        </m:r>
      </m:oMath>
      <w:r>
        <w:t xml:space="preserve"> </w:t>
      </w:r>
      <w:r>
        <w:rPr>
          <w:rFonts w:hint="eastAsia"/>
        </w:rPr>
        <w:t xml:space="preserve">か月前（</w:t>
      </w:r>
      <m:oMath>
        <m:r>
          <m:t>k</m:t>
        </m:r>
      </m:oMath>
      <w:r>
        <w:rPr>
          <w:rFonts w:hint="eastAsia"/>
        </w:rPr>
        <w:t xml:space="preserve">=1〜12）からの変化で測っても、HE</w:t>
      </w:r>
      <w:r>
        <w:t xml:space="preserve"> は FY2020〜22 </w:t>
      </w:r>
      <w:r>
        <w:rPr>
          <w:rFonts w:hint="eastAsia"/>
        </w:rPr>
        <w:t xml:space="preserve">を除く期間で0.14〜0.42、FY2023〜26</w:t>
      </w:r>
      <w:r>
        <w:t xml:space="preserve"> で0.27〜0.54 </w:t>
      </w:r>
      <w:r>
        <w:rPr>
          <w:rFonts w:hint="eastAsia"/>
        </w:rPr>
        <w:t xml:space="preserve">と、水準で測った場合と同程度である。上場していない理想的なスプレッド商品（東京の4時間蓄電池の粗利そのもの）でも、FY2023〜26</w:t>
      </w:r>
      <w:r>
        <w:t xml:space="preserve"> の HE は0.63 </w:t>
      </w:r>
      <w:r>
        <w:rPr>
          <w:rFonts w:hint="eastAsia"/>
        </w:rPr>
        <w:t xml:space="preserve">にとどまる。北海道と東京の日内スプレッドの連動、すなわちベーシスの安定性も弱まっており、日次</w:t>
      </w:r>
      <w:r>
        <w:t xml:space="preserve"> TB4h </w:t>
      </w:r>
      <w:r>
        <w:rPr>
          <w:rFonts w:hint="eastAsia"/>
        </w:rPr>
        <w:t xml:space="preserve">の相関は</w:t>
      </w:r>
      <w:r>
        <w:t xml:space="preserve"> FY2023 の0.66 から FY2025 の0.52 </w:t>
      </w:r>
      <w:r>
        <w:rPr>
          <w:rFonts w:hint="eastAsia"/>
        </w:rPr>
        <w:t xml:space="preserve">へ下がった（FY2026</w:t>
      </w:r>
      <w:r>
        <w:t xml:space="preserve"> </w:t>
      </w:r>
      <w:r>
        <w:rPr>
          <w:rFonts w:hint="eastAsia"/>
        </w:rPr>
        <w:t xml:space="preserve">の4〜6月は0.40</w:t>
      </w:r>
      <w:r>
        <w:t xml:space="preserve"> </w:t>
      </w:r>
      <w:r>
        <w:rPr>
          <w:rFonts w:hint="eastAsia"/>
        </w:rPr>
        <w:t xml:space="preserve">だが、季節が偏るので年度とは比べられない）。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標本</w:t>
            </w:r>
          </w:p>
        </w:tc>
        <w:tc>
          <w:tcPr/>
          <w:p>
            <w:pPr>
              <w:pStyle w:val="Compact"/>
            </w:pPr>
            <w:r>
              <w:rPr>
                <w:rFonts w:hint="eastAsia"/>
              </w:rPr>
              <w:t xml:space="preserve">東京ベース</w:t>
            </w:r>
          </w:p>
        </w:tc>
        <w:tc>
          <w:tcPr/>
          <w:p>
            <w:pPr>
              <w:pStyle w:val="Compact"/>
            </w:pPr>
            <w:r>
              <w:rPr>
                <w:rFonts w:hint="eastAsia"/>
              </w:rPr>
              <w:t xml:space="preserve">東京ピーク（平日8〜20時・祝日除く）</w:t>
            </w:r>
          </w:p>
        </w:tc>
        <w:tc>
          <w:tcPr/>
          <w:p>
            <w:pPr>
              <w:pStyle w:val="Compact"/>
            </w:pPr>
            <w:r>
              <w:rPr>
                <w:rFonts w:hint="eastAsia"/>
              </w:rPr>
              <w:t xml:space="preserve">東京の4h蓄電池粗利（非上場）</w:t>
            </w:r>
          </w:p>
        </w:tc>
      </w:tr>
      <w:tr>
        <w:tc>
          <w:tcPr/>
          <w:p>
            <w:pPr>
              <w:pStyle w:val="Compact"/>
            </w:pPr>
            <w:r>
              <w:rPr>
                <w:rFonts w:hint="eastAsia"/>
              </w:rPr>
              <w:t xml:space="preserve">FY2016/4〜2026/6（122か月）</w:t>
            </w:r>
          </w:p>
        </w:tc>
        <w:tc>
          <w:tcPr/>
          <w:p>
            <w:pPr>
              <w:pStyle w:val="Compact"/>
            </w:pPr>
            <w:r>
              <w:rPr>
                <w:rFonts w:hint="eastAsia"/>
              </w:rPr>
              <w:t xml:space="preserve">0.79［0.52,</w:t>
            </w:r>
            <w:r>
              <w:t xml:space="preserve"> </w:t>
            </w:r>
            <w:r>
              <w:rPr>
                <w:rFonts w:hint="eastAsia"/>
              </w:rPr>
              <w:t xml:space="preserve">0.90］</w:t>
            </w:r>
          </w:p>
        </w:tc>
        <w:tc>
          <w:tcPr/>
          <w:p>
            <w:pPr>
              <w:pStyle w:val="Compact"/>
            </w:pPr>
            <w:r>
              <w:rPr>
                <w:rFonts w:hint="eastAsia"/>
              </w:rPr>
              <w:t xml:space="preserve">0.85［0.60,</w:t>
            </w:r>
            <w:r>
              <w:t xml:space="preserve"> </w:t>
            </w:r>
            <w:r>
              <w:rPr>
                <w:rFonts w:hint="eastAsia"/>
              </w:rPr>
              <w:t xml:space="preserve">0.93］</w:t>
            </w:r>
          </w:p>
        </w:tc>
        <w:tc>
          <w:tcPr/>
          <w:p>
            <w:pPr>
              <w:pStyle w:val="Compact"/>
            </w:pPr>
            <w:r>
              <w:t xml:space="preserve">0.90</w:t>
            </w:r>
          </w:p>
        </w:tc>
      </w:tr>
      <w:tr>
        <w:tc>
          <w:tcPr/>
          <w:p>
            <w:pPr>
              <w:pStyle w:val="Compact"/>
            </w:pPr>
            <w:r>
              <w:t xml:space="preserve">FY2020〜22 </w:t>
            </w:r>
            <w:r>
              <w:rPr>
                <w:rFonts w:hint="eastAsia"/>
              </w:rPr>
              <w:t xml:space="preserve">除外（86か月）</w:t>
            </w:r>
          </w:p>
        </w:tc>
        <w:tc>
          <w:tcPr/>
          <w:p>
            <w:pPr>
              <w:pStyle w:val="Compact"/>
            </w:pPr>
            <w:r>
              <w:rPr>
                <w:rFonts w:hint="eastAsia"/>
              </w:rPr>
              <w:t xml:space="preserve">0.21［0.02,</w:t>
            </w:r>
            <w:r>
              <w:t xml:space="preserve"> </w:t>
            </w:r>
            <w:r>
              <w:rPr>
                <w:rFonts w:hint="eastAsia"/>
              </w:rPr>
              <w:t xml:space="preserve">0.38］</w:t>
            </w:r>
          </w:p>
        </w:tc>
        <w:tc>
          <w:tcPr/>
          <w:p>
            <w:pPr>
              <w:pStyle w:val="Compact"/>
            </w:pPr>
            <w:r>
              <w:rPr>
                <w:rFonts w:hint="eastAsia"/>
              </w:rPr>
              <w:t xml:space="preserve">0.30［0.06,</w:t>
            </w:r>
            <w:r>
              <w:t xml:space="preserve"> </w:t>
            </w:r>
            <w:r>
              <w:rPr>
                <w:rFonts w:hint="eastAsia"/>
              </w:rPr>
              <w:t xml:space="preserve">0.47］</w:t>
            </w:r>
          </w:p>
        </w:tc>
        <w:tc>
          <w:tcPr/>
          <w:p>
            <w:pPr>
              <w:pStyle w:val="Compact"/>
            </w:pPr>
            <w:r>
              <w:t xml:space="preserve">0.42</w:t>
            </w:r>
          </w:p>
        </w:tc>
      </w:tr>
      <w:tr>
        <w:tc>
          <w:tcPr/>
          <w:p>
            <w:pPr>
              <w:pStyle w:val="Compact"/>
            </w:pPr>
            <w:r>
              <w:rPr>
                <w:rFonts w:hint="eastAsia"/>
              </w:rPr>
              <w:t xml:space="preserve">FY2023/4〜2026/6（39か月）</w:t>
            </w:r>
          </w:p>
        </w:tc>
        <w:tc>
          <w:tcPr/>
          <w:p>
            <w:pPr>
              <w:pStyle w:val="Compact"/>
            </w:pPr>
            <w:r>
              <w:rPr>
                <w:rFonts w:hint="eastAsia"/>
              </w:rPr>
              <w:t xml:space="preserve">0.48［0.01,</w:t>
            </w:r>
            <w:r>
              <w:t xml:space="preserve"> </w:t>
            </w:r>
            <w:r>
              <w:rPr>
                <w:rFonts w:hint="eastAsia"/>
              </w:rPr>
              <w:t xml:space="preserve">0.61］</w:t>
            </w:r>
          </w:p>
        </w:tc>
        <w:tc>
          <w:tcPr/>
          <w:p>
            <w:pPr>
              <w:pStyle w:val="Compact"/>
            </w:pPr>
            <w:r>
              <w:rPr>
                <w:rFonts w:hint="eastAsia"/>
              </w:rPr>
              <w:t xml:space="preserve">0.53［0.02,</w:t>
            </w:r>
            <w:r>
              <w:t xml:space="preserve"> </w:t>
            </w:r>
            <w:r>
              <w:rPr>
                <w:rFonts w:hint="eastAsia"/>
              </w:rPr>
              <w:t xml:space="preserve">0.67］</w:t>
            </w:r>
          </w:p>
        </w:tc>
        <w:tc>
          <w:tcPr/>
          <w:p>
            <w:pPr>
              <w:pStyle w:val="Compact"/>
            </w:pPr>
            <w:r>
              <w:t xml:space="preserve">0.63</w:t>
            </w:r>
          </w:p>
        </w:tc>
      </w:tr>
      <w:tr>
        <w:tc>
          <w:tcPr/>
          <w:p>
            <w:pPr>
              <w:pStyle w:val="Compact"/>
            </w:pPr>
            <w:r>
              <w:rPr>
                <w:rFonts w:hint="eastAsia"/>
              </w:rPr>
              <w:t xml:space="preserve">同・k</w:t>
            </w:r>
            <w:r>
              <w:t xml:space="preserve"> </w:t>
            </w:r>
            <w:r>
              <w:rPr>
                <w:rFonts w:hint="eastAsia"/>
              </w:rPr>
              <w:t xml:space="preserve">か月前からの変化（k=1〜12）</w:t>
            </w:r>
          </w:p>
        </w:tc>
        <w:tc>
          <w:tcPr/>
          <w:p>
            <w:pPr>
              <w:pStyle w:val="Compact"/>
            </w:pPr>
            <w:r>
              <w:t xml:space="preserve">0.27〜0.47</w:t>
            </w:r>
          </w:p>
        </w:tc>
        <w:tc>
          <w:tcPr/>
          <w:p>
            <w:pPr>
              <w:pStyle w:val="Compact"/>
            </w:pPr>
            <w:r>
              <w:t xml:space="preserve">0.31〜0.54</w:t>
            </w:r>
          </w:p>
        </w:tc>
        <w:tc>
          <w:tcPr/>
          <w:p>
            <w:pPr>
              <w:pStyle w:val="Compact"/>
            </w:pPr>
            <w:r>
              <w:t xml:space="preserve">0.44〜0.66</w:t>
            </w:r>
          </w:p>
        </w:tc>
      </w:tr>
      <w:tr>
        <w:tc>
          <w:tcPr/>
          <w:p>
            <w:pPr>
              <w:pStyle w:val="Compact"/>
            </w:pPr>
            <w:r>
              <w:rPr>
                <w:rFonts w:hint="eastAsia"/>
              </w:rPr>
              <w:t xml:space="preserve">標本外（h*</w:t>
            </w:r>
            <w:r>
              <w:t xml:space="preserve"> は FY2016〜22 </w:t>
            </w:r>
            <w:r>
              <w:rPr>
                <w:rFonts w:hint="eastAsia"/>
              </w:rPr>
              <w:t xml:space="preserve">で推定）→</w:t>
            </w:r>
            <w:r>
              <w:t xml:space="preserve"> FY2023/4〜2026/6</w:t>
            </w:r>
          </w:p>
        </w:tc>
        <w:tc>
          <w:tcPr/>
          <w:p>
            <w:pPr>
              <w:pStyle w:val="Compact"/>
            </w:pPr>
            <w:r>
              <w:t xml:space="preserve">0.33</w:t>
            </w:r>
          </w:p>
        </w:tc>
        <w:tc>
          <w:tcPr/>
          <w:p>
            <w:pPr>
              <w:pStyle w:val="Compact"/>
            </w:pPr>
            <w:r>
              <w:t xml:space="preserve">0.42</w:t>
            </w:r>
          </w:p>
        </w:tc>
        <w:tc>
          <w:tcPr/>
          <w:p>
            <w:pPr>
              <w:pStyle w:val="Compact"/>
            </w:pPr>
            <w:r>
              <w:t xml:space="preserve">0.57</w:t>
            </w:r>
          </w:p>
        </w:tc>
      </w:tr>
    </w:tbl>
    <w:p>
      <w:pPr>
        <w:pStyle w:val="BodyText"/>
      </w:pPr>
      <w:r>
        <w:rPr>
          <w:rFonts w:hint="eastAsia"/>
        </w:rPr>
        <w:t xml:space="preserve">表9.14</w:t>
      </w:r>
      <w:r>
        <w:t xml:space="preserve"> </w:t>
      </w:r>
      <w:r>
        <w:rPr>
          <w:rFonts w:hint="eastAsia"/>
        </w:rPr>
        <w:t xml:space="preserve">北海道の月間の完全予見粗利の最小分散ヘッジのヘッジ有効性（Ederington</w:t>
      </w:r>
      <w:r>
        <w:t xml:space="preserve"> </w:t>
      </w:r>
      <w:r>
        <w:rPr>
          <w:rFonts w:hint="eastAsia"/>
        </w:rPr>
        <w:t xml:space="preserve">1979。季節は標本の中で除去。［］は月の移動ブロック・ブートストラップ（長さ6か月、2,000回）の90%区間。先物の最終決済価格は実現した月平均で代理。ピークは</w:t>
      </w:r>
      <w:r>
        <w:t xml:space="preserve"> EEX </w:t>
      </w:r>
      <w:r>
        <w:rPr>
          <w:rFonts w:hint="eastAsia"/>
        </w:rPr>
        <w:t xml:space="preserve">のピーク商品と同じ平日8〜20時で日本の祝日を除き（EEX</w:t>
      </w:r>
      <w:r>
        <w:t xml:space="preserve"> </w:t>
      </w:r>
      <w:r>
        <w:rPr>
          <w:rFonts w:hint="eastAsia"/>
        </w:rPr>
        <w:t xml:space="preserve">2026）、祝日を除かない場合の</w:t>
      </w:r>
      <w:r>
        <w:t xml:space="preserve"> HE </w:t>
      </w:r>
      <w:r>
        <w:rPr>
          <w:rFonts w:hint="eastAsia"/>
        </w:rPr>
        <w:t xml:space="preserve">は全期間0.849、FY2020〜22</w:t>
      </w:r>
      <w:r>
        <w:t xml:space="preserve"> </w:t>
      </w:r>
      <w:r>
        <w:rPr>
          <w:rFonts w:hint="eastAsia"/>
        </w:rPr>
        <w:t xml:space="preserve">除外0.290、FY2023〜26</w:t>
      </w:r>
      <w:r>
        <w:t xml:space="preserve"> </w:t>
      </w:r>
      <w:r>
        <w:rPr>
          <w:rFonts w:hint="eastAsia"/>
        </w:rPr>
        <w:t xml:space="preserve">0.513。標本外の行は、先行期間で推定した</w:t>
      </w:r>
      <w:r>
        <w:t xml:space="preserve"> h* </w:t>
      </w:r>
      <w:r>
        <w:rPr>
          <w:rFonts w:hint="eastAsia"/>
        </w:rPr>
        <w:t xml:space="preserve">を当てた値で、FY2016〜19</w:t>
      </w:r>
      <w:r>
        <w:t xml:space="preserve"> </w:t>
      </w:r>
      <w:r>
        <w:rPr>
          <w:rFonts w:hint="eastAsia"/>
        </w:rPr>
        <w:t xml:space="preserve">で推定すると0.48・0.48・0.62</w:t>
      </w:r>
      <w:r>
        <w:t xml:space="preserve"> </w:t>
      </w:r>
      <w:r>
        <w:rPr>
          <w:rFonts w:hint="eastAsia"/>
        </w:rPr>
        <w:t xml:space="preserve">だが、その推定期間の</w:t>
      </w:r>
      <w:r>
        <w:t xml:space="preserve"> HE は0.06〜0.25 で h* </w:t>
      </w:r>
      <w:r>
        <w:rPr>
          <w:rFonts w:hint="eastAsia"/>
        </w:rPr>
        <w:t xml:space="preserve">の精度は低い）</w:t>
      </w:r>
    </w:p>
    <w:p>
      <w:pPr>
        <w:pStyle w:val="BodyText"/>
      </w:pPr>
      <w:r>
        <w:rPr>
          <w:rFonts w:hint="eastAsia"/>
        </w:rPr>
        <w:t xml:space="preserve">より根本的な制約は、テナー（期間）の不一致である。上場先物で固定できるのは</w:t>
      </w:r>
      <w:r>
        <w:t xml:space="preserve"> JPX </w:t>
      </w:r>
      <w:r>
        <w:rPr>
          <w:rFonts w:hint="eastAsia"/>
        </w:rPr>
        <w:t xml:space="preserve">の年度物で2年度先まで（2027年4月26日施行の業務規程改正で5年度先までに拡充される。JPX;</w:t>
      </w:r>
      <w:r>
        <w:t xml:space="preserve"> </w:t>
      </w:r>
      <w:r>
        <w:rPr>
          <w:rFonts w:hint="eastAsia"/>
        </w:rPr>
        <w:t xml:space="preserve">東京商品取引所</w:t>
      </w:r>
      <w:r>
        <w:t xml:space="preserve"> </w:t>
      </w:r>
      <w:r>
        <w:rPr>
          <w:rFonts w:hint="eastAsia"/>
        </w:rPr>
        <w:t xml:space="preserve">2026）、EEX</w:t>
      </w:r>
      <w:r>
        <w:t xml:space="preserve"> </w:t>
      </w:r>
      <w:r>
        <w:rPr>
          <w:rFonts w:hint="eastAsia"/>
        </w:rPr>
        <w:t xml:space="preserve">の年度物で6年度先までで、20年の資産寿命に届かない。log</w:t>
      </w:r>
      <w:r>
        <w:t xml:space="preserve"> θ を AR(1) </w:t>
      </w:r>
      <w:r>
        <w:rPr>
          <w:rFonts w:hint="eastAsia"/>
        </w:rPr>
        <w:t xml:space="preserve">とし、最長</w:t>
      </w:r>
      <w:r>
        <w:t xml:space="preserve"> </w:t>
      </w:r>
      <m:oMath>
        <m:r>
          <m:t>m</m:t>
        </m:r>
      </m:oMath>
      <w:r>
        <w:t xml:space="preserve"> </w:t>
      </w:r>
      <w:r>
        <w:rPr>
          <w:rFonts w:hint="eastAsia"/>
        </w:rPr>
        <w:t xml:space="preserve">年度分の収入を完全に固定できたとしても、消せるのは20年の収入の現在価値（割引率6%）の分散のうち、</w:t>
      </w:r>
      <m:oMath>
        <m:r>
          <m:t>m</m:t>
        </m:r>
      </m:oMath>
      <w:r>
        <w:t xml:space="preserve">=2 で8〜23%、</w:t>
      </w:r>
      <m:oMath>
        <m:r>
          <m:t>m</m:t>
        </m:r>
      </m:oMath>
      <w:r>
        <w:t xml:space="preserve">=5 で30〜49%、</w:t>
      </w:r>
      <m:oMath>
        <m:r>
          <m:t>m</m:t>
        </m:r>
      </m:oMath>
      <w:r>
        <w:t xml:space="preserve">=6 </w:t>
      </w:r>
      <w:r>
        <w:rPr>
          <w:rFonts w:hint="eastAsia"/>
        </w:rPr>
        <w:t xml:space="preserve">で38〜56%にすぎない（持続性</w:t>
      </w:r>
      <w:r>
        <w:t xml:space="preserve"> </w:t>
      </w:r>
      <m:oMath>
        <m:r>
          <m:t>ϕ</m:t>
        </m:r>
      </m:oMath>
      <w:r>
        <w:rPr>
          <w:rFonts w:hint="eastAsia"/>
        </w:rPr>
        <w:t xml:space="preserve">=1〜0。線形近似で、ベーシスのない完全ヘッジを置いた上限）。持続的な水準の変化ほど遠い年度に効くので、ヘッジできない割合は大きくなる。満期の短い先物を乗り換えて長期のポジションをヘッジすれば、乗り換えのたびにベーシスと資金繰りのリスクを負う（Mello</w:t>
      </w:r>
      <w:r>
        <w:t xml:space="preserve"> and Parsons </w:t>
      </w:r>
      <w:r>
        <w:rPr>
          <w:rFonts w:hint="eastAsia"/>
        </w:rPr>
        <w:t xml:space="preserve">1995）。しかも先物が扱えるのは価格水準</w:t>
      </w:r>
      <w:r>
        <w:t xml:space="preserve"> θ </w:t>
      </w:r>
      <w:r>
        <w:rPr>
          <w:rFonts w:hint="eastAsia"/>
        </w:rPr>
        <w:t xml:space="preserve">の因子だけである。9.5.5</w:t>
      </w:r>
      <w:r>
        <w:t xml:space="preserve"> の CFaR </w:t>
      </w:r>
      <w:r>
        <w:rPr>
          <w:rFonts w:hint="eastAsia"/>
        </w:rPr>
        <w:t xml:space="preserve">で寄与の大きい他者の参入</w:t>
      </w:r>
      <w:r>
        <w:t xml:space="preserve"> K </w:t>
      </w:r>
      <w:r>
        <w:rPr>
          <w:rFonts w:hint="eastAsia"/>
        </w:rPr>
        <w:t xml:space="preserve">と容量価格の約定水準には、対応する上場商品がない。マーチャントの蓄電池は、短期の収益変動の一部を東京の先物で消せても、参入判断を左右する長期のリスクについては非完備な市場に直面している。</w:t>
      </w:r>
    </w:p>
    <w:p>
      <w:pPr>
        <w:pStyle w:val="BodyText"/>
      </w:pPr>
      <w:r>
        <w:rPr>
          <w:rFonts w:hint="eastAsia"/>
        </w:rPr>
        <w:t xml:space="preserve">リスクを取引する市場が非完備だと投資が抑えられ、差金決済契約や容量契約のような長期契約がそれを補うという議論がある（de</w:t>
      </w:r>
      <w:r>
        <w:t xml:space="preserve"> Maere d’Aertrycke, Ehrenmann and Smeers </w:t>
      </w:r>
      <w:r>
        <w:rPr>
          <w:rFonts w:hint="eastAsia"/>
        </w:rPr>
        <w:t xml:space="preserve">2017）。オプションを加えて市場を完備に近づけると、多くの場合に発電投資が増える（ただし金融取引が実物投資を押しのける場合もある）という分析もある（Willems</w:t>
      </w:r>
      <w:r>
        <w:t xml:space="preserve"> and Morbee </w:t>
      </w:r>
      <w:r>
        <w:rPr>
          <w:rFonts w:hint="eastAsia"/>
        </w:rPr>
        <w:t xml:space="preserve">2010）。これらに照らすと、LTDA</w:t>
      </w:r>
      <w:r>
        <w:t xml:space="preserve"> </w:t>
      </w:r>
      <w:r>
        <w:rPr>
          <w:rFonts w:hint="eastAsia"/>
        </w:rPr>
        <w:t xml:space="preserve">は北海道の蓄電池について欠けている長期のヘッジ市場を制度で補っていると読める。Li</w:t>
      </w:r>
      <w:r>
        <w:t xml:space="preserve"> et al. (2025) </w:t>
      </w:r>
      <w:r>
        <w:rPr>
          <w:rFonts w:hint="eastAsia"/>
        </w:rPr>
        <w:t xml:space="preserve">は2021年の価格高騰の要因の一つにヘッジ市場の未成熟を挙げており、本節の結果は同じ未成熟が蓄電池の側にもあることを示す。ただし本研究の</w:t>
      </w:r>
      <w:r>
        <w:t xml:space="preserve"> </w:t>
      </w:r>
      <m:oMath>
        <m:sSup>
          <m:e>
            <m:r>
              <m:t>K</m:t>
            </m:r>
          </m:e>
          <m:sup>
            <m:r>
              <m:rPr>
                <m:sty m:val="p"/>
              </m:rPr>
              <m:t>*</m:t>
            </m:r>
          </m:sup>
        </m:sSup>
        <m:r>
          <m:rPr>
            <m:sty m:val="p"/>
          </m:rPr>
          <m:t>=</m:t>
        </m:r>
        <m:r>
          <m:t>0</m:t>
        </m:r>
      </m:oMath>
      <w:r>
        <w:t xml:space="preserve"> </w:t>
      </w:r>
      <w:r>
        <w:rPr>
          <w:rFonts w:hint="eastAsia"/>
        </w:rPr>
        <w:t xml:space="preserve">は期待値で決まっており（5.4.3、8.4）、ヘッジ市場が完備になっても覆らない。ヘッジ手段の欠如が効くのは、参入が開く水準に近づいたときの資金調達の条件と、契約型が選ばれやすいことの説明においてである。</w:t>
      </w:r>
    </w:p>
    <w:bookmarkEnd w:id="211"/>
    <w:bookmarkStart w:id="212" w:name="まとめ"/>
    <w:p>
      <w:pPr>
        <w:pStyle w:val="Heading3"/>
      </w:pPr>
      <w:r>
        <w:t xml:space="preserve">9.5.7 まとめ</w:t>
      </w:r>
    </w:p>
    <w:p>
      <w:pPr>
        <w:pStyle w:val="FirstParagraph"/>
      </w:pPr>
      <w:r>
        <w:rPr>
          <w:rFonts w:hint="eastAsia"/>
        </w:rPr>
        <w:t xml:space="preserve">本節のファイナンスの分析から、次の4点が言える。第一に、補助金のないマーチャント4時間蓄電池の事業IRRは、実効容量収入1.25万円の下では、モデルで与えたどの価格水準でも負（実績整合で−5.6〜−0.4%）であり、このとき</w:t>
      </w:r>
      <w:r>
        <w:t xml:space="preserve"> </w:t>
      </w:r>
      <m:oMath>
        <m:sSup>
          <m:e>
            <m:r>
              <m:t>K</m:t>
            </m:r>
          </m:e>
          <m:sup>
            <m:r>
              <m:rPr>
                <m:sty m:val="p"/>
              </m:rPr>
              <m:t>*</m:t>
            </m:r>
          </m:sup>
        </m:sSup>
        <m:r>
          <m:rPr>
            <m:sty m:val="p"/>
          </m:rPr>
          <m:t>=</m:t>
        </m:r>
        <m:r>
          <m:t>0</m:t>
        </m:r>
      </m:oMath>
      <w:r>
        <w:t xml:space="preserve"> </w:t>
      </w:r>
      <w:r>
        <w:rPr>
          <w:rFonts w:hint="eastAsia"/>
        </w:rPr>
        <w:t xml:space="preserve">の判定は割引率の選び方に依存しない。ただし</w:t>
      </w:r>
      <w:r>
        <w:t xml:space="preserve"> FY2022 </w:t>
      </w:r>
      <w:r>
        <w:rPr>
          <w:rFonts w:hint="eastAsia"/>
        </w:rPr>
        <w:t xml:space="preserve">の実績価格では3.4〜3.8%、容量収入が</w:t>
      </w:r>
      <w:r>
        <w:t xml:space="preserve"> FY2030 </w:t>
      </w:r>
      <w:r>
        <w:rPr>
          <w:rFonts w:hint="eastAsia"/>
        </w:rPr>
        <w:t xml:space="preserve">以降1.75万円になれば</w:t>
      </w:r>
      <w:r>
        <w:t xml:space="preserve"> </w:t>
      </w:r>
      <w:r>
        <w:rPr>
          <w:rFonts w:hint="eastAsia"/>
        </w:rPr>
        <w:t xml:space="preserve">FY2026上期の水準で1.5%と正になり、判定は割引率に依存する（6%を超えるのは、2.5万円一定かつ</w:t>
      </w:r>
      <w:r>
        <w:t xml:space="preserve"> </w:t>
      </w:r>
      <w:r>
        <w:rPr>
          <w:rFonts w:hint="eastAsia"/>
        </w:rPr>
        <w:t xml:space="preserve">FY2026上期以上の水準と、FY2022</w:t>
      </w:r>
      <w:r>
        <w:t xml:space="preserve"> </w:t>
      </w:r>
      <w:r>
        <w:rPr>
          <w:rFonts w:hint="eastAsia"/>
        </w:rPr>
        <w:t xml:space="preserve">の実績価格に1.75万円一定・上限価格・2.5万円を重ねた場合だけ）。補助金を受ける場合も、判定が割引率に依存する。第二に、第8章と9.4の割引率6%は契約型の資本コストの水準であり、マーチャントの</w:t>
      </w:r>
      <w:r>
        <w:t xml:space="preserve"> </w:t>
      </w:r>
      <m:oMath>
        <m:sSub>
          <m:e>
            <m:r>
              <m:t>r</m:t>
            </m:r>
          </m:e>
          <m:sub>
            <m:r>
              <m:t>A</m:t>
            </m:r>
          </m:sub>
        </m:sSub>
      </m:oMath>
      <w:r>
        <w:t xml:space="preserve"> </w:t>
      </w:r>
      <w:r>
        <w:rPr>
          <w:rFonts w:hint="eastAsia"/>
        </w:rPr>
        <w:t xml:space="preserve">を8〜9%とすると損益分岐の水準係数は3.46〜3.71に上がる。資本構成は節税効果を通じてしか効かず、</w:t>
      </w:r>
      <m:oMath>
        <m:sSup>
          <m:e>
            <m:r>
              <m:t>θ</m:t>
            </m:r>
          </m:e>
          <m:sup>
            <m:r>
              <m:rPr>
                <m:sty m:val="p"/>
              </m:rPr>
              <m:t>*</m:t>
            </m:r>
          </m:sup>
        </m:sSup>
      </m:oMath>
      <w:r>
        <w:t xml:space="preserve"> </w:t>
      </w:r>
      <w:r>
        <w:rPr>
          <w:rFonts w:hint="eastAsia"/>
        </w:rPr>
        <w:t xml:space="preserve">を0.05〜0.12下げるにとどまる。第三に、LTDAは他市場収益を固定収入と交換するレベニュースワップであり、上限価格は公正な固定価格の4.4〜5.0倍（</w:t>
      </w:r>
      <m:oMath>
        <m:sSub>
          <m:e>
            <m:r>
              <m:t>r</m:t>
            </m:r>
          </m:e>
          <m:sub>
            <m:r>
              <m:t>C</m:t>
            </m:r>
          </m:sub>
        </m:sSub>
      </m:oMath>
      <w:r>
        <w:t xml:space="preserve">=5%・</w:t>
      </w:r>
      <m:oMath>
        <m:sSubSup>
          <m:e>
            <m:r>
              <m:t>r</m:t>
            </m:r>
          </m:e>
          <m:sub>
            <m:r>
              <m:t>A</m:t>
            </m:r>
          </m:sub>
          <m:sup>
            <m:r>
              <m:t>M</m:t>
            </m:r>
          </m:sup>
        </m:sSubSup>
      </m:oMath>
      <w:r>
        <w:t xml:space="preserve">=9%。</w:t>
      </w:r>
      <m:oMath>
        <m:sSub>
          <m:e>
            <m:r>
              <m:t>r</m:t>
            </m:r>
          </m:e>
          <m:sub>
            <m:r>
              <m:t>C</m:t>
            </m:r>
          </m:sub>
        </m:sSub>
      </m:oMath>
      <w:r>
        <w:t xml:space="preserve"> </w:t>
      </w:r>
      <w:r>
        <w:t xml:space="preserve">4〜6%・</w:t>
      </w:r>
      <m:oMath>
        <m:sSubSup>
          <m:e>
            <m:r>
              <m:t>r</m:t>
            </m:r>
          </m:e>
          <m:sub>
            <m:r>
              <m:t>A</m:t>
            </m:r>
          </m:sub>
          <m:sup>
            <m:r>
              <m:t>M</m:t>
            </m:r>
          </m:sup>
        </m:sSubSup>
      </m:oMath>
      <w:r>
        <w:t xml:space="preserve"> </w:t>
      </w:r>
      <w:r>
        <w:rPr>
          <w:rFonts w:hint="eastAsia"/>
        </w:rPr>
        <w:t xml:space="preserve">8〜9%で3.7〜5.5倍、</w:t>
      </w:r>
      <m:oMath>
        <m:sSub>
          <m:e>
            <m:r>
              <m:t>r</m:t>
            </m:r>
          </m:e>
          <m:sub>
            <m:r>
              <m:t>C</m:t>
            </m:r>
          </m:sub>
        </m:sSub>
      </m:oMath>
      <w:r>
        <w:t xml:space="preserve"> </w:t>
      </w:r>
      <w:r>
        <w:rPr>
          <w:rFonts w:hint="eastAsia"/>
        </w:rPr>
        <w:t xml:space="preserve">を2.5%まで下げると最大7.2倍）である。スワップの価値のうちリスク移転は約11%（文献と整合する組合せで9〜13%、固定側を国債程度で割り引く場合を含めて5〜18%）である。確実性等価で測っても、スポット収入のリスクを全部移して埋まるのは不足の、定常</w:t>
      </w:r>
      <w:r>
        <w:t xml:space="preserve"> AR(1) </w:t>
      </w:r>
      <w:r>
        <w:rPr>
          <w:rFonts w:hint="eastAsia"/>
        </w:rPr>
        <w:t xml:space="preserve">で11%以下、ランダムウォークでも最大34%（</w:t>
      </w:r>
      <m:oMath>
        <m:r>
          <m:t>λ</m:t>
        </m:r>
        <m:r>
          <m:t>ρ</m:t>
        </m:r>
      </m:oMath>
      <w:r>
        <w:t xml:space="preserve">=0.18 </w:t>
      </w:r>
      <w:r>
        <w:rPr>
          <w:rFonts w:hint="eastAsia"/>
        </w:rPr>
        <w:t xml:space="preserve">で6〜19%）であり、参入を作る価値の大半は期待値の移転である。第四に、LTDAはマーチャントの年間市場収入の5%</w:t>
      </w:r>
      <w:r>
        <w:t xml:space="preserve"> CFaR </w:t>
      </w:r>
      <w:r>
        <w:rPr>
          <w:rFonts w:hint="eastAsia"/>
        </w:rPr>
        <w:t xml:space="preserve">の95.9%を移し、その86%（主ケース。3値では76%）は上場のヘッジ手段がない容量価格と他者の参入のリスクである。東京の上場先物で消せるのは北海道の粗利の分散の一部（燃料危機期を除く標本内で2〜5割、FY2023〜26</w:t>
      </w:r>
      <w:r>
        <w:t xml:space="preserve"> </w:t>
      </w:r>
      <w:r>
        <w:rPr>
          <w:rFonts w:hint="eastAsia"/>
        </w:rPr>
        <w:t xml:space="preserve">の標本外で3〜4割）にすぎず、テナーも20年に届かない。ただし、これらのリスクの移転やヘッジ市場の完備化で</w:t>
      </w:r>
      <w:r>
        <w:t xml:space="preserve"> </w:t>
      </w:r>
      <m:oMath>
        <m:sSup>
          <m:e>
            <m:r>
              <m:t>K</m:t>
            </m:r>
          </m:e>
          <m:sup>
            <m:r>
              <m:rPr>
                <m:sty m:val="p"/>
              </m:rPr>
              <m:t>*</m:t>
            </m:r>
          </m:sup>
        </m:sSup>
        <m:r>
          <m:rPr>
            <m:sty m:val="p"/>
          </m:rPr>
          <m:t>=</m:t>
        </m:r>
        <m:r>
          <m:t>0</m:t>
        </m:r>
      </m:oMath>
      <w:r>
        <w:t xml:space="preserve"> </w:t>
      </w:r>
      <w:r>
        <w:rPr>
          <w:rFonts w:hint="eastAsia"/>
        </w:rPr>
        <w:t xml:space="preserve">が覆るわけではない。</w:t>
      </w:r>
      <m:oMath>
        <m:sSup>
          <m:e>
            <m:r>
              <m:t>K</m:t>
            </m:r>
          </m:e>
          <m:sup>
            <m:r>
              <m:rPr>
                <m:sty m:val="p"/>
              </m:rPr>
              <m:t>*</m:t>
            </m:r>
          </m:sup>
        </m:sSup>
        <m:r>
          <m:rPr>
            <m:sty m:val="p"/>
          </m:rPr>
          <m:t>=</m:t>
        </m:r>
        <m:r>
          <m:t>0</m:t>
        </m:r>
      </m:oMath>
      <w:r>
        <w:t xml:space="preserve"> </w:t>
      </w:r>
      <w:r>
        <w:rPr>
          <w:rFonts w:hint="eastAsia"/>
        </w:rPr>
        <w:t xml:space="preserve">は期待値の不足で決まっており、LTDAによる参入の大半は、その期待値の不足を需要家からの移転で埋めることで生じている。</w:t>
      </w:r>
    </w:p>
    <w:bookmarkEnd w:id="212"/>
    <w:bookmarkEnd w:id="213"/>
    <w:bookmarkStart w:id="214" w:name="小括-3"/>
    <w:p>
      <w:pPr>
        <w:pStyle w:val="Heading2"/>
      </w:pPr>
      <w:r>
        <w:t xml:space="preserve">9.6 </w:t>
      </w:r>
      <w:r>
        <w:rPr>
          <w:rFonts w:hint="eastAsia"/>
        </w:rPr>
        <w:t xml:space="preserve">小括</w:t>
      </w:r>
    </w:p>
    <w:p>
      <w:pPr>
        <w:pStyle w:val="FirstParagraph"/>
      </w:pPr>
      <w:r>
        <w:rPr>
          <w:rFonts w:hint="eastAsia"/>
        </w:rPr>
        <w:t xml:space="preserve">マーチャントの均衡容量</w:t>
      </w:r>
      <w:r>
        <w:t xml:space="preserve"> </w:t>
      </w:r>
      <m:oMath>
        <m:sSup>
          <m:e>
            <m:r>
              <m:t>K</m:t>
            </m:r>
          </m:e>
          <m:sup>
            <m:r>
              <m:rPr>
                <m:sty m:val="p"/>
              </m:rPr>
              <m:t>*</m:t>
            </m:r>
          </m:sup>
        </m:sSup>
        <m:r>
          <m:rPr>
            <m:sty m:val="p"/>
          </m:rPr>
          <m:t>=</m:t>
        </m:r>
        <m:r>
          <m:t>0</m:t>
        </m:r>
      </m:oMath>
      <w:r>
        <w:t xml:space="preserve"> </w:t>
      </w:r>
      <w:r>
        <w:rPr>
          <w:rFonts w:hint="eastAsia"/>
        </w:rPr>
        <w:t xml:space="preserve">と、北海道の系統用蓄電池の接続済み約20万kW・契約申込約234万kW</w:t>
      </w:r>
      <w:r>
        <w:t xml:space="preserve"> </w:t>
      </w:r>
      <w:r>
        <w:rPr>
          <w:rFonts w:hint="eastAsia"/>
        </w:rPr>
        <w:t xml:space="preserve">との乖離は、パラメータの不確実性ではなく、市場外の収入と期待によって説明されなければならない。本章は、その内訳を</w:t>
      </w:r>
      <w:r>
        <w:t xml:space="preserve"> kW </w:t>
      </w:r>
      <w:r>
        <w:rPr>
          <w:rFonts w:hint="eastAsia"/>
        </w:rPr>
        <w:t xml:space="preserve">と1kWあたりの現在価値で勘定した。</w:t>
      </w:r>
    </w:p>
    <w:p>
      <w:pPr>
        <w:pStyle w:val="BodyText"/>
      </w:pPr>
      <w:r>
        <w:rPr>
          <w:rFonts w:hint="eastAsia"/>
        </w:rPr>
        <w:t xml:space="preserve">主RQ・RQ3</w:t>
      </w:r>
      <w:r>
        <w:t xml:space="preserve"> </w:t>
      </w:r>
      <w:r>
        <w:rPr>
          <w:rFonts w:hint="eastAsia"/>
        </w:rPr>
        <w:t xml:space="preserve">の「乖離はいくらで、何に帰属するか」への答えは、乖離の勘定表（9.2(f)、表9.1）で与えられる。接続済みと契約申込の合計254万kW</w:t>
      </w:r>
      <w:r>
        <w:t xml:space="preserve"> </w:t>
      </w:r>
      <w:r>
        <w:rPr>
          <w:rFonts w:hint="eastAsia"/>
        </w:rPr>
        <w:t xml:space="preserve">のうち、市場外収入で</w:t>
      </w:r>
      <w:r>
        <w:t xml:space="preserve"> APV </w:t>
      </w:r>
      <w:r>
        <w:rPr>
          <w:rFonts w:hint="eastAsia"/>
        </w:rPr>
        <w:t xml:space="preserve">が正になるのは</w:t>
      </w:r>
      <w:r>
        <w:t xml:space="preserve"> LTDA </w:t>
      </w:r>
      <w:r>
        <w:rPr>
          <w:rFonts w:hint="eastAsia"/>
        </w:rPr>
        <w:t xml:space="preserve">の北海道の落札蓄電池で、落札容量で22〜27%（設備容量に換算すると26〜31%）である。SII</w:t>
      </w:r>
      <w:r>
        <w:t xml:space="preserve"> </w:t>
      </w:r>
      <w:r>
        <w:rPr>
          <w:rFonts w:hint="eastAsia"/>
        </w:rPr>
        <w:t xml:space="preserve">の交付決定と</w:t>
      </w:r>
      <w:r>
        <w:t xml:space="preserve"> Helios </w:t>
      </w:r>
      <w:r>
        <w:rPr>
          <w:rFonts w:hint="eastAsia"/>
        </w:rPr>
        <w:t xml:space="preserve">の8〜13%は、計測した成分（スポット裁定・容量収入・補助）では</w:t>
      </w:r>
      <w:r>
        <w:t xml:space="preserve"> APV </w:t>
      </w:r>
      <w:r>
        <w:rPr>
          <w:rFonts w:hint="eastAsia"/>
        </w:rPr>
        <w:t xml:space="preserve">が負のまま参入を決めており（</w:t>
      </w:r>
      <m:oMath>
        <m:sSubSup>
          <m:e>
            <m:r>
              <m:t>r</m:t>
            </m:r>
          </m:e>
          <m:sub>
            <m:r>
              <m:t>A</m:t>
            </m:r>
          </m:sub>
          <m:sup>
            <m:r>
              <m:t>M</m:t>
            </m:r>
          </m:sup>
        </m:sSubSup>
      </m:oMath>
      <w:r>
        <w:t xml:space="preserve">=9%・θ=1 </w:t>
      </w:r>
      <w:r>
        <w:rPr>
          <w:rFonts w:hint="eastAsia"/>
        </w:rPr>
        <w:t xml:space="preserve">で補助−7.2万円/kW、Helios</w:t>
      </w:r>
      <w:r>
        <w:t xml:space="preserve"> </w:t>
      </w:r>
      <w:r>
        <w:rPr>
          <w:rFonts w:hint="eastAsia"/>
        </w:rPr>
        <w:t xml:space="preserve">−20.9万円/kW）、61〜70%（設備容量換算で57〜66%）は属性が特定できない。帰属できる</w:t>
      </w:r>
      <w:r>
        <w:t xml:space="preserve"> kW </w:t>
      </w:r>
      <w:r>
        <w:rPr>
          <w:rFonts w:hint="eastAsia"/>
        </w:rPr>
        <w:t xml:space="preserve">は落札容量で30〜39%（設備容量換算で34〜43%）にとどまる。不明の</w:t>
      </w:r>
      <w:r>
        <w:t xml:space="preserve"> kW </w:t>
      </w:r>
      <w:r>
        <w:rPr>
          <w:rFonts w:hint="eastAsia"/>
        </w:rPr>
        <w:t xml:space="preserve">がすべてマーチャント4時間として建設されるなら、計測していない成分（需給調整市場の移行期レント、見通しの違い、接続枠の待機オプション）が1kWあたり約21万円、総額で約3,200〜3,700億円（</w:t>
      </w:r>
      <m:oMath>
        <m:sSubSup>
          <m:e>
            <m:r>
              <m:t>r</m:t>
            </m:r>
          </m:e>
          <m:sub>
            <m:r>
              <m:t>A</m:t>
            </m:r>
          </m:sub>
          <m:sup>
            <m:r>
              <m:t>M</m:t>
            </m:r>
          </m:sup>
        </m:sSubSup>
      </m:oMath>
      <w:r>
        <w:t xml:space="preserve">=9%。K=0 </w:t>
      </w:r>
      <w:r>
        <w:rPr>
          <w:rFonts w:hint="eastAsia"/>
        </w:rPr>
        <w:t xml:space="preserve">で評価した規模の目安で、上限でも下限でもない）を埋めなければならない。成分ごとにみると、容量市場の収入は第8章の判定に織り込み済みで、単独では乖離を埋めない（9.2(a)）。SII</w:t>
      </w:r>
      <w:r>
        <w:t xml:space="preserve"> </w:t>
      </w:r>
      <w:r>
        <w:rPr>
          <w:rFonts w:hint="eastAsia"/>
        </w:rPr>
        <w:t xml:space="preserve">の1/2補助（上限なし）は損益分岐の水準係数を1.58（WACC</w:t>
      </w:r>
      <w:r>
        <w:t xml:space="preserve"> </w:t>
      </w:r>
      <w:r>
        <w:rPr>
          <w:rFonts w:hint="eastAsia"/>
        </w:rPr>
        <w:t xml:space="preserve">6%）まで下げるが、2024〜25年度の北海道の交付額で賄えるのは4時間換算で13万〜23万kW</w:t>
      </w:r>
      <w:r>
        <w:t xml:space="preserve"> </w:t>
      </w:r>
      <w:r>
        <w:rPr>
          <w:rFonts w:hint="eastAsia"/>
        </w:rPr>
        <w:t xml:space="preserve">にすぎない（9.2(c)、9.2(e)）。接続枠の待機価値で申込が合理的になるのは、価格水準の変動を大きく見込み、工事費負担金が小さい地点に限られる（9.2(e)）。併設蓄電池は系統用の統計の外にあり、そのローカル価値は系統用の乖離を説明しない（9.2(d)）。</w:t>
      </w:r>
    </w:p>
    <w:p>
      <w:pPr>
        <w:pStyle w:val="BodyText"/>
      </w:pPr>
      <w:r>
        <w:t xml:space="preserve">LTDA </w:t>
      </w:r>
      <w:r>
        <w:rPr>
          <w:rFonts w:hint="eastAsia"/>
        </w:rPr>
        <w:t xml:space="preserve">が説明する</w:t>
      </w:r>
      <w:r>
        <w:t xml:space="preserve"> kW </w:t>
      </w:r>
      <w:r>
        <w:rPr>
          <w:rFonts w:hint="eastAsia"/>
        </w:rPr>
        <w:t xml:space="preserve">を分けているのは、資産ではなく収入の契約形態である。同じ6時間・6.8万円/kWh</w:t>
      </w:r>
      <w:r>
        <w:t xml:space="preserve"> </w:t>
      </w:r>
      <w:r>
        <w:rPr>
          <w:rFonts w:hint="eastAsia"/>
        </w:rPr>
        <w:t xml:space="preserve">の蓄電池の事業IRRは、マーチャントでは容量収入1.40万円を得ても−6.5%、LTDA</w:t>
      </w:r>
      <w:r>
        <w:t xml:space="preserve"> </w:t>
      </w:r>
      <w:r>
        <w:rPr>
          <w:rFonts w:hint="eastAsia"/>
        </w:rPr>
        <w:t xml:space="preserve">の北海道の上限価格で落札すれば12.2〜13.6%（税前、契約容量＝期待容量）である（9.5.1）。LTDA</w:t>
      </w:r>
      <w:r>
        <w:t xml:space="preserve"> </w:t>
      </w:r>
      <w:r>
        <w:rPr>
          <w:rFonts w:hint="eastAsia"/>
        </w:rPr>
        <w:t xml:space="preserve">を、他市場収益の約9割の還付と容量市場への参加を固定収入と交換するレベニュースワップとみなすと、上限価格は公正な固定価格の4.4〜5.0倍（</w:t>
      </w:r>
      <m:oMath>
        <m:sSub>
          <m:e>
            <m:r>
              <m:t>r</m:t>
            </m:r>
          </m:e>
          <m:sub>
            <m:r>
              <m:t>C</m:t>
            </m:r>
          </m:sub>
        </m:sSub>
      </m:oMath>
      <w:r>
        <w:t xml:space="preserve">=5%・</w:t>
      </w:r>
      <m:oMath>
        <m:sSubSup>
          <m:e>
            <m:r>
              <m:t>r</m:t>
            </m:r>
          </m:e>
          <m:sub>
            <m:r>
              <m:t>A</m:t>
            </m:r>
          </m:sub>
          <m:sup>
            <m:r>
              <m:t>M</m:t>
            </m:r>
          </m:sup>
        </m:sSubSup>
      </m:oMath>
      <w:r>
        <w:rPr>
          <w:rFonts w:hint="eastAsia"/>
        </w:rPr>
        <w:t xml:space="preserve">=9%）で、固定収入の価値の77〜80%は容量拠出金を通じた需要家からの移転にあたる（9.2(b)）。スワップの価値のうちリスクの移転は約11%（割引率の組合せにより5〜18%）にすぎない（9.5.3）。LTDA</w:t>
      </w:r>
      <w:r>
        <w:t xml:space="preserve"> </w:t>
      </w:r>
      <w:r>
        <w:rPr>
          <w:rFonts w:hint="eastAsia"/>
        </w:rPr>
        <w:t xml:space="preserve">はマーチャントの年間市場収入の5%</w:t>
      </w:r>
      <w:r>
        <w:t xml:space="preserve"> CFaR </w:t>
      </w:r>
      <w:r>
        <w:rPr>
          <w:rFonts w:hint="eastAsia"/>
        </w:rPr>
        <w:t xml:space="preserve">の95.9%を移すが、その86%（主ケース）は上場のヘッジ手段がない容量価格の約定水準と他者の参入に由来する（9.5.5、9.5.6）。LTDA</w:t>
      </w:r>
      <w:r>
        <w:t xml:space="preserve"> </w:t>
      </w:r>
      <w:r>
        <w:rPr>
          <w:rFonts w:hint="eastAsia"/>
        </w:rPr>
        <w:t xml:space="preserve">による参入の大半は、リスクの移転ではなく期待値の移転によって生じている。</w:t>
      </w:r>
    </w:p>
    <w:p>
      <w:pPr>
        <w:pStyle w:val="BodyText"/>
      </w:pPr>
      <w:r>
        <w:t xml:space="preserve">RQ4 </w:t>
      </w:r>
      <w:r>
        <w:rPr>
          <w:rFonts w:hint="eastAsia"/>
        </w:rPr>
        <w:t xml:space="preserve">への答えは次のとおりである（9.3）。北海道の現状で価格に映らない抑制の中心は、ローカル系統の混雑ではなく下限価格での打ち切りであり、風力の抑制電力量の71.8%は下限張り付きの時間に生じ、5円超の抑制もエリア全体の制御によるものと読める（9.3.1）。系統から充電する場合に比べた抑制回避の増分②は、①（実績整合の</w:t>
      </w:r>
      <w:r>
        <w:t xml:space="preserve"> </w:t>
      </w:r>
      <m:oMath>
        <m:sSub>
          <m:e>
            <m:r>
              <m:t>π</m:t>
            </m:r>
          </m:e>
          <m:sub>
            <m:r>
              <m:t>s</m:t>
            </m:r>
            <m:r>
              <m:t>p</m:t>
            </m:r>
            <m:r>
              <m:t>o</m:t>
            </m:r>
            <m:r>
              <m:t>t</m:t>
            </m:r>
          </m:sub>
        </m:sSub>
      </m:oMath>
      <w:r>
        <w:rPr>
          <w:rFonts w:hint="eastAsia"/>
        </w:rPr>
        <w:t xml:space="preserve">=6,675円/kW-年）に対して、FY2025</w:t>
      </w:r>
      <w:r>
        <w:t xml:space="preserve"> </w:t>
      </w:r>
      <w:r>
        <w:rPr>
          <w:rFonts w:hint="eastAsia"/>
        </w:rPr>
        <w:t xml:space="preserve">の実績で約1%、FY2026</w:t>
      </w:r>
      <w:r>
        <w:t xml:space="preserve"> </w:t>
      </w:r>
      <w:r>
        <w:rPr>
          <w:rFonts w:hint="eastAsia"/>
        </w:rPr>
        <w:t xml:space="preserve">4〜6月を年率とみなした上限で7〜11%であり、観察された時間構造を比例拡大すると25〜31%で頭打ちになる。回避率一定・毎日満充電の上限でようやく①と同程度である（表9.3）。現行の資本費6.8万円/kWh</w:t>
      </w:r>
      <w:r>
        <w:t xml:space="preserve"> </w:t>
      </w:r>
      <w:r>
        <w:rPr>
          <w:rFonts w:hint="eastAsia"/>
        </w:rPr>
        <w:t xml:space="preserve">では、抑制率を37%まで上げても併設の参入が開く組合せはない（表9.4）。参入の可否は主に資本費・</w:t>
      </w:r>
      <m:oMath>
        <m:sSub>
          <m:e>
            <m:r>
              <m:t>c</m:t>
            </m:r>
          </m:e>
          <m:sub>
            <m:r>
              <m:t>r</m:t>
            </m:r>
            <m:r>
              <m:t>e</m:t>
            </m:r>
            <m:r>
              <m:t>q</m:t>
            </m:r>
          </m:sub>
        </m:sSub>
      </m:oMath>
      <w:r>
        <w:t xml:space="preserve"> </w:t>
      </w:r>
      <w:r>
        <w:rPr>
          <w:rFonts w:hint="eastAsia"/>
        </w:rPr>
        <w:t xml:space="preserve">の定義・容量収入で決まり、抑制率が効くのは、抑制がなくても損益分岐の近くにある組合せ（系統用と同じ</w:t>
      </w:r>
      <w:r>
        <w:t xml:space="preserve"> </w:t>
      </w:r>
      <m:oMath>
        <m:sSub>
          <m:e>
            <m:r>
              <m:t>c</m:t>
            </m:r>
          </m:e>
          <m:sub>
            <m:r>
              <m:t>r</m:t>
            </m:r>
            <m:r>
              <m:t>e</m:t>
            </m:r>
            <m:r>
              <m:t>q</m:t>
            </m:r>
          </m:sub>
        </m:sSub>
      </m:oMath>
      <w:r>
        <w:t xml:space="preserve"> </w:t>
      </w:r>
      <w:r>
        <w:rPr>
          <w:rFonts w:hint="eastAsia"/>
        </w:rPr>
        <w:t xml:space="preserve">で資本費約2.3万円/kWh、託送の固定費を共有する定義で4.0万円/kWh）に限られる。併設は制度に依存する容量として外生に置く。</w:t>
      </w:r>
    </w:p>
    <w:p>
      <w:pPr>
        <w:pStyle w:val="BodyText"/>
      </w:pPr>
      <w:r>
        <w:t xml:space="preserve">RQ5 </w:t>
      </w:r>
      <w:r>
        <w:rPr>
          <w:rFonts w:hint="eastAsia"/>
        </w:rPr>
        <w:t xml:space="preserve">への答えは次のとおりである（9.4）。K=0</w:t>
      </w:r>
      <w:r>
        <w:t xml:space="preserve"> </w:t>
      </w:r>
      <w:r>
        <w:rPr>
          <w:rFonts w:hint="eastAsia"/>
        </w:rPr>
        <w:t xml:space="preserve">で参入が開く価格水準係数は、現状（資本費6.8万円/kWh、実効容量収入1.25万円、WACC</w:t>
      </w:r>
      <w:r>
        <w:t xml:space="preserve"> </w:t>
      </w:r>
      <w:r>
        <w:rPr>
          <w:rFonts w:hint="eastAsia"/>
        </w:rPr>
        <w:t xml:space="preserve">6%）で</w:t>
      </w:r>
      <w:r>
        <w:t xml:space="preserve"> </w:t>
      </w:r>
      <m:oMath>
        <m:sSup>
          <m:e>
            <m:r>
              <m:t>θ</m:t>
            </m:r>
          </m:e>
          <m:sup>
            <m:r>
              <m:rPr>
                <m:sty m:val="p"/>
              </m:rPr>
              <m:t>*</m:t>
            </m:r>
          </m:sup>
        </m:sSup>
      </m:oMath>
      <w:r>
        <w:rPr>
          <w:rFonts w:hint="eastAsia"/>
        </w:rPr>
        <w:t xml:space="preserve">=2.99（λ</w:t>
      </w:r>
      <w:r>
        <w:t xml:space="preserve"> </w:t>
      </w:r>
      <w:r>
        <w:rPr>
          <w:rFonts w:hint="eastAsia"/>
        </w:rPr>
        <w:t xml:space="preserve">の95%区間で2.78〜3.21）であり、マーチャントの資産の資本コスト8〜9%で評価すると3.46〜3.71</w:t>
      </w:r>
      <w:r>
        <w:t xml:space="preserve"> </w:t>
      </w:r>
      <w:r>
        <w:rPr>
          <w:rFonts w:hint="eastAsia"/>
        </w:rPr>
        <w:t xml:space="preserve">に上がる（9.5.2）。FY2023〜25</w:t>
      </w:r>
      <w:r>
        <w:t xml:space="preserve"> </w:t>
      </w:r>
      <w:r>
        <w:rPr>
          <w:rFonts w:hint="eastAsia"/>
        </w:rPr>
        <w:t xml:space="preserve">の水準（θ=1）で参入が開くのは、資本費2.3〜3.0万円/kWh</w:t>
      </w:r>
      <w:r>
        <w:t xml:space="preserve"> </w:t>
      </w:r>
      <w:r>
        <w:rPr>
          <w:rFonts w:hint="eastAsia"/>
        </w:rPr>
        <w:t xml:space="preserve">かつ実効容量収入1.75万円以上か、資本費4.0〜5.0万円/kWh</w:t>
      </w:r>
      <w:r>
        <w:t xml:space="preserve"> </w:t>
      </w:r>
      <w:r>
        <w:rPr>
          <w:rFonts w:hint="eastAsia"/>
        </w:rPr>
        <w:t xml:space="preserve">かつ2.5万円の場合に限られ、いずれも資本費の大幅な低下か、容量収入の上振れか、観察された最も高い価格水準の持続を組み合わせた連言条件である。参入が開いても、容量価格の</w:t>
      </w:r>
      <w:r>
        <w:t xml:space="preserve"> K </w:t>
      </w:r>
      <w:r>
        <w:rPr>
          <w:rFonts w:hint="eastAsia"/>
        </w:rPr>
        <w:t xml:space="preserve">依存を入れれば、均衡容量は</w:t>
      </w:r>
      <w:r>
        <w:t xml:space="preserve"> θ=1 </w:t>
      </w:r>
      <w:r>
        <w:rPr>
          <w:rFonts w:hint="eastAsia"/>
        </w:rPr>
        <w:t xml:space="preserve">で最大でも全国連系の約77万kW、北海道ブロック按分の約8万kW</w:t>
      </w:r>
      <w:r>
        <w:t xml:space="preserve"> </w:t>
      </w:r>
      <w:r>
        <w:rPr>
          <w:rFonts w:hint="eastAsia"/>
        </w:rPr>
        <w:t xml:space="preserve">にとどまる（表9.6）。契約申込の約234万kW</w:t>
      </w:r>
      <w:r>
        <w:t xml:space="preserve"> </w:t>
      </w:r>
      <w:r>
        <w:rPr>
          <w:rFonts w:hint="eastAsia"/>
        </w:rPr>
        <w:t xml:space="preserve">をマーチャントの均衡として説明できるパラメータの組合せは、観察可能な範囲にない。</w:t>
      </w:r>
    </w:p>
    <w:p>
      <w:pPr>
        <w:pStyle w:val="BodyText"/>
      </w:pPr>
      <w:r>
        <w:rPr>
          <w:rFonts w:hint="eastAsia"/>
        </w:rPr>
        <w:t xml:space="preserve">実効容量収入が2029年度向けの1.25万円にとどまる限り、補助金のないマーチャントの事業IRRはモデルで与えたどの価格水準（θ=1〜1.72）でも負（−5.6〜−0.4%）であり、</w:t>
      </w:r>
      <m:oMath>
        <m:sSup>
          <m:e>
            <m:r>
              <m:t>K</m:t>
            </m:r>
          </m:e>
          <m:sup>
            <m:r>
              <m:rPr>
                <m:sty m:val="p"/>
              </m:rPr>
              <m:t>*</m:t>
            </m:r>
          </m:sup>
        </m:sSup>
        <m:r>
          <m:rPr>
            <m:sty m:val="p"/>
          </m:rPr>
          <m:t>=</m:t>
        </m:r>
        <m:r>
          <m:t>0</m:t>
        </m:r>
      </m:oMath>
      <w:r>
        <w:t xml:space="preserve"> </w:t>
      </w:r>
      <w:r>
        <w:rPr>
          <w:rFonts w:hint="eastAsia"/>
        </w:rPr>
        <w:t xml:space="preserve">の判定は割引率の選び方に依存しない（FY2022</w:t>
      </w:r>
      <w:r>
        <w:t xml:space="preserve"> </w:t>
      </w:r>
      <w:r>
        <w:rPr>
          <w:rFonts w:hint="eastAsia"/>
        </w:rPr>
        <w:t xml:space="preserve">の実績価格と、2030年度向け以降の容量収入の上振れは例外である。9.5.1）。乖離のうち帰属できない残りは、「測れない」量ではなく、(a)〜(e)</w:t>
      </w:r>
      <w:r>
        <w:t xml:space="preserve"> </w:t>
      </w:r>
      <w:r>
        <w:rPr>
          <w:rFonts w:hint="eastAsia"/>
        </w:rPr>
        <w:t xml:space="preserve">の計測の後に表9.1</w:t>
      </w:r>
      <w:r>
        <w:t xml:space="preserve"> </w:t>
      </w:r>
      <w:r>
        <w:rPr>
          <w:rFonts w:hint="eastAsia"/>
        </w:rPr>
        <w:t xml:space="preserve">の不明の</w:t>
      </w:r>
      <w:r>
        <w:t xml:space="preserve"> kW </w:t>
      </w:r>
      <w:r>
        <w:rPr>
          <w:rFonts w:hint="eastAsia"/>
        </w:rPr>
        <w:t xml:space="preserve">と円で定義される量である。その解釈は第11章で行う。下限価格が余剰の価値を市場から隠す仕組みと、負価格の導入の効果は第10章で扱う。</w:t>
      </w:r>
    </w:p>
    <w:p>
      <w:r>
        <w:br w:type="page"/>
      </w:r>
    </w:p>
    <w:bookmarkEnd w:id="214"/>
    <w:bookmarkEnd w:id="215"/>
    <w:bookmarkStart w:id="225" w:name="第10章-価格の下限とネガティブプライス"/>
    <w:p>
      <w:pPr>
        <w:pStyle w:val="Heading1"/>
      </w:pPr>
      <w:r>
        <w:rPr>
          <w:rFonts w:hint="eastAsia"/>
        </w:rPr>
        <w:t xml:space="preserve">第10章</w:t>
      </w:r>
      <w:r>
        <w:t xml:space="preserve"> </w:t>
      </w:r>
      <w:r>
        <w:rPr>
          <w:rFonts w:hint="eastAsia"/>
        </w:rPr>
        <w:t xml:space="preserve">価格の下限とネガティブプライス</w:t>
      </w:r>
    </w:p>
    <w:bookmarkStart w:id="216" w:name="下限価格が価値形成に果たしてきた役割"/>
    <w:p>
      <w:pPr>
        <w:pStyle w:val="Heading2"/>
      </w:pPr>
      <w:r>
        <w:t xml:space="preserve">10.1 </w:t>
      </w:r>
      <w:r>
        <w:rPr>
          <w:rFonts w:hint="eastAsia"/>
        </w:rPr>
        <w:t xml:space="preserve">下限価格が価値形成に果たしてきた役割</w:t>
      </w:r>
    </w:p>
    <w:p>
      <w:pPr>
        <w:pStyle w:val="FirstParagraph"/>
      </w:pPr>
      <w:r>
        <w:rPr>
          <w:rFonts w:hint="eastAsia"/>
        </w:rPr>
        <w:t xml:space="preserve">前章までの結果は、JEPXスポット市場の下限価格0.01円/kWh（以下「下限価格」）を軸に読み直すと一つの線につながる。第6章では、風力は一日の価格をほぼ一様に沈め（FY2016〜25</w:t>
      </w:r>
      <w:r>
        <w:t xml:space="preserve"> </w:t>
      </w:r>
      <w:r>
        <w:rPr>
          <w:rFonts w:hint="eastAsia"/>
        </w:rPr>
        <w:t xml:space="preserve">の冬は価格の高い時間ほど大きく下げる）、昼と夕方の差を変える証拠はなく、夕方と夜の差はやや縮める。風力が日内スプレッドを広げるという頑健な証拠はなく、効果があっても小さい（6.2、6.5.6）。太陽光は昼の純需要を彫って夕方との差を広げ、不需要期には日内スプレッドを広げる（6.2、6.6）が、その底は下限価格で止まる。太陽光はこの形状の変化を通じて、下限での打ち切りとは別に裁定価値を作る。第8章の反実仮想は風力とベースロード（原子力）を動かしたもので、それらの追加が裁定価値を増やしうる経路は二つある。低純需要の時間ほど大きく下がる供給曲線の下端の急勾配（非平行の効果）と、価格水準の低下で往復損失が安くなる効果である（8.2、8.6）。ただし、同じ標本で風力への条件付き応答を検証すると、単一曲線の仕様A</w:t>
      </w:r>
      <w:r>
        <w:t xml:space="preserve"> </w:t>
      </w:r>
      <w:r>
        <w:rPr>
          <w:rFonts w:hint="eastAsia"/>
        </w:rPr>
        <w:t xml:space="preserve">は風力の効果を有利に出す。検証を通る仕様A′（μ</w:t>
      </w:r>
      <w:r>
        <w:t xml:space="preserve"> </w:t>
      </w:r>
      <w:r>
        <w:rPr>
          <w:rFonts w:hint="eastAsia"/>
        </w:rPr>
        <w:t xml:space="preserve">を日次の風力に依存させた版）では、風力の導入容量を3倍にしても実行可能な粗利（戦略c）はほとんど増えない（−241円/kW-年。8.1、8.2）。下限価格は、低純需要の時間の価格の落ち込みを0.01円で止め、価値を削る側に働く（8.6、11.3）。下限に張り付いた後の余剰は、価格ではなく出力制御という数量に現れる。第9章では、北海道の風力の抑制電力量の7割強が下限張り付きの時間に生じ、その出力制御は無補償で、併設蓄電池の抑制回避価値は市場を通らないことを示した。ただしその価値は、限界参入者のスポット収益に対して</w:t>
      </w:r>
      <w:r>
        <w:t xml:space="preserve"> FY2025 </w:t>
      </w:r>
      <w:r>
        <w:rPr>
          <w:rFonts w:hint="eastAsia"/>
        </w:rPr>
        <w:t xml:space="preserve">の実績で約1%、FY2026</w:t>
      </w:r>
      <w:r>
        <w:t xml:space="preserve"> </w:t>
      </w:r>
      <w:r>
        <w:rPr>
          <w:rFonts w:hint="eastAsia"/>
        </w:rPr>
        <w:t xml:space="preserve">4〜6月を年率とみなした上限でも1割程度にとどまる（9.3）。</w:t>
      </w:r>
    </w:p>
    <w:p>
      <w:pPr>
        <w:pStyle w:val="BodyText"/>
      </w:pPr>
      <w:r>
        <w:rPr>
          <w:rFonts w:hint="eastAsia"/>
        </w:rPr>
        <w:t xml:space="preserve">すなわち下限価格は、余剰時の価格発見を止め、余剰の配分を優先給電ルールという数量割当に置き換える制度である。蓄電池の側からみると、下限価格は充電価格を</w:t>
      </w:r>
      <w:r>
        <w:t xml:space="preserve"> </w:t>
      </w:r>
      <w:r>
        <w:rPr>
          <w:rFonts w:hint="eastAsia"/>
        </w:rPr>
        <w:t xml:space="preserve">max(潜在価格,</w:t>
      </w:r>
      <w:r>
        <w:t xml:space="preserve"> 0.01) </w:t>
      </w:r>
      <w:r>
        <w:rPr>
          <w:rFonts w:hint="eastAsia"/>
        </w:rPr>
        <w:t xml:space="preserve">とし、潜在価格がそれより下がる時間の値下がりを受け取れなくする。充電価格は「潜在価格＋max(0.01−潜在価格,</w:t>
      </w:r>
      <w:r>
        <w:t xml:space="preserve"> </w:t>
      </w:r>
      <w:r>
        <w:rPr>
          <w:rFonts w:hint="eastAsia"/>
        </w:rPr>
        <w:t xml:space="preserve">0)」と書けるので、蓄電池は充電脚で行使価格0.01円のプットを売っている形になる（8.6）。このため価格が一様に下がる局面では、下限での打ち切りは充電側の値下がりを止めて価値を削る。FY2023〜25の実績価格を一様に8円/kWh下げて0.01円で打ち切ると、完全予見粗利は10,317円から9,259円/kW-年に下がるが、打ち切らなければ12,067円に上がる（8.6）。余剰を吸収する蓄電池の価値のうち、下限より下にあるはずの部分はスポット価格に現れないため、マーチャントの参入条件（5.4.3）からも抜け落ちる。第8章の</w:t>
      </w:r>
      <w:r>
        <w:t xml:space="preserve"> </w:t>
      </w:r>
      <m:oMath>
        <m:sSup>
          <m:e>
            <m:r>
              <m:t>K</m:t>
            </m:r>
          </m:e>
          <m:sup>
            <m:r>
              <m:rPr>
                <m:sty m:val="p"/>
              </m:rPr>
              <m:t>*</m:t>
            </m:r>
          </m:sup>
        </m:sSup>
        <m:r>
          <m:rPr>
            <m:sty m:val="p"/>
          </m:rPr>
          <m:t>=</m:t>
        </m:r>
        <m:r>
          <m:t>0</m:t>
        </m:r>
      </m:oMath>
      <w:r>
        <w:t xml:space="preserve"> </w:t>
      </w:r>
      <w:r>
        <w:rPr>
          <w:rFonts w:hint="eastAsia"/>
        </w:rPr>
        <w:t xml:space="preserve">と第9章の乖離の一部は、この打ち切りの帰結として理解できる。本章では、下限価格を負の価格に置き換えた場合に何が変わるかを、同じ価格過程の上で反実仮想として評価する。</w:t>
      </w:r>
    </w:p>
    <w:bookmarkEnd w:id="216"/>
    <w:bookmarkStart w:id="217" w:name="方法下限価格の段差モデル"/>
    <w:p>
      <w:pPr>
        <w:pStyle w:val="Heading2"/>
      </w:pPr>
      <w:r>
        <w:t xml:space="preserve">10.2 </w:t>
      </w:r>
      <w:r>
        <w:rPr>
          <w:rFonts w:hint="eastAsia"/>
        </w:rPr>
        <w:t xml:space="preserve">方法：下限価格の段差モデル</w:t>
      </w:r>
    </w:p>
    <w:p>
      <w:pPr>
        <w:pStyle w:val="FirstParagraph"/>
      </w:pPr>
      <w:r>
        <w:rPr>
          <w:rFonts w:hint="eastAsia"/>
        </w:rPr>
        <w:t xml:space="preserve">価格過程（5.4.1）は0.01円で打ち切られた価格から推定しており、負の領域の供給曲線の形は識別できない。そこで下限価格に張り付く時間（純需要が下限張り付きの閾値を下回る時間）の価格だけを</w:t>
      </w:r>
      <w:r>
        <w:t xml:space="preserve"> </w:t>
      </w:r>
      <m:oMath>
        <m:r>
          <m:rPr>
            <m:sty m:val="p"/>
          </m:rPr>
          <m:t>−</m:t>
        </m:r>
        <m:r>
          <m:t>c</m:t>
        </m:r>
      </m:oMath>
      <w:r>
        <w:t xml:space="preserve"> </w:t>
      </w:r>
      <w:r>
        <w:rPr>
          <w:rFonts w:hint="eastAsia"/>
        </w:rPr>
        <w:t xml:space="preserve">円/kWh</w:t>
      </w:r>
      <w:r>
        <w:t xml:space="preserve"> </w:t>
      </w:r>
      <w:r>
        <w:rPr>
          <w:rFonts w:hint="eastAsia"/>
        </w:rPr>
        <w:t xml:space="preserve">に置く段差モデルを用い、深さ</w:t>
      </w:r>
      <w:r>
        <w:t xml:space="preserve"> </w:t>
      </w:r>
      <m:oMath>
        <m:r>
          <m:t>c</m:t>
        </m:r>
      </m:oMath>
      <w:r>
        <w:t xml:space="preserve"> </w:t>
      </w:r>
      <w:r>
        <w:rPr>
          <w:rFonts w:hint="eastAsia"/>
        </w:rPr>
        <w:t xml:space="preserve">を0（下限の撤廃のみ）、5、10円の外生パラメータとして振る。8.6</w:t>
      </w:r>
      <w:r>
        <w:t xml:space="preserve"> </w:t>
      </w:r>
      <w:r>
        <w:rPr>
          <w:rFonts w:hint="eastAsia"/>
        </w:rPr>
        <w:t xml:space="preserve">では供給曲線の下端を線形に延ばして下限を外す反実仮想も示した。そこで生じる負の価格は下端の傾きで決まる浅いもので（水準固定の仕様A</w:t>
      </w:r>
      <w:r>
        <w:t xml:space="preserve"> </w:t>
      </w:r>
      <w:r>
        <w:rPr>
          <w:rFonts w:hint="eastAsia"/>
        </w:rPr>
        <w:t xml:space="preserve">で泊3号は年587時間・平均−5.0円。水準係数付きの版では577時間・−5.1円）、下限が泊3号の増分から削る価値（1,723円/kW-年。同じく水準固定の仕様A</w:t>
      </w:r>
      <w:r>
        <w:t xml:space="preserve"> </w:t>
      </w:r>
      <w:r>
        <w:rPr>
          <w:rFonts w:hint="eastAsia"/>
        </w:rPr>
        <w:t xml:space="preserve">による）は、本章の段差の</w:t>
      </w:r>
      <w:r>
        <w:t xml:space="preserve"> </w:t>
      </w:r>
      <w:r>
        <w:rPr>
          <w:rFonts w:hint="eastAsia"/>
        </w:rPr>
        <w:t xml:space="preserve">c≈4.5円にあたる（同じ価格過程に段差を当てると、c=10円では3,847円を削るので、外挿は上限ではない）。本章の段差モデルは、負価格の深さを外生に置く別の反実仮想であり、価格過程は水準係数付きの版（8.4・8.5</w:t>
      </w:r>
      <w:r>
        <w:t xml:space="preserve"> </w:t>
      </w:r>
      <w:r>
        <w:rPr>
          <w:rFonts w:hint="eastAsia"/>
        </w:rPr>
        <w:t xml:space="preserve">の感応度と同じ）である。−c</w:t>
      </w:r>
      <w:r>
        <w:t xml:space="preserve"> は θ </w:t>
      </w:r>
      <w:r>
        <w:rPr>
          <w:rFonts w:hint="eastAsia"/>
        </w:rPr>
        <w:t xml:space="preserve">で伸縮させない（支払意思は燃料価格の水準に依存しないと置く）。このため収益は</w:t>
      </w:r>
      <w:r>
        <w:t xml:space="preserve"> θ </w:t>
      </w:r>
      <w:r>
        <w:rPr>
          <w:rFonts w:hint="eastAsia"/>
        </w:rPr>
        <w:t xml:space="preserve">に比例せず（</w:t>
      </w:r>
      <m:oMath>
        <m:r>
          <m:t>a</m:t>
        </m:r>
        <m:r>
          <m:rPr>
            <m:sty m:val="p"/>
          </m:rPr>
          <m:t>(</m:t>
        </m:r>
        <m:r>
          <m:t>θ</m:t>
        </m:r>
        <m:r>
          <m:rPr>
            <m:sty m:val="p"/>
          </m:rPr>
          <m:t>)</m:t>
        </m:r>
        <m:r>
          <m:rPr>
            <m:sty m:val="p"/>
          </m:rPr>
          <m:t>≈</m:t>
        </m:r>
        <m:r>
          <m:t>A</m:t>
        </m:r>
        <m:r>
          <m:rPr>
            <m:sty m:val="p"/>
          </m:rPr>
          <m:t>+</m:t>
        </m:r>
        <m:r>
          <m:t>B</m:t>
        </m:r>
        <m:r>
          <m:t>θ</m:t>
        </m:r>
      </m:oMath>
      <w:r>
        <w:t xml:space="preserve">、</w:t>
      </w:r>
      <m:oMath>
        <m:r>
          <m:t>A</m:t>
        </m:r>
        <m:r>
          <m:rPr>
            <m:sty m:val="p"/>
          </m:rPr>
          <m:t>&gt;</m:t>
        </m:r>
        <m:r>
          <m:t>0</m:t>
        </m:r>
      </m:oMath>
      <w:r>
        <w:rPr>
          <w:rFonts w:hint="eastAsia"/>
        </w:rPr>
        <w:t xml:space="preserve">）、θ*</w:t>
      </w:r>
      <w:r>
        <w:t xml:space="preserve"> </w:t>
      </w:r>
      <w:r>
        <w:rPr>
          <w:rFonts w:hint="eastAsia"/>
        </w:rPr>
        <w:t xml:space="preserve">は比例の式ではなく</w:t>
      </w:r>
      <w:r>
        <w:t xml:space="preserve"> θ </w:t>
      </w:r>
      <w:r>
        <w:rPr>
          <w:rFonts w:hint="eastAsia"/>
        </w:rPr>
        <w:t xml:space="preserve">について直接解く（比例の式で解くと</w:t>
      </w:r>
      <w:r>
        <w:t xml:space="preserve"> θ* </w:t>
      </w:r>
      <w:r>
        <w:rPr>
          <w:rFonts w:hint="eastAsia"/>
        </w:rPr>
        <w:t xml:space="preserve">を過小に出す）。</w:t>
      </w:r>
      <m:oMath>
        <m:r>
          <m:t>c</m:t>
        </m:r>
      </m:oMath>
      <w:r>
        <w:t xml:space="preserve"> </w:t>
      </w:r>
      <w:r>
        <w:rPr>
          <w:rFonts w:hint="eastAsia"/>
        </w:rPr>
        <w:t xml:space="preserve">の目安は、余剰時に運転を続ける電源の支払意思である。抑制が無補償のFIT電源は0円までしか耐えず、FIP電源はプレミアム（基準価格と参照価格の差）まで負の価格を受け入れ、起動費のある火力・原子力はそれ以上の負値を提示しうる。ただしFIT電源の電気の多くは送配電事業者が買い取って市場に出すので、負価格の負担は発電事業者ではなく賦課金に帰着する。ここでの支払意思は、負価格の深さの目安として用いるにとどめる。欧州では、負価格は下方柔軟性の不足と再エネ支援制度の誘因の双方から生じ（De</w:t>
      </w:r>
      <w:r>
        <w:t xml:space="preserve"> Vos </w:t>
      </w:r>
      <w:r>
        <w:rPr>
          <w:rFonts w:hint="eastAsia"/>
        </w:rPr>
        <w:t xml:space="preserve">2015）、ドイツの日前市場の負のスパイクは約−38ユーロ/MWhを閾値とする厚い裾を持つと推定されている（Fanone</w:t>
      </w:r>
      <w:r>
        <w:t xml:space="preserve"> et al. </w:t>
      </w:r>
      <w:r>
        <w:rPr>
          <w:rFonts w:hint="eastAsia"/>
        </w:rPr>
        <w:t xml:space="preserve">2013）。</w:t>
      </w:r>
      <m:oMath>
        <m:r>
          <m:t>c</m:t>
        </m:r>
      </m:oMath>
      <w:r>
        <w:rPr>
          <w:rFonts w:hint="eastAsia"/>
        </w:rPr>
        <w:t xml:space="preserve">=5〜10円（1ユーロ=160円で約−30〜−60ユーロ/MWh）はこの閾値の近傍にあたり、極端な負のスパイクは含めていない。</w:t>
      </w:r>
    </w:p>
    <w:p>
      <w:pPr>
        <w:pStyle w:val="BodyText"/>
      </w:pPr>
      <w:r>
        <w:rPr>
          <w:rFonts w:hint="eastAsia"/>
        </w:rPr>
        <w:t xml:space="preserve">シナリオは、現状（FY2023〜25の気象・需要パス、</w:t>
      </w:r>
      <m:oMath>
        <m:r>
          <m:t>θ</m:t>
        </m:r>
      </m:oMath>
      <w:r>
        <w:rPr>
          <w:rFonts w:hint="eastAsia"/>
        </w:rPr>
        <w:t xml:space="preserve">=1）、FY2026上期の価格水準（</w:t>
      </w:r>
      <m:oMath>
        <m:r>
          <m:t>θ</m:t>
        </m:r>
      </m:oMath>
      <w:r>
        <w:rPr>
          <w:rFonts w:hint="eastAsia"/>
        </w:rPr>
        <w:t xml:space="preserve">=1.57）、泊3号機の再稼働、泊と風力2倍の4通りで、8.2と同じ構造イベントを用いる。泊と風力2倍は、風力への条件付き応答の検証を通る仕様A′（8.1）を主とし、単一曲線の仕様A</w:t>
      </w:r>
      <w:r>
        <w:t xml:space="preserve"> </w:t>
      </w:r>
      <w:r>
        <w:rPr>
          <w:rFonts w:hint="eastAsia"/>
        </w:rPr>
        <w:t xml:space="preserve">を感応度とする。限界参入者の収益は、各シナリオのモデル価格の上で戦略c</w:t>
      </w:r>
      <w:r>
        <w:t xml:space="preserve"> </w:t>
      </w:r>
      <w:r>
        <w:rPr>
          <w:rFonts w:hint="eastAsia"/>
        </w:rPr>
        <w:t xml:space="preserve">を直接計算し、現状・K=0</w:t>
      </w:r>
      <w:r>
        <w:t xml:space="preserve"> </w:t>
      </w:r>
      <w:r>
        <w:rPr>
          <w:rFonts w:hint="eastAsia"/>
        </w:rPr>
        <w:t xml:space="preserve">で実績の戦略c</w:t>
      </w:r>
      <w:r>
        <w:t xml:space="preserve"> </w:t>
      </w:r>
      <w:r>
        <w:rPr>
          <w:rFonts w:hint="eastAsia"/>
        </w:rPr>
        <w:t xml:space="preserve">に校正した実績整合の値である（仕様A</w:t>
      </w:r>
      <w:r>
        <w:t xml:space="preserve"> は </w:t>
      </w:r>
      <w:r>
        <w:rPr>
          <w:rFonts w:hint="eastAsia"/>
        </w:rPr>
        <w:t xml:space="preserve">λ=1.108、仕様A′</w:t>
      </w:r>
      <w:r>
        <w:t xml:space="preserve"> </w:t>
      </w:r>
      <w:r>
        <w:rPr>
          <w:rFonts w:hint="eastAsia"/>
        </w:rPr>
        <w:t xml:space="preserve">は1.0015）。蓄電池フリート</w:t>
      </w:r>
      <w:r>
        <w:t xml:space="preserve"> </w:t>
      </w:r>
      <m:oMath>
        <m:r>
          <m:t>K</m:t>
        </m:r>
      </m:oMath>
      <w:r>
        <w:t xml:space="preserve"> </w:t>
      </w:r>
      <w:r>
        <w:rPr>
          <w:rFonts w:hint="eastAsia"/>
        </w:rPr>
        <w:t xml:space="preserve">の内生化（増分貪欲ディスパッチ、刻み1万kW）は8.3と同じで、フリートが下限張り付きの時間に充電すると純需要が上がり、価格は下限価格を離れる。</w:t>
      </w:r>
    </w:p>
    <w:bookmarkEnd w:id="217"/>
    <w:bookmarkStart w:id="221" w:name="結果裁定価値への効果は余剰の量とともに拡大する"/>
    <w:p>
      <w:pPr>
        <w:pStyle w:val="Heading2"/>
      </w:pPr>
      <w:r>
        <w:t xml:space="preserve">10.3 </w:t>
      </w:r>
      <w:r>
        <w:rPr>
          <w:rFonts w:hint="eastAsia"/>
        </w:rPr>
        <w:t xml:space="preserve">結果：裁定価値への効果は余剰の量とともに拡大する</w:t>
      </w:r>
    </w:p>
    <w:p>
      <w:pPr>
        <w:pStyle w:val="FirstParagraph"/>
      </w:pPr>
      <w:r>
        <w:rPr>
          <w:rFonts w:hint="eastAsia"/>
        </w:rPr>
        <w:t xml:space="preserve">表10.1と図10.1に、下限価格ごとの限界参入者の実現可能収益</w:t>
      </w:r>
      <w:r>
        <w:t xml:space="preserve"> </w:t>
      </w:r>
      <m:oMath>
        <m:r>
          <m:t>π</m:t>
        </m:r>
        <m:r>
          <m:rPr>
            <m:sty m:val="p"/>
          </m:rPr>
          <m:t>(</m:t>
        </m:r>
        <m:r>
          <m:t>K</m:t>
        </m:r>
        <m:r>
          <m:rPr>
            <m:sty m:val="p"/>
          </m:rPr>
          <m:t>)</m:t>
        </m:r>
      </m:oMath>
      <w:r>
        <w:t xml:space="preserve"> </w:t>
      </w:r>
      <w:r>
        <w:rPr>
          <w:rFonts w:hint="eastAsia"/>
        </w:rPr>
        <w:t xml:space="preserve">と、K=0で参入が開く価格水準係数</w:t>
      </w:r>
      <w:r>
        <w:t xml:space="preserve"> </w:t>
      </w:r>
      <m:oMath>
        <m:sSup>
          <m:e>
            <m:r>
              <m:t>θ</m:t>
            </m:r>
          </m:e>
          <m:sup>
            <m:r>
              <m:rPr>
                <m:sty m:val="p"/>
              </m:rPr>
              <m:t>*</m:t>
            </m:r>
          </m:sup>
        </m:sSup>
      </m:oMath>
      <w:r>
        <w:rPr>
          <w:rFonts w:hint="eastAsia"/>
        </w:rPr>
        <w:t xml:space="preserve">（資本費6.8万円/kWh・実効容量収入1.25万円）を示す。図10.1</w:t>
      </w:r>
      <w:r>
        <w:t xml:space="preserve"> は (a)(b) </w:t>
      </w:r>
      <w:r>
        <w:rPr>
          <w:rFonts w:hint="eastAsia"/>
        </w:rPr>
        <w:t xml:space="preserve">とも段差・仕様A</w:t>
      </w:r>
      <w:r>
        <w:t xml:space="preserve"> </w:t>
      </w:r>
      <w:r>
        <w:rPr>
          <w:rFonts w:hint="eastAsia"/>
        </w:rPr>
        <w:t xml:space="preserve">で描いており、(b)</w:t>
      </w:r>
      <w:r>
        <w:t xml:space="preserve"> </w:t>
      </w:r>
      <w:r>
        <w:rPr>
          <w:rFonts w:hint="eastAsia"/>
        </w:rPr>
        <w:t xml:space="preserve">の泊＋風力2倍は表10.1</w:t>
      </w:r>
      <w:r>
        <w:t xml:space="preserve"> </w:t>
      </w:r>
      <w:r>
        <w:rPr>
          <w:rFonts w:hint="eastAsia"/>
        </w:rPr>
        <w:t xml:space="preserve">の感応度の行（泊＋風力2倍・仕様A（段差））にあたる。表10.1</w:t>
      </w:r>
      <w:r>
        <w:t xml:space="preserve"> </w:t>
      </w:r>
      <w:r>
        <w:rPr>
          <w:rFonts w:hint="eastAsia"/>
        </w:rPr>
        <w:t xml:space="preserve">の泊＋風力2倍の主の行は仕様A′</w:t>
      </w:r>
      <w:r>
        <w:t xml:space="preserve"> である。</w:t>
      </w:r>
    </w:p>
    <w:p>
      <w:pPr>
        <w:pStyle w:val="CaptionedFigure"/>
      </w:pPr>
      <w:r>
        <w:drawing>
          <wp:inline>
            <wp:extent cx="5334000" cy="2323773"/>
            <wp:effectExtent b="0" l="0" r="0" t="0"/>
            <wp:docPr descr="図10.1 下限価格シナリオ別の π(K)（実績整合。(a) 現状・泊3号、(b) 泊＋風力2倍）" title="" id="219" name="Picture"/>
            <a:graphic>
              <a:graphicData uri="http://schemas.openxmlformats.org/drawingml/2006/picture">
                <pic:pic>
                  <pic:nvPicPr>
                    <pic:cNvPr descr="../figures/hokkaido/negative_price_pi_k_v3.png" id="220" name="Picture"/>
                    <pic:cNvPicPr>
                      <a:picLocks noChangeArrowheads="1" noChangeAspect="1"/>
                    </pic:cNvPicPr>
                  </pic:nvPicPr>
                  <pic:blipFill>
                    <a:blip r:embed="rId218"/>
                    <a:stretch>
                      <a:fillRect/>
                    </a:stretch>
                  </pic:blipFill>
                  <pic:spPr bwMode="auto">
                    <a:xfrm>
                      <a:off x="0" y="0"/>
                      <a:ext cx="5334000" cy="2323773"/>
                    </a:xfrm>
                    <a:prstGeom prst="rect">
                      <a:avLst/>
                    </a:prstGeom>
                    <a:noFill/>
                    <a:ln w="9525">
                      <a:noFill/>
                      <a:headEnd/>
                      <a:tailEnd/>
                    </a:ln>
                  </pic:spPr>
                </pic:pic>
              </a:graphicData>
            </a:graphic>
          </wp:inline>
        </w:drawing>
      </w:r>
    </w:p>
    <w:p>
      <w:pPr>
        <w:pStyle w:val="ImageCaption"/>
      </w:pPr>
      <w:r>
        <w:rPr>
          <w:rFonts w:hint="eastAsia"/>
        </w:rPr>
        <w:t xml:space="preserve">図10.1</w:t>
      </w:r>
      <w:r>
        <w:t xml:space="preserve"> </w:t>
      </w:r>
      <w:r>
        <w:rPr>
          <w:rFonts w:hint="eastAsia"/>
        </w:rPr>
        <w:t xml:space="preserve">下限価格シナリオ別の</w:t>
      </w:r>
      <w:r>
        <w:t xml:space="preserve"> </w:t>
      </w:r>
      <w:r>
        <w:rPr>
          <w:rFonts w:hint="eastAsia"/>
        </w:rPr>
        <w:t xml:space="preserve">π(K)（実績整合。(a)</w:t>
      </w:r>
      <w:r>
        <w:t xml:space="preserve"> </w:t>
      </w:r>
      <w:r>
        <w:rPr>
          <w:rFonts w:hint="eastAsia"/>
        </w:rPr>
        <w:t xml:space="preserve">現状・泊3号、(b)</w:t>
      </w:r>
      <w:r>
        <w:t xml:space="preserve"> </w:t>
      </w:r>
      <w:r>
        <w:rPr>
          <w:rFonts w:hint="eastAsia"/>
        </w:rPr>
        <w:t xml:space="preserve">泊＋風力2倍）</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シナリオ</w:t>
            </w:r>
          </w:p>
        </w:tc>
        <w:tc>
          <w:tcPr/>
          <w:p>
            <w:pPr>
              <w:pStyle w:val="Compact"/>
            </w:pPr>
            <w:r>
              <w:rPr>
                <w:rFonts w:hint="eastAsia"/>
              </w:rPr>
              <w:t xml:space="preserve">下限</w:t>
            </w:r>
          </w:p>
        </w:tc>
        <w:tc>
          <w:tcPr/>
          <w:p>
            <w:pPr>
              <w:pStyle w:val="Compact"/>
            </w:pPr>
            <w:r>
              <w:rPr>
                <w:rFonts w:hint="eastAsia"/>
              </w:rPr>
              <w:t xml:space="preserve">負価格の時間（h/年）</w:t>
            </w:r>
          </w:p>
        </w:tc>
        <w:tc>
          <w:tcPr/>
          <w:p>
            <w:pPr>
              <w:pStyle w:val="Compact"/>
            </w:pPr>
            <w:r>
              <w:t xml:space="preserve">π(0)</w:t>
            </w:r>
          </w:p>
        </w:tc>
        <w:tc>
          <w:tcPr/>
          <w:p>
            <w:pPr>
              <w:pStyle w:val="Compact"/>
            </w:pPr>
            <w:r>
              <w:t xml:space="preserve">π(50)</w:t>
            </w:r>
          </w:p>
        </w:tc>
        <w:tc>
          <w:tcPr/>
          <w:p>
            <w:pPr>
              <w:pStyle w:val="Compact"/>
            </w:pPr>
            <w:r>
              <w:t xml:space="preserve">π(100)</w:t>
            </w:r>
          </w:p>
        </w:tc>
        <w:tc>
          <w:tcPr/>
          <w:p>
            <w:pPr>
              <w:pStyle w:val="Compact"/>
            </w:pPr>
            <w:r>
              <w:t xml:space="preserve">θ*</w:t>
            </w:r>
          </w:p>
        </w:tc>
      </w:tr>
      <w:tr>
        <w:tc>
          <w:tcPr/>
          <w:p>
            <w:pPr>
              <w:pStyle w:val="Compact"/>
            </w:pPr>
            <w:r>
              <w:rPr>
                <w:rFonts w:hint="eastAsia"/>
              </w:rPr>
              <w:t xml:space="preserve">θ=1（FY2023-25水準）</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6,675</w:t>
            </w:r>
          </w:p>
        </w:tc>
        <w:tc>
          <w:tcPr/>
          <w:p>
            <w:pPr>
              <w:pStyle w:val="Compact"/>
            </w:pPr>
            <w:r>
              <w:t xml:space="preserve">1,510</w:t>
            </w:r>
          </w:p>
        </w:tc>
        <w:tc>
          <w:tcPr/>
          <w:p>
            <w:pPr>
              <w:pStyle w:val="Compact"/>
            </w:pPr>
            <w:r>
              <w:t xml:space="preserve">−1,202</w:t>
            </w:r>
          </w:p>
        </w:tc>
        <w:tc>
          <w:tcPr/>
          <w:p>
            <w:pPr>
              <w:pStyle w:val="Compact"/>
            </w:pPr>
            <w:r>
              <w:t xml:space="preserve">2.99</w:t>
            </w:r>
          </w:p>
        </w:tc>
      </w:tr>
      <w:tr>
        <w:tc>
          <w:tcPr/>
          <w:p>
            <w:pPr>
              <w:pStyle w:val="Compact"/>
            </w:pPr>
            <w:r>
              <w:rPr>
                <w:rFonts w:hint="eastAsia"/>
              </w:rPr>
              <w:t xml:space="preserve">θ=1（FY2023-25水準）</w:t>
            </w:r>
          </w:p>
        </w:tc>
        <w:tc>
          <w:tcPr/>
          <w:p>
            <w:pPr>
              <w:pStyle w:val="Compact"/>
            </w:pPr>
            <w:r>
              <w:rPr>
                <w:rFonts w:hint="eastAsia"/>
              </w:rPr>
              <w:t xml:space="preserve">下限</w:t>
            </w:r>
            <w:r>
              <w:t xml:space="preserve"> </w:t>
            </w:r>
            <w:r>
              <w:rPr>
                <w:rFonts w:hint="eastAsia"/>
              </w:rPr>
              <w:t xml:space="preserve">0円</w:t>
            </w:r>
          </w:p>
        </w:tc>
        <w:tc>
          <w:tcPr/>
          <w:p>
            <w:pPr>
              <w:pStyle w:val="Compact"/>
            </w:pPr>
            <w:r>
              <w:t xml:space="preserve">0</w:t>
            </w:r>
          </w:p>
        </w:tc>
        <w:tc>
          <w:tcPr/>
          <w:p>
            <w:pPr>
              <w:pStyle w:val="Compact"/>
            </w:pPr>
            <w:r>
              <w:t xml:space="preserve">6,676</w:t>
            </w:r>
          </w:p>
        </w:tc>
        <w:tc>
          <w:tcPr/>
          <w:p>
            <w:pPr>
              <w:pStyle w:val="Compact"/>
            </w:pPr>
            <w:r>
              <w:t xml:space="preserve">1,510</w:t>
            </w:r>
          </w:p>
        </w:tc>
        <w:tc>
          <w:tcPr/>
          <w:p>
            <w:pPr>
              <w:pStyle w:val="Compact"/>
            </w:pPr>
            <w:r>
              <w:t xml:space="preserve">−1,202</w:t>
            </w:r>
          </w:p>
        </w:tc>
        <w:tc>
          <w:tcPr/>
          <w:p>
            <w:pPr>
              <w:pStyle w:val="Compact"/>
            </w:pPr>
            <w:r>
              <w:t xml:space="preserve">2.99</w:t>
            </w:r>
          </w:p>
        </w:tc>
      </w:tr>
      <w:tr>
        <w:tc>
          <w:tcPr/>
          <w:p>
            <w:pPr>
              <w:pStyle w:val="Compact"/>
            </w:pPr>
            <w:r>
              <w:rPr>
                <w:rFonts w:hint="eastAsia"/>
              </w:rPr>
              <w:t xml:space="preserve">θ=1（FY2023-25水準）</w:t>
            </w:r>
          </w:p>
        </w:tc>
        <w:tc>
          <w:tcPr/>
          <w:p>
            <w:pPr>
              <w:pStyle w:val="Compact"/>
            </w:pPr>
            <w:r>
              <w:rPr>
                <w:rFonts w:hint="eastAsia"/>
              </w:rPr>
              <w:t xml:space="preserve">下限</w:t>
            </w:r>
            <w:r>
              <w:t xml:space="preserve"> </w:t>
            </w:r>
            <w:r>
              <w:rPr>
                <w:rFonts w:hint="eastAsia"/>
              </w:rPr>
              <w:t xml:space="preserve">−5円</w:t>
            </w:r>
          </w:p>
        </w:tc>
        <w:tc>
          <w:tcPr/>
          <w:p>
            <w:pPr>
              <w:pStyle w:val="Compact"/>
            </w:pPr>
            <w:r>
              <w:t xml:space="preserve">115</w:t>
            </w:r>
          </w:p>
        </w:tc>
        <w:tc>
          <w:tcPr/>
          <w:p>
            <w:pPr>
              <w:pStyle w:val="Compact"/>
            </w:pPr>
            <w:r>
              <w:t xml:space="preserve">7,131</w:t>
            </w:r>
          </w:p>
        </w:tc>
        <w:tc>
          <w:tcPr/>
          <w:p>
            <w:pPr>
              <w:pStyle w:val="Compact"/>
            </w:pPr>
            <w:r>
              <w:t xml:space="preserve">1,567</w:t>
            </w:r>
          </w:p>
        </w:tc>
        <w:tc>
          <w:tcPr/>
          <w:p>
            <w:pPr>
              <w:pStyle w:val="Compact"/>
            </w:pPr>
            <w:r>
              <w:t xml:space="preserve">−1,196</w:t>
            </w:r>
          </w:p>
        </w:tc>
        <w:tc>
          <w:tcPr/>
          <w:p>
            <w:pPr>
              <w:pStyle w:val="Compact"/>
            </w:pPr>
            <w:r>
              <w:t xml:space="preserve">2.93</w:t>
            </w:r>
          </w:p>
        </w:tc>
      </w:tr>
      <w:tr>
        <w:tc>
          <w:tcPr/>
          <w:p>
            <w:pPr>
              <w:pStyle w:val="Compact"/>
            </w:pPr>
            <w:r>
              <w:rPr>
                <w:rFonts w:hint="eastAsia"/>
              </w:rPr>
              <w:t xml:space="preserve">θ=1（FY2023-25水準）</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115</w:t>
            </w:r>
          </w:p>
        </w:tc>
        <w:tc>
          <w:tcPr/>
          <w:p>
            <w:pPr>
              <w:pStyle w:val="Compact"/>
            </w:pPr>
            <w:r>
              <w:t xml:space="preserve">7,596</w:t>
            </w:r>
          </w:p>
        </w:tc>
        <w:tc>
          <w:tcPr/>
          <w:p>
            <w:pPr>
              <w:pStyle w:val="Compact"/>
            </w:pPr>
            <w:r>
              <w:t xml:space="preserve">1,624</w:t>
            </w:r>
          </w:p>
        </w:tc>
        <w:tc>
          <w:tcPr/>
          <w:p>
            <w:pPr>
              <w:pStyle w:val="Compact"/>
            </w:pPr>
            <w:r>
              <w:t xml:space="preserve">−1,191</w:t>
            </w:r>
          </w:p>
        </w:tc>
        <w:tc>
          <w:tcPr/>
          <w:p>
            <w:pPr>
              <w:pStyle w:val="Compact"/>
            </w:pPr>
            <w:r>
              <w:t xml:space="preserve">2.88</w:t>
            </w:r>
          </w:p>
        </w:tc>
      </w:tr>
      <w:tr>
        <w:tc>
          <w:tcPr/>
          <w:p>
            <w:pPr>
              <w:pStyle w:val="Compact"/>
            </w:pPr>
            <w:r>
              <w:rPr>
                <w:rFonts w:hint="eastAsia"/>
              </w:rPr>
              <w:t xml:space="preserve">θ=1.57（FY2026上期水準）</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11,452</w:t>
            </w:r>
          </w:p>
        </w:tc>
        <w:tc>
          <w:tcPr/>
          <w:p>
            <w:pPr>
              <w:pStyle w:val="Compact"/>
            </w:pPr>
            <w:r>
              <w:t xml:space="preserve">3,359</w:t>
            </w:r>
          </w:p>
        </w:tc>
        <w:tc>
          <w:tcPr/>
          <w:p>
            <w:pPr>
              <w:pStyle w:val="Compact"/>
            </w:pPr>
            <w:r>
              <w:t xml:space="preserve">−891</w:t>
            </w:r>
          </w:p>
        </w:tc>
        <w:tc>
          <w:tcPr/>
          <w:p>
            <w:pPr>
              <w:pStyle w:val="Compact"/>
            </w:pPr>
            <w:r>
              <w:t xml:space="preserve">—</w:t>
            </w:r>
          </w:p>
        </w:tc>
      </w:tr>
      <w:tr>
        <w:tc>
          <w:tcPr/>
          <w:p>
            <w:pPr>
              <w:pStyle w:val="Compact"/>
            </w:pPr>
            <w:r>
              <w:rPr>
                <w:rFonts w:hint="eastAsia"/>
              </w:rPr>
              <w:t xml:space="preserve">θ=1.57（FY2026上期水準）</w:t>
            </w:r>
          </w:p>
        </w:tc>
        <w:tc>
          <w:tcPr/>
          <w:p>
            <w:pPr>
              <w:pStyle w:val="Compact"/>
            </w:pPr>
            <w:r>
              <w:rPr>
                <w:rFonts w:hint="eastAsia"/>
              </w:rPr>
              <w:t xml:space="preserve">下限</w:t>
            </w:r>
            <w:r>
              <w:t xml:space="preserve"> </w:t>
            </w:r>
            <w:r>
              <w:rPr>
                <w:rFonts w:hint="eastAsia"/>
              </w:rPr>
              <w:t xml:space="preserve">0円</w:t>
            </w:r>
          </w:p>
        </w:tc>
        <w:tc>
          <w:tcPr/>
          <w:p>
            <w:pPr>
              <w:pStyle w:val="Compact"/>
            </w:pPr>
            <w:r>
              <w:t xml:space="preserve">0</w:t>
            </w:r>
          </w:p>
        </w:tc>
        <w:tc>
          <w:tcPr/>
          <w:p>
            <w:pPr>
              <w:pStyle w:val="Compact"/>
            </w:pPr>
            <w:r>
              <w:t xml:space="preserve">11,453</w:t>
            </w:r>
          </w:p>
        </w:tc>
        <w:tc>
          <w:tcPr/>
          <w:p>
            <w:pPr>
              <w:pStyle w:val="Compact"/>
            </w:pPr>
            <w:r>
              <w:t xml:space="preserve">3,359</w:t>
            </w:r>
          </w:p>
        </w:tc>
        <w:tc>
          <w:tcPr/>
          <w:p>
            <w:pPr>
              <w:pStyle w:val="Compact"/>
            </w:pPr>
            <w:r>
              <w:t xml:space="preserve">−891</w:t>
            </w:r>
          </w:p>
        </w:tc>
        <w:tc>
          <w:tcPr/>
          <w:p>
            <w:pPr>
              <w:pStyle w:val="Compact"/>
            </w:pPr>
            <w:r>
              <w:t xml:space="preserve">—</w:t>
            </w:r>
          </w:p>
        </w:tc>
      </w:tr>
      <w:tr>
        <w:tc>
          <w:tcPr/>
          <w:p>
            <w:pPr>
              <w:pStyle w:val="Compact"/>
            </w:pPr>
            <w:r>
              <w:rPr>
                <w:rFonts w:hint="eastAsia"/>
              </w:rPr>
              <w:t xml:space="preserve">θ=1.57（FY2026上期水準）</w:t>
            </w:r>
          </w:p>
        </w:tc>
        <w:tc>
          <w:tcPr/>
          <w:p>
            <w:pPr>
              <w:pStyle w:val="Compact"/>
            </w:pPr>
            <w:r>
              <w:rPr>
                <w:rFonts w:hint="eastAsia"/>
              </w:rPr>
              <w:t xml:space="preserve">下限</w:t>
            </w:r>
            <w:r>
              <w:t xml:space="preserve"> </w:t>
            </w:r>
            <w:r>
              <w:rPr>
                <w:rFonts w:hint="eastAsia"/>
              </w:rPr>
              <w:t xml:space="preserve">−5円</w:t>
            </w:r>
          </w:p>
        </w:tc>
        <w:tc>
          <w:tcPr/>
          <w:p>
            <w:pPr>
              <w:pStyle w:val="Compact"/>
            </w:pPr>
            <w:r>
              <w:t xml:space="preserve">115</w:t>
            </w:r>
          </w:p>
        </w:tc>
        <w:tc>
          <w:tcPr/>
          <w:p>
            <w:pPr>
              <w:pStyle w:val="Compact"/>
            </w:pPr>
            <w:r>
              <w:t xml:space="preserve">11,911</w:t>
            </w:r>
          </w:p>
        </w:tc>
        <w:tc>
          <w:tcPr/>
          <w:p>
            <w:pPr>
              <w:pStyle w:val="Compact"/>
            </w:pPr>
            <w:r>
              <w:t xml:space="preserve">3,414</w:t>
            </w:r>
          </w:p>
        </w:tc>
        <w:tc>
          <w:tcPr/>
          <w:p>
            <w:pPr>
              <w:pStyle w:val="Compact"/>
            </w:pPr>
            <w:r>
              <w:t xml:space="preserve">−883</w:t>
            </w:r>
          </w:p>
        </w:tc>
        <w:tc>
          <w:tcPr/>
          <w:p>
            <w:pPr>
              <w:pStyle w:val="Compact"/>
            </w:pPr>
            <w:r>
              <w:t xml:space="preserve">—</w:t>
            </w:r>
          </w:p>
        </w:tc>
      </w:tr>
      <w:tr>
        <w:tc>
          <w:tcPr/>
          <w:p>
            <w:pPr>
              <w:pStyle w:val="Compact"/>
            </w:pPr>
            <w:r>
              <w:rPr>
                <w:rFonts w:hint="eastAsia"/>
              </w:rPr>
              <w:t xml:space="preserve">θ=1.57（FY2026上期水準）</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115</w:t>
            </w:r>
          </w:p>
        </w:tc>
        <w:tc>
          <w:tcPr/>
          <w:p>
            <w:pPr>
              <w:pStyle w:val="Compact"/>
            </w:pPr>
            <w:r>
              <w:t xml:space="preserve">12,368</w:t>
            </w:r>
          </w:p>
        </w:tc>
        <w:tc>
          <w:tcPr/>
          <w:p>
            <w:pPr>
              <w:pStyle w:val="Compact"/>
            </w:pPr>
            <w:r>
              <w:t xml:space="preserve">3,474</w:t>
            </w:r>
          </w:p>
        </w:tc>
        <w:tc>
          <w:tcPr/>
          <w:p>
            <w:pPr>
              <w:pStyle w:val="Compact"/>
            </w:pPr>
            <w:r>
              <w:t xml:space="preserve">−880</w:t>
            </w:r>
          </w:p>
        </w:tc>
        <w:tc>
          <w:tcPr/>
          <w:p>
            <w:pPr>
              <w:pStyle w:val="Compact"/>
            </w:pPr>
            <w:r>
              <w:t xml:space="preserve">—</w:t>
            </w:r>
          </w:p>
        </w:tc>
      </w:tr>
      <w:tr>
        <w:tc>
          <w:tcPr/>
          <w:p>
            <w:pPr>
              <w:pStyle w:val="Compact"/>
            </w:pPr>
            <w:r>
              <w:rPr>
                <w:rFonts w:hint="eastAsia"/>
              </w:rPr>
              <w:t xml:space="preserve">θ=1・泊3号再稼働</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7,156</w:t>
            </w:r>
          </w:p>
        </w:tc>
        <w:tc>
          <w:tcPr/>
          <w:p>
            <w:pPr>
              <w:pStyle w:val="Compact"/>
            </w:pPr>
            <w:r>
              <w:t xml:space="preserve">2,426</w:t>
            </w:r>
          </w:p>
        </w:tc>
        <w:tc>
          <w:tcPr/>
          <w:p>
            <w:pPr>
              <w:pStyle w:val="Compact"/>
            </w:pPr>
            <w:r>
              <w:t xml:space="preserve">−417</w:t>
            </w:r>
          </w:p>
        </w:tc>
        <w:tc>
          <w:tcPr/>
          <w:p>
            <w:pPr>
              <w:pStyle w:val="Compact"/>
            </w:pPr>
            <w:r>
              <w:t xml:space="preserve">2.82</w:t>
            </w:r>
          </w:p>
        </w:tc>
      </w:tr>
      <w:tr>
        <w:tc>
          <w:tcPr/>
          <w:p>
            <w:pPr>
              <w:pStyle w:val="Compact"/>
            </w:pPr>
            <w:r>
              <w:rPr>
                <w:rFonts w:hint="eastAsia"/>
              </w:rPr>
              <w:t xml:space="preserve">θ=1・泊3号再稼働</w:t>
            </w:r>
          </w:p>
        </w:tc>
        <w:tc>
          <w:tcPr/>
          <w:p>
            <w:pPr>
              <w:pStyle w:val="Compact"/>
            </w:pPr>
            <w:r>
              <w:rPr>
                <w:rFonts w:hint="eastAsia"/>
              </w:rPr>
              <w:t xml:space="preserve">下限</w:t>
            </w:r>
            <w:r>
              <w:t xml:space="preserve"> </w:t>
            </w:r>
            <w:r>
              <w:rPr>
                <w:rFonts w:hint="eastAsia"/>
              </w:rPr>
              <w:t xml:space="preserve">0円</w:t>
            </w:r>
          </w:p>
        </w:tc>
        <w:tc>
          <w:tcPr/>
          <w:p>
            <w:pPr>
              <w:pStyle w:val="Compact"/>
            </w:pPr>
            <w:r>
              <w:t xml:space="preserve">0</w:t>
            </w:r>
          </w:p>
        </w:tc>
        <w:tc>
          <w:tcPr/>
          <w:p>
            <w:pPr>
              <w:pStyle w:val="Compact"/>
            </w:pPr>
            <w:r>
              <w:t xml:space="preserve">7,161</w:t>
            </w:r>
          </w:p>
        </w:tc>
        <w:tc>
          <w:tcPr/>
          <w:p>
            <w:pPr>
              <w:pStyle w:val="Compact"/>
            </w:pPr>
            <w:r>
              <w:t xml:space="preserve">2,428</w:t>
            </w:r>
          </w:p>
        </w:tc>
        <w:tc>
          <w:tcPr/>
          <w:p>
            <w:pPr>
              <w:pStyle w:val="Compact"/>
            </w:pPr>
            <w:r>
              <w:t xml:space="preserve">−417</w:t>
            </w:r>
          </w:p>
        </w:tc>
        <w:tc>
          <w:tcPr/>
          <w:p>
            <w:pPr>
              <w:pStyle w:val="Compact"/>
            </w:pPr>
            <w:r>
              <w:t xml:space="preserve">2.82</w:t>
            </w:r>
          </w:p>
        </w:tc>
      </w:tr>
      <w:tr>
        <w:tc>
          <w:tcPr/>
          <w:p>
            <w:pPr>
              <w:pStyle w:val="Compact"/>
            </w:pPr>
            <w:r>
              <w:rPr>
                <w:rFonts w:hint="eastAsia"/>
              </w:rPr>
              <w:t xml:space="preserve">θ=1・泊3号再稼働</w:t>
            </w:r>
          </w:p>
        </w:tc>
        <w:tc>
          <w:tcPr/>
          <w:p>
            <w:pPr>
              <w:pStyle w:val="Compact"/>
            </w:pPr>
            <w:r>
              <w:rPr>
                <w:rFonts w:hint="eastAsia"/>
              </w:rPr>
              <w:t xml:space="preserve">下限</w:t>
            </w:r>
            <w:r>
              <w:t xml:space="preserve"> </w:t>
            </w:r>
            <w:r>
              <w:rPr>
                <w:rFonts w:hint="eastAsia"/>
              </w:rPr>
              <w:t xml:space="preserve">−5円</w:t>
            </w:r>
          </w:p>
        </w:tc>
        <w:tc>
          <w:tcPr/>
          <w:p>
            <w:pPr>
              <w:pStyle w:val="Compact"/>
            </w:pPr>
            <w:r>
              <w:t xml:space="preserve">762</w:t>
            </w:r>
          </w:p>
        </w:tc>
        <w:tc>
          <w:tcPr/>
          <w:p>
            <w:pPr>
              <w:pStyle w:val="Compact"/>
            </w:pPr>
            <w:r>
              <w:t xml:space="preserve">9,587</w:t>
            </w:r>
          </w:p>
        </w:tc>
        <w:tc>
          <w:tcPr/>
          <w:p>
            <w:pPr>
              <w:pStyle w:val="Compact"/>
            </w:pPr>
            <w:r>
              <w:t xml:space="preserve">3,631</w:t>
            </w:r>
          </w:p>
        </w:tc>
        <w:tc>
          <w:tcPr/>
          <w:p>
            <w:pPr>
              <w:pStyle w:val="Compact"/>
            </w:pPr>
            <w:r>
              <w:t xml:space="preserve">175</w:t>
            </w:r>
          </w:p>
        </w:tc>
        <w:tc>
          <w:tcPr/>
          <w:p>
            <w:pPr>
              <w:pStyle w:val="Compact"/>
            </w:pPr>
            <w:r>
              <w:t xml:space="preserve">2.55</w:t>
            </w:r>
          </w:p>
        </w:tc>
      </w:tr>
      <w:tr>
        <w:tc>
          <w:tcPr/>
          <w:p>
            <w:pPr>
              <w:pStyle w:val="Compact"/>
            </w:pPr>
            <w:r>
              <w:rPr>
                <w:rFonts w:hint="eastAsia"/>
              </w:rPr>
              <w:t xml:space="preserve">θ=1・泊3号再稼働</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762</w:t>
            </w:r>
          </w:p>
        </w:tc>
        <w:tc>
          <w:tcPr/>
          <w:p>
            <w:pPr>
              <w:pStyle w:val="Compact"/>
            </w:pPr>
            <w:r>
              <w:t xml:space="preserve">12,006</w:t>
            </w:r>
          </w:p>
        </w:tc>
        <w:tc>
          <w:tcPr/>
          <w:p>
            <w:pPr>
              <w:pStyle w:val="Compact"/>
            </w:pPr>
            <w:r>
              <w:t xml:space="preserve">4,827</w:t>
            </w:r>
          </w:p>
        </w:tc>
        <w:tc>
          <w:tcPr/>
          <w:p>
            <w:pPr>
              <w:pStyle w:val="Compact"/>
            </w:pPr>
            <w:r>
              <w:t xml:space="preserve">755</w:t>
            </w:r>
          </w:p>
        </w:tc>
        <w:tc>
          <w:tcPr/>
          <w:p>
            <w:pPr>
              <w:pStyle w:val="Compact"/>
            </w:pPr>
            <w:r>
              <w:t xml:space="preserve">2.28</w:t>
            </w:r>
          </w:p>
        </w:tc>
      </w:tr>
      <w:tr>
        <w:tc>
          <w:tcPr/>
          <w:p>
            <w:pPr>
              <w:pStyle w:val="Compact"/>
            </w:pPr>
            <w:r>
              <w:rPr>
                <w:rFonts w:hint="eastAsia"/>
              </w:rPr>
              <w:t xml:space="preserve">θ=1・泊＋風力2倍（仕様A′）</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6,629</w:t>
            </w:r>
          </w:p>
        </w:tc>
        <w:tc>
          <w:tcPr/>
          <w:p>
            <w:pPr>
              <w:pStyle w:val="Compact"/>
            </w:pPr>
            <w:r>
              <w:t xml:space="preserve">2,725</w:t>
            </w:r>
          </w:p>
        </w:tc>
        <w:tc>
          <w:tcPr/>
          <w:p>
            <w:pPr>
              <w:pStyle w:val="Compact"/>
            </w:pPr>
            <w:r>
              <w:t xml:space="preserve">−86</w:t>
            </w:r>
          </w:p>
        </w:tc>
        <w:tc>
          <w:tcPr/>
          <w:p>
            <w:pPr>
              <w:pStyle w:val="Compact"/>
            </w:pPr>
            <w:r>
              <w:t xml:space="preserve">3.00</w:t>
            </w:r>
          </w:p>
        </w:tc>
      </w:tr>
      <w:tr>
        <w:tc>
          <w:tcPr/>
          <w:p>
            <w:pPr>
              <w:pStyle w:val="Compact"/>
            </w:pPr>
            <w:r>
              <w:rPr>
                <w:rFonts w:hint="eastAsia"/>
              </w:rPr>
              <w:t xml:space="preserve">θ=1・泊＋風力2倍（仕様A′）</w:t>
            </w:r>
          </w:p>
        </w:tc>
        <w:tc>
          <w:tcPr/>
          <w:p>
            <w:pPr>
              <w:pStyle w:val="Compact"/>
            </w:pPr>
            <w:r>
              <w:rPr>
                <w:rFonts w:hint="eastAsia"/>
              </w:rPr>
              <w:t xml:space="preserve">下限</w:t>
            </w:r>
            <w:r>
              <w:t xml:space="preserve"> </w:t>
            </w:r>
            <w:r>
              <w:rPr>
                <w:rFonts w:hint="eastAsia"/>
              </w:rPr>
              <w:t xml:space="preserve">0円</w:t>
            </w:r>
          </w:p>
        </w:tc>
        <w:tc>
          <w:tcPr/>
          <w:p>
            <w:pPr>
              <w:pStyle w:val="Compact"/>
            </w:pPr>
            <w:r>
              <w:t xml:space="preserve">0</w:t>
            </w:r>
          </w:p>
        </w:tc>
        <w:tc>
          <w:tcPr/>
          <w:p>
            <w:pPr>
              <w:pStyle w:val="Compact"/>
            </w:pPr>
            <w:r>
              <w:t xml:space="preserve">6,635</w:t>
            </w:r>
          </w:p>
        </w:tc>
        <w:tc>
          <w:tcPr/>
          <w:p>
            <w:pPr>
              <w:pStyle w:val="Compact"/>
            </w:pPr>
            <w:r>
              <w:t xml:space="preserve">2,728</w:t>
            </w:r>
          </w:p>
        </w:tc>
        <w:tc>
          <w:tcPr/>
          <w:p>
            <w:pPr>
              <w:pStyle w:val="Compact"/>
            </w:pPr>
            <w:r>
              <w:t xml:space="preserve">−83</w:t>
            </w:r>
          </w:p>
        </w:tc>
        <w:tc>
          <w:tcPr/>
          <w:p>
            <w:pPr>
              <w:pStyle w:val="Compact"/>
            </w:pPr>
            <w:r>
              <w:t xml:space="preserve">3.00</w:t>
            </w:r>
          </w:p>
        </w:tc>
      </w:tr>
      <w:tr>
        <w:tc>
          <w:tcPr/>
          <w:p>
            <w:pPr>
              <w:pStyle w:val="Compact"/>
            </w:pPr>
            <w:r>
              <w:rPr>
                <w:rFonts w:hint="eastAsia"/>
              </w:rPr>
              <w:t xml:space="preserve">θ=1・泊＋風力2倍（仕様A′）</w:t>
            </w:r>
          </w:p>
        </w:tc>
        <w:tc>
          <w:tcPr/>
          <w:p>
            <w:pPr>
              <w:pStyle w:val="Compact"/>
            </w:pPr>
            <w:r>
              <w:rPr>
                <w:rFonts w:hint="eastAsia"/>
              </w:rPr>
              <w:t xml:space="preserve">下限</w:t>
            </w:r>
            <w:r>
              <w:t xml:space="preserve"> </w:t>
            </w:r>
            <w:r>
              <w:rPr>
                <w:rFonts w:hint="eastAsia"/>
              </w:rPr>
              <w:t xml:space="preserve">−5円</w:t>
            </w:r>
          </w:p>
        </w:tc>
        <w:tc>
          <w:tcPr/>
          <w:p>
            <w:pPr>
              <w:pStyle w:val="Compact"/>
            </w:pPr>
            <w:r>
              <w:t xml:space="preserve">1,537</w:t>
            </w:r>
          </w:p>
        </w:tc>
        <w:tc>
          <w:tcPr/>
          <w:p>
            <w:pPr>
              <w:pStyle w:val="Compact"/>
            </w:pPr>
            <w:r>
              <w:t xml:space="preserve">10,006</w:t>
            </w:r>
          </w:p>
        </w:tc>
        <w:tc>
          <w:tcPr/>
          <w:p>
            <w:pPr>
              <w:pStyle w:val="Compact"/>
            </w:pPr>
            <w:r>
              <w:t xml:space="preserve">4,714</w:t>
            </w:r>
          </w:p>
        </w:tc>
        <w:tc>
          <w:tcPr/>
          <w:p>
            <w:pPr>
              <w:pStyle w:val="Compact"/>
            </w:pPr>
            <w:r>
              <w:t xml:space="preserve">1,216</w:t>
            </w:r>
          </w:p>
        </w:tc>
        <w:tc>
          <w:tcPr/>
          <w:p>
            <w:pPr>
              <w:pStyle w:val="Compact"/>
            </w:pPr>
            <w:r>
              <w:t xml:space="preserve">2.60</w:t>
            </w:r>
          </w:p>
        </w:tc>
      </w:tr>
      <w:tr>
        <w:tc>
          <w:tcPr/>
          <w:p>
            <w:pPr>
              <w:pStyle w:val="Compact"/>
            </w:pPr>
            <w:r>
              <w:rPr>
                <w:rFonts w:hint="eastAsia"/>
              </w:rPr>
              <w:t xml:space="preserve">θ=1・泊＋風力2倍（仕様A′）</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1,537</w:t>
            </w:r>
          </w:p>
        </w:tc>
        <w:tc>
          <w:tcPr/>
          <w:p>
            <w:pPr>
              <w:pStyle w:val="Compact"/>
            </w:pPr>
            <w:r>
              <w:t xml:space="preserve">13,453</w:t>
            </w:r>
          </w:p>
        </w:tc>
        <w:tc>
          <w:tcPr/>
          <w:p>
            <w:pPr>
              <w:pStyle w:val="Compact"/>
            </w:pPr>
            <w:r>
              <w:t xml:space="preserve">6,706</w:t>
            </w:r>
          </w:p>
        </w:tc>
        <w:tc>
          <w:tcPr/>
          <w:p>
            <w:pPr>
              <w:pStyle w:val="Compact"/>
            </w:pPr>
            <w:r>
              <w:t xml:space="preserve">2,502</w:t>
            </w:r>
          </w:p>
        </w:tc>
        <w:tc>
          <w:tcPr/>
          <w:p>
            <w:pPr>
              <w:pStyle w:val="Compact"/>
            </w:pPr>
            <w:r>
              <w:t xml:space="preserve">2.20</w:t>
            </w:r>
          </w:p>
        </w:tc>
      </w:tr>
      <w:tr>
        <w:tc>
          <w:tcPr/>
          <w:p>
            <w:pPr>
              <w:pStyle w:val="Compact"/>
            </w:pPr>
            <w:r>
              <w:rPr>
                <w:rFonts w:hint="eastAsia"/>
                <w:b/>
                <w:bCs/>
              </w:rPr>
              <w:t xml:space="preserve">感応度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泊＋風力2倍・仕様A（段差）</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7,026</w:t>
            </w:r>
          </w:p>
        </w:tc>
        <w:tc>
          <w:tcPr/>
          <w:p>
            <w:pPr>
              <w:pStyle w:val="Compact"/>
            </w:pPr>
            <w:r>
              <w:t xml:space="preserve">2,734</w:t>
            </w:r>
          </w:p>
        </w:tc>
        <w:tc>
          <w:tcPr/>
          <w:p>
            <w:pPr>
              <w:pStyle w:val="Compact"/>
            </w:pPr>
            <w:r>
              <w:t xml:space="preserve">−168</w:t>
            </w:r>
          </w:p>
        </w:tc>
        <w:tc>
          <w:tcPr/>
          <w:p>
            <w:pPr>
              <w:pStyle w:val="Compact"/>
            </w:pPr>
            <w:r>
              <w:t xml:space="preserve">2.87</w:t>
            </w:r>
          </w:p>
        </w:tc>
      </w:tr>
      <w:tr>
        <w:tc>
          <w:tcPr/>
          <w:p>
            <w:pPr>
              <w:pStyle w:val="Compact"/>
            </w:pPr>
            <w:r>
              <w:rPr>
                <w:rFonts w:hint="eastAsia"/>
              </w:rPr>
              <w:t xml:space="preserve">泊＋風力2倍・仕様A（段差）</w:t>
            </w:r>
          </w:p>
        </w:tc>
        <w:tc>
          <w:tcPr/>
          <w:p>
            <w:pPr>
              <w:pStyle w:val="Compact"/>
            </w:pPr>
            <w:r>
              <w:rPr>
                <w:rFonts w:hint="eastAsia"/>
              </w:rPr>
              <w:t xml:space="preserve">下限</w:t>
            </w:r>
            <w:r>
              <w:t xml:space="preserve"> </w:t>
            </w:r>
            <w:r>
              <w:rPr>
                <w:rFonts w:hint="eastAsia"/>
              </w:rPr>
              <w:t xml:space="preserve">−5円</w:t>
            </w:r>
          </w:p>
        </w:tc>
        <w:tc>
          <w:tcPr/>
          <w:p>
            <w:pPr>
              <w:pStyle w:val="Compact"/>
            </w:pPr>
            <w:r>
              <w:t xml:space="preserve">1,478</w:t>
            </w:r>
          </w:p>
        </w:tc>
        <w:tc>
          <w:tcPr/>
          <w:p>
            <w:pPr>
              <w:pStyle w:val="Compact"/>
            </w:pPr>
            <w:r>
              <w:t xml:space="preserve">10,851</w:t>
            </w:r>
          </w:p>
        </w:tc>
        <w:tc>
          <w:tcPr/>
          <w:p>
            <w:pPr>
              <w:pStyle w:val="Compact"/>
            </w:pPr>
            <w:r>
              <w:t xml:space="preserve">4,907</w:t>
            </w:r>
          </w:p>
        </w:tc>
        <w:tc>
          <w:tcPr/>
          <w:p>
            <w:pPr>
              <w:pStyle w:val="Compact"/>
            </w:pPr>
            <w:r>
              <w:t xml:space="preserve">1,228</w:t>
            </w:r>
          </w:p>
        </w:tc>
        <w:tc>
          <w:tcPr/>
          <w:p>
            <w:pPr>
              <w:pStyle w:val="Compact"/>
            </w:pPr>
            <w:r>
              <w:t xml:space="preserve">2.43</w:t>
            </w:r>
          </w:p>
        </w:tc>
      </w:tr>
      <w:tr>
        <w:tc>
          <w:tcPr/>
          <w:p>
            <w:pPr>
              <w:pStyle w:val="Compact"/>
            </w:pPr>
            <w:r>
              <w:rPr>
                <w:rFonts w:hint="eastAsia"/>
              </w:rPr>
              <w:t xml:space="preserve">泊＋風力2倍・仕様A（段差）</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1,478</w:t>
            </w:r>
          </w:p>
        </w:tc>
        <w:tc>
          <w:tcPr/>
          <w:p>
            <w:pPr>
              <w:pStyle w:val="Compact"/>
            </w:pPr>
            <w:r>
              <w:t xml:space="preserve">14,639</w:t>
            </w:r>
          </w:p>
        </w:tc>
        <w:tc>
          <w:tcPr/>
          <w:p>
            <w:pPr>
              <w:pStyle w:val="Compact"/>
            </w:pPr>
            <w:r>
              <w:t xml:space="preserve">7,091</w:t>
            </w:r>
          </w:p>
        </w:tc>
        <w:tc>
          <w:tcPr/>
          <w:p>
            <w:pPr>
              <w:pStyle w:val="Compact"/>
            </w:pPr>
            <w:r>
              <w:t xml:space="preserve">2,624</w:t>
            </w:r>
          </w:p>
        </w:tc>
        <w:tc>
          <w:tcPr/>
          <w:p>
            <w:pPr>
              <w:pStyle w:val="Compact"/>
            </w:pPr>
            <w:r>
              <w:t xml:space="preserve">2.00</w:t>
            </w:r>
          </w:p>
        </w:tc>
      </w:tr>
      <w:tr>
        <w:tc>
          <w:tcPr/>
          <w:p>
            <w:pPr>
              <w:pStyle w:val="Compact"/>
            </w:pPr>
            <w:r>
              <w:rPr>
                <w:rFonts w:hint="eastAsia"/>
              </w:rPr>
              <w:t xml:space="preserve">現状・仕様A′</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125</w:t>
            </w:r>
          </w:p>
        </w:tc>
        <w:tc>
          <w:tcPr/>
          <w:p>
            <w:pPr>
              <w:pStyle w:val="Compact"/>
            </w:pPr>
            <w:r>
              <w:t xml:space="preserve">7,624</w:t>
            </w:r>
          </w:p>
        </w:tc>
        <w:tc>
          <w:tcPr/>
          <w:p>
            <w:pPr>
              <w:pStyle w:val="Compact"/>
            </w:pPr>
            <w:r>
              <w:t xml:space="preserve">2,014</w:t>
            </w:r>
          </w:p>
        </w:tc>
        <w:tc>
          <w:tcPr/>
          <w:p>
            <w:pPr>
              <w:pStyle w:val="Compact"/>
            </w:pPr>
            <w:r>
              <w:t xml:space="preserve">−930</w:t>
            </w:r>
          </w:p>
        </w:tc>
        <w:tc>
          <w:tcPr/>
          <w:p>
            <w:pPr>
              <w:pStyle w:val="Compact"/>
            </w:pPr>
            <w:r>
              <w:t xml:space="preserve">2.87</w:t>
            </w:r>
          </w:p>
        </w:tc>
      </w:tr>
      <w:tr>
        <w:tc>
          <w:tcPr/>
          <w:p>
            <w:pPr>
              <w:pStyle w:val="Compact"/>
            </w:pPr>
            <w:r>
              <w:rPr>
                <w:rFonts w:hint="eastAsia"/>
              </w:rPr>
              <w:t xml:space="preserve">泊3号・仕様A′</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7,009</w:t>
            </w:r>
          </w:p>
        </w:tc>
        <w:tc>
          <w:tcPr/>
          <w:p>
            <w:pPr>
              <w:pStyle w:val="Compact"/>
            </w:pPr>
            <w:r>
              <w:t xml:space="preserve">2,664</w:t>
            </w:r>
          </w:p>
        </w:tc>
        <w:tc>
          <w:tcPr/>
          <w:p>
            <w:pPr>
              <w:pStyle w:val="Compact"/>
            </w:pPr>
            <w:r>
              <w:t xml:space="preserve">−210</w:t>
            </w:r>
          </w:p>
        </w:tc>
        <w:tc>
          <w:tcPr/>
          <w:p>
            <w:pPr>
              <w:pStyle w:val="Compact"/>
            </w:pPr>
            <w:r>
              <w:t xml:space="preserve">2.87</w:t>
            </w:r>
          </w:p>
        </w:tc>
      </w:tr>
      <w:tr>
        <w:tc>
          <w:tcPr/>
          <w:p>
            <w:pPr>
              <w:pStyle w:val="Compact"/>
            </w:pPr>
            <w:r>
              <w:rPr>
                <w:rFonts w:hint="eastAsia"/>
              </w:rPr>
              <w:t xml:space="preserve">泊3号・仕様A′</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716</w:t>
            </w:r>
          </w:p>
        </w:tc>
        <w:tc>
          <w:tcPr/>
          <w:p>
            <w:pPr>
              <w:pStyle w:val="Compact"/>
            </w:pPr>
            <w:r>
              <w:t xml:space="preserve">11,334</w:t>
            </w:r>
          </w:p>
        </w:tc>
        <w:tc>
          <w:tcPr/>
          <w:p>
            <w:pPr>
              <w:pStyle w:val="Compact"/>
            </w:pPr>
            <w:r>
              <w:t xml:space="preserve">4,797</w:t>
            </w:r>
          </w:p>
        </w:tc>
        <w:tc>
          <w:tcPr/>
          <w:p>
            <w:pPr>
              <w:pStyle w:val="Compact"/>
            </w:pPr>
            <w:r>
              <w:t xml:space="preserve">798</w:t>
            </w:r>
          </w:p>
        </w:tc>
        <w:tc>
          <w:tcPr/>
          <w:p>
            <w:pPr>
              <w:pStyle w:val="Compact"/>
            </w:pPr>
            <w:r>
              <w:t xml:space="preserve">2.38</w:t>
            </w:r>
          </w:p>
        </w:tc>
      </w:tr>
      <w:tr>
        <w:tc>
          <w:tcPr/>
          <w:p>
            <w:pPr>
              <w:pStyle w:val="Compact"/>
            </w:pPr>
            <w:r>
              <w:rPr>
                <w:rFonts w:hint="eastAsia"/>
              </w:rPr>
              <w:t xml:space="preserve">現状・下端を線形外挿</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108</w:t>
            </w:r>
          </w:p>
        </w:tc>
        <w:tc>
          <w:tcPr/>
          <w:p>
            <w:pPr>
              <w:pStyle w:val="Compact"/>
            </w:pPr>
            <w:r>
              <w:t xml:space="preserve">7,541</w:t>
            </w:r>
          </w:p>
        </w:tc>
        <w:tc>
          <w:tcPr/>
          <w:p>
            <w:pPr>
              <w:pStyle w:val="Compact"/>
            </w:pPr>
            <w:r>
              <w:t xml:space="preserve">1,639</w:t>
            </w:r>
          </w:p>
        </w:tc>
        <w:tc>
          <w:tcPr/>
          <w:p>
            <w:pPr>
              <w:pStyle w:val="Compact"/>
            </w:pPr>
            <w:r>
              <w:t xml:space="preserve">−1,189</w:t>
            </w:r>
          </w:p>
        </w:tc>
        <w:tc>
          <w:tcPr/>
          <w:p>
            <w:pPr>
              <w:pStyle w:val="Compact"/>
            </w:pPr>
            <w:r>
              <w:t xml:space="preserve">2.88</w:t>
            </w:r>
          </w:p>
        </w:tc>
      </w:tr>
      <w:tr>
        <w:tc>
          <w:tcPr/>
          <w:p>
            <w:pPr>
              <w:pStyle w:val="Compact"/>
            </w:pPr>
            <w:r>
              <w:rPr>
                <w:rFonts w:hint="eastAsia"/>
              </w:rPr>
              <w:t xml:space="preserve">泊3号・下端を線形外挿</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6,674</w:t>
            </w:r>
          </w:p>
        </w:tc>
        <w:tc>
          <w:tcPr/>
          <w:p>
            <w:pPr>
              <w:pStyle w:val="Compact"/>
            </w:pPr>
            <w:r>
              <w:t xml:space="preserve">2,280</w:t>
            </w:r>
          </w:p>
        </w:tc>
        <w:tc>
          <w:tcPr/>
          <w:p>
            <w:pPr>
              <w:pStyle w:val="Compact"/>
            </w:pPr>
            <w:r>
              <w:t xml:space="preserve">−469</w:t>
            </w:r>
          </w:p>
        </w:tc>
        <w:tc>
          <w:tcPr/>
          <w:p>
            <w:pPr>
              <w:pStyle w:val="Compact"/>
            </w:pPr>
            <w:r>
              <w:t xml:space="preserve">2.99</w:t>
            </w:r>
          </w:p>
        </w:tc>
      </w:tr>
      <w:tr>
        <w:tc>
          <w:tcPr/>
          <w:p>
            <w:pPr>
              <w:pStyle w:val="Compact"/>
            </w:pPr>
            <w:r>
              <w:rPr>
                <w:rFonts w:hint="eastAsia"/>
              </w:rPr>
              <w:t xml:space="preserve">泊3号・下端を線形外挿</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577</w:t>
            </w:r>
          </w:p>
        </w:tc>
        <w:tc>
          <w:tcPr/>
          <w:p>
            <w:pPr>
              <w:pStyle w:val="Compact"/>
            </w:pPr>
            <w:r>
              <w:t xml:space="preserve">10,148</w:t>
            </w:r>
          </w:p>
        </w:tc>
        <w:tc>
          <w:tcPr/>
          <w:p>
            <w:pPr>
              <w:pStyle w:val="Compact"/>
            </w:pPr>
            <w:r>
              <w:t xml:space="preserve">4,220</w:t>
            </w:r>
          </w:p>
        </w:tc>
        <w:tc>
          <w:tcPr/>
          <w:p>
            <w:pPr>
              <w:pStyle w:val="Compact"/>
            </w:pPr>
            <w:r>
              <w:t xml:space="preserve">577</w:t>
            </w:r>
          </w:p>
        </w:tc>
        <w:tc>
          <w:tcPr/>
          <w:p>
            <w:pPr>
              <w:pStyle w:val="Compact"/>
            </w:pPr>
            <w:r>
              <w:t xml:space="preserve">2.57</w:t>
            </w:r>
          </w:p>
        </w:tc>
      </w:tr>
      <w:tr>
        <w:tc>
          <w:tcPr/>
          <w:p>
            <w:pPr>
              <w:pStyle w:val="Compact"/>
            </w:pPr>
            <w:r>
              <w:rPr>
                <w:rFonts w:hint="eastAsia"/>
              </w:rPr>
              <w:t xml:space="preserve">泊＋風力2倍・下端を線形外挿</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6,027</w:t>
            </w:r>
          </w:p>
        </w:tc>
        <w:tc>
          <w:tcPr/>
          <w:p>
            <w:pPr>
              <w:pStyle w:val="Compact"/>
            </w:pPr>
            <w:r>
              <w:t xml:space="preserve">2,365</w:t>
            </w:r>
          </w:p>
        </w:tc>
        <w:tc>
          <w:tcPr/>
          <w:p>
            <w:pPr>
              <w:pStyle w:val="Compact"/>
            </w:pPr>
            <w:r>
              <w:t xml:space="preserve">−244</w:t>
            </w:r>
          </w:p>
        </w:tc>
        <w:tc>
          <w:tcPr/>
          <w:p>
            <w:pPr>
              <w:pStyle w:val="Compact"/>
            </w:pPr>
            <w:r>
              <w:t xml:space="preserve">3.23</w:t>
            </w:r>
          </w:p>
        </w:tc>
      </w:tr>
      <w:tr>
        <w:tc>
          <w:tcPr/>
          <w:p>
            <w:pPr>
              <w:pStyle w:val="Compact"/>
            </w:pPr>
            <w:r>
              <w:rPr>
                <w:rFonts w:hint="eastAsia"/>
              </w:rPr>
              <w:t xml:space="preserve">泊＋風力2倍・下端を線形外挿</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1,092</w:t>
            </w:r>
          </w:p>
        </w:tc>
        <w:tc>
          <w:tcPr/>
          <w:p>
            <w:pPr>
              <w:pStyle w:val="Compact"/>
            </w:pPr>
            <w:r>
              <w:t xml:space="preserve">10,693</w:t>
            </w:r>
          </w:p>
        </w:tc>
        <w:tc>
          <w:tcPr/>
          <w:p>
            <w:pPr>
              <w:pStyle w:val="Compact"/>
            </w:pPr>
            <w:r>
              <w:t xml:space="preserve">5,344</w:t>
            </w:r>
          </w:p>
        </w:tc>
        <w:tc>
          <w:tcPr/>
          <w:p>
            <w:pPr>
              <w:pStyle w:val="Compact"/>
            </w:pPr>
            <w:r>
              <w:t xml:space="preserve">1,697</w:t>
            </w:r>
          </w:p>
        </w:tc>
        <w:tc>
          <w:tcPr/>
          <w:p>
            <w:pPr>
              <w:pStyle w:val="Compact"/>
            </w:pPr>
            <w:r>
              <w:t xml:space="preserve">2.63</w:t>
            </w:r>
          </w:p>
        </w:tc>
      </w:tr>
      <w:tr>
        <w:tc>
          <w:tcPr/>
          <w:p>
            <w:pPr>
              <w:pStyle w:val="Compact"/>
            </w:pPr>
            <w:r>
              <w:rPr>
                <w:rFonts w:hint="eastAsia"/>
              </w:rPr>
              <w:t xml:space="preserve">現状・下限時間を季節別に実績へ較正</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205</w:t>
            </w:r>
          </w:p>
        </w:tc>
        <w:tc>
          <w:tcPr/>
          <w:p>
            <w:pPr>
              <w:pStyle w:val="Compact"/>
            </w:pPr>
            <w:r>
              <w:t xml:space="preserve">8,324</w:t>
            </w:r>
          </w:p>
        </w:tc>
        <w:tc>
          <w:tcPr/>
          <w:p>
            <w:pPr>
              <w:pStyle w:val="Compact"/>
            </w:pPr>
            <w:r>
              <w:t xml:space="preserve">1,740</w:t>
            </w:r>
          </w:p>
        </w:tc>
        <w:tc>
          <w:tcPr/>
          <w:p>
            <w:pPr>
              <w:pStyle w:val="Compact"/>
            </w:pPr>
            <w:r>
              <w:t xml:space="preserve">−1,185</w:t>
            </w:r>
          </w:p>
        </w:tc>
        <w:tc>
          <w:tcPr/>
          <w:p>
            <w:pPr>
              <w:pStyle w:val="Compact"/>
            </w:pPr>
            <w:r>
              <w:t xml:space="preserve">2.79</w:t>
            </w:r>
          </w:p>
        </w:tc>
      </w:tr>
      <w:tr>
        <w:tc>
          <w:tcPr/>
          <w:p>
            <w:pPr>
              <w:pStyle w:val="Compact"/>
            </w:pPr>
            <w:r>
              <w:rPr>
                <w:rFonts w:hint="eastAsia"/>
              </w:rPr>
              <w:t xml:space="preserve">泊3号・下限時間を較正</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7,471</w:t>
            </w:r>
          </w:p>
        </w:tc>
        <w:tc>
          <w:tcPr/>
          <w:p>
            <w:pPr>
              <w:pStyle w:val="Compact"/>
            </w:pPr>
            <w:r>
              <w:t xml:space="preserve">2,583</w:t>
            </w:r>
          </w:p>
        </w:tc>
        <w:tc>
          <w:tcPr/>
          <w:p>
            <w:pPr>
              <w:pStyle w:val="Compact"/>
            </w:pPr>
            <w:r>
              <w:t xml:space="preserve">−368</w:t>
            </w:r>
          </w:p>
        </w:tc>
        <w:tc>
          <w:tcPr/>
          <w:p>
            <w:pPr>
              <w:pStyle w:val="Compact"/>
            </w:pPr>
            <w:r>
              <w:t xml:space="preserve">2.73</w:t>
            </w:r>
          </w:p>
        </w:tc>
      </w:tr>
      <w:tr>
        <w:tc>
          <w:tcPr/>
          <w:p>
            <w:pPr>
              <w:pStyle w:val="Compact"/>
            </w:pPr>
            <w:r>
              <w:rPr>
                <w:rFonts w:hint="eastAsia"/>
              </w:rPr>
              <w:t xml:space="preserve">泊3号・下限時間を較正</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1,085</w:t>
            </w:r>
          </w:p>
        </w:tc>
        <w:tc>
          <w:tcPr/>
          <w:p>
            <w:pPr>
              <w:pStyle w:val="Compact"/>
            </w:pPr>
            <w:r>
              <w:t xml:space="preserve">14,283</w:t>
            </w:r>
          </w:p>
        </w:tc>
        <w:tc>
          <w:tcPr/>
          <w:p>
            <w:pPr>
              <w:pStyle w:val="Compact"/>
            </w:pPr>
            <w:r>
              <w:t xml:space="preserve">6,107</w:t>
            </w:r>
          </w:p>
        </w:tc>
        <w:tc>
          <w:tcPr/>
          <w:p>
            <w:pPr>
              <w:pStyle w:val="Compact"/>
            </w:pPr>
            <w:r>
              <w:t xml:space="preserve">1,408</w:t>
            </w:r>
          </w:p>
        </w:tc>
        <w:tc>
          <w:tcPr/>
          <w:p>
            <w:pPr>
              <w:pStyle w:val="Compact"/>
            </w:pPr>
            <w:r>
              <w:t xml:space="preserve">1.99</w:t>
            </w:r>
          </w:p>
        </w:tc>
      </w:tr>
      <w:tr>
        <w:tc>
          <w:tcPr/>
          <w:p>
            <w:pPr>
              <w:pStyle w:val="Compact"/>
            </w:pPr>
            <w:r>
              <w:rPr>
                <w:rFonts w:hint="eastAsia"/>
              </w:rPr>
              <w:t xml:space="preserve">泊＋風力2倍・下限時間を較正</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7,296</w:t>
            </w:r>
          </w:p>
        </w:tc>
        <w:tc>
          <w:tcPr/>
          <w:p>
            <w:pPr>
              <w:pStyle w:val="Compact"/>
            </w:pPr>
            <w:r>
              <w:t xml:space="preserve">3,012</w:t>
            </w:r>
          </w:p>
        </w:tc>
        <w:tc>
          <w:tcPr/>
          <w:p>
            <w:pPr>
              <w:pStyle w:val="Compact"/>
            </w:pPr>
            <w:r>
              <w:t xml:space="preserve">35</w:t>
            </w:r>
          </w:p>
        </w:tc>
        <w:tc>
          <w:tcPr/>
          <w:p>
            <w:pPr>
              <w:pStyle w:val="Compact"/>
            </w:pPr>
            <w:r>
              <w:t xml:space="preserve">2.78</w:t>
            </w:r>
          </w:p>
        </w:tc>
      </w:tr>
      <w:tr>
        <w:tc>
          <w:tcPr/>
          <w:p>
            <w:pPr>
              <w:pStyle w:val="Compact"/>
            </w:pPr>
            <w:r>
              <w:rPr>
                <w:rFonts w:hint="eastAsia"/>
              </w:rPr>
              <w:t xml:space="preserve">泊＋風力2倍・下限時間を較正</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2,103</w:t>
            </w:r>
          </w:p>
        </w:tc>
        <w:tc>
          <w:tcPr/>
          <w:p>
            <w:pPr>
              <w:pStyle w:val="Compact"/>
            </w:pPr>
            <w:r>
              <w:t xml:space="preserve">16,251</w:t>
            </w:r>
          </w:p>
        </w:tc>
        <w:tc>
          <w:tcPr/>
          <w:p>
            <w:pPr>
              <w:pStyle w:val="Compact"/>
            </w:pPr>
            <w:r>
              <w:t xml:space="preserve">8,784</w:t>
            </w:r>
          </w:p>
        </w:tc>
        <w:tc>
          <w:tcPr/>
          <w:p>
            <w:pPr>
              <w:pStyle w:val="Compact"/>
            </w:pPr>
            <w:r>
              <w:t xml:space="preserve">3,599</w:t>
            </w:r>
          </w:p>
        </w:tc>
        <w:tc>
          <w:tcPr/>
          <w:p>
            <w:pPr>
              <w:pStyle w:val="Compact"/>
            </w:pPr>
            <w:r>
              <w:t xml:space="preserve">1.79</w:t>
            </w:r>
          </w:p>
        </w:tc>
      </w:tr>
      <w:tr>
        <w:tc>
          <w:tcPr/>
          <w:p>
            <w:pPr>
              <w:pStyle w:val="Compact"/>
            </w:pPr>
            <w:r>
              <w:rPr>
                <w:rFonts w:hint="eastAsia"/>
              </w:rPr>
              <w:t xml:space="preserve">現状・実績価格（FY2023〜25、下限203h/年）</w:t>
            </w:r>
          </w:p>
        </w:tc>
        <w:tc>
          <w:tcPr/>
          <w:p>
            <w:pPr>
              <w:pStyle w:val="Compact"/>
            </w:pPr>
            <w:r>
              <w:rPr>
                <w:rFonts w:hint="eastAsia"/>
              </w:rPr>
              <w:t xml:space="preserve">下限</w:t>
            </w:r>
            <w:r>
              <w:t xml:space="preserve"> </w:t>
            </w:r>
            <w:r>
              <w:rPr>
                <w:rFonts w:hint="eastAsia"/>
              </w:rPr>
              <w:t xml:space="preserve">−5円</w:t>
            </w:r>
          </w:p>
        </w:tc>
        <w:tc>
          <w:tcPr/>
          <w:p>
            <w:pPr>
              <w:pStyle w:val="Compact"/>
            </w:pPr>
            <w:r>
              <w:t xml:space="preserve">203</w:t>
            </w:r>
          </w:p>
        </w:tc>
        <w:tc>
          <w:tcPr/>
          <w:p>
            <w:pPr>
              <w:pStyle w:val="Compact"/>
            </w:pPr>
            <w:r>
              <w:t xml:space="preserve">7,421</w:t>
            </w:r>
          </w:p>
        </w:tc>
        <w:tc>
          <w:tcPr/>
          <w:p>
            <w:pPr>
              <w:pStyle w:val="Compact"/>
            </w:pPr>
            <w:r>
              <w:t xml:space="preserve">—</w:t>
            </w:r>
          </w:p>
        </w:tc>
        <w:tc>
          <w:tcPr/>
          <w:p>
            <w:pPr>
              <w:pStyle w:val="Compact"/>
            </w:pPr>
            <w:r>
              <w:t xml:space="preserve">—</w:t>
            </w:r>
          </w:p>
        </w:tc>
        <w:tc>
          <w:tcPr/>
          <w:p>
            <w:pPr>
              <w:pStyle w:val="Compact"/>
            </w:pPr>
            <w:r>
              <w:t xml:space="preserve">2.90</w:t>
            </w:r>
          </w:p>
        </w:tc>
      </w:tr>
      <w:tr>
        <w:tc>
          <w:tcPr/>
          <w:p>
            <w:pPr>
              <w:pStyle w:val="Compact"/>
            </w:pPr>
            <w:r>
              <w:rPr>
                <w:rFonts w:hint="eastAsia"/>
              </w:rPr>
              <w:t xml:space="preserve">現状・実績価格（FY2023〜25、下限203h/年）</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203</w:t>
            </w:r>
          </w:p>
        </w:tc>
        <w:tc>
          <w:tcPr/>
          <w:p>
            <w:pPr>
              <w:pStyle w:val="Compact"/>
            </w:pPr>
            <w:r>
              <w:t xml:space="preserve">8,166</w:t>
            </w:r>
          </w:p>
        </w:tc>
        <w:tc>
          <w:tcPr/>
          <w:p>
            <w:pPr>
              <w:pStyle w:val="Compact"/>
            </w:pPr>
            <w:r>
              <w:t xml:space="preserve">—</w:t>
            </w:r>
          </w:p>
        </w:tc>
        <w:tc>
          <w:tcPr/>
          <w:p>
            <w:pPr>
              <w:pStyle w:val="Compact"/>
            </w:pPr>
            <w:r>
              <w:t xml:space="preserve">—</w:t>
            </w:r>
          </w:p>
        </w:tc>
        <w:tc>
          <w:tcPr/>
          <w:p>
            <w:pPr>
              <w:pStyle w:val="Compact"/>
            </w:pPr>
            <w:r>
              <w:t xml:space="preserve">2.81</w:t>
            </w:r>
          </w:p>
        </w:tc>
      </w:tr>
    </w:tbl>
    <w:p>
      <w:pPr>
        <w:pStyle w:val="BodyText"/>
      </w:pPr>
      <w:r>
        <w:rPr>
          <w:rFonts w:hint="eastAsia"/>
        </w:rPr>
        <w:t xml:space="preserve">表10.1</w:t>
      </w:r>
      <w:r>
        <w:t xml:space="preserve"> </w:t>
      </w:r>
      <w:r>
        <w:rPr>
          <w:rFonts w:hint="eastAsia"/>
        </w:rPr>
        <w:t xml:space="preserve">下限価格シナリオ別の実現可能スポット収益（円/kW-年）と損益分岐の価格水準係数</w:t>
      </w:r>
      <w:r>
        <w:t xml:space="preserve"> θ</w:t>
      </w:r>
      <w:r>
        <w:rPr>
          <w:rFonts w:hint="eastAsia"/>
          <w:i/>
          <w:iCs/>
        </w:rPr>
        <w:t xml:space="preserve">（水準係数付き価格過程・FY2023〜25パス、増分貪欲・刻み1万kW、充電従量負担控除。収益は各シナリオのモデル価格の上で戦略c</w:t>
      </w:r>
      <w:r>
        <w:rPr>
          <w:i/>
          <w:iCs/>
        </w:rPr>
        <w:t xml:space="preserve"> </w:t>
      </w:r>
      <w:r>
        <w:rPr>
          <w:rFonts w:hint="eastAsia"/>
          <w:i/>
          <w:iCs/>
        </w:rPr>
        <w:t xml:space="preserve">を直接計算し、現状・K=0</w:t>
      </w:r>
      <w:r>
        <w:rPr>
          <w:i/>
          <w:iCs/>
        </w:rPr>
        <w:t xml:space="preserve"> </w:t>
      </w:r>
      <w:r>
        <w:rPr>
          <w:rFonts w:hint="eastAsia"/>
          <w:i/>
          <w:iCs/>
        </w:rPr>
        <w:t xml:space="preserve">で実績の戦略c</w:t>
      </w:r>
      <w:r>
        <w:rPr>
          <w:i/>
          <w:iCs/>
        </w:rPr>
        <w:t xml:space="preserve"> </w:t>
      </w:r>
      <w:r>
        <w:rPr>
          <w:rFonts w:hint="eastAsia"/>
          <w:i/>
          <w:iCs/>
        </w:rPr>
        <w:t xml:space="preserve">に校正した実績整合の値（仕様A</w:t>
      </w:r>
      <w:r>
        <w:rPr>
          <w:i/>
          <w:iCs/>
        </w:rPr>
        <w:t xml:space="preserve"> は </w:t>
      </w:r>
      <w:r>
        <w:rPr>
          <w:rFonts w:hint="eastAsia"/>
          <w:i/>
          <w:iCs/>
        </w:rPr>
        <w:t xml:space="preserve">λ=1.108、仕様A′</w:t>
      </w:r>
      <w:r>
        <w:rPr>
          <w:i/>
          <w:iCs/>
        </w:rPr>
        <w:t xml:space="preserve"> </w:t>
      </w:r>
      <w:r>
        <w:rPr>
          <w:rFonts w:hint="eastAsia"/>
          <w:i/>
          <w:iCs/>
        </w:rPr>
        <w:t xml:space="preserve">は1.0015）。泊＋風力2倍の主の行は、風力への条件付き応答の検証を通る仕様A′（8.1）で、外挿・較正の行は仕様A（仕様A′</w:t>
      </w:r>
      <w:r>
        <w:rPr>
          <w:i/>
          <w:iCs/>
        </w:rPr>
        <w:t xml:space="preserve"> </w:t>
      </w:r>
      <w:r>
        <w:rPr>
          <w:rFonts w:hint="eastAsia"/>
          <w:i/>
          <w:iCs/>
        </w:rPr>
        <w:t xml:space="preserve">と外挿の組合せは計算していない）。θ</w:t>
      </w:r>
      <w:r>
        <w:t xml:space="preserve"> </w:t>
      </w:r>
      <w:r>
        <w:rPr>
          <w:rFonts w:hint="eastAsia"/>
        </w:rPr>
        <w:t xml:space="preserve">は資本費6.8万円/kWh・実効容量収入1.25万円・WACC</w:t>
      </w:r>
      <w:r>
        <w:t xml:space="preserve"> 6% </w:t>
      </w:r>
      <w:r>
        <w:rPr>
          <w:rFonts w:hint="eastAsia"/>
        </w:rPr>
        <w:t xml:space="preserve">の9.4の式を、−c</w:t>
      </w:r>
      <w:r>
        <w:t xml:space="preserve"> を θ </w:t>
      </w:r>
      <w:r>
        <w:rPr>
          <w:rFonts w:hint="eastAsia"/>
        </w:rPr>
        <w:t xml:space="preserve">で伸縮させずに直接解いた値（比例の式では</w:t>
      </w:r>
      <w:r>
        <w:t xml:space="preserve"> </w:t>
      </w:r>
      <w:r>
        <w:rPr>
          <w:rFonts w:hint="eastAsia"/>
        </w:rPr>
        <w:t xml:space="preserve">−10円の泊3号で1.83、泊＋風力2倍（仕様A）で1.54</w:t>
      </w:r>
      <w:r>
        <w:t xml:space="preserve"> </w:t>
      </w:r>
      <w:r>
        <w:rPr>
          <w:rFonts w:hint="eastAsia"/>
        </w:rPr>
        <w:t xml:space="preserve">と過小になる。旧基準（0.81×π_PF）の直接解は</w:t>
      </w:r>
      <w:r>
        <w:t xml:space="preserve"> </w:t>
      </w:r>
      <w:r>
        <w:rPr>
          <w:rFonts w:hint="eastAsia"/>
        </w:rPr>
        <w:t xml:space="preserve">−10円で現状3.65・泊3.04・泊＋風力2倍（仕様A）2.56）。FY2026上期水準の行は</w:t>
      </w:r>
      <w:r>
        <w:t xml:space="preserve"> θ </w:t>
      </w:r>
      <w:r>
        <w:rPr>
          <w:rFonts w:hint="eastAsia"/>
        </w:rPr>
        <w:t xml:space="preserve">が既に1.57のため省略。下限の時間のうち、純需要が供給曲線の推定範囲より下にある時間の割合は、仕様A</w:t>
      </w:r>
      <w:r>
        <w:t xml:space="preserve"> </w:t>
      </w:r>
      <w:r>
        <w:rPr>
          <w:rFonts w:hint="eastAsia"/>
        </w:rPr>
        <w:t xml:space="preserve">で現状13.6%・泊59.1%・泊＋風力2倍70.3%、仕様A′</w:t>
      </w:r>
      <w:r>
        <w:t xml:space="preserve"> </w:t>
      </w:r>
      <w:r>
        <w:rPr>
          <w:rFonts w:hint="eastAsia"/>
        </w:rPr>
        <w:t xml:space="preserve">で11.2%・56.9%・64.8%。外挿の行は、下限なしの潜在価格が0.01円以下の時間を下限とする定義で、8.5</w:t>
      </w:r>
      <w:r>
        <w:t xml:space="preserve"> </w:t>
      </w:r>
      <w:r>
        <w:rPr>
          <w:rFonts w:hint="eastAsia"/>
        </w:rPr>
        <w:t xml:space="preserve">の2次元面の外挿（下端の外挿値を0.01円で打ち切ってから時刻別プレミアムを足す）とは下限の時間が少し違う（泊＋風力2倍で1,092h</w:t>
      </w:r>
      <w:r>
        <w:t xml:space="preserve"> </w:t>
      </w:r>
      <w:r>
        <w:rPr>
          <w:rFonts w:hint="eastAsia"/>
        </w:rPr>
        <w:t xml:space="preserve">対</w:t>
      </w:r>
      <w:r>
        <w:t xml:space="preserve"> </w:t>
      </w:r>
      <w:r>
        <w:rPr>
          <w:rFonts w:hint="eastAsia"/>
        </w:rPr>
        <w:t xml:space="preserve">1,017h）。較正の行は、季節別の閾値（春1.44・夏3.92・秋4.41円）で現状の下限張り付き時間を実績（約203h/年）に合わせた版（現状で205h/年）。実績価格の行は、FY2023〜25</w:t>
      </w:r>
      <w:r>
        <w:t xml:space="preserve"> </w:t>
      </w:r>
      <w:r>
        <w:rPr>
          <w:rFonts w:hint="eastAsia"/>
        </w:rPr>
        <w:t xml:space="preserve">の実績価格の下限の時間をそのまま</w:t>
      </w:r>
      <w:r>
        <w:t xml:space="preserve"> −c </w:t>
      </w:r>
      <w:r>
        <w:rPr>
          <w:rFonts w:hint="eastAsia"/>
        </w:rPr>
        <w:t xml:space="preserve">に置いて戦略c</w:t>
      </w:r>
      <w:r>
        <w:t xml:space="preserve"> </w:t>
      </w:r>
      <w:r>
        <w:rPr>
          <w:rFonts w:hint="eastAsia"/>
        </w:rPr>
        <w:t xml:space="preserve">を直接計算した値。cf</w:t>
      </w:r>
      <w:r>
        <w:t xml:space="preserve"> </w:t>
      </w:r>
      <w:r>
        <w:rPr>
          <w:rFonts w:hint="eastAsia"/>
        </w:rPr>
        <w:t xml:space="preserve">の計上時期を補正すると（4.2）、仕様A</w:t>
      </w:r>
      <w:r>
        <w:t xml:space="preserve"> </w:t>
      </w:r>
      <w:r>
        <w:rPr>
          <w:rFonts w:hint="eastAsia"/>
        </w:rPr>
        <w:t xml:space="preserve">の泊＋風力2倍の行は</w:t>
      </w:r>
      <w:r>
        <w:t xml:space="preserve"> K=0 </w:t>
      </w:r>
      <w:r>
        <w:rPr>
          <w:rFonts w:hint="eastAsia"/>
        </w:rPr>
        <w:t xml:space="preserve">で0.4〜0.8%下がる（現行7,026→6,996円、−5円10,851→10,766円、−10円14,639→14,535円。θ*</w:t>
      </w:r>
      <w:r>
        <w:t xml:space="preserve"> </w:t>
      </w:r>
      <w:r>
        <w:rPr>
          <w:rFonts w:hint="eastAsia"/>
        </w:rPr>
        <w:t xml:space="preserve">は2.87→2.88、2.00→2.01））</w:t>
      </w:r>
    </w:p>
    <w:p>
      <w:pPr>
        <w:pStyle w:val="BodyText"/>
      </w:pPr>
      <w:r>
        <w:rPr>
          <w:rFonts w:hint="eastAsia"/>
        </w:rPr>
        <w:t xml:space="preserve">四つの含意がある。第一に、現状の余剰の量では負価格の効果は小さい。モデル上の下限張り付き時間は年115時間で、実績（FY2023〜25</w:t>
      </w:r>
      <w:r>
        <w:t xml:space="preserve"> </w:t>
      </w:r>
      <w:r>
        <w:rPr>
          <w:rFonts w:hint="eastAsia"/>
        </w:rPr>
        <w:t xml:space="preserve">平均203時間）の57%にとどまる。−10円にしても</w:t>
      </w:r>
      <w:r>
        <w:t xml:space="preserve"> </w:t>
      </w:r>
      <m:oMath>
        <m:r>
          <m:t>π</m:t>
        </m:r>
        <m:r>
          <m:rPr>
            <m:sty m:val="p"/>
          </m:rPr>
          <m:t>(</m:t>
        </m:r>
        <m:r>
          <m:t>0</m:t>
        </m:r>
        <m:r>
          <m:rPr>
            <m:sty m:val="p"/>
          </m:rPr>
          <m:t>)</m:t>
        </m:r>
      </m:oMath>
      <w:r>
        <w:t xml:space="preserve"> </w:t>
      </w:r>
      <w:r>
        <w:rPr>
          <w:rFonts w:hint="eastAsia"/>
        </w:rPr>
        <w:t xml:space="preserve">は6,675円から7,596円（+14%）、</w:t>
      </w:r>
      <m:oMath>
        <m:sSup>
          <m:e>
            <m:r>
              <m:t>θ</m:t>
            </m:r>
          </m:e>
          <m:sup>
            <m:r>
              <m:rPr>
                <m:sty m:val="p"/>
              </m:rPr>
              <m:t>*</m:t>
            </m:r>
          </m:sup>
        </m:sSup>
      </m:oMath>
      <w:r>
        <w:t xml:space="preserve"> </w:t>
      </w:r>
      <w:r>
        <w:rPr>
          <w:rFonts w:hint="eastAsia"/>
        </w:rPr>
        <w:t xml:space="preserve">は2.99から2.88に下がるにすぎない。実績価格の下限張り付き時間をそのまま</w:t>
      </w:r>
      <w:r>
        <w:t xml:space="preserve"> </w:t>
      </w:r>
      <w:r>
        <w:rPr>
          <w:rFonts w:hint="eastAsia"/>
        </w:rPr>
        <w:t xml:space="preserve">−10円に置いて戦略c</w:t>
      </w:r>
      <w:r>
        <w:t xml:space="preserve"> </w:t>
      </w:r>
      <w:r>
        <w:rPr>
          <w:rFonts w:hint="eastAsia"/>
        </w:rPr>
        <w:t xml:space="preserve">を直接計算すると、増分はモデルの約1.6倍の+1,491円（完全予見粗利の増分の96%を捕捉）、</w:t>
      </w:r>
      <m:oMath>
        <m:sSup>
          <m:e>
            <m:r>
              <m:t>θ</m:t>
            </m:r>
          </m:e>
          <m:sup>
            <m:r>
              <m:rPr>
                <m:sty m:val="p"/>
              </m:rPr>
              <m:t>*</m:t>
            </m:r>
          </m:sup>
        </m:sSup>
      </m:oMath>
      <w:r>
        <w:t xml:space="preserve"> </w:t>
      </w:r>
      <w:r>
        <w:t xml:space="preserve">は2.81 </w:t>
      </w:r>
      <w:r>
        <w:rPr>
          <w:rFonts w:hint="eastAsia"/>
        </w:rPr>
        <w:t xml:space="preserve">で、効果が小さいという結論は変わらない。下限を0円にするだけでは何も変わらない。</w:t>
      </w:r>
    </w:p>
    <w:p>
      <w:pPr>
        <w:pStyle w:val="BodyText"/>
      </w:pPr>
      <w:r>
        <w:rPr>
          <w:rFonts w:hint="eastAsia"/>
        </w:rPr>
        <w:t xml:space="preserve">第二に、効果は余剰の量とともに拡大する。泊3号機の再稼働で下限張り付き時間が年762時間になると、−10円で</w:t>
      </w:r>
      <w:r>
        <w:t xml:space="preserve"> </w:t>
      </w:r>
      <m:oMath>
        <m:r>
          <m:t>π</m:t>
        </m:r>
        <m:r>
          <m:rPr>
            <m:sty m:val="p"/>
          </m:rPr>
          <m:t>(</m:t>
        </m:r>
        <m:r>
          <m:t>0</m:t>
        </m:r>
        <m:r>
          <m:rPr>
            <m:sty m:val="p"/>
          </m:rPr>
          <m:t>)</m:t>
        </m:r>
      </m:oMath>
      <w:r>
        <w:t xml:space="preserve"> </w:t>
      </w:r>
      <w:r>
        <w:rPr>
          <w:rFonts w:hint="eastAsia"/>
        </w:rPr>
        <w:t xml:space="preserve">は7,156円から12,006円（1.7倍）、</w:t>
      </w:r>
      <m:oMath>
        <m:sSup>
          <m:e>
            <m:r>
              <m:t>θ</m:t>
            </m:r>
          </m:e>
          <m:sup>
            <m:r>
              <m:rPr>
                <m:sty m:val="p"/>
              </m:rPr>
              <m:t>*</m:t>
            </m:r>
          </m:sup>
        </m:sSup>
      </m:oMath>
      <w:r>
        <w:t xml:space="preserve"> </w:t>
      </w:r>
      <w:r>
        <w:rPr>
          <w:rFonts w:hint="eastAsia"/>
        </w:rPr>
        <w:t xml:space="preserve">は2.82から2.28へ下がる（19%）。泊と風力2倍（仕様A′）では下限張り付き時間が1,537時間となり、−10円で</w:t>
      </w:r>
      <w:r>
        <w:t xml:space="preserve"> </w:t>
      </w:r>
      <m:oMath>
        <m:r>
          <m:t>π</m:t>
        </m:r>
        <m:r>
          <m:rPr>
            <m:sty m:val="p"/>
          </m:rPr>
          <m:t>(</m:t>
        </m:r>
        <m:r>
          <m:t>0</m:t>
        </m:r>
        <m:r>
          <m:rPr>
            <m:sty m:val="p"/>
          </m:rPr>
          <m:t>)</m:t>
        </m:r>
      </m:oMath>
      <w:r>
        <w:t xml:space="preserve"> </w:t>
      </w:r>
      <w:r>
        <w:rPr>
          <w:rFonts w:hint="eastAsia"/>
        </w:rPr>
        <w:t xml:space="preserve">は6,629円から13,453円、</w:t>
      </w:r>
      <m:oMath>
        <m:sSup>
          <m:e>
            <m:r>
              <m:t>θ</m:t>
            </m:r>
          </m:e>
          <m:sup>
            <m:r>
              <m:rPr>
                <m:sty m:val="p"/>
              </m:rPr>
              <m:t>*</m:t>
            </m:r>
          </m:sup>
        </m:sSup>
      </m:oMath>
      <w:r>
        <w:t xml:space="preserve"> </w:t>
      </w:r>
      <w:r>
        <w:t xml:space="preserve">は3.00から2.20 </w:t>
      </w:r>
      <w:r>
        <w:rPr>
          <w:rFonts w:hint="eastAsia"/>
        </w:rPr>
        <w:t xml:space="preserve">と27%下がる。単一曲線の仕様A</w:t>
      </w:r>
      <w:r>
        <w:t xml:space="preserve"> </w:t>
      </w:r>
      <w:r>
        <w:rPr>
          <w:rFonts w:hint="eastAsia"/>
        </w:rPr>
        <w:t xml:space="preserve">では2.87から2.00（30%）である。下端を線形外挿すると、同じ扱いの現行3.23から2.63（19%）、季節別の下限張り付き時間を実績に合わせると2.78から1.79（36%）であり、必要な価格水準の低下の幅は、下端の置き方・仕様により19〜36%である。比例の式で解くと、−c</w:t>
      </w:r>
      <w:r>
        <w:t xml:space="preserve"> が θ </w:t>
      </w:r>
      <w:r>
        <w:rPr>
          <w:rFonts w:hint="eastAsia"/>
        </w:rPr>
        <w:t xml:space="preserve">とともに伸縮すると置いたことになり、低下の幅を大きく見せる（仕様A</w:t>
      </w:r>
      <w:r>
        <w:t xml:space="preserve"> </w:t>
      </w:r>
      <w:r>
        <w:rPr>
          <w:rFonts w:hint="eastAsia"/>
        </w:rPr>
        <w:t xml:space="preserve">で2.87→1.54）。ただし泊のシナリオの下限張り付き時間の6〜7割は、推定範囲外を0.01円とする段差の仮定から生じる。余剰の量（下限張り付き時間）そのものがモデルの段差の仮定に依存し、現状ではモデルが実績の57%しか再現しない。</w:t>
      </w:r>
    </w:p>
    <w:p>
      <w:pPr>
        <w:pStyle w:val="BodyText"/>
      </w:pPr>
      <w:r>
        <w:rPr>
          <w:rFonts w:hint="eastAsia"/>
        </w:rPr>
        <w:t xml:space="preserve">第三に、カニバリゼーションの速度が緩む。負価格の下では充電が支払いを受けるため、フリートが増えても</w:t>
      </w:r>
      <w:r>
        <w:t xml:space="preserve"> </w:t>
      </w:r>
      <m:oMath>
        <m:r>
          <m:t>π</m:t>
        </m:r>
        <m:r>
          <m:rPr>
            <m:sty m:val="p"/>
          </m:rPr>
          <m:t>(</m:t>
        </m:r>
        <m:r>
          <m:t>K</m:t>
        </m:r>
        <m:r>
          <m:rPr>
            <m:sty m:val="p"/>
          </m:rPr>
          <m:t>)</m:t>
        </m:r>
      </m:oMath>
      <w:r>
        <w:t xml:space="preserve"> </w:t>
      </w:r>
      <w:r>
        <w:rPr>
          <w:rFonts w:hint="eastAsia"/>
        </w:rPr>
        <w:t xml:space="preserve">の減衰が遅く、泊と風力2倍（仕様A′）・−10円では</w:t>
      </w:r>
      <w:r>
        <w:t xml:space="preserve"> </w:t>
      </w:r>
      <w:r>
        <w:rPr>
          <w:rFonts w:hint="eastAsia"/>
        </w:rPr>
        <w:t xml:space="preserve">K=100万kWでも2,502円が残る（現行の下限価格では−86円）。第四に、収益の校正係数</w:t>
      </w:r>
      <w:r>
        <w:t xml:space="preserve"> λ </w:t>
      </w:r>
      <w:r>
        <w:rPr>
          <w:rFonts w:hint="eastAsia"/>
        </w:rPr>
        <w:t xml:space="preserve">は現状・K=0</w:t>
      </w:r>
      <w:r>
        <w:t xml:space="preserve"> </w:t>
      </w:r>
      <w:r>
        <w:rPr>
          <w:rFonts w:hint="eastAsia"/>
        </w:rPr>
        <w:t xml:space="preserve">で推定したもので、負価格のシナリオに同じ係数を当てるのは仮定である（仕様A</w:t>
      </w:r>
      <w:r>
        <w:t xml:space="preserve"> </w:t>
      </w:r>
      <w:r>
        <w:rPr>
          <w:rFonts w:hint="eastAsia"/>
        </w:rPr>
        <w:t xml:space="preserve">の泊＋風力2倍・−10円では、校正後の粗利が完全予見粗利の0.97倍に達する）。余剰の大きいシナリオの</w:t>
      </w:r>
      <w:r>
        <w:t xml:space="preserve"> θ* </w:t>
      </w:r>
      <w:r>
        <w:rPr>
          <w:rFonts w:hint="eastAsia"/>
        </w:rPr>
        <w:t xml:space="preserve">は、参入に有利な側に偏っている可能性がある。</w:t>
      </w:r>
    </w:p>
    <w:p>
      <w:pPr>
        <w:pStyle w:val="BodyText"/>
      </w:pPr>
      <w:r>
        <w:rPr>
          <w:rFonts w:hint="eastAsia"/>
        </w:rPr>
        <w:t xml:space="preserve">いずれの結果も、下限での打ち切りが充電脚のプットの売りにあたること（10.1）の裏返しである。下限を負の価格</w:t>
      </w:r>
      <w:r>
        <w:t xml:space="preserve"> </w:t>
      </w:r>
      <m:oMath>
        <m:r>
          <m:rPr>
            <m:sty m:val="p"/>
          </m:rPr>
          <m:t>−</m:t>
        </m:r>
        <m:r>
          <m:t>c</m:t>
        </m:r>
      </m:oMath>
      <w:r>
        <w:t xml:space="preserve"> </w:t>
      </w:r>
      <w:r>
        <w:rPr>
          <w:rFonts w:hint="eastAsia"/>
        </w:rPr>
        <w:t xml:space="preserve">に置き換えることは、蓄電池が売っているプットの行使価格を0.01円から</w:t>
      </w:r>
      <w:r>
        <w:t xml:space="preserve"> </w:t>
      </w:r>
      <m:oMath>
        <m:r>
          <m:rPr>
            <m:sty m:val="p"/>
          </m:rPr>
          <m:t>−</m:t>
        </m:r>
        <m:r>
          <m:t>c</m:t>
        </m:r>
      </m:oMath>
      <w:r>
        <w:t xml:space="preserve"> </w:t>
      </w:r>
      <w:r>
        <w:rPr>
          <w:rFonts w:hint="eastAsia"/>
        </w:rPr>
        <w:t xml:space="preserve">円に下げること（下限を撤廃すればプットの買い戻し）にあたる。段差モデルでは、その効果は深さ</w:t>
      </w:r>
      <w:r>
        <w:t xml:space="preserve"> </w:t>
      </w:r>
      <m:oMath>
        <m:r>
          <m:t>c</m:t>
        </m:r>
      </m:oMath>
      <w:r>
        <w:t xml:space="preserve"> </w:t>
      </w:r>
      <w:r>
        <w:rPr>
          <w:rFonts w:hint="eastAsia"/>
        </w:rPr>
        <w:t xml:space="preserve">に比例し（表10.1</w:t>
      </w:r>
      <w:r>
        <w:t xml:space="preserve"> </w:t>
      </w:r>
      <w:r>
        <w:rPr>
          <w:rFonts w:hint="eastAsia"/>
        </w:rPr>
        <w:t xml:space="preserve">で−5円から−10円への増分は−5円の増分とほぼ同じ）、プットが行使される時間、すなわち下限張り付き時間が長いほど大きい。行使価格を0.01円から0円に下げるだけでは、効果はほとんどない。</w:t>
      </w:r>
    </w:p>
    <w:p>
      <w:pPr>
        <w:pStyle w:val="BodyText"/>
      </w:pPr>
      <w:r>
        <w:rPr>
          <w:rFonts w:hint="eastAsia"/>
        </w:rPr>
        <w:t xml:space="preserve">ただし、現行の資本費（6.8万円/kWh）と容量収入（1.25万円）では、どのシナリオ・どの下端の扱いでも</w:t>
      </w:r>
      <w:r>
        <w:t xml:space="preserve"> </w:t>
      </w:r>
      <m:oMath>
        <m:sSup>
          <m:e>
            <m:r>
              <m:t>θ</m:t>
            </m:r>
          </m:e>
          <m:sup>
            <m:r>
              <m:rPr>
                <m:sty m:val="p"/>
              </m:rPr>
              <m:t>*</m:t>
            </m:r>
          </m:sup>
        </m:sSup>
      </m:oMath>
      <w:r>
        <w:t xml:space="preserve"> </w:t>
      </w:r>
      <w:r>
        <w:rPr>
          <w:rFonts w:hint="eastAsia"/>
        </w:rPr>
        <w:t xml:space="preserve">は1を超えており（最小は較正版の泊＋風力2倍・−10円で1.79）、負価格だけでマーチャント参入が開くわけではない。容量収入が上限近傍の2.5万円で続けば、泊＋風力2倍・−10円では現行の資本費でも</w:t>
      </w:r>
      <w:r>
        <w:t xml:space="preserve"> </w:t>
      </w:r>
      <m:oMath>
        <m:sSup>
          <m:e>
            <m:r>
              <m:t>θ</m:t>
            </m:r>
          </m:e>
          <m:sup>
            <m:r>
              <m:rPr>
                <m:sty m:val="p"/>
              </m:rPr>
              <m:t>*</m:t>
            </m:r>
          </m:sup>
        </m:sSup>
      </m:oMath>
      <w:r>
        <w:rPr>
          <w:rFonts w:hint="eastAsia"/>
        </w:rPr>
        <w:t xml:space="preserve">=0.69（仕様A′。仕様A</w:t>
      </w:r>
      <w:r>
        <w:t xml:space="preserve"> </w:t>
      </w:r>
      <w:r>
        <w:rPr>
          <w:rFonts w:hint="eastAsia"/>
        </w:rPr>
        <w:t xml:space="preserve">では0.57）で開く。資本費が揚水並み（2.3万円/kWh）なら、容量収入1.25万円・−10円でも、泊3号で0.52、泊＋風力2倍で0.31（仕様A′。仕様A</w:t>
      </w:r>
      <w:r>
        <w:t xml:space="preserve"> </w:t>
      </w:r>
      <w:r>
        <w:rPr>
          <w:rFonts w:hint="eastAsia"/>
        </w:rPr>
        <w:t xml:space="preserve">では0.22）、現状で1.01</w:t>
      </w:r>
      <w:r>
        <w:t xml:space="preserve"> </w:t>
      </w:r>
      <w:r>
        <w:rPr>
          <w:rFonts w:hint="eastAsia"/>
        </w:rPr>
        <w:t xml:space="preserve">となる。負価格が参入を開くのは、資本費の低下か容量収入の上振れと組み合わさる場合である。しかも静学の</w:t>
      </w:r>
      <w:r>
        <w:t xml:space="preserve"> </w:t>
      </w:r>
      <m:oMath>
        <m:sSup>
          <m:e>
            <m:r>
              <m:t>θ</m:t>
            </m:r>
          </m:e>
          <m:sup>
            <m:r>
              <m:rPr>
                <m:sty m:val="p"/>
              </m:rPr>
              <m:t>*</m:t>
            </m:r>
          </m:sup>
        </m:sSup>
      </m:oMath>
      <w:r>
        <w:t xml:space="preserve"> </w:t>
      </w:r>
      <w:r>
        <w:rPr>
          <w:rFonts w:hint="eastAsia"/>
        </w:rPr>
        <w:t xml:space="preserve">は、価格水準の期待成長を0と置けば動学的な参入閾値の下限であり、価格水準が不確実で投資が不可逆なら、参入はこれより高い水準まで起きない（8.7）。負価格は9.4の損益分岐面を資本費・容量収入と同じ方向に動かす第三の政策レバーであり、その効きは将来の余剰の大きさで決まる。2035年度に北海道の出力制御率（無制限・無補償ルールの太陽光・風力の合計）が37%に達するという公表見通し（資源エネルギー庁</w:t>
      </w:r>
      <w:r>
        <w:t xml:space="preserve"> </w:t>
      </w:r>
      <w:r>
        <w:rPr>
          <w:rFonts w:hint="eastAsia"/>
        </w:rPr>
        <w:t xml:space="preserve">2026。太陽光・風力が2026年度供給計画の見通しの約1.3倍まで導入される前提）が実現する局面では、この効果は本章の泊と風力2倍のシナリオに近いか、それを超えうる（ただしその余剰の量は、価格過程の推定範囲の外にある）。</w:t>
      </w:r>
    </w:p>
    <w:bookmarkEnd w:id="221"/>
    <w:bookmarkStart w:id="222" w:name="出力制御の影の価格と再エネ側の収入"/>
    <w:p>
      <w:pPr>
        <w:pStyle w:val="Heading2"/>
      </w:pPr>
      <w:r>
        <w:t xml:space="preserve">10.4 </w:t>
      </w:r>
      <w:r>
        <w:rPr>
          <w:rFonts w:hint="eastAsia"/>
        </w:rPr>
        <w:t xml:space="preserve">出力制御の影の価格と再エネ側の収入</w:t>
      </w:r>
    </w:p>
    <w:p>
      <w:pPr>
        <w:pStyle w:val="FirstParagraph"/>
      </w:pPr>
      <w:r>
        <w:rPr>
          <w:rFonts w:hint="eastAsia"/>
        </w:rPr>
        <w:t xml:space="preserve">負価格は蓄電池への支払いであると同時に、余剰時に発電する再エネ事業者からの移転である。表10.2に、実績の価格と出力で、下限張り付き時間に発電し販売された再エネ（太陽光と風力の合計。本節で以下同じ）の電力量に</w:t>
      </w:r>
      <w:r>
        <w:t xml:space="preserve"> </w:t>
      </w:r>
      <m:oMath>
        <m:r>
          <m:t>0.01</m:t>
        </m:r>
        <m:r>
          <m:rPr>
            <m:sty m:val="p"/>
          </m:rPr>
          <m:t>+</m:t>
        </m:r>
        <m:r>
          <m:t>c</m:t>
        </m:r>
      </m:oMath>
      <w:r>
        <w:t xml:space="preserve"> </w:t>
      </w:r>
      <w:r>
        <w:rPr>
          <w:rFonts w:hint="eastAsia"/>
        </w:rPr>
        <w:t xml:space="preserve">円を掛けた収入減と、出力制御された電力量に</w:t>
      </w:r>
      <w:r>
        <w:t xml:space="preserve"> </w:t>
      </w:r>
      <m:oMath>
        <m:r>
          <m:t>c</m:t>
        </m:r>
      </m:oMath>
      <w:r>
        <w:t xml:space="preserve"> </w:t>
      </w:r>
      <w:r>
        <w:rPr>
          <w:rFonts w:hint="eastAsia"/>
        </w:rPr>
        <w:t xml:space="preserve">円を掛けた「影の価格」の価値を示す。</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年度</w:t>
            </w:r>
          </w:p>
        </w:tc>
        <w:tc>
          <w:tcPr/>
          <w:p>
            <w:pPr>
              <w:pStyle w:val="Compact"/>
            </w:pPr>
            <w:r>
              <w:rPr>
                <w:rFonts w:hint="eastAsia"/>
              </w:rPr>
              <w:t xml:space="preserve">下限張り付き時間（h）</w:t>
            </w:r>
          </w:p>
        </w:tc>
        <w:tc>
          <w:tcPr/>
          <w:p>
            <w:pPr>
              <w:pStyle w:val="Compact"/>
            </w:pPr>
            <w:r>
              <w:rPr>
                <w:rFonts w:hint="eastAsia"/>
              </w:rPr>
              <w:t xml:space="preserve">下限張り付き時間の再エネ発電実績（GWh）</w:t>
            </w:r>
          </w:p>
        </w:tc>
        <w:tc>
          <w:tcPr/>
          <w:p>
            <w:pPr>
              <w:pStyle w:val="Compact"/>
            </w:pPr>
            <w:r>
              <w:rPr>
                <w:rFonts w:hint="eastAsia"/>
              </w:rPr>
              <w:t xml:space="preserve">再エネ収入減</w:t>
            </w:r>
            <w:r>
              <w:t xml:space="preserve"> </w:t>
            </w:r>
            <w:r>
              <w:rPr>
                <w:rFonts w:hint="eastAsia"/>
              </w:rPr>
              <w:t xml:space="preserve">c=5／10（億円）</w:t>
            </w:r>
          </w:p>
        </w:tc>
        <w:tc>
          <w:tcPr/>
          <w:p>
            <w:pPr>
              <w:pStyle w:val="Compact"/>
            </w:pPr>
            <w:r>
              <w:rPr>
                <w:rFonts w:hint="eastAsia"/>
              </w:rPr>
              <w:t xml:space="preserve">出力制御（GWh）</w:t>
            </w:r>
          </w:p>
        </w:tc>
        <w:tc>
          <w:tcPr/>
          <w:p>
            <w:pPr>
              <w:pStyle w:val="Compact"/>
            </w:pPr>
            <w:r>
              <w:rPr>
                <w:rFonts w:hint="eastAsia"/>
              </w:rPr>
              <w:t xml:space="preserve">抑制時間（うち下限張り付きと一致）</w:t>
            </w:r>
          </w:p>
        </w:tc>
        <w:tc>
          <w:tcPr/>
          <w:p>
            <w:pPr>
              <w:pStyle w:val="Compact"/>
            </w:pPr>
            <w:r>
              <w:rPr>
                <w:rFonts w:hint="eastAsia"/>
              </w:rPr>
              <w:t xml:space="preserve">抑制の影の価格の価値</w:t>
            </w:r>
            <w:r>
              <w:t xml:space="preserve"> </w:t>
            </w:r>
            <w:r>
              <w:rPr>
                <w:rFonts w:hint="eastAsia"/>
              </w:rPr>
              <w:t xml:space="preserve">c=5／10（億円）</w:t>
            </w:r>
          </w:p>
        </w:tc>
        <w:tc>
          <w:tcPr/>
          <w:p>
            <w:pPr>
              <w:pStyle w:val="Compact"/>
            </w:pPr>
            <w:r>
              <w:rPr>
                <w:rFonts w:hint="eastAsia"/>
              </w:rPr>
              <w:t xml:space="preserve">収入減÷影の価格の価値</w:t>
            </w:r>
          </w:p>
        </w:tc>
      </w:tr>
      <w:tr>
        <w:tc>
          <w:tcPr/>
          <w:p>
            <w:pPr>
              <w:pStyle w:val="Compact"/>
            </w:pPr>
            <w:r>
              <w:t xml:space="preserve">FY2023</w:t>
            </w:r>
          </w:p>
        </w:tc>
        <w:tc>
          <w:tcPr/>
          <w:p>
            <w:pPr>
              <w:pStyle w:val="Compact"/>
            </w:pPr>
            <w:r>
              <w:t xml:space="preserve">265</w:t>
            </w:r>
          </w:p>
        </w:tc>
        <w:tc>
          <w:tcPr/>
          <w:p>
            <w:pPr>
              <w:pStyle w:val="Compact"/>
            </w:pPr>
            <w:r>
              <w:t xml:space="preserve">442.1</w:t>
            </w:r>
          </w:p>
        </w:tc>
        <w:tc>
          <w:tcPr/>
          <w:p>
            <w:pPr>
              <w:pStyle w:val="Compact"/>
            </w:pPr>
            <w:r>
              <w:rPr>
                <w:rFonts w:hint="eastAsia"/>
              </w:rPr>
              <w:t xml:space="preserve">22.1／44.3</w:t>
            </w:r>
          </w:p>
        </w:tc>
        <w:tc>
          <w:tcPr/>
          <w:p>
            <w:pPr>
              <w:pStyle w:val="Compact"/>
            </w:pPr>
            <w:r>
              <w:t xml:space="preserve">0.8</w:t>
            </w:r>
          </w:p>
        </w:tc>
        <w:tc>
          <w:tcPr/>
          <w:p>
            <w:pPr>
              <w:pStyle w:val="Compact"/>
            </w:pPr>
            <w:r>
              <w:rPr>
                <w:rFonts w:hint="eastAsia"/>
              </w:rPr>
              <w:t xml:space="preserve">8（3）</w:t>
            </w:r>
          </w:p>
        </w:tc>
        <w:tc>
          <w:tcPr/>
          <w:p>
            <w:pPr>
              <w:pStyle w:val="Compact"/>
            </w:pPr>
            <w:r>
              <w:rPr>
                <w:rFonts w:hint="eastAsia"/>
              </w:rPr>
              <w:t xml:space="preserve">0.04／0.08</w:t>
            </w:r>
          </w:p>
        </w:tc>
        <w:tc>
          <w:tcPr/>
          <w:p>
            <w:pPr>
              <w:pStyle w:val="Compact"/>
            </w:pPr>
            <w:r>
              <w:rPr>
                <w:rFonts w:hint="eastAsia"/>
              </w:rPr>
              <w:t xml:space="preserve">546倍</w:t>
            </w:r>
          </w:p>
        </w:tc>
      </w:tr>
      <w:tr>
        <w:tc>
          <w:tcPr/>
          <w:p>
            <w:pPr>
              <w:pStyle w:val="Compact"/>
            </w:pPr>
            <w:r>
              <w:t xml:space="preserve">FY2024</w:t>
            </w:r>
          </w:p>
        </w:tc>
        <w:tc>
          <w:tcPr/>
          <w:p>
            <w:pPr>
              <w:pStyle w:val="Compact"/>
            </w:pPr>
            <w:r>
              <w:t xml:space="preserve">138</w:t>
            </w:r>
          </w:p>
        </w:tc>
        <w:tc>
          <w:tcPr/>
          <w:p>
            <w:pPr>
              <w:pStyle w:val="Compact"/>
            </w:pPr>
            <w:r>
              <w:t xml:space="preserve">272.0</w:t>
            </w:r>
          </w:p>
        </w:tc>
        <w:tc>
          <w:tcPr/>
          <w:p>
            <w:pPr>
              <w:pStyle w:val="Compact"/>
            </w:pPr>
            <w:r>
              <w:rPr>
                <w:rFonts w:hint="eastAsia"/>
              </w:rPr>
              <w:t xml:space="preserve">13.6／27.2</w:t>
            </w:r>
          </w:p>
        </w:tc>
        <w:tc>
          <w:tcPr/>
          <w:p>
            <w:pPr>
              <w:pStyle w:val="Compact"/>
            </w:pPr>
            <w:r>
              <w:t xml:space="preserve">2.7</w:t>
            </w:r>
          </w:p>
        </w:tc>
        <w:tc>
          <w:tcPr/>
          <w:p>
            <w:pPr>
              <w:pStyle w:val="Compact"/>
            </w:pPr>
            <w:r>
              <w:rPr>
                <w:rFonts w:hint="eastAsia"/>
              </w:rPr>
              <w:t xml:space="preserve">12（12）</w:t>
            </w:r>
          </w:p>
        </w:tc>
        <w:tc>
          <w:tcPr/>
          <w:p>
            <w:pPr>
              <w:pStyle w:val="Compact"/>
            </w:pPr>
            <w:r>
              <w:rPr>
                <w:rFonts w:hint="eastAsia"/>
              </w:rPr>
              <w:t xml:space="preserve">0.13／0.27</w:t>
            </w:r>
          </w:p>
        </w:tc>
        <w:tc>
          <w:tcPr/>
          <w:p>
            <w:pPr>
              <w:pStyle w:val="Compact"/>
            </w:pPr>
            <w:r>
              <w:rPr>
                <w:rFonts w:hint="eastAsia"/>
              </w:rPr>
              <w:t xml:space="preserve">101倍</w:t>
            </w:r>
          </w:p>
        </w:tc>
      </w:tr>
      <w:tr>
        <w:tc>
          <w:tcPr/>
          <w:p>
            <w:pPr>
              <w:pStyle w:val="Compact"/>
            </w:pPr>
            <w:r>
              <w:t xml:space="preserve">FY2025</w:t>
            </w:r>
          </w:p>
        </w:tc>
        <w:tc>
          <w:tcPr/>
          <w:p>
            <w:pPr>
              <w:pStyle w:val="Compact"/>
            </w:pPr>
            <w:r>
              <w:t xml:space="preserve">205</w:t>
            </w:r>
          </w:p>
        </w:tc>
        <w:tc>
          <w:tcPr/>
          <w:p>
            <w:pPr>
              <w:pStyle w:val="Compact"/>
            </w:pPr>
            <w:r>
              <w:t xml:space="preserve">374.7</w:t>
            </w:r>
          </w:p>
        </w:tc>
        <w:tc>
          <w:tcPr/>
          <w:p>
            <w:pPr>
              <w:pStyle w:val="Compact"/>
            </w:pPr>
            <w:r>
              <w:rPr>
                <w:rFonts w:hint="eastAsia"/>
              </w:rPr>
              <w:t xml:space="preserve">18.8／37.5</w:t>
            </w:r>
          </w:p>
        </w:tc>
        <w:tc>
          <w:tcPr/>
          <w:p>
            <w:pPr>
              <w:pStyle w:val="Compact"/>
            </w:pPr>
            <w:r>
              <w:t xml:space="preserve">16.2</w:t>
            </w:r>
          </w:p>
        </w:tc>
        <w:tc>
          <w:tcPr/>
          <w:p>
            <w:pPr>
              <w:pStyle w:val="Compact"/>
            </w:pPr>
            <w:r>
              <w:rPr>
                <w:rFonts w:hint="eastAsia"/>
              </w:rPr>
              <w:t xml:space="preserve">121（70）</w:t>
            </w:r>
          </w:p>
        </w:tc>
        <w:tc>
          <w:tcPr/>
          <w:p>
            <w:pPr>
              <w:pStyle w:val="Compact"/>
            </w:pPr>
            <w:r>
              <w:rPr>
                <w:rFonts w:hint="eastAsia"/>
              </w:rPr>
              <w:t xml:space="preserve">0.81／1.62</w:t>
            </w:r>
          </w:p>
        </w:tc>
        <w:tc>
          <w:tcPr/>
          <w:p>
            <w:pPr>
              <w:pStyle w:val="Compact"/>
            </w:pPr>
            <w:r>
              <w:rPr>
                <w:rFonts w:hint="eastAsia"/>
              </w:rPr>
              <w:t xml:space="preserve">23倍</w:t>
            </w:r>
          </w:p>
        </w:tc>
      </w:tr>
      <w:tr>
        <w:tc>
          <w:tcPr/>
          <w:p>
            <w:pPr>
              <w:pStyle w:val="Compact"/>
            </w:pPr>
            <w:r>
              <w:rPr>
                <w:rFonts w:hint="eastAsia"/>
              </w:rPr>
              <w:t xml:space="preserve">FY2026（4〜6月）</w:t>
            </w:r>
          </w:p>
        </w:tc>
        <w:tc>
          <w:tcPr/>
          <w:p>
            <w:pPr>
              <w:pStyle w:val="Compact"/>
            </w:pPr>
            <w:r>
              <w:t xml:space="preserve">216</w:t>
            </w:r>
          </w:p>
        </w:tc>
        <w:tc>
          <w:tcPr/>
          <w:p>
            <w:pPr>
              <w:pStyle w:val="Compact"/>
            </w:pPr>
            <w:r>
              <w:t xml:space="preserve">380.4</w:t>
            </w:r>
          </w:p>
        </w:tc>
        <w:tc>
          <w:tcPr/>
          <w:p>
            <w:pPr>
              <w:pStyle w:val="Compact"/>
            </w:pPr>
            <w:r>
              <w:rPr>
                <w:rFonts w:hint="eastAsia"/>
              </w:rPr>
              <w:t xml:space="preserve">19.1／38.1</w:t>
            </w:r>
          </w:p>
        </w:tc>
        <w:tc>
          <w:tcPr/>
          <w:p>
            <w:pPr>
              <w:pStyle w:val="Compact"/>
            </w:pPr>
            <w:r>
              <w:t xml:space="preserve">65.3</w:t>
            </w:r>
          </w:p>
        </w:tc>
        <w:tc>
          <w:tcPr/>
          <w:p>
            <w:pPr>
              <w:pStyle w:val="Compact"/>
            </w:pPr>
            <w:r>
              <w:rPr>
                <w:rFonts w:hint="eastAsia"/>
              </w:rPr>
              <w:t xml:space="preserve">437（176）</w:t>
            </w:r>
          </w:p>
        </w:tc>
        <w:tc>
          <w:tcPr/>
          <w:p>
            <w:pPr>
              <w:pStyle w:val="Compact"/>
            </w:pPr>
            <w:r>
              <w:rPr>
                <w:rFonts w:hint="eastAsia"/>
              </w:rPr>
              <w:t xml:space="preserve">3.26／6.53</w:t>
            </w:r>
          </w:p>
        </w:tc>
        <w:tc>
          <w:tcPr/>
          <w:p>
            <w:pPr>
              <w:pStyle w:val="Compact"/>
            </w:pPr>
            <w:r>
              <w:rPr>
                <w:rFonts w:hint="eastAsia"/>
              </w:rPr>
              <w:t xml:space="preserve">5.8倍</w:t>
            </w:r>
          </w:p>
        </w:tc>
      </w:tr>
    </w:tbl>
    <w:p>
      <w:pPr>
        <w:pStyle w:val="BodyText"/>
      </w:pPr>
      <w:r>
        <w:rPr>
          <w:rFonts w:hint="eastAsia"/>
        </w:rPr>
        <w:t xml:space="preserve">表10.2</w:t>
      </w:r>
      <w:r>
        <w:t xml:space="preserve"> </w:t>
      </w:r>
      <w:r>
        <w:rPr>
          <w:rFonts w:hint="eastAsia"/>
        </w:rPr>
        <w:t xml:space="preserve">下限張り付き時間の再エネ発電実績と出力制御の影の価格（北海道、実績の価格・出力。FY2026は4〜6月の3か月分。再エネ出力・出力制御・抑制時間は太陽光と風力の合計で、9.3.1</w:t>
      </w:r>
      <w:r>
        <w:t xml:space="preserve"> </w:t>
      </w:r>
      <w:r>
        <w:rPr>
          <w:rFonts w:hint="eastAsia"/>
        </w:rPr>
        <w:t xml:space="preserve">の風力のみの値（抑制時間</w:t>
      </w:r>
      <w:r>
        <w:t xml:space="preserve"> FY2025 </w:t>
      </w:r>
      <w:r>
        <w:rPr>
          <w:rFonts w:hint="eastAsia"/>
        </w:rPr>
        <w:t xml:space="preserve">109時間、FY2026</w:t>
      </w:r>
      <w:r>
        <w:t xml:space="preserve"> </w:t>
      </w:r>
      <w:r>
        <w:rPr>
          <w:rFonts w:hint="eastAsia"/>
        </w:rPr>
        <w:t xml:space="preserve">4〜6月</w:t>
      </w:r>
      <w:r>
        <w:t xml:space="preserve"> </w:t>
      </w:r>
      <w:r>
        <w:rPr>
          <w:rFonts w:hint="eastAsia"/>
        </w:rPr>
        <w:t xml:space="preserve">235時間）とは異なる。発電実績は販売された電力量で、抑制された電力量を含まない。抑制前の出力（FY2025</w:t>
      </w:r>
      <w:r>
        <w:t xml:space="preserve"> 384.9GWh、FY2026 </w:t>
      </w:r>
      <w:r>
        <w:rPr>
          <w:rFonts w:hint="eastAsia"/>
        </w:rPr>
        <w:t xml:space="preserve">4〜6月</w:t>
      </w:r>
      <w:r>
        <w:t xml:space="preserve"> </w:t>
      </w:r>
      <w:r>
        <w:rPr>
          <w:rFonts w:hint="eastAsia"/>
        </w:rPr>
        <w:t xml:space="preserve">435.6GWh）を使うと、抑制された電力量を収入減と影の価格の価値の両方に数えることになる（その場合の比は</w:t>
      </w:r>
      <w:r>
        <w:t xml:space="preserve"> FY2025 </w:t>
      </w:r>
      <w:r>
        <w:rPr>
          <w:rFonts w:hint="eastAsia"/>
        </w:rPr>
        <w:t xml:space="preserve">23.8倍、FY2026</w:t>
      </w:r>
      <w:r>
        <w:t xml:space="preserve"> </w:t>
      </w:r>
      <w:r>
        <w:rPr>
          <w:rFonts w:hint="eastAsia"/>
        </w:rPr>
        <w:t xml:space="preserve">4〜6月</w:t>
      </w:r>
      <w:r>
        <w:t xml:space="preserve"> </w:t>
      </w:r>
      <w:r>
        <w:rPr>
          <w:rFonts w:hint="eastAsia"/>
        </w:rPr>
        <w:t xml:space="preserve">6.7倍）。比は</w:t>
      </w:r>
      <w:r>
        <w:t xml:space="preserve"> c </w:t>
      </w:r>
      <w:r>
        <w:rPr>
          <w:rFonts w:hint="eastAsia"/>
        </w:rPr>
        <w:t xml:space="preserve">にほぼ依存しない）</w:t>
      </w:r>
    </w:p>
    <w:p>
      <w:pPr>
        <w:pStyle w:val="BodyText"/>
      </w:pPr>
      <w:r>
        <w:rPr>
          <w:rFonts w:hint="eastAsia"/>
        </w:rPr>
        <w:t xml:space="preserve">FY2025では下限張り付き時間が205時間、その間の再エネの発電実績が375GWhで、−5円なら年19億円、−10円なら38億円が再エネ事業者から蓄電池・需要側に移る。一方、出力制御の電力量は16GWhにすぎず、影の価格で測った価値は0.8〜1.6億円である。負価格は「捨てられた電気」に値段を付けるだけでなく、下限張り付き時間に発電していたすべての再エネから支払いを求める。このため移転額は抑制の価値を上回るが、その比は抑制の増加とともに急速に下がる。FY2023</w:t>
      </w:r>
      <w:r>
        <w:t xml:space="preserve"> </w:t>
      </w:r>
      <w:r>
        <w:rPr>
          <w:rFonts w:hint="eastAsia"/>
        </w:rPr>
        <w:t xml:space="preserve">の約550倍、FY2024</w:t>
      </w:r>
      <w:r>
        <w:t xml:space="preserve"> </w:t>
      </w:r>
      <w:r>
        <w:rPr>
          <w:rFonts w:hint="eastAsia"/>
        </w:rPr>
        <w:t xml:space="preserve">の約100倍から、FY2025</w:t>
      </w:r>
      <w:r>
        <w:t xml:space="preserve"> </w:t>
      </w:r>
      <w:r>
        <w:rPr>
          <w:rFonts w:hint="eastAsia"/>
        </w:rPr>
        <w:t xml:space="preserve">で約23倍、FY2026</w:t>
      </w:r>
      <w:r>
        <w:t xml:space="preserve"> </w:t>
      </w:r>
      <w:r>
        <w:rPr>
          <w:rFonts w:hint="eastAsia"/>
        </w:rPr>
        <w:t xml:space="preserve">の4〜6月では約6倍である（抑制前の出力で測った4〜6月どうしの比でも、FY2025</w:t>
      </w:r>
      <w:r>
        <w:t xml:space="preserve"> </w:t>
      </w:r>
      <w:r>
        <w:rPr>
          <w:rFonts w:hint="eastAsia"/>
        </w:rPr>
        <w:t xml:space="preserve">の35倍から</w:t>
      </w:r>
      <w:r>
        <w:t xml:space="preserve"> FY2026 </w:t>
      </w:r>
      <w:r>
        <w:rPr>
          <w:rFonts w:hint="eastAsia"/>
        </w:rPr>
        <w:t xml:space="preserve">の7倍に下がる）。FY2026の4〜6月は抑制が3か月で65GWhに急増し（437時間、うち176時間が下限張り付きと一致）、影の価格の価値も3.3〜6.5億円に上がった。それでも移転額の絶対値は、FY2023〜25</w:t>
      </w:r>
      <w:r>
        <w:t xml:space="preserve"> </w:t>
      </w:r>
      <w:r>
        <w:rPr>
          <w:rFonts w:hint="eastAsia"/>
        </w:rPr>
        <w:t xml:space="preserve">で年14〜22億円（c=5円）・27〜44億円（c=10円）、FY2026</w:t>
      </w:r>
      <w:r>
        <w:t xml:space="preserve"> </w:t>
      </w:r>
      <w:r>
        <w:rPr>
          <w:rFonts w:hint="eastAsia"/>
        </w:rPr>
        <w:t xml:space="preserve">は4〜6月の3か月だけで19〜38億円であり、抑制の価値を大きく上回る。FIT電源の分は、10.2で述べたとおり発電事業者ではなく賦課金を通じて需要家に帰着する。したがって負価格の導入は、FIP電源のプレミアムを負価格の時間に停止する規則（ドイツの再エネ法の、負価格が一定時間続くと市場プレミアムを停止する規則に相当）や、FIT電源の扱いと一体で設計しなければ、再エネ側の収入と賦課金の負担を大きく動かす。</w:t>
      </w:r>
    </w:p>
    <w:bookmarkEnd w:id="222"/>
    <w:bookmarkStart w:id="223" w:name="価格による調整と数量による調整"/>
    <w:p>
      <w:pPr>
        <w:pStyle w:val="Heading2"/>
      </w:pPr>
      <w:r>
        <w:t xml:space="preserve">10.5 </w:t>
      </w:r>
      <w:r>
        <w:rPr>
          <w:rFonts w:hint="eastAsia"/>
        </w:rPr>
        <w:t xml:space="preserve">価格による調整と数量による調整</w:t>
      </w:r>
    </w:p>
    <w:p>
      <w:pPr>
        <w:pStyle w:val="FirstParagraph"/>
      </w:pPr>
      <w:r>
        <w:rPr>
          <w:rFonts w:hint="eastAsia"/>
        </w:rPr>
        <w:t xml:space="preserve">現行制度は、余剰時の調整を優先給電ルールという数量割当で行い、その見直し（FIT電源を先に制御し、FIPに移行して蓄電池を併設した電源の抑制率を下げる）が進んでいる。資源エネルギー庁の試算では、北海道の太陽光の2035年度の出力制御率は従来の制御順で43%であるのに対し、制御順の見直し後（FIP比率25%）は、FIPに移行しないFIT太陽光が53%、FIPに移行し1kWあたり3kWhの蓄電池を併設した太陽光が3%となる（資源エネルギー庁</w:t>
      </w:r>
      <w:r>
        <w:t xml:space="preserve"> </w:t>
      </w:r>
      <w:r>
        <w:rPr>
          <w:rFonts w:hint="eastAsia"/>
        </w:rPr>
        <w:t xml:space="preserve">2026）。これは数量規制の側で併設蓄電池を誘導する設計であり、本章の負価格は同じ目的を価格で達成する設計である。</w:t>
      </w:r>
    </w:p>
    <w:p>
      <w:pPr>
        <w:pStyle w:val="BodyText"/>
      </w:pPr>
      <w:r>
        <w:t xml:space="preserve">Weitzman (1974) </w:t>
      </w:r>
      <w:r>
        <w:rPr>
          <w:rFonts w:hint="eastAsia"/>
        </w:rPr>
        <w:t xml:space="preserve">の枠組みでは、限界費用（ここでは蓄電池の資本費）に不確実性があるとき、限界便益（余剰の吸収の価値）の曲線の傾き（の大きさ）が限界費用の曲線の傾きより小さければ価格規制が数量規制に勝り、大きければ数量規制が勝る。不確実性の大きさは差を広げるだけで、どちらが勝るかは決めない。本研究の</w:t>
      </w:r>
      <w:r>
        <w:t xml:space="preserve"> </w:t>
      </w:r>
      <m:oMath>
        <m:r>
          <m:t>π</m:t>
        </m:r>
        <m:r>
          <m:rPr>
            <m:sty m:val="p"/>
          </m:rPr>
          <m:t>(</m:t>
        </m:r>
        <m:r>
          <m:t>K</m:t>
        </m:r>
        <m:r>
          <m:rPr>
            <m:sty m:val="p"/>
          </m:rPr>
          <m:t>)</m:t>
        </m:r>
      </m:oMath>
      <w:r>
        <w:t xml:space="preserve"> </w:t>
      </w:r>
      <w:r>
        <w:rPr>
          <w:rFonts w:hint="eastAsia"/>
        </w:rPr>
        <w:t xml:space="preserve">を限界便益の代理とみると、規制対象の数量（吸収容量）に対して限界便益は急に下がる。実績整合の現状で、K=0→50万kW</w:t>
      </w:r>
      <w:r>
        <w:t xml:space="preserve"> </w:t>
      </w:r>
      <w:r>
        <w:rPr>
          <w:rFonts w:hint="eastAsia"/>
        </w:rPr>
        <w:t xml:space="preserve">の傾きは約−100円/kW-年</w:t>
      </w:r>
      <w:r>
        <w:t xml:space="preserve"> per </w:t>
      </w:r>
      <w:r>
        <w:rPr>
          <w:rFonts w:hint="eastAsia"/>
        </w:rPr>
        <w:t xml:space="preserve">万kW（π(0)</w:t>
      </w:r>
      <w:r>
        <w:t xml:space="preserve"> </w:t>
      </w:r>
      <w:r>
        <w:rPr>
          <w:rFonts w:hint="eastAsia"/>
        </w:rPr>
        <w:t xml:space="preserve">の約1.5%/万kW）で、約31万kW</w:t>
      </w:r>
      <w:r>
        <w:t xml:space="preserve"> </w:t>
      </w:r>
      <w:r>
        <w:rPr>
          <w:rFonts w:hint="eastAsia"/>
        </w:rPr>
        <w:t xml:space="preserve">で半減する。泊＋風力2倍でも−78〜−86円（仕様A′・仕様A）である。ただし、ここでの</w:t>
      </w:r>
      <w:r>
        <w:t xml:space="preserve"> </w:t>
      </w:r>
      <m:oMath>
        <m:r>
          <m:t>π</m:t>
        </m:r>
        <m:r>
          <m:rPr>
            <m:sty m:val="p"/>
          </m:rPr>
          <m:t>(</m:t>
        </m:r>
        <m:r>
          <m:t>K</m:t>
        </m:r>
        <m:r>
          <m:rPr>
            <m:sty m:val="p"/>
          </m:rPr>
          <m:t>)</m:t>
        </m:r>
      </m:oMath>
      <w:r>
        <w:t xml:space="preserve"> </w:t>
      </w:r>
      <w:r>
        <w:rPr>
          <w:rFonts w:hint="eastAsia"/>
        </w:rPr>
        <w:t xml:space="preserve">は私的な限界参入者の収益であり、下限価格・無補償の出力制御・容量市場の下では社会的な限界便益と一致しない（本研究は厚生分析を扱わない。1.4、8.4）。一方、北海道の導入規模は世界市場に比べて小さいので、蓄電池の資本費（限界費用）は世界市場で決まり、K</w:t>
      </w:r>
      <w:r>
        <w:t xml:space="preserve"> </w:t>
      </w:r>
      <w:r>
        <w:rPr>
          <w:rFonts w:hint="eastAsia"/>
        </w:rPr>
        <w:t xml:space="preserve">に対してほぼ水平と置く。Weitzman</w:t>
      </w:r>
      <w:r>
        <w:t xml:space="preserve"> (1974) </w:t>
      </w:r>
      <w:r>
        <w:rPr>
          <w:rFonts w:hint="eastAsia"/>
        </w:rPr>
        <w:t xml:space="preserve">の基準では、これはむしろ数量規制に有利な方向の条件である。しかも負価格の許容は、規制者が価格を固定する手段ではなく、市場に価格の発見を任せることであり、Weitzman</w:t>
      </w:r>
      <w:r>
        <w:t xml:space="preserve"> </w:t>
      </w:r>
      <w:r>
        <w:rPr>
          <w:rFonts w:hint="eastAsia"/>
        </w:rPr>
        <w:t xml:space="preserve">の比較の枠組みにそのまま当てはまるものではない。負価格の利点は</w:t>
      </w:r>
      <w:r>
        <w:t xml:space="preserve"> Weitzman </w:t>
      </w:r>
      <w:r>
        <w:rPr>
          <w:rFonts w:hint="eastAsia"/>
        </w:rPr>
        <w:t xml:space="preserve">の比較ではなく、価格の発見と透明性にある。負価格は「どの電源をどれだけ止めるか」を行政が決める代わりに、支払意思の低い電源から順に止め、蓄電池には吸収の価値を直接支払う。透明性の面でも、出力制御の実績は月次の検証資料でしか把握できないのに対し、負価格は30分ごとに公表される。</w:t>
      </w:r>
    </w:p>
    <w:p>
      <w:pPr>
        <w:pStyle w:val="BodyText"/>
      </w:pPr>
      <w:r>
        <w:rPr>
          <w:rFonts w:hint="eastAsia"/>
        </w:rPr>
        <w:t xml:space="preserve">ただし二つの限界がある。第一に、負価格が拾うのはエリア全体の余剰だけである。ローカル系統の混雑による制御は、現状では太陽光のノンファーム電源に限られ小さい（各系統で最大0.25万kW、太陽光の抑制の1.5%以下。9.3.1）が、ゾーン価格には映らず、ノーダル価格か混雑管理の制度なしには解消しない。第二に、負価格の深さは希少性ではなく補助制度で決まる。FITの無補償ルールとFIPのプレミアムがそのまま残れば、負価格はプレミアムの大きさを映す指標になり、余剰の限界価値を示す指標にはならない。負価格が「透明性の高い指標」として機能するのは、補助の設計と組み合わせた場合に限られる。</w:t>
      </w:r>
    </w:p>
    <w:bookmarkEnd w:id="223"/>
    <w:bookmarkStart w:id="224" w:name="小括-4"/>
    <w:p>
      <w:pPr>
        <w:pStyle w:val="Heading2"/>
      </w:pPr>
      <w:r>
        <w:t xml:space="preserve">10.6 </w:t>
      </w:r>
      <w:r>
        <w:rPr>
          <w:rFonts w:hint="eastAsia"/>
        </w:rPr>
        <w:t xml:space="preserve">小括</w:t>
      </w:r>
    </w:p>
    <w:p>
      <w:pPr>
        <w:pStyle w:val="FirstParagraph"/>
      </w:pPr>
      <w:r>
        <w:rPr>
          <w:rFonts w:hint="eastAsia"/>
        </w:rPr>
        <w:t xml:space="preserve">下限価格は、余剰の時間に充電側の値下がりを止めることで蓄電池の裁定価値を削る（充電脚で行使価格0.01円のプットを売っている形）と同時に、余剰の価値を市場から隠す制度でもある。風力やベースロード電源の増加が裁定価値を作りうるのは、供給曲線の下端の急勾配と往復損失の水準効果を通じてであるが（8.6）、風力への条件付き応答を検証した仕様A′</w:t>
      </w:r>
      <w:r>
        <w:t xml:space="preserve"> </w:t>
      </w:r>
      <w:r>
        <w:rPr>
          <w:rFonts w:hint="eastAsia"/>
        </w:rPr>
        <w:t xml:space="preserve">では、風力を増やしても実行可能な粗利はほとんど増えない（8.1、8.2）。下限価格は、低純需要の時間の価格の落ち込みの終点にあたる。太陽光は昼を彫る形状の変化を通じて価値を作る（6.2、6.6）。負価格の導入は、蓄電池が充電脚で売っているプットの行使価格を下げることにあたり、余剰の量とともに蓄電池の裁定価値を高め、参入に必要な価格水準を、泊と風力2倍・−10円の局面で27%（仕様A′</w:t>
      </w:r>
      <w:r>
        <w:t xml:space="preserve"> </w:t>
      </w:r>
      <w:r>
        <w:rPr>
          <w:rFonts w:hint="eastAsia"/>
        </w:rPr>
        <w:t xml:space="preserve">で3.00→2.20。下端の置き方・仕様により19〜36%）下げる。しかし現在の余剰の量では効果は小さく（−10円でも2.99→2.88、実績価格の下限張り付き時間で計算しても2.81）、現行の資本費と容量収入の下では、マーチャント参入を単独で開くには足りない。再エネ側からの移転額は抑制の価値を大きく上回る（比は</w:t>
      </w:r>
      <w:r>
        <w:t xml:space="preserve"> FY2025 </w:t>
      </w:r>
      <w:r>
        <w:rPr>
          <w:rFonts w:hint="eastAsia"/>
        </w:rPr>
        <w:t xml:space="preserve">の約23倍から</w:t>
      </w:r>
      <w:r>
        <w:t xml:space="preserve"> FY2026 </w:t>
      </w:r>
      <w:r>
        <w:rPr>
          <w:rFonts w:hint="eastAsia"/>
        </w:rPr>
        <w:t xml:space="preserve">4〜6月の約6倍へ下がっているが、絶対額は</w:t>
      </w:r>
      <w:r>
        <w:t xml:space="preserve"> FY2023〜25 </w:t>
      </w:r>
      <w:r>
        <w:rPr>
          <w:rFonts w:hint="eastAsia"/>
        </w:rPr>
        <w:t xml:space="preserve">で年14〜44億円）ため、プレミアムの停止規則と一体の設計が要る。ローカル混雑による抑制は、現状では太陽光の一部（太陽光の抑制の1.5%以下）にとどまるが、ゾーン価格には映らない。Weitzman</w:t>
      </w:r>
      <w:r>
        <w:t xml:space="preserve"> (1974) </w:t>
      </w:r>
      <w:r>
        <w:rPr>
          <w:rFonts w:hint="eastAsia"/>
        </w:rPr>
        <w:t xml:space="preserve">の基準は負価格の優位を支持せず、負価格の利点は価格の発見と透明性にある。</w:t>
      </w:r>
    </w:p>
    <w:p>
      <w:r>
        <w:br w:type="page"/>
      </w:r>
    </w:p>
    <w:bookmarkEnd w:id="224"/>
    <w:bookmarkEnd w:id="225"/>
    <w:bookmarkStart w:id="231" w:name="第11章-ディスカッション"/>
    <w:p>
      <w:pPr>
        <w:pStyle w:val="Heading1"/>
      </w:pPr>
      <w:r>
        <w:rPr>
          <w:rFonts w:hint="eastAsia"/>
        </w:rPr>
        <w:t xml:space="preserve">第11章</w:t>
      </w:r>
      <w:r>
        <w:t xml:space="preserve"> ディスカッション</w:t>
      </w:r>
    </w:p>
    <w:bookmarkStart w:id="226" w:name="結果の統合的解釈"/>
    <w:p>
      <w:pPr>
        <w:pStyle w:val="Heading2"/>
      </w:pPr>
      <w:r>
        <w:t xml:space="preserve">11.1 </w:t>
      </w:r>
      <w:r>
        <w:rPr>
          <w:rFonts w:hint="eastAsia"/>
        </w:rPr>
        <w:t xml:space="preserve">結果の統合的解釈</w:t>
      </w:r>
    </w:p>
    <w:p>
      <w:pPr>
        <w:pStyle w:val="FirstParagraph"/>
      </w:pPr>
      <w:r>
        <w:rPr>
          <w:rFonts w:hint="eastAsia"/>
        </w:rPr>
        <w:t xml:space="preserve">序論で示した5段階の論理（①通説の検証、②電源種による分解、③蓄電池価値の測定、④均衡、⑤乖離の分解。5.1）に沿って結果を統合し（以下の第一が①②、第二が③、第三が④、第四が⑤にあたる）、第五として価格の下限の役割（第10章）を加える。各段階がファイナンスの言葉で何にあたるかを併記する。</w:t>
      </w:r>
    </w:p>
    <w:p>
      <w:pPr>
        <w:pStyle w:val="BodyText"/>
      </w:pPr>
      <w:r>
        <w:rPr>
          <w:rFonts w:hint="eastAsia"/>
        </w:rPr>
        <w:t xml:space="preserve">第一に、「再エネの増加は価格ボラティリティを高める」という通説は、電源種と時間スケールで分岐する。24時間の価格カーブを、受渡時刻が並ぶ短い期間構造とみなして主成分に分けると（6.6。金利の期間構造を水準・傾き・曲率の因子に分けた</w:t>
      </w:r>
      <w:r>
        <w:t xml:space="preserve"> Litterman and Scheinkman 1991 </w:t>
      </w:r>
      <w:r>
        <w:rPr>
          <w:rFonts w:hint="eastAsia"/>
        </w:rPr>
        <w:t xml:space="preserve">の類比）、年度・季節内の日々の変動のうち、第1主成分（水準）がFY2016〜25で78.3%（2021年1月の31日を除くと63.5%）、FY2023〜25で57.0%を、第2主成分（昼と夕方の差）がそれぞれ7.2%（同12.9%）、17.2%を説明する。太陽光は水準と形状の両方の因子に負荷し、昼を彫って不需要期を中心に昼と夕方の差を広げる（ダックカーブ）。この拡大は、同じ月の中の日々の違いで識別するとむしろ強まる（北海道の不需要期のTB4hで+0.39円/kWh</w:t>
      </w:r>
      <w:r>
        <w:t xml:space="preserve"> per </w:t>
      </w:r>
      <w:r>
        <w:rPr>
          <w:rFonts w:hint="eastAsia"/>
        </w:rPr>
        <w:t xml:space="preserve">GWh/日、6.5.6）。風力は主に水準の因子に負荷し、一日をほぼ一様に沈める（FY2016〜25の冬は価格の高い時間ほど大きく下げる）。昼と夕方の差を変える証拠はなく（FY2023〜25の夕方−昼のコントラストは−0.00〜+0.10円/kWh</w:t>
      </w:r>
      <w:r>
        <w:t xml:space="preserve"> per </w:t>
      </w:r>
      <w:r>
        <w:rPr>
          <w:rFonts w:hint="eastAsia"/>
        </w:rPr>
        <w:t xml:space="preserve">GWh/日で、いずれも有意でない）、夕方と夜の差はやや縮める。厳密な平行移動はFY2016〜25の全季節で棄却される（6.6）。そのうえで、風力が日内スプレッドを広げるという頑健な証拠はない。夏・冬・不需要期の3季節の区分では、北海道の風力のTB4hへの係数はどの推論法・仕様・標本でも正に有意にならない。効果があっても、95%区間の上限は年度内1標準偏差あたり季節平均TB4hの3〜5%（FY2023〜25の夏だけ約11%）にとどまる（6.2、6.5.6）。ただし不需要期を暦月の春（3〜6月）と秋に分けると、FY2023〜25の春には境界的な正の係数がある（主仕様で+0.08円/kWh</w:t>
      </w:r>
      <w:r>
        <w:t xml:space="preserve"> per </w:t>
      </w:r>
      <w:r>
        <w:rPr>
          <w:rFonts w:hint="eastAsia"/>
        </w:rPr>
        <w:t xml:space="preserve">GWh/日、価格ラグを統制すると+0.10。6.5.6）。風力の変動の約7割は1日を超える帯域に分布し、この帯域構造は導入量が4倍になってもほぼ不変であった（6.1.2）。日間の散らばりに限れば、風力も太陽光も季節によって価格を安定させる（6.5）。これは再エネが価格の燃料価格感応度を下げるという</w:t>
      </w:r>
      <w:r>
        <w:t xml:space="preserve"> Navia Simon and Diaz Anadon (2025) </w:t>
      </w:r>
      <w:r>
        <w:rPr>
          <w:rFonts w:hint="eastAsia"/>
        </w:rPr>
        <w:t xml:space="preserve">の「保険価値」と同じ方向であり、通説の反対側にも先行研究の裏付けがある。同じ10年で市場分断の構成も変わった。北本連系線を挟んで北海道と東北のエリアプライスが分かれたコマは、FY2016〜19の71%からFY2023〜25の19%に減った。システムプライスと比べて北海道が安い時間は増えたが（2.5%から27.1%）、その約7割は北海道と東北が同価格のまま東日本側で生じている（6.3）。高分位のメリットオーダー効果（τ=0.9）が減衰した証拠はない。時刻・季節・年度を統制した点推定はむしろ負に大きいが、それが有意なのは</w:t>
      </w:r>
      <w:r>
        <w:t xml:space="preserve"> FY2018 </w:t>
      </w:r>
      <w:r>
        <w:rPr>
          <w:rFonts w:hint="eastAsia"/>
        </w:rPr>
        <w:t xml:space="preserve">を含む</w:t>
      </w:r>
      <w:r>
        <w:t xml:space="preserve"> FY2016〜18 </w:t>
      </w:r>
      <w:r>
        <w:rPr>
          <w:rFonts w:hint="eastAsia"/>
        </w:rPr>
        <w:t xml:space="preserve">との比較だけである（6.3）。</w:t>
      </w:r>
    </w:p>
    <w:p>
      <w:pPr>
        <w:pStyle w:val="BodyText"/>
      </w:pPr>
      <w:r>
        <w:rPr>
          <w:rFonts w:hint="eastAsia"/>
        </w:rPr>
        <w:t xml:space="preserve">第二に、蓄電池のスポット価値は「ボラティリティ一般」ではなく日内の形状で決まる。前日スポットで1日1サイクルを回す4時間蓄電池は、毎日、最安の4時間に4kWhを買って最高の4時間に3.4kWhを売る権利、すなわち交換比率0.85の日次の交換（スプレッド）オプションを1年分束ねたものとみなせる（Margrabe</w:t>
      </w:r>
      <w:r>
        <w:t xml:space="preserve"> 1978; Deng, Johnson and Sogomonian </w:t>
      </w:r>
      <w:r>
        <w:rPr>
          <w:rFonts w:hint="eastAsia"/>
        </w:rPr>
        <w:t xml:space="preserve">2001。5.3.1）。粗利が負の日に休止できることは、行使しない権利にあたる。完全予見の裁定粗利（以下、完全予見粗利）は、この束の事後のペイオフであり、ペナルティのない情報緩和による上界である（Brown,</w:t>
      </w:r>
      <w:r>
        <w:t xml:space="preserve"> Smith and Sun </w:t>
      </w:r>
      <w:r>
        <w:rPr>
          <w:rFonts w:hint="eastAsia"/>
        </w:rPr>
        <w:t xml:space="preserve">2010）。本研究の完全予見粗利は、つねに前日スポット・1日1サイクルでの上界を指す。FY2023〜25の完全予見粗利10,317円/kW-年は、気候値の価格カーブで充放電の窓を固定した本源的価値8,427円（81.7%）、休止の価値208円（2.0%）、窓の選び直しの価値1,682円（16.3%）に分かれる（7.5）。本源的価値は、気候値で窓を決める実行可能戦略（戦略c）の実現額にあたる。第8章の均衡分析は、価格過程モデルの価格の上で同じ戦略cの粗利を直接計算し、K=0</w:t>
      </w:r>
      <w:r>
        <w:t xml:space="preserve"> </w:t>
      </w:r>
      <w:r>
        <w:rPr>
          <w:rFonts w:hint="eastAsia"/>
        </w:rPr>
        <w:t xml:space="preserve">でこの実績の実現額（8,427円）に一致するよう校正した値（実績整合ケース。校正係数1.108、95%区間1.03〜1.19）を限界参入者の収益とする（7.5.4、8.1）。残る18.3%は固定窓に対する完全情報の価値で、前日約定の後に時間前市場でスポットと同じ価格で窓を組み替えられるとした場合に取れる上限にあたる。前日の入札の時点で取りうるのは、窓の選び方の改善によるその一部にとどまる。期間構造の予測で標準的な</w:t>
      </w:r>
      <w:r>
        <w:t xml:space="preserve"> Diebold and Li (2006) </w:t>
      </w:r>
      <w:r>
        <w:rPr>
          <w:rFonts w:hint="eastAsia"/>
        </w:rPr>
        <w:t xml:space="preserve">型の動的因子予測を当てても、気候値に1.3〜1.6ポイント負ける（7.5）。先読みのない最適方策の価値は、期待値の意味で、本源的価値（下界）と完全予見粗利（上界）の間にある。</w:t>
      </w:r>
    </w:p>
    <w:p>
      <w:pPr>
        <w:pStyle w:val="BodyText"/>
      </w:pPr>
      <w:r>
        <w:rPr>
          <w:rFonts w:hint="eastAsia"/>
        </w:rPr>
        <w:t xml:space="preserve">このペイオフを価格カーブの因子に回帰すると（7.5。債券のファクター・デュレーションを、非線形なペイオフについて線形近似で測ったものにあたる。t</w:t>
      </w:r>
      <w:r>
        <w:t xml:space="preserve"> </w:t>
      </w:r>
      <w:r>
        <w:rPr>
          <w:rFonts w:hint="eastAsia"/>
        </w:rPr>
        <w:t xml:space="preserve">値は</w:t>
      </w:r>
      <w:r>
        <w:t xml:space="preserve"> </w:t>
      </w:r>
      <w:r>
        <w:rPr>
          <w:rFonts w:hint="eastAsia"/>
        </w:rPr>
        <w:t xml:space="preserve">Newey-West（14日）による）、FY2023〜25の構造では、完全予見粗利の第1主成分（水準）へのエクスポージャーは0.01（t=0.1）とほぼ0で、第2主成分（昼と夕方の差）へのエクスポージャーが1.71（t=11.3）である。第2主成分の1標準偏差は平均粗利の45%にあたる。現行の構造の蓄電池は、平均でみれば価格カーブの形状に対するロング・ポジションである。風力は主に水準の因子に負荷するので、実績価格の上で、風力の発電量の年度内偏差が作る価格変動（平均は保つ）を0〜3倍に動かしても（2倍・3倍は標本内の線形な因子回帰による外挿）、FY2023〜25の年間の完全予見粗利は−0.4〜−1.2%しか動かない（3倍で下限価格で打ち切らなければ+2.6%であり、負の変化は打ち切りによる）。太陽光が作る変動を3倍にすると+8.3%、日内の形状成分を0にすると−19.4%である（7.5）。ただし水準へのエクスポージャーは構造によって変わる。FY2016〜19の主成分で測ると1.17（t=44.0）と大きく、FY2023〜25でも年度・季節によって揺れる（7.5）。また、日次のペイオフ</w:t>
      </w:r>
      <w:r>
        <w:t xml:space="preserve"> </w:t>
      </w:r>
      <w:r>
        <w:rPr>
          <w:rFonts w:hint="eastAsia"/>
        </w:rPr>
        <w:t xml:space="preserve">4·(0.85·上位4時間の平均価格</w:t>
      </w:r>
      <w:r>
        <w:t xml:space="preserve"> − </w:t>
      </w:r>
      <w:r>
        <w:rPr>
          <w:rFonts w:hint="eastAsia"/>
        </w:rPr>
        <w:t xml:space="preserve">下位4時間の平均価格)</w:t>
      </w:r>
      <w:r>
        <w:t xml:space="preserve"> </w:t>
      </w:r>
      <w:r>
        <w:rPr>
          <w:rFonts w:hint="eastAsia"/>
        </w:rPr>
        <w:t xml:space="preserve">は価格について1次同次なので、価格を比例的に動かす水準（第8章の水準係数</w:t>
      </w:r>
      <w:r>
        <w:t xml:space="preserve"> </w:t>
      </w:r>
      <m:oMath>
        <m:r>
          <m:t>θ</m:t>
        </m:r>
      </m:oMath>
      <w:r>
        <w:rPr>
          <w:rFonts w:hint="eastAsia"/>
        </w:rPr>
        <w:t xml:space="preserve">）には完全予見粗利がそのまま比例する。加法的な平行移動には、下限で打ち切らなければ、往復損失を通じて1円/kWhあたり219円/kW-年（現状の約2%）しか反応しない（8.6）。北海道の価値の源泉は夕方の高値と、昼・夜の安い時間との差（FY2023〜25</w:t>
      </w:r>
      <w:r>
        <w:t xml:space="preserve"> </w:t>
      </w:r>
      <w:r>
        <w:rPr>
          <w:rFonts w:hint="eastAsia"/>
        </w:rPr>
        <w:t xml:space="preserve">では両脚がほぼ半々。7.1）であり、下限価格（0.01円/kWh）はむしろ充電側の値下がりを止めて価値を削る側に働く（11.3）。風力については、「再エネ→ボラティリティ→蓄電池価値」というスポット市場を通じた連鎖は、現行の構造では弱い。実証では風力が日内スプレッドを広げる頑健な証拠がなく、価格過程の上でも、風力への条件付き応答の検証を通った仕様A′</w:t>
      </w:r>
      <w:r>
        <w:t xml:space="preserve"> </w:t>
      </w:r>
      <w:r>
        <w:rPr>
          <w:rFonts w:hint="eastAsia"/>
        </w:rPr>
        <w:t xml:space="preserve">では、風力の導入容量を3倍にして純需要の水準を下げると、完全予見粗利は1,001円/kW-年増えるが、実行可能な戦略cの粗利はむしろ241円/kW-年減る（8.2。平均を保って変動だけを動かす上の感応度とは別の反実仮想である。7.5.3）。</w:t>
      </w:r>
    </w:p>
    <w:p>
      <w:pPr>
        <w:pStyle w:val="BodyText"/>
      </w:pPr>
      <w:r>
        <w:rPr>
          <w:rFonts w:hint="eastAsia"/>
        </w:rPr>
        <w:t xml:space="preserve">第三に、蓄電池自身の競合は速い。限界参入者の実現可能収益</w:t>
      </w:r>
      <w:r>
        <w:t xml:space="preserve"> </w:t>
      </w:r>
      <m:oMath>
        <m:r>
          <m:t>π</m:t>
        </m:r>
        <m:r>
          <m:rPr>
            <m:sty m:val="p"/>
          </m:rPr>
          <m:t>(</m:t>
        </m:r>
        <m:r>
          <m:t>K</m:t>
        </m:r>
        <m:r>
          <m:rPr>
            <m:sty m:val="p"/>
          </m:rPr>
          <m:t>)</m:t>
        </m:r>
      </m:oMath>
      <w:r>
        <w:rPr>
          <w:rFonts w:hint="eastAsia"/>
        </w:rPr>
        <w:t xml:space="preserve">（実績整合）は、K=0</w:t>
      </w:r>
      <w:r>
        <w:t xml:space="preserve"> </w:t>
      </w:r>
      <w:r>
        <w:rPr>
          <w:rFonts w:hint="eastAsia"/>
        </w:rPr>
        <w:t xml:space="preserve">の6,675円/kW-年（戦略cの8,427円から充電従量負担を控除した値）から、フリート容量25万kWでその59%に下がり、30万kWでほぼ半減（52%）し、約72万kWで負に転じる（8.3）。フリート自身も前日の気候値の窓で動くと置くと、負に転じる容量は約53万kWに前倒しになる（フリートの情報の仮定により53〜72万kW。8.3）。裁定のポジションが自らの価格インパクトで裁定の機会を消していく、蓄電池自身によるカニバリゼーション（共食い）である。限界参入者の</w:t>
      </w:r>
      <w:r>
        <w:t xml:space="preserve"> </w:t>
      </w:r>
      <w:r>
        <w:rPr>
          <w:rFonts w:hint="eastAsia"/>
        </w:rPr>
        <w:t xml:space="preserve">NPV=0（ゼロレント）条件で判定すると、現行の資本費と価格構造の下でマーチャントの均衡容量はゼロである（8.4）。</w:t>
      </w:r>
      <m:oMath>
        <m:r>
          <m:t>K</m:t>
        </m:r>
        <m:r>
          <m:rPr>
            <m:sty m:val="p"/>
          </m:rPr>
          <m:t>=</m:t>
        </m:r>
        <m:r>
          <m:t>0</m:t>
        </m:r>
      </m:oMath>
      <w:r>
        <w:t xml:space="preserve"> </w:t>
      </w:r>
      <w:r>
        <w:rPr>
          <w:rFonts w:hint="eastAsia"/>
        </w:rPr>
        <w:t xml:space="preserve">で参入が開く損益分岐の価格水準係数</w:t>
      </w:r>
      <w:r>
        <w:t xml:space="preserve"> </w:t>
      </w:r>
      <m:oMath>
        <m:sSup>
          <m:e>
            <m:r>
              <m:t>θ</m:t>
            </m:r>
          </m:e>
          <m:sup>
            <m:r>
              <m:rPr>
                <m:sty m:val="p"/>
              </m:rPr>
              <m:t>*</m:t>
            </m:r>
          </m:sup>
        </m:sSup>
      </m:oMath>
      <w:r>
        <w:t xml:space="preserve"> </w:t>
      </w:r>
      <w:r>
        <w:rPr>
          <w:rFonts w:hint="eastAsia"/>
        </w:rPr>
        <w:t xml:space="preserve">は、参入に必要な収入から逆算した含意の価格水準（reverse</w:t>
      </w:r>
      <w:r>
        <w:t xml:space="preserve"> DCF </w:t>
      </w:r>
      <w:r>
        <w:rPr>
          <w:rFonts w:hint="eastAsia"/>
        </w:rPr>
        <w:t xml:space="preserve">と同じ考え方）であり、9.4</w:t>
      </w:r>
      <w:r>
        <w:t xml:space="preserve"> </w:t>
      </w:r>
      <w:r>
        <w:rPr>
          <w:rFonts w:hint="eastAsia"/>
        </w:rPr>
        <w:t xml:space="preserve">の式で2.99（校正係数の95%区間で2.78〜3.21。8.4</w:t>
      </w:r>
      <w:r>
        <w:t xml:space="preserve"> </w:t>
      </w:r>
      <w:r>
        <w:rPr>
          <w:rFonts w:hint="eastAsia"/>
        </w:rPr>
        <w:t xml:space="preserve">の標準ケースでは2.82。校正しないモデル直値では3.31）、すなわちFY2023〜25の約3倍にあたる（9.4）。これはFY2022の水準（1.72）とFY2026上期の水準（1.57）を上回るので、</w:t>
      </w:r>
      <m:oMath>
        <m:sSup>
          <m:e>
            <m:r>
              <m:t>K</m:t>
            </m:r>
          </m:e>
          <m:sup>
            <m:r>
              <m:rPr>
                <m:sty m:val="p"/>
              </m:rPr>
              <m:t>*</m:t>
            </m:r>
          </m:sup>
        </m:sSup>
        <m:r>
          <m:rPr>
            <m:sty m:val="p"/>
          </m:rPr>
          <m:t>=</m:t>
        </m:r>
        <m:r>
          <m:t>0</m:t>
        </m:r>
      </m:oMath>
      <w:r>
        <w:t xml:space="preserve"> </w:t>
      </w:r>
      <w:r>
        <w:rPr>
          <w:rFonts w:hint="eastAsia"/>
        </w:rPr>
        <w:t xml:space="preserve">は観察された水準の範囲では覆らない。マーチャント4時間蓄電池の事業IRR（無レバレッジ・税前・実質・20年）は、実効容量収入1.25万円の下で−5.6%であり（9.5）、モデルの価格過程で与えた価格水準（</w:t>
      </w:r>
      <m:oMath>
        <m:r>
          <m:t>θ</m:t>
        </m:r>
      </m:oMath>
      <w:r>
        <w:rPr>
          <w:rFonts w:hint="eastAsia"/>
        </w:rPr>
        <w:t xml:space="preserve">=1〜1.72）のどれでも負（−5.6〜−0.4%）である。この範囲では、補助金のないマーチャントの判定は割引率の選び方によらない。ただし例外が二つある。FY2022</w:t>
      </w:r>
      <w:r>
        <w:t xml:space="preserve"> </w:t>
      </w:r>
      <w:r>
        <w:rPr>
          <w:rFonts w:hint="eastAsia"/>
        </w:rPr>
        <w:t xml:space="preserve">の実績価格そのもの（連系線増強前の分断構造）では</w:t>
      </w:r>
      <w:r>
        <w:t xml:space="preserve"> IRR </w:t>
      </w:r>
      <w:r>
        <w:rPr>
          <w:rFonts w:hint="eastAsia"/>
        </w:rPr>
        <w:t xml:space="preserve">は3.4〜3.8%となり、割引率3%では</w:t>
      </w:r>
      <w:r>
        <w:t xml:space="preserve"> NPV </w:t>
      </w:r>
      <w:r>
        <w:rPr>
          <w:rFonts w:hint="eastAsia"/>
        </w:rPr>
        <w:t xml:space="preserve">が正、6%では負になる。また、2030年度向けの容量価格（実効1.75万円）が</w:t>
      </w:r>
      <w:r>
        <w:t xml:space="preserve"> FY2030 </w:t>
      </w:r>
      <w:r>
        <w:rPr>
          <w:rFonts w:hint="eastAsia"/>
        </w:rPr>
        <w:t xml:space="preserve">以降続けば、FY2026上期以上の水準で</w:t>
      </w:r>
      <w:r>
        <w:t xml:space="preserve"> IRR </w:t>
      </w:r>
      <w:r>
        <w:rPr>
          <w:rFonts w:hint="eastAsia"/>
        </w:rPr>
        <w:t xml:space="preserve">は1.5〜2.2%と正になる（6%には届かない）。1/2補助を受ける場合は、FY2026上期の水準で</w:t>
      </w:r>
      <w:r>
        <w:t xml:space="preserve"> IRR </w:t>
      </w:r>
      <w:r>
        <w:rPr>
          <w:rFonts w:hint="eastAsia"/>
        </w:rPr>
        <w:t xml:space="preserve">が5.9%となり、判定は割引率に依存する（9.5）。さらに、静学のゼロレント条件は、価格水準の不確実性の下での動学的な参入閾値の下限であり、静学の</w:t>
      </w:r>
      <w:r>
        <w:t xml:space="preserve"> </w:t>
      </w:r>
      <m:oMath>
        <m:sSup>
          <m:e>
            <m:r>
              <m:t>K</m:t>
            </m:r>
          </m:e>
          <m:sup>
            <m:r>
              <m:rPr>
                <m:sty m:val="p"/>
              </m:rPr>
              <m:t>*</m:t>
            </m:r>
          </m:sup>
        </m:sSup>
      </m:oMath>
      <w:r>
        <w:t xml:space="preserve"> </w:t>
      </w:r>
      <w:r>
        <w:rPr>
          <w:rFonts w:hint="eastAsia"/>
        </w:rPr>
        <w:t xml:space="preserve">は動学的な競争均衡の容量の上限である（8.7）。競争が消すのは参入時点の超過</w:t>
      </w:r>
      <w:r>
        <w:t xml:space="preserve"> NPV </w:t>
      </w:r>
      <w:r>
        <w:rPr>
          <w:rFonts w:hint="eastAsia"/>
        </w:rPr>
        <w:t xml:space="preserve">であって、閾値の上乗せではない。競争均衡の閾値は静学の</w:t>
      </w:r>
      <w:r>
        <w:t xml:space="preserve"> </w:t>
      </w:r>
      <m:oMath>
        <m:sSup>
          <m:e>
            <m:r>
              <m:t>θ</m:t>
            </m:r>
          </m:e>
          <m:sup>
            <m:r>
              <m:rPr>
                <m:sty m:val="p"/>
              </m:rPr>
              <m:t>*</m:t>
            </m:r>
          </m:sup>
        </m:sSup>
      </m:oMath>
      <w:r>
        <w:t xml:space="preserve"> </w:t>
      </w:r>
      <w:r>
        <w:rPr>
          <w:rFonts w:hint="eastAsia"/>
        </w:rPr>
        <w:t xml:space="preserve">の1.17〜1.59倍（3.5〜4.8。</w:t>
      </w:r>
      <m:oMath>
        <m:r>
          <m:t>σ</m:t>
        </m:r>
      </m:oMath>
      <w:r>
        <w:rPr>
          <w:rFonts w:hint="eastAsia"/>
        </w:rPr>
        <w:t xml:space="preserve">=0.10〜0.30、資本費一定）、資本費が年5%下がる見込みでは1.45〜1.85倍になる（価格水準の期待成長を0と置いた主仕様）。</w:t>
      </w:r>
      <m:oMath>
        <m:sSup>
          <m:e>
            <m:r>
              <m:t>K</m:t>
            </m:r>
          </m:e>
          <m:sup>
            <m:r>
              <m:rPr>
                <m:sty m:val="p"/>
              </m:rPr>
              <m:t>*</m:t>
            </m:r>
          </m:sup>
        </m:sSup>
        <m:r>
          <m:rPr>
            <m:sty m:val="p"/>
          </m:rPr>
          <m:t>=</m:t>
        </m:r>
        <m:r>
          <m:t>0</m:t>
        </m:r>
      </m:oMath>
      <w:r>
        <w:t xml:space="preserve"> </w:t>
      </w:r>
      <w:r>
        <w:rPr>
          <w:rFonts w:hint="eastAsia"/>
        </w:rPr>
        <w:t xml:space="preserve">は、動学でみるとより強く成り立つ。</w:t>
      </w:r>
    </w:p>
    <w:p>
      <w:pPr>
        <w:pStyle w:val="BodyText"/>
      </w:pPr>
      <w:r>
        <w:rPr>
          <w:rFonts w:hint="eastAsia"/>
        </w:rPr>
        <w:t xml:space="preserve">第四に、それでも参入が続く理由として第9章が検討したのは、市場外の収益（容量市場・LTDA・補助金）と、将来への期待・接続枠の保有である。ただし、量で確かめられるのはその一部である。乖離の量を</w:t>
      </w:r>
      <w:r>
        <w:t xml:space="preserve"> kW </w:t>
      </w:r>
      <w:r>
        <w:rPr>
          <w:rFonts w:hint="eastAsia"/>
        </w:rPr>
        <w:t xml:space="preserve">で勘定すると（9.2）、接続済みと契約申込の合計254万kWのうち、市場外収入で</w:t>
      </w:r>
      <w:r>
        <w:t xml:space="preserve"> APV </w:t>
      </w:r>
      <w:r>
        <w:rPr>
          <w:rFonts w:hint="eastAsia"/>
        </w:rPr>
        <w:t xml:space="preserve">が正になるのは</w:t>
      </w:r>
      <w:r>
        <w:t xml:space="preserve"> LTDA </w:t>
      </w:r>
      <w:r>
        <w:rPr>
          <w:rFonts w:hint="eastAsia"/>
        </w:rPr>
        <w:t xml:space="preserve">の56.8〜67.4万kW（22〜27%）である。補助（14.7〜26.9万kW、補助額からの推定）と</w:t>
      </w:r>
      <w:r>
        <w:t xml:space="preserve"> </w:t>
      </w:r>
      <w:r>
        <w:rPr>
          <w:rFonts w:hint="eastAsia"/>
        </w:rPr>
        <w:t xml:space="preserve">Helios（5万kW）の約1割は、APV</w:t>
      </w:r>
      <w:r>
        <w:t xml:space="preserve"> </w:t>
      </w:r>
      <w:r>
        <w:rPr>
          <w:rFonts w:hint="eastAsia"/>
        </w:rPr>
        <w:t xml:space="preserve">が負のまま参入を決めている。残る154.6〜177.5万kW（61〜70%）は属性が特定できない。帰属できるのは</w:t>
      </w:r>
      <w:r>
        <w:t xml:space="preserve"> kW </w:t>
      </w:r>
      <w:r>
        <w:rPr>
          <w:rFonts w:hint="eastAsia"/>
        </w:rPr>
        <w:t xml:space="preserve">の3〜4割（落札容量で30〜39%、設備容量に換算して34〜43%）にとどまる。併設蓄電池のローカル価値は系統用の統計の外にあり、系統用の乖離を説明しない（9.3）。LTDA</w:t>
      </w:r>
      <w:r>
        <w:t xml:space="preserve"> </w:t>
      </w:r>
      <w:r>
        <w:rPr>
          <w:rFonts w:hint="eastAsia"/>
        </w:rPr>
        <w:t xml:space="preserve">は、落札者が他市場収益の約9割を還付し、容量市場への参加を手放す代わりに、原則20年の固定収入を受け取るレベニュースワップである（9.2(b)）。上限価格での事業IRR（税前、契約容量＝期待容量）は12.2〜13.6%で、同じ6時間の設備をマーチャントで運用した場合の−6.5%（実績整合）と符号が逆になる。参入を分けているのは資産ではなく、収入の契約形態である。このスワップの価値のうちリスクの移転にあたるのは約11%（割引率の組合せにより5〜18%）で、大半は期待値の移転である（9.5）。同時に</w:t>
      </w:r>
      <w:r>
        <w:t xml:space="preserve"> LTDA </w:t>
      </w:r>
      <w:r>
        <w:rPr>
          <w:rFonts w:hint="eastAsia"/>
        </w:rPr>
        <w:t xml:space="preserve">は、マーチャントの年間市場収入の多因子</w:t>
      </w:r>
      <w:r>
        <w:t xml:space="preserve"> </w:t>
      </w:r>
      <w:r>
        <w:rPr>
          <w:rFonts w:hint="eastAsia"/>
        </w:rPr>
        <w:t xml:space="preserve">Cash-Flow-at-Risk（CFaR、Andrén,</w:t>
      </w:r>
      <w:r>
        <w:t xml:space="preserve"> Jankensgård and Oxelheim </w:t>
      </w:r>
      <w:r>
        <w:rPr>
          <w:rFonts w:hint="eastAsia"/>
        </w:rPr>
        <w:t xml:space="preserve">2005）の95.9%を移転する。主ケース（約定水準は過去4回の等確率、容量価格は全国連系の</w:t>
      </w:r>
      <w:r>
        <w:t xml:space="preserve"> </w:t>
      </w:r>
      <m:oMath>
        <m:r>
          <m:t>K</m:t>
        </m:r>
      </m:oMath>
      <w:r>
        <w:t xml:space="preserve"> </w:t>
      </w:r>
      <w:r>
        <w:rPr>
          <w:rFonts w:hint="eastAsia"/>
        </w:rPr>
        <w:t xml:space="preserve">依存）では、マーチャントの5%</w:t>
      </w:r>
      <w:r>
        <w:t xml:space="preserve"> </w:t>
      </w:r>
      <w:r>
        <w:rPr>
          <w:rFonts w:hint="eastAsia"/>
        </w:rPr>
        <w:t xml:space="preserve">CFaR（5,869円/kW-年）への寄与は、容量価格の約定水準（51%）と他者の参入（35%）が大きく、価格水準</w:t>
      </w:r>
      <w:r>
        <w:t xml:space="preserve"> </w:t>
      </w:r>
      <m:oMath>
        <m:r>
          <m:t>θ</m:t>
        </m:r>
      </m:oMath>
      <w:r>
        <w:t xml:space="preserve"> </w:t>
      </w:r>
      <w:r>
        <w:rPr>
          <w:rFonts w:hint="eastAsia"/>
        </w:rPr>
        <w:t xml:space="preserve">は8%にとどまる（9.5）。この二つの因子には対応する上場商品がない。東京エリアの先物で消せるのは短期の変動の一部であり、最長6年度分の収入を完全に固定できたとしても、20年の収入の現在価値の分散のうち消せるのは38〜56%にすぎない（9.5。ヘッジ有効性は</w:t>
      </w:r>
      <w:r>
        <w:t xml:space="preserve"> Ederington 1979 </w:t>
      </w:r>
      <w:r>
        <w:rPr>
          <w:rFonts w:hint="eastAsia"/>
        </w:rPr>
        <w:t xml:space="preserve">による）。マーチャントの蓄電池は長期のリスクについて非完備な市場に直面しており、LTDA</w:t>
      </w:r>
      <w:r>
        <w:t xml:space="preserve"> </w:t>
      </w:r>
      <w:r>
        <w:rPr>
          <w:rFonts w:hint="eastAsia"/>
        </w:rPr>
        <w:t xml:space="preserve">はそれを制度で補っていると読める。LTDA</w:t>
      </w:r>
      <w:r>
        <w:t xml:space="preserve"> </w:t>
      </w:r>
      <w:r>
        <w:rPr>
          <w:rFonts w:hint="eastAsia"/>
        </w:rPr>
        <w:t xml:space="preserve">が移すリスクの量は大きいが、そのリスクに付く価格（リスク調整）は小さいので、スワップの価値の大半は期待値の移転になる。ただし</w:t>
      </w:r>
      <w:r>
        <w:t xml:space="preserve"> </w:t>
      </w:r>
      <m:oMath>
        <m:sSup>
          <m:e>
            <m:r>
              <m:t>K</m:t>
            </m:r>
          </m:e>
          <m:sup>
            <m:r>
              <m:rPr>
                <m:sty m:val="p"/>
              </m:rPr>
              <m:t>*</m:t>
            </m:r>
          </m:sup>
        </m:sSup>
        <m:r>
          <m:rPr>
            <m:sty m:val="p"/>
          </m:rPr>
          <m:t>=</m:t>
        </m:r>
        <m:r>
          <m:t>0</m:t>
        </m:r>
      </m:oMath>
      <w:r>
        <w:t xml:space="preserve"> </w:t>
      </w:r>
      <w:r>
        <w:rPr>
          <w:rFonts w:hint="eastAsia"/>
        </w:rPr>
        <w:t xml:space="preserve">は期待値で決まっており、ヘッジ市場が完備になっても覆らない。</w:t>
      </w:r>
    </w:p>
    <w:p>
      <w:pPr>
        <w:pStyle w:val="BodyText"/>
      </w:pPr>
      <w:r>
        <w:rPr>
          <w:rFonts w:hint="eastAsia"/>
        </w:rPr>
        <w:t xml:space="preserve">第五に、下限価格は余剰の価値を市場から隠す制度である（第10章）。蓄電池の側からみると、充電価格は</w:t>
      </w:r>
      <w:r>
        <w:t xml:space="preserve"> </w:t>
      </w:r>
      <w:r>
        <w:rPr>
          <w:rFonts w:hint="eastAsia"/>
        </w:rPr>
        <w:t xml:space="preserve">max(潜在価格,</w:t>
      </w:r>
      <w:r>
        <w:t xml:space="preserve"> 0.01) </w:t>
      </w:r>
      <w:r>
        <w:rPr>
          <w:rFonts w:hint="eastAsia"/>
        </w:rPr>
        <w:t xml:space="preserve">であり、蓄電池は充電脚で行使価格0.01円のプットを売っている形になる。下限価格はこの束の価値を削り、余剰を吸収する価値のうち下限より下にあるはずの部分はスポット価格に現れない。負価格の導入は余剰の量（下限張り付き時間）に比例して裁定価値を高めるが、現状の余剰では効果は小さい。下限を−10円/kWhにしても、</w:t>
      </w:r>
      <m:oMath>
        <m:sSup>
          <m:e>
            <m:r>
              <m:t>θ</m:t>
            </m:r>
          </m:e>
          <m:sup>
            <m:r>
              <m:rPr>
                <m:sty m:val="p"/>
              </m:rPr>
              <m:t>*</m:t>
            </m:r>
          </m:sup>
        </m:sSup>
      </m:oMath>
      <w:r>
        <w:t xml:space="preserve"> </w:t>
      </w:r>
      <w:r>
        <w:rPr>
          <w:rFonts w:hint="eastAsia"/>
        </w:rPr>
        <w:t xml:space="preserve">は2.99から2.88に下がるだけで、実績価格の下限張り付き時間をそのまま使っても2.81である。泊3号機の再稼働と風力の倍増が重なる局面でも、参入に必要な価格水準を27%（風力への条件付き応答の検証を通った仕様A′</w:t>
      </w:r>
      <w:r>
        <w:t xml:space="preserve"> </w:t>
      </w:r>
      <w:r>
        <w:rPr>
          <w:rFonts w:hint="eastAsia"/>
        </w:rPr>
        <w:t xml:space="preserve">で3.00→2.20。単一曲線の仕様Aでは2.87→2.00</w:t>
      </w:r>
      <w:r>
        <w:t xml:space="preserve"> </w:t>
      </w:r>
      <w:r>
        <w:rPr>
          <w:rFonts w:hint="eastAsia"/>
        </w:rPr>
        <w:t xml:space="preserve">の30%。下端の置き方・価格過程の仕様により19〜36%）下げるにとどまる。収益は</w:t>
      </w:r>
      <w:r>
        <w:t xml:space="preserve"> </w:t>
      </w:r>
      <m:oMath>
        <m:r>
          <m:t>θ</m:t>
        </m:r>
      </m:oMath>
      <w:r>
        <w:t xml:space="preserve"> </w:t>
      </w:r>
      <w:r>
        <w:rPr>
          <w:rFonts w:hint="eastAsia"/>
        </w:rPr>
        <w:t xml:space="preserve">に比例しないので（下限の時間の価格</w:t>
      </w:r>
      <w:r>
        <w:t xml:space="preserve"> </w:t>
      </w:r>
      <m:oMath>
        <m:r>
          <m:rPr>
            <m:sty m:val="p"/>
          </m:rPr>
          <m:t>−</m:t>
        </m:r>
        <m:r>
          <m:t>c</m:t>
        </m:r>
      </m:oMath>
      <w:r>
        <w:t xml:space="preserve"> </w:t>
      </w:r>
      <w:r>
        <w:t xml:space="preserve">は</w:t>
      </w:r>
      <w:r>
        <w:t xml:space="preserve"> </w:t>
      </w:r>
      <m:oMath>
        <m:r>
          <m:t>θ</m:t>
        </m:r>
      </m:oMath>
      <w:r>
        <w:t xml:space="preserve"> </w:t>
      </w:r>
      <w:r>
        <w:rPr>
          <w:rFonts w:hint="eastAsia"/>
        </w:rPr>
        <w:t xml:space="preserve">で伸縮しない）、この</w:t>
      </w:r>
      <w:r>
        <w:t xml:space="preserve"> </w:t>
      </w:r>
      <m:oMath>
        <m:sSup>
          <m:e>
            <m:r>
              <m:t>θ</m:t>
            </m:r>
          </m:e>
          <m:sup>
            <m:r>
              <m:rPr>
                <m:sty m:val="p"/>
              </m:rPr>
              <m:t>*</m:t>
            </m:r>
          </m:sup>
        </m:sSup>
      </m:oMath>
      <w:r>
        <w:t xml:space="preserve"> </w:t>
      </w:r>
      <w:r>
        <w:t xml:space="preserve">は</w:t>
      </w:r>
      <w:r>
        <w:t xml:space="preserve"> </w:t>
      </w:r>
      <m:oMath>
        <m:r>
          <m:t>θ</m:t>
        </m:r>
      </m:oMath>
      <w:r>
        <w:t xml:space="preserve"> </w:t>
      </w:r>
      <w:r>
        <w:rPr>
          <w:rFonts w:hint="eastAsia"/>
        </w:rPr>
        <w:t xml:space="preserve">について直接解いた値である。一方で再エネ側からの移転額は出力制御の価値を大きく上回る（比は抑制の増加とともに下がり、FY2025</w:t>
      </w:r>
      <w:r>
        <w:t xml:space="preserve"> </w:t>
      </w:r>
      <w:r>
        <w:rPr>
          <w:rFonts w:hint="eastAsia"/>
        </w:rPr>
        <w:t xml:space="preserve">の約23倍から</w:t>
      </w:r>
      <w:r>
        <w:t xml:space="preserve"> FY2026 </w:t>
      </w:r>
      <w:r>
        <w:rPr>
          <w:rFonts w:hint="eastAsia"/>
        </w:rPr>
        <w:t xml:space="preserve">4〜6月の約6倍になる。10.3、10.4）。</w:t>
      </w:r>
    </w:p>
    <w:bookmarkEnd w:id="226"/>
    <w:bookmarkStart w:id="227" w:name="先行研究との対話"/>
    <w:p>
      <w:pPr>
        <w:pStyle w:val="Heading2"/>
      </w:pPr>
      <w:r>
        <w:t xml:space="preserve">11.2 </w:t>
      </w:r>
      <w:r>
        <w:rPr>
          <w:rFonts w:hint="eastAsia"/>
        </w:rPr>
        <w:t xml:space="preserve">先行研究との対話</w:t>
      </w:r>
    </w:p>
    <w:p>
      <w:pPr>
        <w:pStyle w:val="FirstParagraph"/>
      </w:pPr>
      <w:r>
        <w:t xml:space="preserve">Fuke and Ohashi (2025) </w:t>
      </w:r>
      <w:r>
        <w:rPr>
          <w:rFonts w:hint="eastAsia"/>
        </w:rPr>
        <w:t xml:space="preserve">は九州の太陽光について、昼間平均価格の条件付き分位点幅（IQR）で測った変動性が春夏に低下することを示した。本研究は同じ九州で日内スプレッド（TB4h）が冬・不需要期に拡大することを示しており、一見矛盾する。しかし両者は時間スケールが異なる。彼らの被説明変数は昼間時間帯の平均価格の日次系列であり、IQRはその日間の散らばりを測る。日内の形状は日次平均化の段階で消えている。本研究の3分解（水準・日内形状・日間）でいえば、彼らの指標は第3成分、TB4hは第2成分に対応する。太陽光が昼間の平均価格を日々安定させながら（需要と発電が同方向に動く夏に顕著）、同時に昼と夕方の差を開く（ダックカーブ）ことは何ら矛盾しない。6.5では彼らの仕様を再現したうえで、同一サンプルで被説明変数をTB4hに替えると符号が変わることを示した（九州</w:t>
      </w:r>
      <w:r>
        <w:t xml:space="preserve"> FY2023〜25 </w:t>
      </w:r>
      <w:r>
        <w:rPr>
          <w:rFonts w:hint="eastAsia"/>
        </w:rPr>
        <w:t xml:space="preserve">の冬・春では、日間IQRの縮小と日内TB4hの拡大が、系列相関に頑健な推論でもどちらも1%水準で有意である。6.5.2）。24時間の価格カーブの主成分で言い直せば（6.6）、彼らの指標は主に水準の側（昼間平均価格）の日間の散らばりであり、現行の構造で蓄電池の価値が依存するのは形状の因子（第2主成分、昼と夕方の差）である（7.5）。蓄電池の裁定原資は日内の形状で決まるため、蓄電池分析には本研究の指標が適切である。彼らが今後の課題として挙げた時間値データによる日内変動の分析は、本研究が取り組んだ部分にあたる。</w:t>
      </w:r>
    </w:p>
    <w:p>
      <w:pPr>
        <w:pStyle w:val="BodyText"/>
      </w:pPr>
      <w:r>
        <w:t xml:space="preserve">Fuke and Ohashi (2025) </w:t>
      </w:r>
      <w:r>
        <w:rPr>
          <w:rFonts w:hint="eastAsia"/>
        </w:rPr>
        <w:t xml:space="preserve">と著者を共有するもう一つの系譜として、Kanamura</w:t>
      </w:r>
      <w:r>
        <w:t xml:space="preserve"> and Ohashi (2007) </w:t>
      </w:r>
      <w:r>
        <w:rPr>
          <w:rFonts w:hint="eastAsia"/>
        </w:rPr>
        <w:t xml:space="preserve">は、需要と供給に基づく構造型の電力価格モデルを示し（Weron</w:t>
      </w:r>
      <w:r>
        <w:t xml:space="preserve"> 2014 </w:t>
      </w:r>
      <w:r>
        <w:rPr>
          <w:rFonts w:hint="eastAsia"/>
        </w:rPr>
        <w:t xml:space="preserve">の整理によれば、供給曲線はホッケースティック型で、需要が供給力に近づくと価格が急騰する）、揚水式水力発電機の最適な運用方策の導出に用いた（要旨による）。需要や燃料価格から供給曲線を通じて価格を作る構造型（bid-stack</w:t>
      </w:r>
      <w:r>
        <w:t xml:space="preserve"> </w:t>
      </w:r>
      <w:r>
        <w:rPr>
          <w:rFonts w:hint="eastAsia"/>
        </w:rPr>
        <w:t xml:space="preserve">型）のモデルは、Barlow</w:t>
      </w:r>
      <w:r>
        <w:t xml:space="preserve"> (2002) から Carmona, Coulon and Schwarz (2013) </w:t>
      </w:r>
      <w:r>
        <w:rPr>
          <w:rFonts w:hint="eastAsia"/>
        </w:rPr>
        <w:t xml:space="preserve">の複数燃料の供給曲線へと発展した系譜であり、本研究の純需要から価格への写像</w:t>
      </w:r>
      <w:r>
        <w:t xml:space="preserve"> </w:t>
      </w:r>
      <m:oMath>
        <m:r>
          <m:t>g</m:t>
        </m:r>
      </m:oMath>
      <w:r>
        <w:rPr>
          <w:rFonts w:hint="eastAsia"/>
        </w:rPr>
        <w:t xml:space="preserve">(純需要;</w:t>
      </w:r>
      <w:r>
        <w:t xml:space="preserve"> </w:t>
      </w:r>
      <w:r>
        <w:rPr>
          <w:rFonts w:hint="eastAsia"/>
        </w:rPr>
        <w:t xml:space="preserve">季節)（5.4.1）もこの系譜に属する。Kanamura</w:t>
      </w:r>
      <w:r>
        <w:t xml:space="preserve"> and Ohashi </w:t>
      </w:r>
      <w:r>
        <w:rPr>
          <w:rFonts w:hint="eastAsia"/>
        </w:rPr>
        <w:t xml:space="preserve">のモデルが（Weron</w:t>
      </w:r>
      <w:r>
        <w:t xml:space="preserve"> 2014 </w:t>
      </w:r>
      <w:r>
        <w:rPr>
          <w:rFonts w:hint="eastAsia"/>
        </w:rPr>
        <w:t xml:space="preserve">の整理によれば）上端の急勾配でスパイクを表すのに対し、本研究の結果は、蓄電池の裁定価値には供給曲線の両端が効くことを示す。放電脚は上端の側に、充電脚は下端の側にある。原子力の再稼働で純需要が一律に下がると（泊3号）、夏は上位4時間が位置する純需要帯の傾きが下位4時間の位置する帯より急なため（価格過程の局所の傾きで0.67対0.45円/kWh</w:t>
      </w:r>
      <w:r>
        <w:t xml:space="preserve"> per </w:t>
      </w:r>
      <w:r>
        <w:rPr>
          <w:rFonts w:hint="eastAsia"/>
        </w:rPr>
        <w:t xml:space="preserve">100MW）、上位4時間が大きく下がってスプレッドが縮む（8.6）。下端は不需要期に急で（実績の純需要10分位ビンで、最下位から次のビンにかけて0.95円/kWh</w:t>
      </w:r>
      <w:r>
        <w:t xml:space="preserve"> per </w:t>
      </w:r>
      <w:r>
        <w:rPr>
          <w:rFonts w:hint="eastAsia"/>
        </w:rPr>
        <w:t xml:space="preserve">100MW、中位の約2倍）、価格過程の上では、純需要がここに入ると安い時間ほど大きく下がり、充電脚の価値が上がる（8.6、11.3）。ただしこれはモデル上の機構であり、標本内の回帰では確かめられない。FY2023〜25</w:t>
      </w:r>
      <w:r>
        <w:t xml:space="preserve"> </w:t>
      </w:r>
      <w:r>
        <w:rPr>
          <w:rFonts w:hint="eastAsia"/>
        </w:rPr>
        <w:t xml:space="preserve">の春の風力の正の係数は、純需要の低い日に集中していない（低三分位</w:t>
      </w:r>
      <w:r>
        <w:t xml:space="preserve"> </w:t>
      </w:r>
      <w:r>
        <w:rPr>
          <w:rFonts w:hint="eastAsia"/>
        </w:rPr>
        <w:t xml:space="preserve">+0.086、p=0.47。6.5.3）。この下端の急勾配は、Kanamura</w:t>
      </w:r>
      <w:r>
        <w:t xml:space="preserve"> and Ohashi </w:t>
      </w:r>
      <w:r>
        <w:rPr>
          <w:rFonts w:hint="eastAsia"/>
        </w:rPr>
        <w:t xml:space="preserve">のモデルの上端のスパイク（Weron</w:t>
      </w:r>
      <w:r>
        <w:t xml:space="preserve"> 2014 </w:t>
      </w:r>
      <w:r>
        <w:rPr>
          <w:rFonts w:hint="eastAsia"/>
        </w:rPr>
        <w:t xml:space="preserve">の整理による）の鏡像にあたり、その終点に0.01円/kWhの下限価格がある。上端のスパイクが放電脚の価値を作るのに対し、下端の形は充電脚の価値を決め、下限価格はそこで充電脚の値下がりを止める。発電設備の運用を構造型の価格モデルの上で評価した点で、同論文は本研究の第8章の先行例でもある。</w:t>
      </w:r>
    </w:p>
    <w:p>
      <w:pPr>
        <w:pStyle w:val="BodyText"/>
      </w:pPr>
      <w:r>
        <w:t xml:space="preserve">Butters et al. (2025) </w:t>
      </w:r>
      <w:r>
        <w:rPr>
          <w:rFonts w:hint="eastAsia"/>
        </w:rPr>
        <w:t xml:space="preserve">との比較では、本研究の気候値の戦略cの</w:t>
      </w:r>
      <w:r>
        <w:t xml:space="preserve"> </w:t>
      </w:r>
      <w:r>
        <w:rPr>
          <w:rFonts w:hint="eastAsia"/>
        </w:rPr>
        <w:t xml:space="preserve">capture率（FY2023〜25の年度別で80.6〜82.6%、FY2016〜25では76.4〜84.3%）は、彼らの実行可能戦略が達成する「完全予見の約7割」より1割ほど高いが、同じ水準帯にある。彼らは</w:t>
      </w:r>
      <w:r>
        <w:t xml:space="preserve"> CAISO </w:t>
      </w:r>
      <w:r>
        <w:rPr>
          <w:rFonts w:hint="eastAsia"/>
        </w:rPr>
        <w:t xml:space="preserve">の5分値を扱い、本研究は前日スポットの60分値で1日1サイクルに限るので、上界とする完全予見そのものが異なる。本研究の上界のうち戦略cが取り逃すのは固定窓に対する完全情報の価値（18.3%）であり、試した動的因子予測でもその一部を取り戻せなかった（7.5）。カニバリゼーションについては、彼らも蓄電池の単位価値が導入量とともに下がることを示しており（2.2.2）、本研究の</w:t>
      </w:r>
      <w:r>
        <w:t xml:space="preserve"> </w:t>
      </w:r>
      <m:oMath>
        <m:r>
          <m:t>π</m:t>
        </m:r>
        <m:r>
          <m:rPr>
            <m:sty m:val="p"/>
          </m:rPr>
          <m:t>(</m:t>
        </m:r>
        <m:r>
          <m:t>K</m:t>
        </m:r>
        <m:r>
          <m:rPr>
            <m:sty m:val="p"/>
          </m:rPr>
          <m:t>)</m:t>
        </m:r>
      </m:oMath>
      <w:r>
        <w:t xml:space="preserve"> </w:t>
      </w:r>
      <w:r>
        <w:rPr>
          <w:rFonts w:hint="eastAsia"/>
        </w:rPr>
        <w:t xml:space="preserve">の減衰（30万kWで実現可能収益がほぼ半減。8.3）と方向は矛盾しない。ただし彼らの指標は</w:t>
      </w:r>
      <w:r>
        <w:t xml:space="preserve"> CAISO での kWh </w:t>
      </w:r>
      <w:r>
        <w:rPr>
          <w:rFonts w:hint="eastAsia"/>
        </w:rPr>
        <w:t xml:space="preserve">あたりの単位価値であり、本研究の年間の実現可能収益（円/kW-年）とは指標も市場の規模も異なるので、減衰の速度は直接比べられない。彼らの設定で仮定によって捨象されていた条件のうち、価格下限は、本研究では充電側の値下がりを止めて裁定価値を削る制約として、また余剰の価値を市場から隠す制度として一次的に重要であった（8.6、第10章）。風力の増加が実行可能な収益を動かす幅は小さく（検証を通った仕様A′</w:t>
      </w:r>
      <w:r>
        <w:t xml:space="preserve"> </w:t>
      </w:r>
      <w:r>
        <w:rPr>
          <w:rFonts w:hint="eastAsia"/>
        </w:rPr>
        <w:t xml:space="preserve">では風力3倍でも戦略cの粗利は増えない。8.2）、価値の転換点を作るのは蓄電池自身の競合である（8.3）。連系線制約は市場分断の構成の変化（北本連系線での分断の減少と、東日本側の分断の増加）として、複数市場は容量市場・LTDAの乖離として、それぞれ一次的に重要であった。これに対し、彼らが脚注で示唆した出力制御と併設蓄電池の価値は、現状の北海道では小さい。系統から充電する場合に比べた増分は、FY2025</w:t>
      </w:r>
      <w:r>
        <w:t xml:space="preserve"> </w:t>
      </w:r>
      <w:r>
        <w:rPr>
          <w:rFonts w:hint="eastAsia"/>
        </w:rPr>
        <w:t xml:space="preserve">の抑制率で年64円/kW（系統用のスポット収益の約1%）、FY2026</w:t>
      </w:r>
      <w:r>
        <w:t xml:space="preserve"> </w:t>
      </w:r>
      <w:r>
        <w:rPr>
          <w:rFonts w:hint="eastAsia"/>
        </w:rPr>
        <w:t xml:space="preserve">4〜6月の抑制率を年率とみなした上限でも1割程度であり、系統用の乖離も説明しない（9.3）。彼らは参入を動学的な競争均衡として推定した。本研究も、価格水準の不確実性の下での競争均衡の参入閾値を実物オプションとして解き（8.7）、静学のゼロレント条件がその下限であることを確かめた。彼ら自身が明示した限界のうち、火力の退出と資本費の内生的低下は本研究でも扱っておらず（11.5）、標本内の変動から高浸透を外挿するという限界は、本研究では風力導入量を気象パスを保存したまま動かす価格過程モデルによって部分的に緩和されているにすぎない。しかもその価格過程は、同じ標本で風力への条件付き応答を検証すると、単一曲線の仕様では風力の効果を実績より有利に出す。そこで風力のシナリオは、検証を通った仕様A′</w:t>
      </w:r>
      <w:r>
        <w:t xml:space="preserve"> </w:t>
      </w:r>
      <w:r>
        <w:rPr>
          <w:rFonts w:hint="eastAsia"/>
        </w:rPr>
        <w:t xml:space="preserve">を主とした（8.1）。</w:t>
      </w:r>
    </w:p>
    <w:p>
      <w:pPr>
        <w:pStyle w:val="BodyText"/>
      </w:pPr>
      <w:r>
        <w:rPr>
          <w:rFonts w:hint="eastAsia"/>
        </w:rPr>
        <w:t xml:space="preserve">ERCOTの実績（蓄電池の年間収益が2年で約6分の1。2.2.1）も、方向としては本研究の</w:t>
      </w:r>
      <w:r>
        <w:t xml:space="preserve"> </w:t>
      </w:r>
      <m:oMath>
        <m:r>
          <m:t>π</m:t>
        </m:r>
        <m:r>
          <m:rPr>
            <m:sty m:val="p"/>
          </m:rPr>
          <m:t>(</m:t>
        </m:r>
        <m:r>
          <m:t>K</m:t>
        </m:r>
        <m:r>
          <m:rPr>
            <m:sty m:val="p"/>
          </m:rPr>
          <m:t>)</m:t>
        </m:r>
      </m:oMath>
      <w:r>
        <w:t xml:space="preserve"> </w:t>
      </w:r>
      <w:r>
        <w:rPr>
          <w:rFonts w:hint="eastAsia"/>
        </w:rPr>
        <w:t xml:space="preserve">の急な減衰と矛盾しない。ただし</w:t>
      </w:r>
      <w:r>
        <w:t xml:space="preserve"> ERCOT </w:t>
      </w:r>
      <w:r>
        <w:rPr>
          <w:rFonts w:hint="eastAsia"/>
        </w:rPr>
        <w:t xml:space="preserve">の低下はアンシラリーサービス市場の収益の約90%減を含む総収益の動きであり、前日スポットの裁定だけをモデルで測った</w:t>
      </w:r>
      <w:r>
        <w:t xml:space="preserve"> </w:t>
      </w:r>
      <m:oMath>
        <m:r>
          <m:t>π</m:t>
        </m:r>
        <m:r>
          <m:rPr>
            <m:sty m:val="p"/>
          </m:rPr>
          <m:t>(</m:t>
        </m:r>
        <m:r>
          <m:t>K</m:t>
        </m:r>
        <m:r>
          <m:rPr>
            <m:sty m:val="p"/>
          </m:rPr>
          <m:t>)</m:t>
        </m:r>
      </m:oMath>
      <w:r>
        <w:t xml:space="preserve"> </w:t>
      </w:r>
      <w:r>
        <w:rPr>
          <w:rFonts w:hint="eastAsia"/>
        </w:rPr>
        <w:t xml:space="preserve">とは市場も商品も指標も異なるので、その傾きの裏付けにはならない。北海道の契約申込234万kWは、限界参入者のスポットの実現可能収益が負に転じる容量（約72万kW。フリートの情報の仮定により53〜72万kW）を大きく超えている。これはERCOTの後追いではない。LTDAと容量市場という日本固有の市場外収入（固定的な容量収入とレベニュースワップ）が、カニバリゼーションの先に参入の一部を押し出している。ただし乖離の勘定（9.2）で市場外収入により</w:t>
      </w:r>
      <w:r>
        <w:t xml:space="preserve"> APV </w:t>
      </w:r>
      <w:r>
        <w:rPr>
          <w:rFonts w:hint="eastAsia"/>
        </w:rPr>
        <w:t xml:space="preserve">が正になると確かめられるのは</w:t>
      </w:r>
      <w:r>
        <w:t xml:space="preserve"> LTDA </w:t>
      </w:r>
      <w:r>
        <w:rPr>
          <w:rFonts w:hint="eastAsia"/>
        </w:rPr>
        <w:t xml:space="preserve">の分（接続済みと契約申込の254万kW</w:t>
      </w:r>
      <w:r>
        <w:t xml:space="preserve"> </w:t>
      </w:r>
      <w:r>
        <w:rPr>
          <w:rFonts w:hint="eastAsia"/>
        </w:rPr>
        <w:t xml:space="preserve">の2〜3割）だけで、6〜7割は属性が特定できない。申込の多くは建設の約束ではなく、保証金を価格とする接続枠という待機オプションの保有として読める（9.2(e)）。</w:t>
      </w:r>
    </w:p>
    <w:p>
      <w:pPr>
        <w:pStyle w:val="BodyText"/>
      </w:pPr>
      <w:r>
        <w:rPr>
          <w:rFonts w:hint="eastAsia"/>
        </w:rPr>
        <w:t xml:space="preserve">投資の期待による解釈については、実物オプションの文献の読み方を明確にしておく。Leahy</w:t>
      </w:r>
      <w:r>
        <w:t xml:space="preserve"> (1993) </w:t>
      </w:r>
      <w:r>
        <w:rPr>
          <w:rFonts w:hint="eastAsia"/>
        </w:rPr>
        <w:t xml:space="preserve">の命題は、競争均衡では、他社の将来の参入が価格に与える効果を無視して自分の待機の価値だけを考える「近視眼的な」参入トリガーが最適になる、というものである。この「近視眼的」は静学の</w:t>
      </w:r>
      <w:r>
        <w:t xml:space="preserve"> NPV </w:t>
      </w:r>
      <w:r>
        <w:rPr>
          <w:rFonts w:hint="eastAsia"/>
        </w:rPr>
        <w:t xml:space="preserve">判断を意味しない。競争が消すのは参入時点の超過</w:t>
      </w:r>
      <w:r>
        <w:t xml:space="preserve"> </w:t>
      </w:r>
      <w:r>
        <w:rPr>
          <w:rFonts w:hint="eastAsia"/>
        </w:rPr>
        <w:t xml:space="preserve">NPV（将来の参入で価格の上側が押さえられることを織り込んで計算した</w:t>
      </w:r>
      <w:r>
        <w:t xml:space="preserve"> </w:t>
      </w:r>
      <w:r>
        <w:rPr>
          <w:rFonts w:hint="eastAsia"/>
        </w:rPr>
        <w:t xml:space="preserve">NPV）であり、静学の損益分岐に対する閾値の上乗せは残る（Dixit</w:t>
      </w:r>
      <w:r>
        <w:t xml:space="preserve"> and Pindyck 1994, </w:t>
      </w:r>
      <w:r>
        <w:rPr>
          <w:rFonts w:hint="eastAsia"/>
        </w:rPr>
        <w:t xml:space="preserve">第8章）。Grenadier</w:t>
      </w:r>
      <w:r>
        <w:t xml:space="preserve"> (2002) </w:t>
      </w:r>
      <w:r>
        <w:rPr>
          <w:rFonts w:hint="eastAsia"/>
        </w:rPr>
        <w:t xml:space="preserve">の寡占の均衡で投資が「ゼロ</w:t>
      </w:r>
      <w:r>
        <w:t xml:space="preserve"> NPV </w:t>
      </w:r>
      <w:r>
        <w:rPr>
          <w:rFonts w:hint="eastAsia"/>
        </w:rPr>
        <w:t xml:space="preserve">の近く」で起きるという結果も、競争者の将来の投資を織り込んだ</w:t>
      </w:r>
      <w:r>
        <w:t xml:space="preserve"> NPV </w:t>
      </w:r>
      <w:r>
        <w:rPr>
          <w:rFonts w:hint="eastAsia"/>
        </w:rPr>
        <w:t xml:space="preserve">についての命題である。先取りを含む均衡（Fudenberg</w:t>
      </w:r>
      <w:r>
        <w:t xml:space="preserve"> and Tirole 1985; Weeds 2002; Back and Paulsen </w:t>
      </w:r>
      <w:r>
        <w:rPr>
          <w:rFonts w:hint="eastAsia"/>
        </w:rPr>
        <w:t xml:space="preserve">2009）でも、参入者が見込む価格経路で評価した静学の</w:t>
      </w:r>
      <w:r>
        <w:t xml:space="preserve"> NPV </w:t>
      </w:r>
      <w:r>
        <w:rPr>
          <w:rFonts w:hint="eastAsia"/>
        </w:rPr>
        <w:t xml:space="preserve">が負の参入は起きない。したがって、競争の下では待機の価値が消えて静学の</w:t>
      </w:r>
      <w:r>
        <w:t xml:space="preserve"> NPV </w:t>
      </w:r>
      <w:r>
        <w:rPr>
          <w:rFonts w:hint="eastAsia"/>
        </w:rPr>
        <w:t xml:space="preserve">判断に近づく、とする読み方は正確でない。静学のゼロレント条件は動学的な参入閾値の下限であり、静学の</w:t>
      </w:r>
      <w:r>
        <w:t xml:space="preserve"> </w:t>
      </w:r>
      <m:oMath>
        <m:sSup>
          <m:e>
            <m:r>
              <m:t>K</m:t>
            </m:r>
          </m:e>
          <m:sup>
            <m:r>
              <m:rPr>
                <m:sty m:val="p"/>
              </m:rPr>
              <m:t>*</m:t>
            </m:r>
          </m:sup>
        </m:sSup>
      </m:oMath>
      <w:r>
        <w:t xml:space="preserve"> </w:t>
      </w:r>
      <w:r>
        <w:rPr>
          <w:rFonts w:hint="eastAsia"/>
        </w:rPr>
        <w:t xml:space="preserve">は動学的な競争均衡の容量の上限である。8.7</w:t>
      </w:r>
      <w:r>
        <w:t xml:space="preserve"> </w:t>
      </w:r>
      <w:r>
        <w:rPr>
          <w:rFonts w:hint="eastAsia"/>
        </w:rPr>
        <w:t xml:space="preserve">の計算では、価格水準の期待成長を0と置くと、競争均衡の閾値は静学の</w:t>
      </w:r>
      <w:r>
        <w:t xml:space="preserve"> </w:t>
      </w:r>
      <m:oMath>
        <m:sSup>
          <m:e>
            <m:r>
              <m:t>θ</m:t>
            </m:r>
          </m:e>
          <m:sup>
            <m:r>
              <m:rPr>
                <m:sty m:val="p"/>
              </m:rPr>
              <m:t>*</m:t>
            </m:r>
          </m:sup>
        </m:sSup>
      </m:oMath>
      <w:r>
        <w:rPr>
          <w:rFonts w:hint="eastAsia"/>
        </w:rPr>
        <w:t xml:space="preserve">（2.99）の1.17〜1.59倍（</w:t>
      </w:r>
      <m:oMath>
        <m:r>
          <m:t>σ</m:t>
        </m:r>
      </m:oMath>
      <w:r>
        <w:rPr>
          <w:rFonts w:hint="eastAsia"/>
        </w:rPr>
        <w:t xml:space="preserve">=0.10〜0.30、資本費一定）、資本費が年5%下がる見込みでは1.45〜1.85倍であった。この倍率は収益の基準によらない。期待成長を見込む場合の下限は、期待される価格経路で評価した静学の損益分岐（年2%の成長で2.50）である。</w:t>
      </w:r>
    </w:p>
    <w:bookmarkEnd w:id="227"/>
    <w:bookmarkStart w:id="228" w:name="機構の考察"/>
    <w:p>
      <w:pPr>
        <w:pStyle w:val="Heading2"/>
      </w:pPr>
      <w:r>
        <w:t xml:space="preserve">11.3 </w:t>
      </w:r>
      <w:r>
        <w:rPr>
          <w:rFonts w:hint="eastAsia"/>
        </w:rPr>
        <w:t xml:space="preserve">機構の考察</w:t>
      </w:r>
    </w:p>
    <w:p>
      <w:pPr>
        <w:pStyle w:val="FirstParagraph"/>
      </w:pPr>
      <w:r>
        <w:rPr>
          <w:rFonts w:hint="eastAsia"/>
        </w:rPr>
        <w:t xml:space="preserve">風力が日内形状を広げる頑健な証拠がない（効果があっても、年度内1標準偏差あたりの上限は季節平均TB4hの約3〜5%、FY2023〜25の夏で約11%）理由は、第一に風力に系統的な日内サイクルがなく（何時に吹くかは決まっていない）、第二に北海道が広域単一価格ゾーンであるため地理的に分散した風力がフリートとして集約されて日内の高周波が相殺された後に価格に効くことにある、と解釈できる。6.4の反実仮想は、価格過程（仕様A）の上で、両者の順位を次のように示す。日内の確率的な変動を、文献の相関距離（St.</w:t>
      </w:r>
      <w:r>
        <w:t xml:space="preserve"> Martin, Lundquist and Handschy </w:t>
      </w:r>
      <w:r>
        <w:rPr>
          <w:rFonts w:hint="eastAsia"/>
        </w:rPr>
        <w:t xml:space="preserve">2015）で校正した中央の値（日内分散比4.4、振幅で約2倍）まで増やしても、完全予見粗利は+4.5%、TB4hは+3%にとどまり、風力の日次発電量がTB4hに与える係数も0.03程度しか動かない。これに対し、日内分散比が1.3〜2.0にとどまる系統的な日周（振幅</w:t>
      </w:r>
      <w:r>
        <w:t xml:space="preserve"> </w:t>
      </w:r>
      <w:r>
        <w:rPr>
          <w:rFonts w:hint="eastAsia"/>
        </w:rPr>
        <w:t xml:space="preserve">a=0.2〜0.3）でも、位相次第で完全予見粗利が+6%から−6%まで動き、夏の係数も−0.11〜+0.07動く。分散1単位あたりで、位相は一様な増幅の2〜7倍効き、符号も決める。したがって中央の校正では、前者（系統的な日内位相の不在）が本質で、後者は補助機構である（仕様Aの上の比較である。日次エネルギーを保存するので仕様A′</w:t>
      </w:r>
      <w:r>
        <w:t xml:space="preserve"> </w:t>
      </w:r>
      <w:r>
        <w:rPr>
          <w:rFonts w:hint="eastAsia"/>
        </w:rPr>
        <w:t xml:space="preserve">でも各日の</w:t>
      </w:r>
      <w:r>
        <w:t xml:space="preserve"> μ </w:t>
      </w:r>
      <w:r>
        <w:rPr>
          <w:rFonts w:hint="eastAsia"/>
        </w:rPr>
        <w:t xml:space="preserve">の三分位は変わらないが、仕様A′</w:t>
      </w:r>
      <w:r>
        <w:t xml:space="preserve"> </w:t>
      </w:r>
      <w:r>
        <w:rPr>
          <w:rFonts w:hint="eastAsia"/>
        </w:rPr>
        <w:t xml:space="preserve">の上では確かめていない）。ただし校正の上限（北海道全域を独立な地点で埋め尽くした場合の理論値、日内分散比17）まで集中度を上げると、完全予見粗利は+19%になり、夏・冬の係数は正に転じる。しかも価格過程は夏の日内変動への感応度を実績より小さく出し、これを補正すると上限側は+3割前後（Fieller</w:t>
      </w:r>
      <w:r>
        <w:t xml:space="preserve"> </w:t>
      </w:r>
      <w:r>
        <w:rPr>
          <w:rFonts w:hint="eastAsia"/>
        </w:rPr>
        <w:t xml:space="preserve">区間の下端でも+2割強。追加統制の仕様では+5割）になる（6.4）。このため上限側の効果は無視できるとはいえない。もっとも実際のフリート配置から測った減衰（日内分散比2.9〜3.9）は、校正の下限〜中央に近い。Rintamäki</w:t>
      </w:r>
      <w:r>
        <w:t xml:space="preserve"> et al. (2017) </w:t>
      </w:r>
      <w:r>
        <w:rPr>
          <w:rFonts w:hint="eastAsia"/>
        </w:rPr>
        <w:t xml:space="preserve">がデンマークについて挙げた機構——風が終日ほぼ一様に吹き、水力を持つ隣国との連系が太いため、ピークとオフピークの価格がほぼ等しく下がる——は北海道の前半と一致する。他方、彼らがドイツで観察した「夜間に偏った風力が変動性を上げる」機構が北海道で働かないのは、道内の風力に系統的な日内偏りがないためと解釈できる。6.4の反実仮想は、中央の校正の範囲では、日内の高周波を増幅しても系統的な位相がなければ形状はほとんど変わらず、位相が既存の安値時間（未明〜昼）に重なれば広がり、夕方〜深夜に重なれば縮むことを示しており、この解釈と整合する。日内形状への効果が小さいというこの性質は市場・系統構造の産物であり、洋上風力が道北に集中してサイト間相関が高まれば弱まりうる（6.4の上限側では、完全予見粗利で補正前+2割程度、夏の感応度を補正すると+3割前後の拡大に相当する）。なお、この反実仮想は風力系列だけを置き換え、価格ゾーンの構成は動かしていないので、単一価格ゾーンの寄与は識別していない。</w:t>
      </w:r>
    </w:p>
    <w:p>
      <w:pPr>
        <w:pStyle w:val="BodyText"/>
      </w:pPr>
      <w:r>
        <w:rPr>
          <w:rFonts w:hint="eastAsia"/>
        </w:rPr>
        <w:t xml:space="preserve">ただし「ほぼ一様」は厳密な平行移動ではない。風力は価格の高い時間ほど円建てでやや大きく下げ、冬には点推定で上位4時間を下位4時間より多く下げる（表6.2の仕様で、風力1GWh/日あたり上位4時間−0.59円、下位4時間−0.23円/kWh）。ただしその差（TB4hへの効果）は、EWC</w:t>
      </w:r>
      <w:r>
        <w:t xml:space="preserve"> </w:t>
      </w:r>
      <w:r>
        <w:rPr>
          <w:rFonts w:hint="eastAsia"/>
        </w:rPr>
        <w:t xml:space="preserve">では5%で有意だが設計に合わせたブートストラップの補正</w:t>
      </w:r>
      <w:r>
        <w:t xml:space="preserve"> p </w:t>
      </w:r>
      <w:r>
        <w:rPr>
          <w:rFonts w:hint="eastAsia"/>
        </w:rPr>
        <w:t xml:space="preserve">は0.099で10%水準にとどまり、同月内では半減し、FY2023〜25</w:t>
      </w:r>
      <w:r>
        <w:t xml:space="preserve"> </w:t>
      </w:r>
      <w:r>
        <w:rPr>
          <w:rFonts w:hint="eastAsia"/>
        </w:rPr>
        <w:t xml:space="preserve">では有意でない。このため上位・下位4時間の2点では、引下げは平均価格への比例と矛盾しないが、平行移動とも頑健には区別できない（6.5.6）。日次のペイオフは価格について1次同次なので、FY2016〜25</w:t>
      </w:r>
      <w:r>
        <w:t xml:space="preserve"> </w:t>
      </w:r>
      <w:r>
        <w:rPr>
          <w:rFonts w:hint="eastAsia"/>
        </w:rPr>
        <w:t xml:space="preserve">について比例的な低下とみれば、ペイオフをその割合だけ縮める。冬に風力がTB4hと粗利をやや下げる点推定（その頑健性は弱い）は、この上位4時間をより多く下げる引下げの帰結である。FY2023〜25</w:t>
      </w:r>
      <w:r>
        <w:t xml:space="preserve"> </w:t>
      </w:r>
      <w:r>
        <w:rPr>
          <w:rFonts w:hint="eastAsia"/>
        </w:rPr>
        <w:t xml:space="preserve">では、比例か平行かを判定できない（係数比の95%集合が平行と比例の両方を含む）。加法的な平行移動であれば、往復損失（失われる0.6kWh分も下位4時間の価格で買う）が安くなる分だけ、粗利はむしろわずかに増える（8.6）。</w:t>
      </w:r>
    </w:p>
    <w:p>
      <w:pPr>
        <w:pStyle w:val="BodyText"/>
      </w:pPr>
      <w:r>
        <w:rPr>
          <w:rFonts w:hint="eastAsia"/>
        </w:rPr>
        <w:t xml:space="preserve">下限価格（0.01円/kWh）の役割は、「平行な水準低下に下限での打ち切りが加わって安い側だけが切り取られ、スプレッドが開く」という機構ではない。平行に下がる価格が下限で打ち切られると、安い側だけが下がらなくなるので、スプレッドは開かずに縮む。FY2023〜25の実績価格を一様にδ円/kWh下げて0.01円で打ち切ると、完全予見粗利はδ=0・1・2・3・5・8円で10,317→10,339→10,316→10,263→10,053→9,259円/kW-年と下がる。打ち切らなければ、往復損失の水準効果により1円あたり+219円（0.6kWh×365日）で上がり続ける（8.6）。</w:t>
      </w:r>
    </w:p>
    <w:p>
      <w:pPr>
        <w:pStyle w:val="BodyText"/>
      </w:pPr>
      <w:r>
        <w:rPr>
          <w:rFonts w:hint="eastAsia"/>
        </w:rPr>
        <w:t xml:space="preserve">風力が蓄電池の価値を動かす機構は、三段階に分けて書ける。第一に、現行水準では風力の効果はほぼ一様で、価値をほとんど動かさない（6.2、6.6）。条件付き応答の検証を通った仕様A′</w:t>
      </w:r>
      <w:r>
        <w:t xml:space="preserve"> </w:t>
      </w:r>
      <w:r>
        <w:rPr>
          <w:rFonts w:hint="eastAsia"/>
        </w:rPr>
        <w:t xml:space="preserve">で風力を1.25倍にしても、完全予見粗利の増分は+35円/kW-年（スプレッドの変化は−63円）にすぎない。単一曲線の仕様Aでは増分は+124円で、その7割は往復損失の水準効果である（8.2）。冬には上位4時間を下位4時間より大きく下げ、FY2016〜25</w:t>
      </w:r>
      <w:r>
        <w:t xml:space="preserve"> </w:t>
      </w:r>
      <w:r>
        <w:rPr>
          <w:rFonts w:hint="eastAsia"/>
        </w:rPr>
        <w:t xml:space="preserve">については比例的な低下に近い形で価値をやや下げる（FY2023〜25</w:t>
      </w:r>
      <w:r>
        <w:t xml:space="preserve"> </w:t>
      </w:r>
      <w:r>
        <w:rPr>
          <w:rFonts w:hint="eastAsia"/>
        </w:rPr>
        <w:t xml:space="preserve">は比例か平行か判定できない。6.5.6、第7章）。第二に、導入量が増えると、低純需要の時間が供給曲線の下端の急な部分に入る。実績では、不需要期の純需要10分位ビンの価格中央値の傾きが、最下位から次のビンにかけて0.95円/kWh</w:t>
      </w:r>
      <w:r>
        <w:t xml:space="preserve"> per </w:t>
      </w:r>
      <w:r>
        <w:rPr>
          <w:rFonts w:hint="eastAsia"/>
        </w:rPr>
        <w:t xml:space="preserve">100MWと、中位（0.4〜0.5円）の約2倍である。夏・冬の下端は0.3〜0.5円で、中位と変わらない。安い時間ほど大きく下がるこの非平行の効果は、価格過程の上ではスプレッドを開く。ただしその大きさは仕様に強く依存する。風力3倍でのスプレッドの変化は、検証を通った仕様A′</w:t>
      </w:r>
      <w:r>
        <w:t xml:space="preserve"> </w:t>
      </w:r>
      <w:r>
        <w:rPr>
          <w:rFonts w:hint="eastAsia"/>
        </w:rPr>
        <w:t xml:space="preserve">で+258円/kW-年（完全予見粗利の増分+1,001円の26%）であり、仕様Aの+740円、分断混合仕様の+1,261円の約3分の1〜5分の1である。仕様A・分断混合仕様は同じ標本で風力の効果を実績より有利に出すので（不需要期の完全予見粗利の応答の差は、仕様Aで1GWh/日あたり+0.60円/kW-日、95%区間+0.14〜+1.07。分断混合仕様は同じ向きの+0.38で、有意でない。8.1）、これらの値は上限側である。供給曲線の下端を線形外挿すると、仕様Aでも+312円にとどまる（8.6）。大きさは、供給曲線を推定した範囲より下の価格の置き方にも依存する。さらに、完全予見粗利が増えても、実行可能な戦略cの粗利はほとんど増えない。風力3倍での戦略cの粗利の変化は、仕様A′</w:t>
      </w:r>
      <w:r>
        <w:t xml:space="preserve"> </w:t>
      </w:r>
      <w:r>
        <w:rPr>
          <w:rFonts w:hint="eastAsia"/>
        </w:rPr>
        <w:t xml:space="preserve">で−241円、仕様Aで+168円、分断混合仕様で+129円である。増える完全予見粗利の大半は、気候値では予測できない日々の深い安値から来る（8.2）。標本内の回帰でも、この下端の機構は確かめられない（6.5.3）。第三に、下限価格はその落ち込みの終点であり、それ自体は価値を削る。蓄電池の充電価格は</w:t>
      </w:r>
      <w:r>
        <w:t xml:space="preserve"> </w:t>
      </w:r>
      <w:r>
        <w:rPr>
          <w:rFonts w:hint="eastAsia"/>
        </w:rPr>
        <w:t xml:space="preserve">max(潜在価格,</w:t>
      </w:r>
      <w:r>
        <w:t xml:space="preserve"> 0.01) = </w:t>
      </w:r>
      <w:r>
        <w:rPr>
          <w:rFonts w:hint="eastAsia"/>
        </w:rPr>
        <w:t xml:space="preserve">潜在価格</w:t>
      </w:r>
      <w:r>
        <w:t xml:space="preserve"> + max(0.01 − </w:t>
      </w:r>
      <w:r>
        <w:rPr>
          <w:rFonts w:hint="eastAsia"/>
        </w:rPr>
        <w:t xml:space="preserve">潜在価格,</w:t>
      </w:r>
      <w:r>
        <w:t xml:space="preserve"> 0) </w:t>
      </w:r>
      <w:r>
        <w:rPr>
          <w:rFonts w:hint="eastAsia"/>
        </w:rPr>
        <w:t xml:space="preserve">である。つまり蓄電池は充電脚で行使価格0.01円のプットを売っている形になり、潜在価格が下限を下回るほど、得られたはずの値下がりを失う。供給曲線の下端を線形外挿し、下限を外した反実仮想と比べると、下限価格は風力3倍の増分を1,833円、泊3号の増分を1,723円削る（8.6）。この反実仮想の負の価格は下端の傾きで決まる浅いもので（泊3号で平均−5.0円）、削る額は第10章の段差モデル（下限の時間を一律に</w:t>
      </w:r>
      <w:r>
        <w:t xml:space="preserve"> </w:t>
      </w:r>
      <m:oMath>
        <m:r>
          <m:rPr>
            <m:sty m:val="p"/>
          </m:rPr>
          <m:t>−</m:t>
        </m:r>
        <m:r>
          <m:t>c</m:t>
        </m:r>
      </m:oMath>
      <w:r>
        <w:t xml:space="preserve"> </w:t>
      </w:r>
      <w:r>
        <w:rPr>
          <w:rFonts w:hint="eastAsia"/>
        </w:rPr>
        <w:t xml:space="preserve">円に置く）の</w:t>
      </w:r>
      <w:r>
        <w:t xml:space="preserve"> </w:t>
      </w:r>
      <w:r>
        <w:rPr>
          <w:rFonts w:hint="eastAsia"/>
        </w:rPr>
        <w:t xml:space="preserve">c≈4.5円（泊3号）〜5円（風力3倍）に相当し、上限ではない（c=10円の段差ではそれぞれ3,847円・3,627円を削る）。第10章で下限を負の価格に置き換えると</w:t>
      </w:r>
      <w:r>
        <w:t xml:space="preserve"> </w:t>
      </w:r>
      <m:oMath>
        <m:r>
          <m:t>π</m:t>
        </m:r>
        <m:r>
          <m:rPr>
            <m:sty m:val="p"/>
          </m:rPr>
          <m:t>(</m:t>
        </m:r>
        <m:r>
          <m:t>0</m:t>
        </m:r>
        <m:r>
          <m:rPr>
            <m:sty m:val="p"/>
          </m:rPr>
          <m:t>)</m:t>
        </m:r>
      </m:oMath>
      <w:r>
        <w:t xml:space="preserve"> </w:t>
      </w:r>
      <w:r>
        <w:rPr>
          <w:rFonts w:hint="eastAsia"/>
        </w:rPr>
        <w:t xml:space="preserve">が上がるという結果も、同じことの裏返しである。</w:t>
      </w:r>
    </w:p>
    <w:p>
      <w:pPr>
        <w:pStyle w:val="BodyText"/>
      </w:pPr>
      <w:r>
        <w:rPr>
          <w:rFonts w:hint="eastAsia"/>
        </w:rPr>
        <w:t xml:space="preserve">太陽光は昼の純需要を彫り、ダックカーブとしてスプレッドを作る（形状の因子への負荷）。これに対して風力が作るのは主に水準の低下であり（水準の因子への負荷）、価値への効きは供給曲線の下端の形と往復損失を通じたものにとどまる。第8章の価格過程で風力の増加が完全予見粗利を上げるのは、下限での打ち切りによるのではなく、往復損失の水準効果と、この下端の非平行の効果による（風力3倍の仕様A′</w:t>
      </w:r>
      <w:r>
        <w:t xml:space="preserve"> </w:t>
      </w:r>
      <w:r>
        <w:rPr>
          <w:rFonts w:hint="eastAsia"/>
        </w:rPr>
        <w:t xml:space="preserve">では、増分+1,001円のうちスプレッドの変化は+258円。仕様Aでは+1,481円のうち+740円）。ただし実現可能収益でみると、風力の導入容量を3倍にしても</w:t>
      </w:r>
      <w:r>
        <w:t xml:space="preserve"> </w:t>
      </w:r>
      <m:oMath>
        <m:r>
          <m:t>π</m:t>
        </m:r>
        <m:r>
          <m:rPr>
            <m:sty m:val="p"/>
          </m:rPr>
          <m:t>(</m:t>
        </m:r>
        <m:r>
          <m:t>0</m:t>
        </m:r>
        <m:r>
          <m:rPr>
            <m:sty m:val="p"/>
          </m:rPr>
          <m:t>)</m:t>
        </m:r>
      </m:oMath>
      <w:r>
        <w:t xml:space="preserve"> </w:t>
      </w:r>
      <w:r>
        <w:rPr>
          <w:rFonts w:hint="eastAsia"/>
        </w:rPr>
        <w:t xml:space="preserve">は仕様A′</w:t>
      </w:r>
      <w:r>
        <w:t xml:space="preserve"> </w:t>
      </w:r>
      <w:r>
        <w:rPr>
          <w:rFonts w:hint="eastAsia"/>
        </w:rPr>
        <w:t xml:space="preserve">で6,675円から6,434円とむしろ下がり（仕様Aでも6,738円）、泊3号機の再稼働を重ねるとさらに下がる（8.5）。風力の増加は、限界参入者が取れる価値をほとんど動かさない。</w:t>
      </w:r>
    </w:p>
    <w:p>
      <w:pPr>
        <w:pStyle w:val="BodyText"/>
      </w:pPr>
      <w:r>
        <w:rPr>
          <w:rFonts w:hint="eastAsia"/>
        </w:rPr>
        <w:t xml:space="preserve">原子力（ベースロード）の増加も同じ恒等式で読める。稼働日の完全予見粗利は</w:t>
      </w:r>
      <w:r>
        <w:t xml:space="preserve"> 3.4·TB4h − </w:t>
      </w:r>
      <w:r>
        <w:rPr>
          <w:rFonts w:hint="eastAsia"/>
        </w:rPr>
        <w:t xml:space="preserve">0.6·下位4時間の平均価格（円/kW-日）と分けられ、第1項がスプレッドの価値、第2項が往復損失の費用である（8.6）。泊3号機の再稼働（純需要を一律に821MW下げる）は、仕様Aで完全予見粗利を+662円/kW-年増やすが、その内訳は往復損失の水準効果+847円、スプレッドの変化−197円であり、スプレッドは広がらない。夏は上位4時間が大きく下がり、TB4hが9.01円から7.74円/kWhに縮む（8.6）。分断混合仕様でも、増分+1,184円の約7割（+812円）は往復損失の水準効果で、スプレッドの変化は+373円にとどまり、夏はスプレッドが縮む（8.6）。仕様Aで純需要をさらに一律に下げると（原子力をさらに増やすと）、下位4時間が下限価格に張り付いて下がらなくなるため、粗利は約1,100MWを頂点に減少に転じ、泊1〜3号の全基に相当する1,863MWでは現状を下回る。この山の形は推定範囲より下の価格の置き方に依存する（8.6）。限界参入者の実現可能収益（各扱いの価格の上で戦略cを直接計算した実績整合の値）でみると、</w:t>
      </w:r>
      <m:oMath>
        <m:r>
          <m:t>π</m:t>
        </m:r>
        <m:r>
          <m:rPr>
            <m:sty m:val="p"/>
          </m:rPr>
          <m:t>(</m:t>
        </m:r>
        <m:r>
          <m:t>0</m:t>
        </m:r>
        <m:r>
          <m:rPr>
            <m:sty m:val="p"/>
          </m:rPr>
          <m:t>)</m:t>
        </m:r>
      </m:oMath>
      <w:r>
        <w:t xml:space="preserve"> </w:t>
      </w:r>
      <w:r>
        <w:rPr>
          <w:rFonts w:hint="eastAsia"/>
        </w:rPr>
        <w:t xml:space="preserve">は泊3号で6,909〜7,384円、2基相当で5,310〜6,807円、全基で4,625〜6,095円/kW-年で、損益分岐の</w:t>
      </w:r>
      <w:r>
        <w:t xml:space="preserve"> </w:t>
      </w:r>
      <m:oMath>
        <m:sSup>
          <m:e>
            <m:r>
              <m:t>θ</m:t>
            </m:r>
          </m:e>
          <m:sup>
            <m:r>
              <m:rPr>
                <m:sty m:val="p"/>
              </m:rPr>
              <m:t>*</m:t>
            </m:r>
          </m:sup>
        </m:sSup>
      </m:oMath>
      <w:r>
        <w:rPr>
          <w:rFonts w:hint="eastAsia"/>
        </w:rPr>
        <w:t xml:space="preserve">（8.4</w:t>
      </w:r>
      <w:r>
        <w:t xml:space="preserve"> </w:t>
      </w:r>
      <w:r>
        <w:rPr>
          <w:rFonts w:hint="eastAsia"/>
        </w:rPr>
        <w:t xml:space="preserve">の標準ケース）は最小でも2.60と、FY2026上期の1.57・FY2022の1.72を上回る（8.2）。分断混合仕様では2基相当・全基で完全予見粗利が大きく増えるが、増分はレジームの時間ごとの切り替わりから生じ前日の気候値では予測できないので、戦略cはそれをほとんど取れない（capture率0.80→0.52・0.41）。九州の日次回帰は、原子力がスプレッドを広げる証拠を示さない。ただし年月固定効果の仕様の片側95%上限は、泊の規模で</w:t>
      </w:r>
      <w:r>
        <w:t xml:space="preserve"> TB4h </w:t>
      </w:r>
      <w:r>
        <w:rPr>
          <w:rFonts w:hint="eastAsia"/>
        </w:rPr>
        <w:t xml:space="preserve">1〜3円/kWh</w:t>
      </w:r>
      <w:r>
        <w:t xml:space="preserve"> </w:t>
      </w:r>
      <w:r>
        <w:rPr>
          <w:rFonts w:hint="eastAsia"/>
        </w:rPr>
        <w:t xml:space="preserve">の拡大を排除しないので、この結論は主に北海道の価格モデル（仕様A）に依る（8.6）。原子力の再稼働がスプレッドを広げて蓄電池の価値を大きく上げるという見方は、本研究の結果からは支持されない。いずれの扱いでも</w:t>
      </w:r>
      <w:r>
        <w:t xml:space="preserve"> </w:t>
      </w:r>
      <m:oMath>
        <m:sSup>
          <m:e>
            <m:r>
              <m:t>K</m:t>
            </m:r>
          </m:e>
          <m:sup>
            <m:r>
              <m:rPr>
                <m:sty m:val="p"/>
              </m:rPr>
              <m:t>*</m:t>
            </m:r>
          </m:sup>
        </m:sSup>
        <m:r>
          <m:rPr>
            <m:sty m:val="p"/>
          </m:rPr>
          <m:t>=</m:t>
        </m:r>
        <m:r>
          <m:t>0</m:t>
        </m:r>
      </m:oMath>
      <w:r>
        <w:t xml:space="preserve"> </w:t>
      </w:r>
      <w:r>
        <w:rPr>
          <w:rFonts w:hint="eastAsia"/>
        </w:rPr>
        <w:t xml:space="preserve">は変わらない。</w:t>
      </w:r>
    </w:p>
    <w:p>
      <w:pPr>
        <w:pStyle w:val="BodyText"/>
      </w:pPr>
      <w:r>
        <w:rPr>
          <w:rFonts w:hint="eastAsia"/>
        </w:rPr>
        <w:t xml:space="preserve">参入が均衡を超える理由は、契約型とマーチャントの2区分で理解できる。LTDAと補助金の市場外収入に依存する容量は市場収益と無関係に建設され、マーチャント容量はその後に残ったスプレッドに直面する。LTDA</w:t>
      </w:r>
      <w:r>
        <w:t xml:space="preserve"> </w:t>
      </w:r>
      <w:r>
        <w:rPr>
          <w:rFonts w:hint="eastAsia"/>
        </w:rPr>
        <w:t xml:space="preserve">はレベニュースワップとして、落札者に期待値を移すと同時に収入のリスクを制度の側へ移し、その価値の大半は期待値の移転である（9.5）。乖離の勘定（9.2）では、接続済みと契約申込の254万kWのうち、LTDA</w:t>
      </w:r>
      <w:r>
        <w:t xml:space="preserve"> </w:t>
      </w:r>
      <w:r>
        <w:rPr>
          <w:rFonts w:hint="eastAsia"/>
        </w:rPr>
        <w:t xml:space="preserve">の22〜27%は市場外収入で</w:t>
      </w:r>
      <w:r>
        <w:t xml:space="preserve"> APV </w:t>
      </w:r>
      <w:r>
        <w:rPr>
          <w:rFonts w:hint="eastAsia"/>
        </w:rPr>
        <w:t xml:space="preserve">が正になり、補助と</w:t>
      </w:r>
      <w:r>
        <w:t xml:space="preserve"> Helios </w:t>
      </w:r>
      <w:r>
        <w:rPr>
          <w:rFonts w:hint="eastAsia"/>
        </w:rPr>
        <w:t xml:space="preserve">の約1割は</w:t>
      </w:r>
      <w:r>
        <w:t xml:space="preserve"> APV </w:t>
      </w:r>
      <w:r>
        <w:rPr>
          <w:rFonts w:hint="eastAsia"/>
        </w:rPr>
        <w:t xml:space="preserve">が負のまま参入を決めている。補助を受けた案件が</w:t>
      </w:r>
      <w:r>
        <w:t xml:space="preserve"> APV=0 </w:t>
      </w:r>
      <w:r>
        <w:rPr>
          <w:rFonts w:hint="eastAsia"/>
        </w:rPr>
        <w:t xml:space="preserve">となる割引率は、1/2補助で</w:t>
      </w:r>
      <w:r>
        <w:t xml:space="preserve"> </w:t>
      </w:r>
      <w:r>
        <w:rPr>
          <w:rFonts w:hint="eastAsia"/>
        </w:rPr>
        <w:t xml:space="preserve">FY2026上期の価格水準（</w:t>
      </w:r>
      <m:oMath>
        <m:r>
          <m:t>θ</m:t>
        </m:r>
      </m:oMath>
      <w:r>
        <w:rPr>
          <w:rFonts w:hint="eastAsia"/>
        </w:rPr>
        <w:t xml:space="preserve">=1.567）が続くと置けば5.9%、FY2023〜25</w:t>
      </w:r>
      <w:r>
        <w:t xml:space="preserve"> </w:t>
      </w:r>
      <w:r>
        <w:rPr>
          <w:rFonts w:hint="eastAsia"/>
        </w:rPr>
        <w:t xml:space="preserve">の水準では0.3%であり、契約型並みの割引率と高い価格水準を同時に置かなければ説明できない（9.5.3）。将来の価格水準と資本費低下への期待、容量市場価格の上振れ期待も参入を促しうる。しかし実物オプションの分析（8.7）によれば、競争均衡・寡占・先取りのいずれの均衡でも、参入者が見込む価格経路の下でスポット裁定と容量収入で評価した静学の</w:t>
      </w:r>
      <w:r>
        <w:t xml:space="preserve"> NPV </w:t>
      </w:r>
      <w:r>
        <w:rPr>
          <w:rFonts w:hint="eastAsia"/>
        </w:rPr>
        <w:t xml:space="preserve">が負の参入は起きない。競争が消すのは参入時点の超過</w:t>
      </w:r>
      <w:r>
        <w:t xml:space="preserve"> NPV </w:t>
      </w:r>
      <w:r>
        <w:rPr>
          <w:rFonts w:hint="eastAsia"/>
        </w:rPr>
        <w:t xml:space="preserve">であり、閾値の上乗せは残るからである（11.2）。期待で参入ラッシュを説明するには、補助金のない参入者では</w:t>
      </w:r>
      <w:r>
        <w:t xml:space="preserve"> </w:t>
      </w:r>
      <w:r>
        <w:rPr>
          <w:rFonts w:hint="eastAsia"/>
        </w:rPr>
        <w:t xml:space="preserve">FY2023〜25の約3.0倍以上の価格水準を20年の平均で見込む必要がある。SII</w:t>
      </w:r>
      <w:r>
        <w:t xml:space="preserve"> </w:t>
      </w:r>
      <w:r>
        <w:rPr>
          <w:rFonts w:hint="eastAsia"/>
        </w:rPr>
        <w:t xml:space="preserve">の1/2補助（上限なし）を受ける参入者では、必要な価格水準は1.58倍（</w:t>
      </w:r>
      <m:oMath>
        <m:sSup>
          <m:e>
            <m:r>
              <m:t>θ</m:t>
            </m:r>
          </m:e>
          <m:sup>
            <m:r>
              <m:rPr>
                <m:sty m:val="p"/>
              </m:rPr>
              <m:t>*</m:t>
            </m:r>
          </m:sup>
        </m:sSup>
      </m:oMath>
      <w:r>
        <w:rPr>
          <w:rFonts w:hint="eastAsia"/>
        </w:rPr>
        <w:t xml:space="preserve">=1.58）に下がり、FY2026上期の水準（1.57）が続くと見込めば静学の</w:t>
      </w:r>
      <w:r>
        <w:t xml:space="preserve"> NPV </w:t>
      </w:r>
      <w:r>
        <w:rPr>
          <w:rFonts w:hint="eastAsia"/>
        </w:rPr>
        <w:t xml:space="preserve">はほぼ0になる。ただし2024〜25年度の北海道の交付額180.6億円で賄えるのは4時間換算で13万〜23万kW（上限なしの1/2補助〜実効29.4%）にすぎず、補助と期待の組合せで説明できるのはその範囲に限られる（8.7、9.2(e)）。属性が特定できない6〜7割（154.6〜177.5万kW）がすべてマーチャントの4時間蓄電池として建設されるなら、計測していない成分（需給調整市場の移行期のレント、見通しの違い、接続枠のオプション価値）が1kWあたり約21万円、総額で約3,200〜3,700億円を埋めなければならない（</w:t>
      </w:r>
      <m:oMath>
        <m:sSubSup>
          <m:e>
            <m:r>
              <m:t>r</m:t>
            </m:r>
          </m:e>
          <m:sub>
            <m:r>
              <m:t>A</m:t>
            </m:r>
          </m:sub>
          <m:sup>
            <m:r>
              <m:t>M</m:t>
            </m:r>
          </m:sup>
        </m:sSubSup>
      </m:oMath>
      <w:r>
        <w:rPr>
          <w:rFonts w:hint="eastAsia"/>
        </w:rPr>
        <w:t xml:space="preserve">=9%。8%では約20万円、3,100〜3,600億円）。1kWあたりの不足は参入に最も有利な</w:t>
      </w:r>
      <w:r>
        <w:t xml:space="preserve"> K=0 </w:t>
      </w:r>
      <w:r>
        <w:rPr>
          <w:rFonts w:hint="eastAsia"/>
        </w:rPr>
        <w:t xml:space="preserve">で評価しており、全量が建設されれば</w:t>
      </w:r>
      <w:r>
        <w:t xml:space="preserve"> </w:t>
      </w:r>
      <m:oMath>
        <m:r>
          <m:t>π</m:t>
        </m:r>
        <m:r>
          <m:rPr>
            <m:sty m:val="p"/>
          </m:rPr>
          <m:t>(</m:t>
        </m:r>
        <m:r>
          <m:t>K</m:t>
        </m:r>
        <m:r>
          <m:rPr>
            <m:sty m:val="p"/>
          </m:rPr>
          <m:t>)</m:t>
        </m:r>
      </m:oMath>
      <w:r>
        <w:t xml:space="preserve"> </w:t>
      </w:r>
      <w:r>
        <w:rPr>
          <w:rFonts w:hint="eastAsia"/>
        </w:rPr>
        <w:t xml:space="preserve">の低下でさらに大きくなるので、この総額は上限ではなく規模の目安である（9.2）。契約申込の多くは、保証金を価格とする接続枠という待機オプションの取得として理解するのが整合的であるが、それが成り立つのは工事費負担金の小さい地点に限られる（9.2(e)）。「100%マーチャント」とされる</w:t>
      </w:r>
      <w:r>
        <w:t xml:space="preserve"> </w:t>
      </w:r>
      <w:r>
        <w:rPr>
          <w:rFonts w:hint="eastAsia"/>
        </w:rPr>
        <w:t xml:space="preserve">Helios（札幌）も、約2時間の</w:t>
      </w:r>
      <w:r>
        <w:t xml:space="preserve"> duration </w:t>
      </w:r>
      <w:r>
        <w:rPr>
          <w:rFonts w:hint="eastAsia"/>
        </w:rPr>
        <w:t xml:space="preserve">と需給調整市場の移行期のレントに依存する案件と読むのが自然であり、本研究の</w:t>
      </w:r>
      <w:r>
        <w:t xml:space="preserve"> </w:t>
      </w:r>
      <m:oMath>
        <m:sSup>
          <m:e>
            <m:r>
              <m:t>K</m:t>
            </m:r>
          </m:e>
          <m:sup>
            <m:r>
              <m:rPr>
                <m:sty m:val="p"/>
              </m:rPr>
              <m:t>*</m:t>
            </m:r>
          </m:sup>
        </m:sSup>
        <m:r>
          <m:rPr>
            <m:sty m:val="p"/>
          </m:rPr>
          <m:t>=</m:t>
        </m:r>
        <m:r>
          <m:t>0</m:t>
        </m:r>
      </m:oMath>
      <w:r>
        <w:t xml:space="preserve"> </w:t>
      </w:r>
      <w:r>
        <w:rPr>
          <w:rFonts w:hint="eastAsia"/>
        </w:rPr>
        <w:t xml:space="preserve">とは両立する。容量収入を0とした2時間仕様の静学の損益分岐は5.00（資本費を全額</w:t>
      </w:r>
      <w:r>
        <w:t xml:space="preserve"> kWh </w:t>
      </w:r>
      <w:r>
        <w:rPr>
          <w:rFonts w:hint="eastAsia"/>
        </w:rPr>
        <w:t xml:space="preserve">比例とした値。kW</w:t>
      </w:r>
      <w:r>
        <w:t xml:space="preserve"> </w:t>
      </w:r>
      <w:r>
        <w:rPr>
          <w:rFonts w:hint="eastAsia"/>
        </w:rPr>
        <w:t xml:space="preserve">比例部分を40%とすると5.96）で、同じ条件の4時間仕様（4.47）より高く、本研究のモデルによるスポット実現収益（約5,200円/kW-年）は、発表の年20億円（5万kWで年4万円/kW）が粗利であればその約13%にとどまる（8.7、9.2(e)）。</w:t>
      </w:r>
    </w:p>
    <w:p>
      <w:pPr>
        <w:pStyle w:val="BodyText"/>
      </w:pPr>
      <w:r>
        <w:rPr>
          <w:rFonts w:hint="eastAsia"/>
        </w:rPr>
        <w:t xml:space="preserve">最後に、観測された風力出力そのものの性質に触れておく。北海道電力ネットワークは、出力20kW以上の風力（太陽光は2,000kW以上）の系統連系に、蓄電池の併設などで出力の変動を周波数調整に影響しない水準まで緩和することを求めてきた（出力変動緩和対策の技術要件。2023年7月1日以降に接続検討を申し込む電源からは撤廃された。北海道電力ネットワーク</w:t>
      </w:r>
      <w:r>
        <w:t xml:space="preserve"> </w:t>
      </w:r>
      <w:r>
        <w:rPr>
          <w:rFonts w:hint="eastAsia"/>
        </w:rPr>
        <w:t xml:space="preserve">2023、4.1）。需給実績（4.1）の風力出力は連系点での値であり、この要件の下で連系した電源については、併設蓄電池で平滑化された後の出力である。しかも30分値であるから、分単位の変動はもとより観測できない。したがって、帯域分解（表6.1）の6時間未満の成分（北海道の風力で分散の1.9%。設備利用率基準、FY2023〜25）は、平滑化がない場合より小さく出ている可能性がある。6.1.2でフリート集約による高周波の相殺と整合的とした部分の一部は、併設蓄電池による平滑化かもしれない。ただし緩和要件のない九州の風力でも6時間未満の成分は1.9%と北海道と同じであり、平滑化の寄与は小さいことが示唆される（6.1.2）。太陽光の6時間未満の成分（6.0%）はほぼ日周の決定的な形から生じるので、この注意の影響は小さい。同じ理由で、本研究が測る風力の効果は「平滑化を伴う風力」の効果であり、「純粋な風力の増加」の効果とは分離できない。第8章の風力シナリオも観測された設備利用率過程を拡大するので（4.2）、追加される風力が既存と同じ程度に平滑化されると暗に仮定している。要件が撤廃された後に接続を申し込む風力は平滑化されないので、この仮定は将来の追加分の短周期の変動を小さめに見る側にある。ただし結論への影響は小さいと考えられる。TB4hは上位・下位4時間の平均価格の差で、4時間尺度の指標であり、平滑化が主に効くとみられる短い時間幅の変動はほとんど寄与しない。6.4の反実仮想では、6時間未満帯の確率的な変動を分散で21倍（振幅で約4.6倍。校正の中央で、6〜24時間帯はほぼそのまま）にしても、TB4hは+2%、完全予見粗利は+4%しか動かなかった。分散で6時間未満帯を80倍、6〜24時間帯を4.7倍にする校正の上限では、完全予見粗利は+18%になる。要件が求めたのは周波数調整に影響する短い時間の変動の緩和であり、平滑化による過小が校正の中央程度に収まる限り、「風力が日内形状を広げる頑健な証拠はない」「マーチャントの</w:t>
      </w:r>
      <w:r>
        <w:t xml:space="preserve"> </w:t>
      </w:r>
      <m:oMath>
        <m:sSup>
          <m:e>
            <m:r>
              <m:t>K</m:t>
            </m:r>
          </m:e>
          <m:sup>
            <m:r>
              <m:rPr>
                <m:sty m:val="p"/>
              </m:rPr>
              <m:t>*</m:t>
            </m:r>
          </m:sup>
        </m:sSup>
        <m:r>
          <m:rPr>
            <m:sty m:val="p"/>
          </m:rPr>
          <m:t>=</m:t>
        </m:r>
        <m:r>
          <m:t>0</m:t>
        </m:r>
      </m:oMath>
      <w:r>
        <w:rPr>
          <w:rFonts w:hint="eastAsia"/>
        </w:rPr>
        <w:t xml:space="preserve">」という結論は変わらない。平滑化の時間幅と対象設備の範囲は定量化しておらず、限界として11.5に記す。</w:t>
      </w:r>
    </w:p>
    <w:bookmarkEnd w:id="228"/>
    <w:bookmarkStart w:id="229" w:name="外的妥当性"/>
    <w:p>
      <w:pPr>
        <w:pStyle w:val="Heading2"/>
      </w:pPr>
      <w:r>
        <w:t xml:space="preserve">11.4 </w:t>
      </w:r>
      <w:r>
        <w:rPr>
          <w:rFonts w:hint="eastAsia"/>
        </w:rPr>
        <w:t xml:space="preserve">外的妥当性</w:t>
      </w:r>
    </w:p>
    <w:p>
      <w:pPr>
        <w:pStyle w:val="FirstParagraph"/>
      </w:pPr>
      <w:r>
        <w:rPr>
          <w:rFonts w:hint="eastAsia"/>
        </w:rPr>
        <w:t xml:space="preserve">東北エリア（風力・太陽光が混合し、東京への連系が太い）と九州エリア（太陽光主導で、昼の下限張り付きが多い）は本研究の枠組みの自然な比較対象である。九州で観察したスプレッドのFY2023年反転（蓄電池普及前に揚水運用の拡大が起こした圧縮）は、北海道の将来の姿でもある。同時市場への移行（2030年代前半）とノーダル化の議論は、需給調整市場のゼロレント仮定と併設蓄電池のローカル価値の扱いを変えうる。ドイツの日前・当日市場では、当日市場の逐次再最適化を含む複数市場戦略が日前市場単独の粗利を4〜5割上回るという結果（Oeltz</w:t>
      </w:r>
      <w:r>
        <w:t xml:space="preserve"> and Pfingsten </w:t>
      </w:r>
      <w:r>
        <w:rPr>
          <w:rFonts w:hint="eastAsia"/>
        </w:rPr>
        <w:t xml:space="preserve">2025。同論文の</w:t>
      </w:r>
      <w:r>
        <w:t xml:space="preserve"> Table 2・Table 5 </w:t>
      </w:r>
      <w:r>
        <w:rPr>
          <w:rFonts w:hint="eastAsia"/>
        </w:rPr>
        <w:t xml:space="preserve">の日次平均利益で、2時間の電池で+38〜49%、4時間の電池で+38%）があり、国内でも同時市場で蓄電池がプライスメーカーとして参加する際の損益評価手法が提案されている（清水ほか</w:t>
      </w:r>
      <w:r>
        <w:t xml:space="preserve"> </w:t>
      </w:r>
      <w:r>
        <w:rPr>
          <w:rFonts w:hint="eastAsia"/>
        </w:rPr>
        <w:t xml:space="preserve">2026）。スポット単独のゼロレント仮定は、これらの市場設計の下では再検討を要する。本研究の層分解では、前日の価格のまま時間前に組み替えられるとしても、上乗せの上限は完全予見粗利の18.3%である（7.5）。ドイツの4〜5割との差は、主に当日の価格が前日と別に動くことや、当日の細かい取引単位での複数回の組み替えの価値とみられ、国内の時間前市場の厚みに依存する。</w:t>
      </w:r>
    </w:p>
    <w:p>
      <w:pPr>
        <w:pStyle w:val="BodyText"/>
      </w:pPr>
      <w:r>
        <w:rPr>
          <w:rFonts w:hint="eastAsia"/>
        </w:rPr>
        <w:t xml:space="preserve">ファイナンスの結果の外的妥当性には、二つの注意がいる。第一に、蓄電池の因子エクスポージャーは市場の構造で変わる。FY2016〜19の北海道では、水準の高い日ほど夕方が大きく上がり（供給曲線の凸性と整合的な形である）、蓄電池は水準の因子にも強いロング・ポジションを持っていた（7.5）。需給の逼迫で上端のスパイクが立ちやすい市場（Kanamura</w:t>
      </w:r>
      <w:r>
        <w:t xml:space="preserve"> and Ohashi 2007 </w:t>
      </w:r>
      <w:r>
        <w:rPr>
          <w:rFonts w:hint="eastAsia"/>
        </w:rPr>
        <w:t xml:space="preserve">の構造モデルが需要の変動から描く局面。燃料価格の高騰期も同じ向きに働く）では、蓄電池の価値は価格水準と連動しやすく、現行の北海道のような「形状のロング」とは性質が異なる。北海道の中でも形状は年度で動く。九州と比べた昼の窪みの浅さは</w:t>
      </w:r>
      <w:r>
        <w:t xml:space="preserve"> FY2023〜24 </w:t>
      </w:r>
      <w:r>
        <w:rPr>
          <w:rFonts w:hint="eastAsia"/>
        </w:rPr>
        <w:t xml:space="preserve">が主導した性質で、FY2026</w:t>
      </w:r>
      <w:r>
        <w:t xml:space="preserve"> </w:t>
      </w:r>
      <w:r>
        <w:rPr>
          <w:rFonts w:hint="eastAsia"/>
        </w:rPr>
        <w:t xml:space="preserve">4〜6月には北海道の昼の窪みが九州並みに深まり、完全予見粗利は九州の1.45倍（95%区間1.16〜1.74）になった（7.1）。第二に、東京・関西などには上場先物があり、ヘッジ有効性の条件と、先物の期間構造による価格水準の恒久成分の識別（Schwartz</w:t>
      </w:r>
      <w:r>
        <w:t xml:space="preserve"> and Smith </w:t>
      </w:r>
      <w:r>
        <w:rPr>
          <w:rFonts w:hint="eastAsia"/>
        </w:rPr>
        <w:t xml:space="preserve">2000）の条件が北海道と異なる。これらのエリアでは、8.7の参入閾値を、市場で観察されるリスクの価格を用いて求め直せる可能性がある。</w:t>
      </w:r>
    </w:p>
    <w:bookmarkEnd w:id="229"/>
    <w:bookmarkStart w:id="230" w:name="限界"/>
    <w:p>
      <w:pPr>
        <w:pStyle w:val="Heading2"/>
      </w:pPr>
      <w:r>
        <w:t xml:space="preserve">11.5 </w:t>
      </w:r>
      <w:r>
        <w:rPr>
          <w:rFonts w:hint="eastAsia"/>
        </w:rPr>
        <w:t xml:space="preserve">限界</w:t>
      </w:r>
    </w:p>
    <w:p>
      <w:pPr>
        <w:pStyle w:val="FirstParagraph"/>
      </w:pPr>
      <w:r>
        <w:rPr>
          <w:rFonts w:hint="eastAsia"/>
        </w:rPr>
        <w:t xml:space="preserve">本研究の分析は部分均衡である。システムプライスは外生であり、供給側（火力の退出）・連系線増強・揚水運用の内生的反応は価格過程に埋め込まれた歴史的応答として固定されている。供給曲線</w:t>
      </w:r>
      <w:r>
        <w:t xml:space="preserve"> </w:t>
      </w:r>
      <m:oMath>
        <m:r>
          <m:t>g</m:t>
        </m:r>
      </m:oMath>
      <w:r>
        <w:t xml:space="preserve"> </w:t>
      </w:r>
      <w:r>
        <w:rPr>
          <w:rFonts w:hint="eastAsia"/>
        </w:rPr>
        <w:t xml:space="preserve">と時刻別の項</w:t>
      </w:r>
      <w:r>
        <w:t xml:space="preserve"> </w:t>
      </w:r>
      <m:oMath>
        <m:r>
          <m:t>μ</m:t>
        </m:r>
      </m:oMath>
      <w:r>
        <w:t xml:space="preserve"> </w:t>
      </w:r>
      <w:r>
        <w:rPr>
          <w:rFonts w:hint="eastAsia"/>
        </w:rPr>
        <w:t xml:space="preserve">もFY2023〜25の推定のまま時間を通じて不変とし、動かすのは水準係数</w:t>
      </w:r>
      <w:r>
        <w:t xml:space="preserve"> </w:t>
      </w:r>
      <m:oMath>
        <m:r>
          <m:t>θ</m:t>
        </m:r>
      </m:oMath>
      <w:r>
        <w:t xml:space="preserve"> </w:t>
      </w:r>
      <w:r>
        <w:rPr>
          <w:rFonts w:hint="eastAsia"/>
        </w:rPr>
        <w:t xml:space="preserve">だけである。供給曲線は、推定期間の中でも容量の追加、燃料価格、気温と需要の関係、入札行動とともに変わりうる。この時間依存は、</w:t>
      </w:r>
      <m:oMath>
        <m:r>
          <m:t>θ</m:t>
        </m:r>
      </m:oMath>
      <w:r>
        <w:t xml:space="preserve"> </w:t>
      </w:r>
      <w:r>
        <w:rPr>
          <w:rFonts w:hint="eastAsia"/>
        </w:rPr>
        <w:t xml:space="preserve">による比例的な水準の変化を除いて扱っておらず、推定期間の長さと標本外での使い方の組合せも検討していない。水準係数付き価格過程は年度別の水準係数でFY2026型の水準シフトを取り込んだが、完全予見粗利は実績の7〜9割、下限張り付き時間は</w:t>
      </w:r>
      <w:r>
        <w:t xml:space="preserve"> in-sample </w:t>
      </w:r>
      <w:r>
        <w:rPr>
          <w:rFonts w:hint="eastAsia"/>
        </w:rPr>
        <w:t xml:space="preserve">で5〜6割（FY2026</w:t>
      </w:r>
      <w:r>
        <w:t xml:space="preserve"> </w:t>
      </w:r>
      <w:r>
        <w:rPr>
          <w:rFonts w:hint="eastAsia"/>
        </w:rPr>
        <w:t xml:space="preserve">の4〜6月は7割）の再現にとどまる。期間の外で検証したのは形状（</w:t>
      </w:r>
      <m:oMath>
        <m:r>
          <m:t>g</m:t>
        </m:r>
      </m:oMath>
      <w:r>
        <w:t xml:space="preserve"> </w:t>
      </w:r>
      <w:r>
        <w:t xml:space="preserve">と</w:t>
      </w:r>
      <w:r>
        <w:t xml:space="preserve"> </w:t>
      </w:r>
      <m:oMath>
        <m:r>
          <m:t>μ</m:t>
        </m:r>
      </m:oMath>
      <w:r>
        <w:rPr>
          <w:rFonts w:hint="eastAsia"/>
        </w:rPr>
        <w:t xml:space="preserve">）だけで、水準</w:t>
      </w:r>
      <w:r>
        <w:t xml:space="preserve"> </w:t>
      </w:r>
      <m:oMath>
        <m:r>
          <m:t>θ</m:t>
        </m:r>
      </m:oMath>
      <w:r>
        <w:t xml:space="preserve"> </w:t>
      </w:r>
      <w:r>
        <w:rPr>
          <w:rFonts w:hint="eastAsia"/>
        </w:rPr>
        <w:t xml:space="preserve">は当該期間の価格で1パラメータ推定しており、直前の水準を与えると</w:t>
      </w:r>
      <w:r>
        <w:t xml:space="preserve"> </w:t>
      </w:r>
      <w:r>
        <w:rPr>
          <w:rFonts w:hint="eastAsia"/>
        </w:rPr>
        <w:t xml:space="preserve">FY2026上期の完全予見粗利の再現は約5割にとどまる。水準係数も外部の燃料価格指数ではなくデータから推定した指数であり、年度間の完全予見粗利の違いは説明しない。</w:t>
      </w:r>
      <m:oMath>
        <m:r>
          <m:t>θ</m:t>
        </m:r>
      </m:oMath>
      <w:r>
        <w:t xml:space="preserve"> </w:t>
      </w:r>
      <w:r>
        <w:rPr>
          <w:rFonts w:hint="eastAsia"/>
        </w:rPr>
        <w:t xml:space="preserve">は予測ではなくシナリオ変数として使っている。</w:t>
      </w:r>
      <m:oMath>
        <m:sSup>
          <m:e>
            <m:r>
              <m:t>K</m:t>
            </m:r>
          </m:e>
          <m:sup>
            <m:r>
              <m:rPr>
                <m:sty m:val="p"/>
              </m:rPr>
              <m:t>*</m:t>
            </m:r>
          </m:sup>
        </m:sSup>
        <m:r>
          <m:rPr>
            <m:sty m:val="p"/>
          </m:rPr>
          <m:t>=</m:t>
        </m:r>
        <m:r>
          <m:t>0</m:t>
        </m:r>
      </m:oMath>
      <w:r>
        <w:t xml:space="preserve"> </w:t>
      </w:r>
      <w:r>
        <w:rPr>
          <w:rFonts w:hint="eastAsia"/>
        </w:rPr>
        <w:t xml:space="preserve">の判定は水準係数を約3倍（8.4</w:t>
      </w:r>
      <w:r>
        <w:t xml:space="preserve"> </w:t>
      </w:r>
      <w:r>
        <w:rPr>
          <w:rFonts w:hint="eastAsia"/>
        </w:rPr>
        <w:t xml:space="preserve">の標準ケースで2.82、9.4</w:t>
      </w:r>
      <w:r>
        <w:t xml:space="preserve"> </w:t>
      </w:r>
      <w:r>
        <w:rPr>
          <w:rFonts w:hint="eastAsia"/>
        </w:rPr>
        <w:t xml:space="preserve">の式で2.99。校正係数の95%区間で参入に有利な側をとっても、8.4</w:t>
      </w:r>
      <w:r>
        <w:t xml:space="preserve"> </w:t>
      </w:r>
      <w:r>
        <w:rPr>
          <w:rFonts w:hint="eastAsia"/>
        </w:rPr>
        <w:t xml:space="preserve">の標準ケースで2.62）に引き上げない限り覆らず（8.4）、この限界が結論を変える可能性は小さい。第10章の負価格は、下限に張り付く時間の価格を外生の深さ</w:t>
      </w:r>
      <w:r>
        <w:t xml:space="preserve"> </w:t>
      </w:r>
      <m:oMath>
        <m:r>
          <m:rPr>
            <m:sty m:val="p"/>
          </m:rPr>
          <m:t>−</m:t>
        </m:r>
        <m:r>
          <m:t>c</m:t>
        </m:r>
      </m:oMath>
      <w:r>
        <w:t xml:space="preserve"> </w:t>
      </w:r>
      <w:r>
        <w:rPr>
          <w:rFonts w:hint="eastAsia"/>
        </w:rPr>
        <w:t xml:space="preserve">に置く段差モデルによる反実仮想であり、負の領域の供給曲線と補助制度の内生的な反応は扱っていない。</w:t>
      </w:r>
      <m:oMath>
        <m:r>
          <m:rPr>
            <m:sty m:val="p"/>
          </m:rPr>
          <m:t>−</m:t>
        </m:r>
        <m:r>
          <m:t>c</m:t>
        </m:r>
      </m:oMath>
      <w:r>
        <w:t xml:space="preserve"> </w:t>
      </w:r>
      <w:r>
        <w:t xml:space="preserve">は</w:t>
      </w:r>
      <w:r>
        <w:t xml:space="preserve"> </w:t>
      </w:r>
      <m:oMath>
        <m:r>
          <m:t>θ</m:t>
        </m:r>
      </m:oMath>
      <w:r>
        <w:t xml:space="preserve"> </w:t>
      </w:r>
      <w:r>
        <w:rPr>
          <w:rFonts w:hint="eastAsia"/>
        </w:rPr>
        <w:t xml:space="preserve">で伸縮させないので収益は</w:t>
      </w:r>
      <w:r>
        <w:t xml:space="preserve"> </w:t>
      </w:r>
      <m:oMath>
        <m:r>
          <m:t>θ</m:t>
        </m:r>
      </m:oMath>
      <w:r>
        <w:t xml:space="preserve"> </w:t>
      </w:r>
      <w:r>
        <w:rPr>
          <w:rFonts w:hint="eastAsia"/>
        </w:rPr>
        <w:t xml:space="preserve">に比例せず、</w:t>
      </w:r>
      <m:oMath>
        <m:sSup>
          <m:e>
            <m:r>
              <m:t>θ</m:t>
            </m:r>
          </m:e>
          <m:sup>
            <m:r>
              <m:rPr>
                <m:sty m:val="p"/>
              </m:rPr>
              <m:t>*</m:t>
            </m:r>
          </m:sup>
        </m:sSup>
      </m:oMath>
      <w:r>
        <w:t xml:space="preserve"> </w:t>
      </w:r>
      <w:r>
        <w:rPr>
          <w:rFonts w:hint="eastAsia"/>
        </w:rPr>
        <w:t xml:space="preserve">は直接解いた。効果の大きさは下限張り付き時間の置き方に依存する。モデルの下限張り付き時間は現状で実績の57%で、泊のシナリオでは下限張り付き時間の6〜7割が推定範囲外を0.01円とする段差の仮定から生じる（10.3）。厚生分析は本研究のスコープ外であり、私的均衡の実証命題に限定した。貯蔵の所有構造や市場支配力が運用と投資を歪めうること（Sioshansi</w:t>
      </w:r>
      <w:r>
        <w:t xml:space="preserve"> 2010; Andrés-Cerezo and Fabra </w:t>
      </w:r>
      <w:r>
        <w:rPr>
          <w:rFonts w:hint="eastAsia"/>
        </w:rPr>
        <w:t xml:space="preserve">2023）も扱っておらず、本研究の参入者は競争的な価格テイカーである。</w:t>
      </w:r>
    </w:p>
    <w:p>
      <w:pPr>
        <w:pStyle w:val="BodyText"/>
      </w:pPr>
      <w:r>
        <w:rPr>
          <w:rFonts w:hint="eastAsia"/>
          <w:b/>
          <w:bCs/>
        </w:rPr>
        <w:t xml:space="preserve">日次回帰の推論と識別</w:t>
      </w:r>
      <w:r>
        <w:rPr>
          <w:rFonts w:hint="eastAsia"/>
        </w:rPr>
        <w:t xml:space="preserve">。第6章の日次回帰の残差は強く系列相関しており（1次自己相関0.76〜0.91）、本研究は</w:t>
      </w:r>
      <w:r>
        <w:t xml:space="preserve"> Lazarus, Lewis, Stock and Watson (2018) </w:t>
      </w:r>
      <w:r>
        <w:rPr>
          <w:rFonts w:hint="eastAsia"/>
        </w:rPr>
        <w:t xml:space="preserve">の等重み余弦（EWC）検定を主の推論法としたうえで、季節交互作用という設計から残る歪み（名目5%の検定の棄却率が8〜10%）を、帰無仮説の下で生成したデータによるブートストラップの</w:t>
      </w:r>
      <w:r>
        <w:t xml:space="preserve"> p </w:t>
      </w:r>
      <w:r>
        <w:rPr>
          <w:rFonts w:hint="eastAsia"/>
        </w:rPr>
        <w:t xml:space="preserve">値で確かめた（5.2.3、6.5.6）。この誤差過程は</w:t>
      </w:r>
      <w:r>
        <w:t xml:space="preserve"> OLS </w:t>
      </w:r>
      <w:r>
        <w:rPr>
          <w:rFonts w:hint="eastAsia"/>
        </w:rPr>
        <w:t xml:space="preserve">の残差から推定しているので持続性がわずかに低く、補正はなお歪みをやや小さめに見積もる。有意でない係数は「効果がない」とは読まず、95%区間の上限で効果の大きさを限った（風力の</w:t>
      </w:r>
      <w:r>
        <w:t xml:space="preserve"> TB4h </w:t>
      </w:r>
      <w:r>
        <w:rPr>
          <w:rFonts w:hint="eastAsia"/>
        </w:rPr>
        <w:t xml:space="preserve">への効果は、年度内1標準偏差あたり季節平均の3〜5%、FY2023〜25</w:t>
      </w:r>
      <w:r>
        <w:t xml:space="preserve"> </w:t>
      </w:r>
      <w:r>
        <w:rPr>
          <w:rFonts w:hint="eastAsia"/>
        </w:rPr>
        <w:t xml:space="preserve">の夏で約11%以下）。暦月の春の風力の正の係数は、補正</w:t>
      </w:r>
      <w:r>
        <w:t xml:space="preserve"> p </w:t>
      </w:r>
      <w:r>
        <w:rPr>
          <w:rFonts w:hint="eastAsia"/>
        </w:rPr>
        <w:t xml:space="preserve">では5%を下回らず、5%を下回るのは価格ラグを含む仕様だけである。ラグ価格は残差の自己相関の下で内生的になりうるので、この仕様の補正</w:t>
      </w:r>
      <w:r>
        <w:t xml:space="preserve"> p </w:t>
      </w:r>
      <w:r>
        <w:rPr>
          <w:rFonts w:hint="eastAsia"/>
        </w:rPr>
        <w:t xml:space="preserve">は出していない。分位点回帰（6.3）の期間差の区間は14日ブロックのブートストラップによるが、ブロック長は日次残差の自己相関に対して短めで、区間はやや狭く出うる。τ=0.9</w:t>
      </w:r>
      <w:r>
        <w:t xml:space="preserve"> で FY2023〜25 </w:t>
      </w:r>
      <w:r>
        <w:rPr>
          <w:rFonts w:hint="eastAsia"/>
        </w:rPr>
        <w:t xml:space="preserve">の係数が有意に負に大きいのは、胆振東部地震の</w:t>
      </w:r>
      <w:r>
        <w:t xml:space="preserve"> FY2018 </w:t>
      </w:r>
      <w:r>
        <w:rPr>
          <w:rFonts w:hint="eastAsia"/>
        </w:rPr>
        <w:t xml:space="preserve">を含む</w:t>
      </w:r>
      <w:r>
        <w:t xml:space="preserve"> FY2016〜18 </w:t>
      </w:r>
      <w:r>
        <w:rPr>
          <w:rFonts w:hint="eastAsia"/>
        </w:rPr>
        <w:t xml:space="preserve">との比較だけである。気温（暖房度日・冷房度日）は統制していない。気温のデータを取得していないためで、気温の効果は需要の統制を通じて一部吸収されるにすぎない。九州のパネルでは2019年3月12〜31日の20日の需要と原子力・火力の発電量が欠測であり、欠測日を需要0として日次に集計すると結果が大きく変わる（九州の風力・不需要期のTB4hの係数は、欠測日を含めると+0.275、除くと+0.173で、HC3でも有意でない）。本研究は欠測日を除いて推定した。九州の風力の係数は標本と仕様で符号も有意性も変わるので、九州の風力について積極的な主張はしない。</w:t>
      </w:r>
    </w:p>
    <w:p>
      <w:pPr>
        <w:pStyle w:val="BodyText"/>
      </w:pPr>
      <w:r>
        <w:rPr>
          <w:rFonts w:hint="eastAsia"/>
          <w:b/>
          <w:bCs/>
        </w:rPr>
        <w:t xml:space="preserve">価格カーブの分析</w:t>
      </w:r>
      <w:r>
        <w:rPr>
          <w:rFonts w:hint="eastAsia"/>
        </w:rPr>
        <w:t xml:space="preserve">。第8章の価格過程の感応度（8.6）は、供給曲線を推定した範囲より下の純需要で価格を識別できないという制約を受ける。泊3号の増分+662円/kW-年のうち約500円は、推定範囲外を0.01円とする段差の置き方から来ており、下端を線形外挿すると+163円にとどまる（水準係数付きの版では、外挿した場合の泊の増分は−76円で、符号も版によって違う）。泊を重ねた表8.8</w:t>
      </w:r>
      <w:r>
        <w:t xml:space="preserve"> </w:t>
      </w:r>
      <w:r>
        <w:rPr>
          <w:rFonts w:hint="eastAsia"/>
        </w:rPr>
        <w:t xml:space="preserve">のセル（風力1〜3倍）では、K=0</w:t>
      </w:r>
      <w:r>
        <w:t xml:space="preserve"> </w:t>
      </w:r>
      <w:r>
        <w:rPr>
          <w:rFonts w:hint="eastAsia"/>
        </w:rPr>
        <w:t xml:space="preserve">で純需要が推定範囲より下にある時間が5〜30%に達し、泊の効果の符号そのものが下端の置き方で変わる（8.5）。分断混合仕様で泊の効果が単調に増えるのは、連系レジームの価格に観測されたシステムプライスを外生として置く仮定と、レジーム確率の推定範囲外への外挿による。分断混合仕様はレジームを時間ごとに独立に引くので（実績の持続性0.82に対し0.52）、ベースロード減で増える完全予見粗利の多くは予測できない切り替わりから生じ、戦略cの</w:t>
      </w:r>
      <w:r>
        <w:t xml:space="preserve"> </w:t>
      </w:r>
      <w:r>
        <w:rPr>
          <w:rFonts w:hint="eastAsia"/>
        </w:rPr>
        <w:t xml:space="preserve">capture率は2基相当・全基で0.52・0.41に下がる。持続性を実績に合わせたマルコフ型で戦略cを計算し直してはいない。九州の原子力の効果は、定期検査の時期の選択を固定効果で除き切れない可能性がある。年月固定効果の仕様では、片側95%上限が泊の規模で</w:t>
      </w:r>
      <w:r>
        <w:t xml:space="preserve"> TB4h </w:t>
      </w:r>
      <w:r>
        <w:rPr>
          <w:rFonts w:hint="eastAsia"/>
        </w:rPr>
        <w:t xml:space="preserve">1〜3円/kWh</w:t>
      </w:r>
      <w:r>
        <w:t xml:space="preserve"> </w:t>
      </w:r>
      <w:r>
        <w:rPr>
          <w:rFonts w:hint="eastAsia"/>
        </w:rPr>
        <w:t xml:space="preserve">の拡大を排除しない（8.6）。価格カーブの主成分（6.6）は統計的な因子であり、負荷は期間によって変わる（FY2023〜25の第1主成分は昼にも乗る）。FY2016〜25</w:t>
      </w:r>
      <w:r>
        <w:t xml:space="preserve"> </w:t>
      </w:r>
      <w:r>
        <w:rPr>
          <w:rFonts w:hint="eastAsia"/>
        </w:rPr>
        <w:t xml:space="preserve">の寄与率は2021年1月の31日に強く引っ張られ、この31日を除くと第1主成分は78.3%から63.5%に下がる（負荷の形は安定している）。「水準」「昼と夕方の差」という名前は近似であり、期間をまたいだエクスポージャーの比較は、同じ名前を持つ別の因子の比較になる。完全予見粗利は上位・下位4時間の並べ替えと休止を含む非線形なペイオフなので、因子を通じた線形の分解には残差が残る（7.5）。</w:t>
      </w:r>
    </w:p>
    <w:p>
      <w:pPr>
        <w:pStyle w:val="BodyText"/>
      </w:pPr>
      <w:r>
        <w:rPr>
          <w:rFonts w:hint="eastAsia"/>
          <w:b/>
          <w:bCs/>
        </w:rPr>
        <w:t xml:space="preserve">価格過程の検証と風力のシナリオ</w:t>
      </w:r>
      <w:r>
        <w:rPr>
          <w:rFonts w:hint="eastAsia"/>
        </w:rPr>
        <w:t xml:space="preserve">。単一曲線の価格過程（仕様A）は、同じ標本（FY2023〜25）で第6章の日次回帰を当てると、不需要期に風力が</w:t>
      </w:r>
      <w:r>
        <w:t xml:space="preserve"> TB4h </w:t>
      </w:r>
      <w:r>
        <w:rPr>
          <w:rFonts w:hint="eastAsia"/>
        </w:rPr>
        <w:t xml:space="preserve">と完全予見粗利を広げる応答を示し、実績との差は有意である（完全予見粗利の差は1GWh/日あたり+0.60円/kW-日、95%区間+0.14〜+1.07。8.1）。原因は、風力の多い日の夕方の高値の低下を実績の半分以下しか再現しないこと、すなわち時刻別の項</w:t>
      </w:r>
      <w:r>
        <w:t xml:space="preserve"> </w:t>
      </w:r>
      <m:oMath>
        <m:r>
          <m:t>μ</m:t>
        </m:r>
      </m:oMath>
      <w:r>
        <w:t xml:space="preserve"> </w:t>
      </w:r>
      <w:r>
        <w:rPr>
          <w:rFonts w:hint="eastAsia"/>
        </w:rPr>
        <w:t xml:space="preserve">が日々の風力で変わることにある。</w:t>
      </w:r>
      <m:oMath>
        <m:r>
          <m:t>μ</m:t>
        </m:r>
      </m:oMath>
      <w:r>
        <w:t xml:space="preserve"> </w:t>
      </w:r>
      <w:r>
        <w:rPr>
          <w:rFonts w:hint="eastAsia"/>
        </w:rPr>
        <w:t xml:space="preserve">を日次風力の三分位に依存させた仕様A′</w:t>
      </w:r>
      <w:r>
        <w:t xml:space="preserve"> </w:t>
      </w:r>
      <w:r>
        <w:rPr>
          <w:rFonts w:hint="eastAsia"/>
        </w:rPr>
        <w:t xml:space="preserve">は、全季節・全脚で差が有意でなくなる（差の</w:t>
      </w:r>
      <w:r>
        <w:t xml:space="preserve"> p </w:t>
      </w:r>
      <w:r>
        <w:rPr>
          <w:rFonts w:hint="eastAsia"/>
        </w:rPr>
        <w:t xml:space="preserve">はすべて0.10超）。しかしこれは</w:t>
      </w:r>
      <w:r>
        <w:t xml:space="preserve"> in-sample </w:t>
      </w:r>
      <w:r>
        <w:rPr>
          <w:rFonts w:hint="eastAsia"/>
        </w:rPr>
        <w:t xml:space="preserve">の確認にとどまる。状態変数・分位数・統計量の組合せを試して選んだので選択の偏りがあり、</w:t>
      </w:r>
      <m:oMath>
        <m:r>
          <m:t>μ</m:t>
        </m:r>
      </m:oMath>
      <w:r>
        <w:t xml:space="preserve"> </w:t>
      </w:r>
      <w:r>
        <w:rPr>
          <w:rFonts w:hint="eastAsia"/>
        </w:rPr>
        <w:t xml:space="preserve">を年度抜き取りで推定すると</w:t>
      </w:r>
      <w:r>
        <w:t xml:space="preserve"> p=0.09 </w:t>
      </w:r>
      <w:r>
        <w:rPr>
          <w:rFonts w:hint="eastAsia"/>
        </w:rPr>
        <w:t xml:space="preserve">になる。有意でないことは一致を意味せず、不需要期の完全予見粗利の差の点推定+0.35円/kW-日（95%区間−0.13〜+0.82）は残る。</w:t>
      </w:r>
      <m:oMath>
        <m:r>
          <m:t>μ</m:t>
        </m:r>
      </m:oMath>
      <w:r>
        <w:t xml:space="preserve"> </w:t>
      </w:r>
      <w:r>
        <w:rPr>
          <w:rFonts w:hint="eastAsia"/>
        </w:rPr>
        <w:t xml:space="preserve">は最上位の三分位より先へ外挿しないので、風力3倍の効果は頭打ちの仮定にも依存する。したがって仕様A′</w:t>
      </w:r>
      <w:r>
        <w:t xml:space="preserve"> </w:t>
      </w:r>
      <w:r>
        <w:rPr>
          <w:rFonts w:hint="eastAsia"/>
        </w:rPr>
        <w:t xml:space="preserve">の風力のシナリオも、なお上限側である可能性がある。</w:t>
      </w:r>
      <m:oMath>
        <m:r>
          <m:t>π</m:t>
        </m:r>
        <m:r>
          <m:rPr>
            <m:sty m:val="p"/>
          </m:rPr>
          <m:t>(</m:t>
        </m:r>
        <m:r>
          <m:t>K</m:t>
        </m:r>
        <m:r>
          <m:rPr>
            <m:sty m:val="p"/>
          </m:rPr>
          <m:t>)</m:t>
        </m:r>
      </m:oMath>
      <w:r>
        <w:t xml:space="preserve"> </w:t>
      </w:r>
      <w:r>
        <w:rPr>
          <w:rFonts w:hint="eastAsia"/>
        </w:rPr>
        <w:t xml:space="preserve">の主は、現行の風力水準で水準の再現がよい仕様Aのままとした（K=0</w:t>
      </w:r>
      <w:r>
        <w:t xml:space="preserve"> </w:t>
      </w:r>
      <w:r>
        <w:rPr>
          <w:rFonts w:hint="eastAsia"/>
        </w:rPr>
        <w:t xml:space="preserve">では校正で実績に一致させる）。風力のシナリオでは、表Bの導入容量の計上時期のずれ（4.2）を補正していない。補正すると現行の風力導入量は121万kWから125万kWになるが、同じ倍率で比べた完全予見粗利と</w:t>
      </w:r>
      <w:r>
        <w:t xml:space="preserve"> </w:t>
      </w:r>
      <m:oMath>
        <m:r>
          <m:t>π</m:t>
        </m:r>
        <m:r>
          <m:rPr>
            <m:sty m:val="p"/>
          </m:rPr>
          <m:t>(</m:t>
        </m:r>
        <m:r>
          <m:t>0</m:t>
        </m:r>
        <m:r>
          <m:rPr>
            <m:sty m:val="p"/>
          </m:rPr>
          <m:t>)</m:t>
        </m:r>
      </m:oMath>
      <w:r>
        <w:t xml:space="preserve"> </w:t>
      </w:r>
      <w:r>
        <w:rPr>
          <w:rFonts w:hint="eastAsia"/>
        </w:rPr>
        <w:t xml:space="preserve">の変化は1%未満である（8.2、8.5）。</w:t>
      </w:r>
    </w:p>
    <w:p>
      <w:pPr>
        <w:pStyle w:val="BodyText"/>
      </w:pPr>
      <w:r>
        <w:rPr>
          <w:rFonts w:hint="eastAsia"/>
          <w:b/>
          <w:bCs/>
        </w:rPr>
        <w:t xml:space="preserve">限界参入者の収益と均衡の計算</w:t>
      </w:r>
      <w:r>
        <w:rPr>
          <w:rFonts w:hint="eastAsia"/>
        </w:rPr>
        <w:t xml:space="preserve">。限界参入者の収益は、モデル価格の上で戦略cの粗利を直接計算し、K=0・θ=1</w:t>
      </w:r>
      <w:r>
        <w:t xml:space="preserve"> </w:t>
      </w:r>
      <w:r>
        <w:rPr>
          <w:rFonts w:hint="eastAsia"/>
        </w:rPr>
        <w:t xml:space="preserve">で実績の戦略cに一致させる校正係数</w:t>
      </w:r>
      <w:r>
        <w:t xml:space="preserve"> </w:t>
      </w:r>
      <w:r>
        <w:rPr>
          <w:rFonts w:hint="eastAsia"/>
        </w:rPr>
        <w:t xml:space="preserve">λ=1.108（95%区間1.03〜1.19）を掛けた実績整合の値とした（8.1）。λ</w:t>
      </w:r>
      <w:r>
        <w:t xml:space="preserve"> は in-sample </w:t>
      </w:r>
      <w:r>
        <w:rPr>
          <w:rFonts w:hint="eastAsia"/>
        </w:rPr>
        <w:t xml:space="preserve">の校正で、K</w:t>
      </w:r>
      <w:r>
        <w:t xml:space="preserve"> と θ </w:t>
      </w:r>
      <w:r>
        <w:rPr>
          <w:rFonts w:hint="eastAsia"/>
        </w:rPr>
        <w:t xml:space="preserve">によらず一定と置いている。K&gt;0</w:t>
      </w:r>
      <w:r>
        <w:t xml:space="preserve"> </w:t>
      </w:r>
      <w:r>
        <w:rPr>
          <w:rFonts w:hint="eastAsia"/>
        </w:rPr>
        <w:t xml:space="preserve">ではフリートが裾を先に削るので、λ</w:t>
      </w:r>
      <w:r>
        <w:t xml:space="preserve"> </w:t>
      </w:r>
      <w:r>
        <w:rPr>
          <w:rFonts w:hint="eastAsia"/>
        </w:rPr>
        <w:t xml:space="preserve">を一定とする</w:t>
      </w:r>
      <w:r>
        <w:t xml:space="preserve"> </w:t>
      </w:r>
      <m:oMath>
        <m:r>
          <m:t>π</m:t>
        </m:r>
        <m:r>
          <m:rPr>
            <m:sty m:val="p"/>
          </m:rPr>
          <m:t>(</m:t>
        </m:r>
        <m:r>
          <m:t>K</m:t>
        </m:r>
        <m:r>
          <m:rPr>
            <m:sty m:val="p"/>
          </m:rPr>
          <m:t>)</m:t>
        </m:r>
      </m:oMath>
      <w:r>
        <w:t xml:space="preserve"> </w:t>
      </w:r>
      <w:r>
        <w:rPr>
          <w:rFonts w:hint="eastAsia"/>
        </w:rPr>
        <w:t xml:space="preserve">は上側になりうる。一方、形状の期間外（水準</w:t>
      </w:r>
      <w:r>
        <w:t xml:space="preserve"> θ </w:t>
      </w:r>
      <w:r>
        <w:rPr>
          <w:rFonts w:hint="eastAsia"/>
        </w:rPr>
        <w:t xml:space="preserve">は当該期間の価格で推定し、FY2026</w:t>
      </w:r>
      <w:r>
        <w:t xml:space="preserve"> </w:t>
      </w:r>
      <w:r>
        <w:rPr>
          <w:rFonts w:hint="eastAsia"/>
        </w:rPr>
        <w:t xml:space="preserve">4〜6月で1.57、FY2022</w:t>
      </w:r>
      <w:r>
        <w:t xml:space="preserve"> </w:t>
      </w:r>
      <w:r>
        <w:rPr>
          <w:rFonts w:hint="eastAsia"/>
        </w:rPr>
        <w:t xml:space="preserve">で1.72）での実績/モデル比（FY2026</w:t>
      </w:r>
      <w:r>
        <w:t xml:space="preserve"> </w:t>
      </w:r>
      <w:r>
        <w:rPr>
          <w:rFonts w:hint="eastAsia"/>
        </w:rPr>
        <w:t xml:space="preserve">4〜6月で1.23、FY2022</w:t>
      </w:r>
      <w:r>
        <w:t xml:space="preserve"> </w:t>
      </w:r>
      <w:r>
        <w:rPr>
          <w:rFonts w:hint="eastAsia"/>
        </w:rPr>
        <w:t xml:space="preserve">で1.60）からみると、K=0</w:t>
      </w:r>
      <w:r>
        <w:t xml:space="preserve"> </w:t>
      </w:r>
      <w:r>
        <w:rPr>
          <w:rFonts w:hint="eastAsia"/>
        </w:rPr>
        <w:t xml:space="preserve">ではむしろ過小の可能性もある（FY2026</w:t>
      </w:r>
      <w:r>
        <w:t xml:space="preserve"> </w:t>
      </w:r>
      <w:r>
        <w:rPr>
          <w:rFonts w:hint="eastAsia"/>
        </w:rPr>
        <w:t xml:space="preserve">は3か月だけで、水準まで含めた予測の検証でもない）。実績整合ケースは、価格条件付き入札による上積み（FY2023〜25</w:t>
      </w:r>
      <w:r>
        <w:t xml:space="preserve"> </w:t>
      </w:r>
      <w:r>
        <w:rPr>
          <w:rFonts w:hint="eastAsia"/>
        </w:rPr>
        <w:t xml:space="preserve">で完全予見粗利の最大18%）を見込まないので、実行可能な収益の上限でもない。フリートの配分は完全予見の増分貪欲（1万kW刻み）を主とした。刻みを細かくすると</w:t>
      </w:r>
      <w:r>
        <w:t xml:space="preserve"> </w:t>
      </w:r>
      <m:oMath>
        <m:r>
          <m:t>π</m:t>
        </m:r>
        <m:r>
          <m:rPr>
            <m:sty m:val="p"/>
          </m:rPr>
          <m:t>(</m:t>
        </m:r>
        <m:r>
          <m:t>K</m:t>
        </m:r>
        <m:r>
          <m:rPr>
            <m:sty m:val="p"/>
          </m:rPr>
          <m:t>)</m:t>
        </m:r>
      </m:oMath>
      <w:r>
        <w:t xml:space="preserve"> </w:t>
      </w:r>
      <w:r>
        <w:t xml:space="preserve">は </w:t>
      </w:r>
      <w:r>
        <w:rPr>
          <w:rFonts w:hint="eastAsia"/>
        </w:rPr>
        <w:t xml:space="preserve">K≥50万kW</w:t>
      </w:r>
      <w:r>
        <w:t xml:space="preserve"> </w:t>
      </w:r>
      <w:r>
        <w:rPr>
          <w:rFonts w:hint="eastAsia"/>
        </w:rPr>
        <w:t xml:space="preserve">でわずかずつ上がり、負に転じる容量は0.5万kW刻みで約72.5万kW、刻み0への外挿で約73万kW</w:t>
      </w:r>
      <w:r>
        <w:t xml:space="preserve"> </w:t>
      </w:r>
      <w:r>
        <w:rPr>
          <w:rFonts w:hint="eastAsia"/>
        </w:rPr>
        <w:t xml:space="preserve">になる。フリートの情報の仮定を変えると、限界参入者の</w:t>
      </w:r>
      <w:r>
        <w:t xml:space="preserve"> </w:t>
      </w:r>
      <w:r>
        <w:rPr>
          <w:rFonts w:hint="eastAsia"/>
        </w:rPr>
        <w:t xml:space="preserve">capture率と負に転じる容量は大きく動く。完全予見フリートでは</w:t>
      </w:r>
      <w:r>
        <w:t xml:space="preserve"> </w:t>
      </w:r>
      <w:r>
        <w:rPr>
          <w:rFonts w:hint="eastAsia"/>
        </w:rPr>
        <w:t xml:space="preserve">capture率は</w:t>
      </w:r>
      <w:r>
        <w:t xml:space="preserve"> </w:t>
      </w:r>
      <w:r>
        <w:rPr>
          <w:rFonts w:hint="eastAsia"/>
        </w:rPr>
        <w:t xml:space="preserve">K≤50万kW</w:t>
      </w:r>
      <w:r>
        <w:t xml:space="preserve"> </w:t>
      </w:r>
      <w:r>
        <w:rPr>
          <w:rFonts w:hint="eastAsia"/>
        </w:rPr>
        <w:t xml:space="preserve">で0.91〜0.94とほぼ一定で、100万kWで0.59〜0.67に下がる。フリートも戦略cの窓で動くと置くと、capture率は30万kWで0.70、50万kWで0.41に下がり、負に転じる容量は約53万kW</w:t>
      </w:r>
      <w:r>
        <w:t xml:space="preserve"> </w:t>
      </w:r>
      <w:r>
        <w:rPr>
          <w:rFonts w:hint="eastAsia"/>
        </w:rPr>
        <w:t xml:space="preserve">になる（8.3）。</w:t>
      </w:r>
      <m:oMath>
        <m:sSup>
          <m:e>
            <m:r>
              <m:t>K</m:t>
            </m:r>
          </m:e>
          <m:sup>
            <m:r>
              <m:rPr>
                <m:sty m:val="p"/>
              </m:rPr>
              <m:t>*</m:t>
            </m:r>
          </m:sup>
        </m:sSup>
        <m:r>
          <m:rPr>
            <m:sty m:val="p"/>
          </m:rPr>
          <m:t>=</m:t>
        </m:r>
        <m:r>
          <m:t>0</m:t>
        </m:r>
      </m:oMath>
      <w:r>
        <w:t xml:space="preserve"> </w:t>
      </w:r>
      <w:r>
        <w:t xml:space="preserve">は</w:t>
      </w:r>
      <w:r>
        <w:t xml:space="preserve"> </w:t>
      </w:r>
      <m:oMath>
        <m:r>
          <m:t>π</m:t>
        </m:r>
        <m:r>
          <m:rPr>
            <m:sty m:val="p"/>
          </m:rPr>
          <m:t>(</m:t>
        </m:r>
        <m:r>
          <m:t>0</m:t>
        </m:r>
        <m:r>
          <m:rPr>
            <m:sty m:val="p"/>
          </m:rPr>
          <m:t>)</m:t>
        </m:r>
      </m:oMath>
      <w:r>
        <w:t xml:space="preserve"> </w:t>
      </w:r>
      <w:r>
        <w:rPr>
          <w:rFonts w:hint="eastAsia"/>
        </w:rPr>
        <w:t xml:space="preserve">だけで決まるので、これらの仮定の影響を受けない。また主結果は、既設・契約型の蓄電池がない</w:t>
      </w:r>
      <w:r>
        <w:t xml:space="preserve"> K=0 </w:t>
      </w:r>
      <w:r>
        <w:rPr>
          <w:rFonts w:hint="eastAsia"/>
        </w:rPr>
        <w:t xml:space="preserve">の市場で評価した、参入に有利な側の値である。接続済みの約20万kWを外生の容量として置くと</w:t>
      </w:r>
      <w:r>
        <w:t xml:space="preserve"> </w:t>
      </w:r>
      <m:oMath>
        <m:sSup>
          <m:e>
            <m:r>
              <m:t>θ</m:t>
            </m:r>
          </m:e>
          <m:sup>
            <m:r>
              <m:rPr>
                <m:sty m:val="p"/>
              </m:rPr>
              <m:t>*</m:t>
            </m:r>
          </m:sup>
        </m:sSup>
      </m:oMath>
      <w:r>
        <w:t xml:space="preserve"> </w:t>
      </w:r>
      <w:r>
        <w:t xml:space="preserve">は2.99から4.05に、LTDA </w:t>
      </w:r>
      <w:r>
        <w:rPr>
          <w:rFonts w:hint="eastAsia"/>
        </w:rPr>
        <w:t xml:space="preserve">の北海道落札分を加えた87.4万kWの上では約26に上がる（8.4）。後者は粗収益の小さい領域での外挿の性格が強く、FY2023〜25</w:t>
      </w:r>
      <w:r>
        <w:t xml:space="preserve"> </w:t>
      </w:r>
      <w:r>
        <w:rPr>
          <w:rFonts w:hint="eastAsia"/>
        </w:rPr>
        <w:t xml:space="preserve">の価格に当時の蓄電池の影響が既に入っている二重計上も含む。K=0</w:t>
      </w:r>
      <w:r>
        <w:t xml:space="preserve"> </w:t>
      </w:r>
      <w:r>
        <w:rPr>
          <w:rFonts w:hint="eastAsia"/>
        </w:rPr>
        <w:t xml:space="preserve">の値と</w:t>
      </w:r>
      <w:r>
        <w:t xml:space="preserve"> </w:t>
      </w:r>
      <m:oMath>
        <m:sSub>
          <m:e>
            <m:r>
              <m:t>K</m:t>
            </m:r>
          </m:e>
          <m:sub>
            <m:r>
              <m:t>e</m:t>
            </m:r>
            <m:r>
              <m:t>x</m:t>
            </m:r>
            <m:r>
              <m:t>o</m:t>
            </m:r>
          </m:sub>
        </m:sSub>
      </m:oMath>
      <w:r>
        <w:t xml:space="preserve"> </w:t>
      </w:r>
      <w:r>
        <w:rPr>
          <w:rFonts w:hint="eastAsia"/>
        </w:rPr>
        <w:t xml:space="preserve">を置いた値は逆向きの偏りをもち、その間に真の値がある。どちらでも</w:t>
      </w:r>
      <w:r>
        <w:t xml:space="preserve"> </w:t>
      </w:r>
      <m:oMath>
        <m:sSup>
          <m:e>
            <m:r>
              <m:t>K</m:t>
            </m:r>
          </m:e>
          <m:sup>
            <m:r>
              <m:rPr>
                <m:sty m:val="p"/>
              </m:rPr>
              <m:t>*</m:t>
            </m:r>
          </m:sup>
        </m:sSup>
        <m:r>
          <m:rPr>
            <m:sty m:val="p"/>
          </m:rPr>
          <m:t>=</m:t>
        </m:r>
        <m:r>
          <m:t>0</m:t>
        </m:r>
      </m:oMath>
      <w:r>
        <w:t xml:space="preserve"> </w:t>
      </w:r>
      <w:r>
        <w:rPr>
          <w:rFonts w:hint="eastAsia"/>
        </w:rPr>
        <w:t xml:space="preserve">は変わらない。</w:t>
      </w:r>
    </w:p>
    <w:p>
      <w:pPr>
        <w:pStyle w:val="BodyText"/>
      </w:pPr>
      <w:r>
        <w:rPr>
          <w:rFonts w:hint="eastAsia"/>
          <w:b/>
          <w:bCs/>
        </w:rPr>
        <w:t xml:space="preserve">オプションとしての評価と戦略の検定</w:t>
      </w:r>
      <w:r>
        <w:rPr>
          <w:rFonts w:hint="eastAsia"/>
        </w:rPr>
        <w:t xml:space="preserve">。完全予見は充放電の時間順序を課さない定義であり、順序を課すと完全予見粗利はFY2023〜25で2.2%下がる（本源的価値の変化は±0.4%以内）。窓の選び直しの価値は、時間前市場でスポットと同じ価格で組み替えられるとした上限である。完全予見粗利はペナルティのない情報緩和による上界であり、ペナルティ付きの情報緩和（Brown,</w:t>
      </w:r>
      <w:r>
        <w:t xml:space="preserve"> Smith and Sun </w:t>
      </w:r>
      <w:r>
        <w:rPr>
          <w:rFonts w:hint="eastAsia"/>
        </w:rPr>
        <w:t xml:space="preserve">2010）で上界を締めることはしていない。戦略cは複数の戦略を試した後に事後的に選んだもので、SPA検定は選択の偏りを補正するが、試していない戦略（価格条件付きの入札など）の価値は測らない。動的因子予測は過去365日の推定窓を用いるので、FY2023の予測は燃料危機のFY2022を含む窓で推定されている。FY2024・25の単年では、動的因子予測が気候値に負ける差の有意性は弱い（7.5）。</w:t>
      </w:r>
    </w:p>
    <w:p>
      <w:pPr>
        <w:pStyle w:val="BodyText"/>
      </w:pPr>
      <w:r>
        <w:rPr>
          <w:rFonts w:hint="eastAsia"/>
          <w:b/>
          <w:bCs/>
        </w:rPr>
        <w:t xml:space="preserve">実物オプションの分析</w:t>
      </w:r>
      <w:r>
        <w:rPr>
          <w:rFonts w:hint="eastAsia"/>
        </w:rPr>
        <w:t xml:space="preserve">。8.7の分析には次の限界がある。第一に、価格水準の恒久成分のボラティリティ</w:t>
      </w:r>
      <w:r>
        <w:t xml:space="preserve"> </w:t>
      </w:r>
      <m:oMath>
        <m:r>
          <m:t>σ</m:t>
        </m:r>
      </m:oMath>
      <w:r>
        <w:t xml:space="preserve"> </w:t>
      </w:r>
      <w:r>
        <w:rPr>
          <w:rFonts w:hint="eastAsia"/>
        </w:rPr>
        <w:t xml:space="preserve">を識別できない。10年余りのスポット価格からの推定値は、燃料危機を含めると年0.30、含めなければ0〜0.11で、プロファイル尤度の95%区間は0〜0.64に及ぶ。単位根検定と分散比も、恒久的なショックと平均回帰のどちらとも決めない。Pindyck</w:t>
      </w:r>
      <w:r>
        <w:t xml:space="preserve"> (1999) </w:t>
      </w:r>
      <w:r>
        <w:rPr>
          <w:rFonts w:hint="eastAsia"/>
        </w:rPr>
        <w:t xml:space="preserve">は約1世紀分の価格系列を用いて、エネルギー価格が確率的に動く長期の趨勢へ平均回帰することを示した。恒久成分の識別には、このような1世紀規模の価格系列か、Schwartz</w:t>
      </w:r>
      <w:r>
        <w:t xml:space="preserve"> and Smith (2000) </w:t>
      </w:r>
      <w:r>
        <w:rPr>
          <w:rFonts w:hint="eastAsia"/>
        </w:rPr>
        <w:t xml:space="preserve">のように先物の期間構造（彼らは原油先物で2因子を推定した）が要るが、北海道エリアにはどちらもない。本研究は</w:t>
      </w:r>
      <w:r>
        <w:t xml:space="preserve"> </w:t>
      </w:r>
      <m:oMath>
        <m:r>
          <m:t>σ</m:t>
        </m:r>
      </m:oMath>
      <w:r>
        <w:t xml:space="preserve"> </w:t>
      </w:r>
      <w:r>
        <w:rPr>
          <w:rFonts w:hint="eastAsia"/>
        </w:rPr>
        <w:t xml:space="preserve">を0.10〜0.30の幅で示した。第二に、価格水準の期待成長</w:t>
      </w:r>
      <w:r>
        <w:t xml:space="preserve"> </w:t>
      </w:r>
      <m:oMath>
        <m:r>
          <m:t>α</m:t>
        </m:r>
      </m:oMath>
      <w:r>
        <w:t xml:space="preserve"> </w:t>
      </w:r>
      <w:r>
        <w:rPr>
          <w:rFonts w:hint="eastAsia"/>
        </w:rPr>
        <w:t xml:space="preserve">も識別できない。恒久成分にドリフトを加えると、対数のドリフトは年+5.7%（標準誤差11.8%）と推定される。主仕様は</w:t>
      </w:r>
      <w:r>
        <w:t xml:space="preserve"> </w:t>
      </w:r>
      <m:oMath>
        <m:r>
          <m:t>α</m:t>
        </m:r>
      </m:oMath>
      <w:r>
        <w:rPr>
          <w:rFonts w:hint="eastAsia"/>
        </w:rPr>
        <w:t xml:space="preserve">=0（水準のマルチンゲール）と置いた。その下でも、補助金のないマーチャント（実効容量収入1.25万円）の2040年度までに参入が開く確率は、資本費一定で0.2〜7.3%、資本費低下5%/年を見込むと3.6〜14.2%である。</w:t>
      </w:r>
      <m:oMath>
        <m:r>
          <m:t>α</m:t>
        </m:r>
      </m:oMath>
      <w:r>
        <w:rPr>
          <w:rFonts w:hint="eastAsia"/>
        </w:rPr>
        <w:t xml:space="preserve">=2%では最大22%に、2因子モデルどおり対数のドリフトを0とすると最大34%に上がる（8.7）。「2040年度までに参入が開く確率は資本費一定で最大7.3%」は、</w:t>
      </w:r>
      <m:oMath>
        <m:r>
          <m:t>α</m:t>
        </m:r>
      </m:oMath>
      <w:r>
        <w:t xml:space="preserve">=0 </w:t>
      </w:r>
      <w:r>
        <w:rPr>
          <w:rFonts w:hint="eastAsia"/>
        </w:rPr>
        <w:t xml:space="preserve">の下での結論である。</w:t>
      </w:r>
      <m:oMath>
        <m:r>
          <m:t>α</m:t>
        </m:r>
        <m:r>
          <m:rPr>
            <m:sty m:val="p"/>
          </m:rPr>
          <m:t>&gt;</m:t>
        </m:r>
        <m:r>
          <m:t>0</m:t>
        </m:r>
      </m:oMath>
      <w:r>
        <w:t xml:space="preserve"> </w:t>
      </w:r>
      <w:r>
        <w:rPr>
          <w:rFonts w:hint="eastAsia"/>
        </w:rPr>
        <w:t xml:space="preserve">でも残るのは、「2030年度までの確率は3%以下（ドリフト0・</w:t>
      </w:r>
      <m:oMath>
        <m:r>
          <m:t>σ</m:t>
        </m:r>
      </m:oMath>
      <w:r>
        <w:t xml:space="preserve">=0.30 </w:t>
      </w:r>
      <w:r>
        <w:rPr>
          <w:rFonts w:hint="eastAsia"/>
        </w:rPr>
        <w:t xml:space="preserve">で2.7%）」「2040年度のフリート容量の期待値は12万kW未満（主ケースで4万kW未満）」という結論である（いずれも出発点を恒久成分の推定値1.22とした場合）。確率は校正係数</w:t>
      </w:r>
      <w:r>
        <w:t xml:space="preserve"> λ </w:t>
      </w:r>
      <w:r>
        <w:rPr>
          <w:rFonts w:hint="eastAsia"/>
        </w:rPr>
        <w:t xml:space="preserve">にも依存し、λ</w:t>
      </w:r>
      <w:r>
        <w:t xml:space="preserve"> </w:t>
      </w:r>
      <w:r>
        <w:rPr>
          <w:rFonts w:hint="eastAsia"/>
        </w:rPr>
        <w:t xml:space="preserve">の95%区間では最大6.3〜8.6%（資本費一定）・12.5〜16.0%（資本費低下5%/年）になる。第三に、割引は実物確率の下で</w:t>
      </w:r>
      <w:r>
        <w:t xml:space="preserve"> WACC </w:t>
      </w:r>
      <w:r>
        <w:rPr>
          <w:rFonts w:hint="eastAsia"/>
        </w:rPr>
        <w:t xml:space="preserve">によって行い、リスク中立化（同値マルチンゲール測度での評価）はしていない。原資産である北海道の価格水準を複製できる取引商品がなく、市場のリスクの価格をデータから校正できないためである。Dixit</w:t>
      </w:r>
      <w:r>
        <w:t xml:space="preserve"> and Pindyck (1994, </w:t>
      </w:r>
      <w:r>
        <w:rPr>
          <w:rFonts w:hint="eastAsia"/>
        </w:rPr>
        <w:t xml:space="preserve">第4章)</w:t>
      </w:r>
      <w:r>
        <w:t xml:space="preserve"> </w:t>
      </w:r>
      <w:r>
        <w:rPr>
          <w:rFonts w:hint="eastAsia"/>
        </w:rPr>
        <w:t xml:space="preserve">の動的計画法の立場に立ち、リスクの調整は割引率に含めた。割引率をマーチャントの資産の資本コストに近い8%にすると、静学の損益分岐は3.46、競争均衡の閾値は4.0〜5.4に上がり、結論は強まる。第四に、競争均衡の閾値は、無限寿命なら</w:t>
      </w:r>
      <w:r>
        <w:t xml:space="preserve"> Leahy (1993) </w:t>
      </w:r>
      <w:r>
        <w:rPr>
          <w:rFonts w:hint="eastAsia"/>
        </w:rPr>
        <w:t xml:space="preserve">の命題により単独企業の閾値と一致するが、20年寿命では1〜2割低い。本研究は有限寿命の閾値をモンテカルロで後ろ向きに解いたが、フリートの退役と再参入、容量市場価格の</w:t>
      </w:r>
      <w:r>
        <w:t xml:space="preserve"> </w:t>
      </w:r>
      <m:oMath>
        <m:r>
          <m:t>K</m:t>
        </m:r>
      </m:oMath>
      <w:r>
        <w:t xml:space="preserve"> </w:t>
      </w:r>
      <w:r>
        <w:rPr>
          <w:rFonts w:hint="eastAsia"/>
        </w:rPr>
        <w:t xml:space="preserve">依存（表8.9）、年1回の判断と1年の建設ラグは簡略化している。容量価格の低下を入れれば、閾値は上がる方向に動く。逆に、実効容量収入を2029年度向けの1.25万円で20年一定と置いたことは、容量収入の上振れを見込まない側の仮定である。2030年度向けの容量価格（実効1.75万円）が</w:t>
      </w:r>
      <w:r>
        <w:t xml:space="preserve"> FY2030 </w:t>
      </w:r>
      <w:r>
        <w:rPr>
          <w:rFonts w:hint="eastAsia"/>
        </w:rPr>
        <w:t xml:space="preserve">以降続くと、FY2030</w:t>
      </w:r>
      <w:r>
        <w:t xml:space="preserve"> </w:t>
      </w:r>
      <w:r>
        <w:rPr>
          <w:rFonts w:hint="eastAsia"/>
        </w:rPr>
        <w:t xml:space="preserve">の静学の損益分岐は2.40、競争均衡の閾値は2.8〜3.8（資本費一定）に下がり、2040年度までの確率は最大24%（資本費低下5%/年）になる。上限近傍の2.5万円が続けば2030年度までに3〜10%、2040年度までに21〜28%である（8.7）。ただしこの計算は容量価格の</w:t>
      </w:r>
      <w:r>
        <w:t xml:space="preserve"> </w:t>
      </w:r>
      <m:oMath>
        <m:r>
          <m:t>K</m:t>
        </m:r>
      </m:oMath>
      <w:r>
        <w:t xml:space="preserve"> </w:t>
      </w:r>
      <w:r>
        <w:rPr>
          <w:rFonts w:hint="eastAsia"/>
        </w:rPr>
        <w:t xml:space="preserve">依存を入れておらず、北海道ブロック按分のように容量価格が参入とともに崩れる場合は、上振れの効果は打ち消される。SII</w:t>
      </w:r>
      <w:r>
        <w:t xml:space="preserve"> </w:t>
      </w:r>
      <w:r>
        <w:rPr>
          <w:rFonts w:hint="eastAsia"/>
        </w:rPr>
        <w:t xml:space="preserve">の1/2補助（上限なし）を受ける参入者では、静学の損益分岐は1.58、2040年度までの確率は16.6〜48.1%に上がるが、北海道の交付額で賄える容量（約13万kW）で打ち切ると、2040年度のフリート容量の期待値は5万kW以下である（8.7）。この競争均衡は、後続の参入者も補助を受けると置いた近似である。第五に、出発点とした恒久成分の推定値1.22はフィルタによる推定値で、その推定誤差は確率の計算に反映していない。上側の感応度として、FY2026上期の水準1.57をすべて恒久と置くと、2040年度までに参入が開く確率は競争均衡で最大21%、年2%の期待成長を加えると最大39%、2因子モデルどおり対数のドリフトを0とすると最大45%に上がり、2040年度のフリート容量の期待値は最大17万kWになる（9.2(e)）。それでも契約申込234万kWの1割に満たない。第六に、出発点を既設の容量の上に置くと閾値は大きく上がる。接続済みの20万kWを外生の容量とすると</w:t>
      </w:r>
      <w:r>
        <w:t xml:space="preserve"> </w:t>
      </w:r>
      <m:oMath>
        <m:sSup>
          <m:e>
            <m:r>
              <m:t>θ</m:t>
            </m:r>
          </m:e>
          <m:sup>
            <m:r>
              <m:rPr>
                <m:sty m:val="p"/>
              </m:rPr>
              <m:t>*</m:t>
            </m:r>
          </m:sup>
        </m:sSup>
      </m:oMath>
      <w:r>
        <w:rPr>
          <w:rFonts w:hint="eastAsia"/>
        </w:rPr>
        <w:t xml:space="preserve">=4.05、2040年度までの確率は最大8.3%である（8.7）。</w:t>
      </w:r>
    </w:p>
    <w:p>
      <w:pPr>
        <w:pStyle w:val="BodyText"/>
      </w:pPr>
      <w:r>
        <w:rPr>
          <w:rFonts w:hint="eastAsia"/>
          <w:b/>
          <w:bCs/>
        </w:rPr>
        <w:t xml:space="preserve">リスクとリターンの分析</w:t>
      </w:r>
      <w:r>
        <w:rPr>
          <w:rFonts w:hint="eastAsia"/>
        </w:rPr>
        <w:t xml:space="preserve">。9.5の確実性等価は、リスク源を価格水準</w:t>
      </w:r>
      <w:r>
        <w:t xml:space="preserve"> </w:t>
      </w:r>
      <m:oMath>
        <m:r>
          <m:t>θ</m:t>
        </m:r>
      </m:oMath>
      <w:r>
        <w:t xml:space="preserve"> </w:t>
      </w:r>
      <w:r>
        <w:rPr>
          <w:rFonts w:hint="eastAsia"/>
        </w:rPr>
        <w:t xml:space="preserve">だけとし、市場リスクの価格</w:t>
      </w:r>
      <w:r>
        <w:t xml:space="preserve"> </w:t>
      </w:r>
      <m:oMath>
        <m:r>
          <m:t>λ</m:t>
        </m:r>
      </m:oMath>
      <w:r>
        <w:rPr>
          <w:rFonts w:hint="eastAsia"/>
        </w:rPr>
        <w:t xml:space="preserve">（0.2〜0.4）と市場収益率との相関</w:t>
      </w:r>
      <w:r>
        <w:t xml:space="preserve"> </w:t>
      </w:r>
      <m:oMath>
        <m:r>
          <m:t>ρ</m:t>
        </m:r>
      </m:oMath>
      <w:r>
        <w:rPr>
          <w:rFonts w:hint="eastAsia"/>
        </w:rPr>
        <w:t xml:space="preserve">（0.3〜1）を仮定で置いた。</w:t>
      </w:r>
      <m:oMath>
        <m:r>
          <m:t>ρ</m:t>
        </m:r>
        <m:r>
          <m:rPr>
            <m:sty m:val="p"/>
          </m:rPr>
          <m:t>&gt;</m:t>
        </m:r>
        <m:r>
          <m:t>0</m:t>
        </m:r>
      </m:oMath>
      <w:r>
        <w:t xml:space="preserve"> </w:t>
      </w:r>
      <w:r>
        <w:rPr>
          <w:rFonts w:hint="eastAsia"/>
        </w:rPr>
        <w:t xml:space="preserve">は保険価値を大きく出す側の仮定であり、燃料高と株安が重なる局面では</w:t>
      </w:r>
      <w:r>
        <w:t xml:space="preserve"> </w:t>
      </w:r>
      <m:oMath>
        <m:r>
          <m:t>ρ</m:t>
        </m:r>
        <m:r>
          <m:rPr>
            <m:sty m:val="p"/>
          </m:rPr>
          <m:t>&lt;</m:t>
        </m:r>
        <m:r>
          <m:t>0</m:t>
        </m:r>
      </m:oMath>
      <w:r>
        <w:t xml:space="preserve"> </w:t>
      </w:r>
      <w:r>
        <w:t xml:space="preserve">となりうる。</w:t>
      </w:r>
      <m:oMath>
        <m:r>
          <m:t>θ</m:t>
        </m:r>
      </m:oMath>
      <w:r>
        <w:t xml:space="preserve"> </w:t>
      </w:r>
      <w:r>
        <w:rPr>
          <w:rFonts w:hint="eastAsia"/>
        </w:rPr>
        <w:t xml:space="preserve">の過程の置き方も結果を動かす。LTDA</w:t>
      </w:r>
      <w:r>
        <w:t xml:space="preserve"> </w:t>
      </w:r>
      <w:r>
        <w:rPr>
          <w:rFonts w:hint="eastAsia"/>
        </w:rPr>
        <w:t xml:space="preserve">が埋める不足額のうちリスク調整が占める比率は、定常</w:t>
      </w:r>
      <w:r>
        <w:t xml:space="preserve"> AR(1) </w:t>
      </w:r>
      <w:r>
        <w:rPr>
          <w:rFonts w:hint="eastAsia"/>
        </w:rPr>
        <w:t xml:space="preserve">では11%以下だが、8.7</w:t>
      </w:r>
      <w:r>
        <w:t xml:space="preserve"> </w:t>
      </w:r>
      <w:r>
        <w:rPr>
          <w:rFonts w:hint="eastAsia"/>
        </w:rPr>
        <w:t xml:space="preserve">の主仕様と同じく恒久成分をランダムウォークとすると2.2〜34.2%に広がり、</w:t>
      </w:r>
      <m:oMath>
        <m:r>
          <m:t>σ</m:t>
        </m:r>
      </m:oMath>
      <w:r>
        <w:t xml:space="preserve">=0.30・</w:t>
      </w:r>
      <m:oMath>
        <m:r>
          <m:t>λ</m:t>
        </m:r>
        <m:r>
          <m:t>ρ</m:t>
        </m:r>
      </m:oMath>
      <w:r>
        <w:t xml:space="preserve">=0.4 </w:t>
      </w:r>
      <w:r>
        <w:rPr>
          <w:rFonts w:hint="eastAsia"/>
        </w:rPr>
        <w:t xml:space="preserve">ではリスク調整が期待粗収入を上回って、線形の確実性等価は限界に達する。LTDA</w:t>
      </w:r>
      <w:r>
        <w:t xml:space="preserve"> の IRR </w:t>
      </w:r>
      <w:r>
        <w:rPr>
          <w:rFonts w:hint="eastAsia"/>
        </w:rPr>
        <w:t xml:space="preserve">は、募集要綱に従い契約容量を期待容量として計算した（9.2(b)）。期待値の移転とリスク移転の割り振りは、固定側を割り引く契約型の資本コスト</w:t>
      </w:r>
      <w:r>
        <w:t xml:space="preserve"> </w:t>
      </w:r>
      <m:oMath>
        <m:sSub>
          <m:e>
            <m:r>
              <m:t>r</m:t>
            </m:r>
          </m:e>
          <m:sub>
            <m:r>
              <m:t>C</m:t>
            </m:r>
          </m:sub>
        </m:sSub>
      </m:oMath>
      <w:r>
        <w:t xml:space="preserve"> </w:t>
      </w:r>
      <w:r>
        <w:rPr>
          <w:rFonts w:hint="eastAsia"/>
        </w:rPr>
        <w:t xml:space="preserve">の選び方に依存する（</w:t>
      </w:r>
      <m:oMath>
        <m:sSub>
          <m:e>
            <m:r>
              <m:t>r</m:t>
            </m:r>
          </m:e>
          <m:sub>
            <m:r>
              <m:t>C</m:t>
            </m:r>
          </m:sub>
        </m:sSub>
      </m:oMath>
      <w:r>
        <w:t xml:space="preserve">=2.5〜6%・</w:t>
      </w:r>
      <m:oMath>
        <m:sSubSup>
          <m:e>
            <m:r>
              <m:t>r</m:t>
            </m:r>
          </m:e>
          <m:sub>
            <m:r>
              <m:t>A</m:t>
            </m:r>
          </m:sub>
          <m:sup>
            <m:r>
              <m:t>M</m:t>
            </m:r>
          </m:sup>
        </m:sSubSup>
      </m:oMath>
      <w:r>
        <w:t xml:space="preserve">=8〜11% </w:t>
      </w:r>
      <w:r>
        <w:rPr>
          <w:rFonts w:hint="eastAsia"/>
        </w:rPr>
        <w:t xml:space="preserve">でリスク移転は5〜18%）。キャッシュフローは物価上昇を織り込まない実質の一定額なので、IRR</w:t>
      </w:r>
      <w:r>
        <w:t xml:space="preserve"> </w:t>
      </w:r>
      <w:r>
        <w:rPr>
          <w:rFonts w:hint="eastAsia"/>
        </w:rPr>
        <w:t xml:space="preserve">と割引率は実質と読む。マーチャントの</w:t>
      </w:r>
      <w:r>
        <w:t xml:space="preserve"> IRR </w:t>
      </w:r>
      <w:r>
        <w:rPr>
          <w:rFonts w:hint="eastAsia"/>
        </w:rPr>
        <w:t xml:space="preserve">が割引率によらず負という判定は、実効容量収入が2029年度向けの1.25万円にとどまり、価格水準をモデルの価格過程で与える場合に限られる（11.1）。多因子</w:t>
      </w:r>
      <w:r>
        <w:t xml:space="preserve"> CFaR </w:t>
      </w:r>
      <w:r>
        <w:rPr>
          <w:rFonts w:hint="eastAsia"/>
        </w:rPr>
        <w:t xml:space="preserve">は因子を独立とした静学的な年次分布である。他者の参入</w:t>
      </w:r>
      <w:r>
        <w:t xml:space="preserve"> </w:t>
      </w:r>
      <m:oMath>
        <m:r>
          <m:t>K</m:t>
        </m:r>
      </m:oMath>
      <w:r>
        <w:t xml:space="preserve"> </w:t>
      </w:r>
      <w:r>
        <w:rPr>
          <w:rFonts w:hint="eastAsia"/>
        </w:rPr>
        <w:t xml:space="preserve">と容量価格の約定水準は年々独立に振れるショックではなく、投資時点で分からない状態の不確実性であり、それを運転期間中の代表的な1年の分布に混ぜている。これら二つの分布は観察に基づく仮定であり、2026年度向けのマルチプライス約定を含めるかどうかで</w:t>
      </w:r>
      <w:r>
        <w:t xml:space="preserve"> CFaR </w:t>
      </w:r>
      <w:r>
        <w:rPr>
          <w:rFonts w:hint="eastAsia"/>
        </w:rPr>
        <w:t xml:space="preserve">は約1.7倍（5,869円対3,532円/kW-年）変わる。他者の参入</w:t>
      </w:r>
      <w:r>
        <w:t xml:space="preserve"> </w:t>
      </w:r>
      <m:oMath>
        <m:r>
          <m:t>K</m:t>
        </m:r>
      </m:oMath>
      <w:r>
        <w:t xml:space="preserve"> </w:t>
      </w:r>
      <w:r>
        <w:rPr>
          <w:rFonts w:hint="eastAsia"/>
        </w:rPr>
        <w:t xml:space="preserve">の上端は、LTDA</w:t>
      </w:r>
      <w:r>
        <w:t xml:space="preserve"> </w:t>
      </w:r>
      <w:r>
        <w:rPr>
          <w:rFonts w:hint="eastAsia"/>
        </w:rPr>
        <w:t xml:space="preserve">の北海道落札分（約67.4万kW）の物理的な連系が接続済み20万kWに先行して含まれていれば過大になる。容量オークションの応札価格は他市場収益の見込みを差し引いて決まるので、価格水準</w:t>
      </w:r>
      <w:r>
        <w:t xml:space="preserve"> </w:t>
      </w:r>
      <m:oMath>
        <m:r>
          <m:t>θ</m:t>
        </m:r>
      </m:oMath>
      <w:r>
        <w:t xml:space="preserve"> </w:t>
      </w:r>
      <w:r>
        <w:rPr>
          <w:rFonts w:hint="eastAsia"/>
        </w:rPr>
        <w:t xml:space="preserve">と容量価格の約定水準は負に相関しうる。その場合、独立の仮定は</w:t>
      </w:r>
      <w:r>
        <w:t xml:space="preserve"> CFaR </w:t>
      </w:r>
      <w:r>
        <w:rPr>
          <w:rFonts w:hint="eastAsia"/>
        </w:rPr>
        <w:t xml:space="preserve">を大きめに出す。CFaR</w:t>
      </w:r>
      <w:r>
        <w:t xml:space="preserve"> </w:t>
      </w:r>
      <w:r>
        <w:rPr>
          <w:rFonts w:hint="eastAsia"/>
        </w:rPr>
        <w:t xml:space="preserve">は期待値で定義したゼロレント条件（5.4.3）には入らないので、</w:t>
      </w:r>
      <m:oMath>
        <m:sSup>
          <m:e>
            <m:r>
              <m:t>K</m:t>
            </m:r>
          </m:e>
          <m:sup>
            <m:r>
              <m:rPr>
                <m:sty m:val="p"/>
              </m:rPr>
              <m:t>*</m:t>
            </m:r>
          </m:sup>
        </m:sSup>
        <m:r>
          <m:rPr>
            <m:sty m:val="p"/>
          </m:rPr>
          <m:t>=</m:t>
        </m:r>
        <m:r>
          <m:t>0</m:t>
        </m:r>
      </m:oMath>
      <w:r>
        <w:t xml:space="preserve"> </w:t>
      </w:r>
      <w:r>
        <w:rPr>
          <w:rFonts w:hint="eastAsia"/>
        </w:rPr>
        <w:t xml:space="preserve">の判定を直接は強めない。ヘッジ有効性は、同じ標本で最小分散ヘッジ比率を推定した標本内の値で上限側にあり、先行期間で推定した比率を当てた標本外の値（東京ベース0.33、ピーク0.42）はそれより低い。先物の損益は季節を除いた実現月平均で代理しており、実際の清算値ではない。</w:t>
      </w:r>
    </w:p>
    <w:p>
      <w:pPr>
        <w:pStyle w:val="BodyText"/>
      </w:pPr>
      <w:r>
        <w:rPr>
          <w:rFonts w:hint="eastAsia"/>
          <w:b/>
          <w:bCs/>
        </w:rPr>
        <w:t xml:space="preserve">乖離の勘定と併設蓄電池</w:t>
      </w:r>
      <w:r>
        <w:rPr>
          <w:rFonts w:hint="eastAsia"/>
        </w:rPr>
        <w:t xml:space="preserve">。乖離の勘定（9.2）で属性を特定できたのは</w:t>
      </w:r>
      <w:r>
        <w:t xml:space="preserve"> kW </w:t>
      </w:r>
      <w:r>
        <w:rPr>
          <w:rFonts w:hint="eastAsia"/>
        </w:rPr>
        <w:t xml:space="preserve">の3〜4割（落札容量で30〜39%、設備容量に換算して34〜43%）にとどまり、61〜70%は属性が不明である。総量に使った接続済み約20万kW</w:t>
      </w:r>
      <w:r>
        <w:t xml:space="preserve"> </w:t>
      </w:r>
      <w:r>
        <w:rPr>
          <w:rFonts w:hint="eastAsia"/>
        </w:rPr>
        <w:t xml:space="preserve">と契約申込約234万kW</w:t>
      </w:r>
      <w:r>
        <w:t xml:space="preserve"> </w:t>
      </w:r>
      <w:r>
        <w:rPr>
          <w:rFonts w:hint="eastAsia"/>
        </w:rPr>
        <w:t xml:space="preserve">は、一次資料（北海道電力ネットワークの公表値）と照合していない。補助の</w:t>
      </w:r>
      <w:r>
        <w:t xml:space="preserve"> kW </w:t>
      </w:r>
      <w:r>
        <w:rPr>
          <w:rFonts w:hint="eastAsia"/>
        </w:rPr>
        <w:t xml:space="preserve">は交付決定の補助額からの推定で、接続済みか契約申込かの段階も分からない。LTDA</w:t>
      </w:r>
      <w:r>
        <w:t xml:space="preserve"> </w:t>
      </w:r>
      <w:r>
        <w:rPr>
          <w:rFonts w:hint="eastAsia"/>
        </w:rPr>
        <w:t xml:space="preserve">の北海道分は、別紙の地名と本文のエリア別落札容量に整合する割当による推定で、第3回には別解がある（合計56.8万kW）。LTDA</w:t>
      </w:r>
      <w:r>
        <w:t xml:space="preserve"> </w:t>
      </w:r>
      <w:r>
        <w:rPr>
          <w:rFonts w:hint="eastAsia"/>
        </w:rPr>
        <w:t xml:space="preserve">は落札容量（契約容量）、そのほかは設備の</w:t>
      </w:r>
      <w:r>
        <w:t xml:space="preserve"> kW </w:t>
      </w:r>
      <w:r>
        <w:rPr>
          <w:rFonts w:hint="eastAsia"/>
        </w:rPr>
        <w:t xml:space="preserve">で数えており、単位がそろっていない。残差を埋めうる成分のうち、需給調整市場のレントは実測していない（調達量のデータが未取得のため、レントの上限は調達量を仮定した幅で示した。8.5）。併設蓄電池のローカル価値は、日ごとの線形計画で系統から充電する場合に比べた増分として評価した（9.3）。これは完全予見の上界であり、抑制率の比例拡大は2026年4〜6月の抑制の時間構造を通年に延ばしている。FIP</w:t>
      </w:r>
      <w:r>
        <w:t xml:space="preserve"> </w:t>
      </w:r>
      <w:r>
        <w:rPr>
          <w:rFonts w:hint="eastAsia"/>
        </w:rPr>
        <w:t xml:space="preserve">の下限のコマでプレミアムを交付しない規則は、審議会資料の記述で確かめたが、頁を照合していない。</w:t>
      </w:r>
    </w:p>
    <w:p>
      <w:pPr>
        <w:pStyle w:val="BodyText"/>
      </w:pPr>
      <w:r>
        <w:rPr>
          <w:rFonts w:hint="eastAsia"/>
          <w:b/>
          <w:bCs/>
        </w:rPr>
        <w:t xml:space="preserve">観測データ</w:t>
      </w:r>
      <w:r>
        <w:rPr>
          <w:rFonts w:hint="eastAsia"/>
        </w:rPr>
        <w:t xml:space="preserve">。全分析は30分値の需給実績と価格を60分平均にしたデータによる。11.3で述べたように、需給実績の風力出力は連系点での値で、出力変動緩和の要件の下で連系した電源については併設蓄電池による平滑化の後の出力であり、分単位の変動は観測できない。帯域分解の6時間未満の成分は過小の可能性がある。出力変動緩和の要件（北海道電力ネットワーク</w:t>
      </w:r>
      <w:r>
        <w:t xml:space="preserve"> </w:t>
      </w:r>
      <w:r>
        <w:rPr>
          <w:rFonts w:hint="eastAsia"/>
        </w:rPr>
        <w:t xml:space="preserve">2023）の下で連系した設備の範囲と、平滑化の時間幅は定量化していない。設備利用率の分母に使う表Bの導入容量は、FIT/FIP</w:t>
      </w:r>
      <w:r>
        <w:t xml:space="preserve"> </w:t>
      </w:r>
      <w:r>
        <w:rPr>
          <w:rFonts w:hint="eastAsia"/>
        </w:rPr>
        <w:t xml:space="preserve">認定設備を運転開始の時点で計上するので、2023年4月と11月〜2024年1月は出力が容量に先行し、FY2023</w:t>
      </w:r>
      <w:r>
        <w:t xml:space="preserve"> </w:t>
      </w:r>
      <w:r>
        <w:rPr>
          <w:rFonts w:hint="eastAsia"/>
        </w:rPr>
        <w:t xml:space="preserve">の風力の設備利用率が過大になる（30.4%。容量の計上を前倒しすると26.2%）。本研究は補正前の系列を用い、補正の影響を感応度として示した（4.2）。空間分散の反実仮想（6.4）の校正は、文献の相関距離（St.</w:t>
      </w:r>
      <w:r>
        <w:t xml:space="preserve"> Martin, Lundquist and Handschy 2015 の Fig.6 </w:t>
      </w:r>
      <w:r>
        <w:rPr>
          <w:rFonts w:hint="eastAsia"/>
        </w:rPr>
        <w:t xml:space="preserve">の読み取り）、面積式、市町村単位の概略の配置に依存し、北海道の単一サイトの出力から日内分散比を直接測ったものではない。校正の上限は北海道全域を独立な地点で埋め尽くした場合の理論値である。価格過程の夏の日内変動への感応度の過小を感応度比で補正した値は参考値であり、その区間は上側に長い（感応度比の95%区間1.9〜29）。夜間に偏ったドイツの陸上風力の日周形状を当てた版は、数値で引ける出典がないため作っていない。</w:t>
      </w:r>
    </w:p>
    <w:p>
      <w:pPr>
        <w:pStyle w:val="BodyText"/>
      </w:pPr>
      <w:r>
        <w:rPr>
          <w:rFonts w:hint="eastAsia"/>
        </w:rPr>
        <w:t xml:space="preserve">以上を含め、主要な前提と捨象、それを外したときに結論が動く方向、頑健性を確かめた箇所を表11.1にまとめる。多くの前提は、外すと</w:t>
      </w:r>
      <w:r>
        <w:t xml:space="preserve"> </w:t>
      </w:r>
      <m:oMath>
        <m:sSup>
          <m:e>
            <m:r>
              <m:t>K</m:t>
            </m:r>
          </m:e>
          <m:sup>
            <m:r>
              <m:rPr>
                <m:sty m:val="p"/>
              </m:rPr>
              <m:t>*</m:t>
            </m:r>
          </m:sup>
        </m:sSup>
        <m:r>
          <m:rPr>
            <m:sty m:val="p"/>
          </m:rPr>
          <m:t>=</m:t>
        </m:r>
        <m:r>
          <m:t>0</m:t>
        </m:r>
      </m:oMath>
      <w:r>
        <w:t xml:space="preserve"> </w:t>
      </w:r>
      <w:r>
        <w:rPr>
          <w:rFonts w:hint="eastAsia"/>
        </w:rPr>
        <w:t xml:space="preserve">を強める側に働くか、方向が一律でない。とくに、既設・契約型の容量を無視して</w:t>
      </w:r>
      <w:r>
        <w:t xml:space="preserve"> K=0 </w:t>
      </w:r>
      <w:r>
        <w:rPr>
          <w:rFonts w:hint="eastAsia"/>
        </w:rPr>
        <w:t xml:space="preserve">で評価すること（8.4）は参入に有利な側の置き方であり、外せば</w:t>
      </w:r>
      <w:r>
        <w:t xml:space="preserve"> </w:t>
      </w:r>
      <m:oMath>
        <m:sSup>
          <m:e>
            <m:r>
              <m:t>K</m:t>
            </m:r>
          </m:e>
          <m:sup>
            <m:r>
              <m:rPr>
                <m:sty m:val="p"/>
              </m:rPr>
              <m:t>*</m:t>
            </m:r>
          </m:sup>
        </m:sSup>
        <m:r>
          <m:rPr>
            <m:sty m:val="p"/>
          </m:rPr>
          <m:t>=</m:t>
        </m:r>
        <m:r>
          <m:t>0</m:t>
        </m:r>
      </m:oMath>
      <w:r>
        <w:t xml:space="preserve"> </w:t>
      </w:r>
      <w:r>
        <w:rPr>
          <w:rFonts w:hint="eastAsia"/>
        </w:rPr>
        <w:t xml:space="preserve">は強まる。弱める側に働くのは、価格水準の期待成長（8.7）、2030年度向け以降の容量収入の上振れ（8.7、9.5）、補助（1/2補助で</w:t>
      </w:r>
      <w:r>
        <w:t xml:space="preserve"> </w:t>
      </w:r>
      <m:oMath>
        <m:sSup>
          <m:e>
            <m:r>
              <m:t>θ</m:t>
            </m:r>
          </m:e>
          <m:sup>
            <m:r>
              <m:rPr>
                <m:sty m:val="p"/>
              </m:rPr>
              <m:t>*</m:t>
            </m:r>
          </m:sup>
        </m:sSup>
      </m:oMath>
      <w:r>
        <w:rPr>
          <w:rFonts w:hint="eastAsia"/>
        </w:rPr>
        <w:t xml:space="preserve">=1.58）、資本費の低下（揚水並みの2.3万円/kWh</w:t>
      </w:r>
      <w:r>
        <w:t xml:space="preserve"> で</w:t>
      </w:r>
      <w:r>
        <w:t xml:space="preserve"> </w:t>
      </w:r>
      <m:oMath>
        <m:sSup>
          <m:e>
            <m:r>
              <m:t>θ</m:t>
            </m:r>
          </m:e>
          <m:sup>
            <m:r>
              <m:rPr>
                <m:sty m:val="p"/>
              </m:rPr>
              <m:t>*</m:t>
            </m:r>
          </m:sup>
        </m:sSup>
      </m:oMath>
      <w:r>
        <w:t xml:space="preserve">=1.12 </w:t>
      </w:r>
      <w:r>
        <w:rPr>
          <w:rFonts w:hint="eastAsia"/>
        </w:rPr>
        <w:t xml:space="preserve">と、恒久成分の推定値1.22と同程度。8.4）、需給調整市場の移行期のレント（8.5）、時間前市場での組み替え（7.5）、集中立地の上限側（6.4）、FY2022</w:t>
      </w:r>
      <w:r>
        <w:t xml:space="preserve"> </w:t>
      </w:r>
      <w:r>
        <w:rPr>
          <w:rFonts w:hint="eastAsia"/>
        </w:rPr>
        <w:t xml:space="preserve">の実績価格という例外（IRR</w:t>
      </w:r>
      <w:r>
        <w:t xml:space="preserve"> </w:t>
      </w:r>
      <w:r>
        <w:rPr>
          <w:rFonts w:hint="eastAsia"/>
        </w:rPr>
        <w:t xml:space="preserve">3.4〜3.8%。8.4、9.5）などである。このうち需給調整市場のレントは、フリートが小さいうちは参入必要水準を埋めうる大きさだが、参入とともに消える。補助と容量収入の上振れは、交付額と容量価格の</w:t>
      </w:r>
      <w:r>
        <w:t xml:space="preserve"> </w:t>
      </w:r>
      <m:oMath>
        <m:r>
          <m:t>K</m:t>
        </m:r>
      </m:oMath>
      <w:r>
        <w:t xml:space="preserve"> </w:t>
      </w:r>
      <w:r>
        <w:rPr>
          <w:rFonts w:hint="eastAsia"/>
        </w:rPr>
        <w:t xml:space="preserve">依存で上限が決まる。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前提・捨象</w:t>
            </w:r>
          </w:p>
        </w:tc>
        <w:tc>
          <w:tcPr/>
          <w:p>
            <w:pPr>
              <w:pStyle w:val="Compact"/>
            </w:pPr>
            <w:r>
              <w:rPr>
                <w:rFonts w:hint="eastAsia"/>
              </w:rPr>
              <w:t xml:space="preserve">内容</w:t>
            </w:r>
          </w:p>
        </w:tc>
        <w:tc>
          <w:tcPr/>
          <w:p>
            <w:pPr>
              <w:pStyle w:val="Compact"/>
            </w:pPr>
            <w:r>
              <w:rPr>
                <w:rFonts w:hint="eastAsia"/>
              </w:rPr>
              <w:t xml:space="preserve">結論への影響の方向</w:t>
            </w:r>
          </w:p>
        </w:tc>
        <w:tc>
          <w:tcPr/>
          <w:p>
            <w:pPr>
              <w:pStyle w:val="Compact"/>
            </w:pPr>
            <w:r>
              <w:rPr>
                <w:rFonts w:hint="eastAsia"/>
              </w:rPr>
              <w:t xml:space="preserve">頑健性の確認（節）</w:t>
            </w:r>
          </w:p>
        </w:tc>
      </w:tr>
      <w:tr>
        <w:tc>
          <w:tcPr/>
          <w:p>
            <w:pPr>
              <w:pStyle w:val="Compact"/>
            </w:pPr>
            <w:r>
              <w:rPr>
                <w:rFonts w:hint="eastAsia"/>
              </w:rPr>
              <w:t xml:space="preserve">部分均衡</w:t>
            </w:r>
          </w:p>
        </w:tc>
        <w:tc>
          <w:tcPr/>
          <w:p>
            <w:pPr>
              <w:pStyle w:val="Compact"/>
            </w:pPr>
            <w:r>
              <w:rPr>
                <w:rFonts w:hint="eastAsia"/>
              </w:rPr>
              <w:t xml:space="preserve">システムプライス、火力の退出、連系線増強、揚水運用を歴史的応答として固定する</w:t>
            </w:r>
          </w:p>
        </w:tc>
        <w:tc>
          <w:tcPr/>
          <w:p>
            <w:pPr>
              <w:pStyle w:val="Compact"/>
            </w:pPr>
            <w:r>
              <w:rPr>
                <w:rFonts w:hint="eastAsia"/>
              </w:rPr>
              <w:t xml:space="preserve">火力の退出は夕方の価格を上げて価値を上げる側、揚水・連系線の運用拡大はスプレッドを圧縮する側（九州のFY2023の反転）で、一律でない。</w:t>
            </w:r>
            <m:oMath>
              <m:sSup>
                <m:e>
                  <m:r>
                    <m:t>K</m:t>
                  </m:r>
                </m:e>
                <m:sup>
                  <m:r>
                    <m:rPr>
                      <m:sty m:val="p"/>
                    </m:rPr>
                    <m:t>*</m:t>
                  </m:r>
                </m:sup>
              </m:sSup>
              <m:r>
                <m:rPr>
                  <m:sty m:val="p"/>
                </m:rPr>
                <m:t>=</m:t>
              </m:r>
              <m:r>
                <m:t>0</m:t>
              </m:r>
            </m:oMath>
            <w:r>
              <w:t xml:space="preserve"> </w:t>
            </w:r>
            <w:r>
              <w:rPr>
                <w:rFonts w:hint="eastAsia"/>
              </w:rPr>
              <w:t xml:space="preserve">を覆すには、参入必要水準に届くほどの変化（価格水準でいえば</w:t>
            </w:r>
            <w:r>
              <w:t xml:space="preserve"> </w:t>
            </w:r>
            <m:oMath>
              <m:sSup>
                <m:e>
                  <m:r>
                    <m:t>θ</m:t>
                  </m:r>
                </m:e>
                <m:sup>
                  <m:r>
                    <m:rPr>
                      <m:sty m:val="p"/>
                    </m:rPr>
                    <m:t>*</m:t>
                  </m:r>
                </m:sup>
              </m:sSup>
            </m:oMath>
            <w:r>
              <w:rPr>
                <w:rFonts w:hint="eastAsia"/>
              </w:rPr>
              <w:t xml:space="preserve">=2.99）が要る</w:t>
            </w:r>
          </w:p>
        </w:tc>
        <w:tc>
          <w:tcPr/>
          <w:p>
            <w:pPr>
              <w:pStyle w:val="Compact"/>
            </w:pPr>
            <m:oMath>
              <m:r>
                <m:t>θ</m:t>
              </m:r>
            </m:oMath>
            <w:r>
              <w:t xml:space="preserve"> </w:t>
            </w:r>
            <w:r>
              <w:rPr>
                <w:rFonts w:hint="eastAsia"/>
              </w:rPr>
              <w:t xml:space="preserve">の感応度（8.4、9.4）、2次元の感応度面（8.5）。</w:t>
            </w:r>
            <m:oMath>
              <m:sSup>
                <m:e>
                  <m:r>
                    <m:t>θ</m:t>
                  </m:r>
                </m:e>
                <m:sup>
                  <m:r>
                    <m:rPr>
                      <m:sty m:val="p"/>
                    </m:rPr>
                    <m:t>*</m:t>
                  </m:r>
                </m:sup>
              </m:sSup>
            </m:oMath>
            <w:r>
              <w:t xml:space="preserve">=2.99 </w:t>
            </w:r>
            <w:r>
              <w:rPr>
                <w:rFonts w:hint="eastAsia"/>
              </w:rPr>
              <w:t xml:space="preserve">はFY2022の水準（1.72）の1.7倍</w:t>
            </w:r>
          </w:p>
        </w:tc>
      </w:tr>
      <w:tr>
        <w:tc>
          <w:tcPr/>
          <w:p>
            <w:pPr>
              <w:pStyle w:val="Compact"/>
            </w:pPr>
            <w:r>
              <w:rPr>
                <w:rFonts w:hint="eastAsia"/>
              </w:rPr>
              <w:t xml:space="preserve">決定論的な価格過程</w:t>
            </w:r>
          </w:p>
        </w:tc>
        <w:tc>
          <w:tcPr/>
          <w:p>
            <w:pPr>
              <w:pStyle w:val="Compact"/>
            </w:pPr>
            <m:oMath>
              <m:r>
                <m:t>π</m:t>
              </m:r>
              <m:r>
                <m:rPr>
                  <m:sty m:val="p"/>
                </m:rPr>
                <m:t>(</m:t>
              </m:r>
              <m:r>
                <m:t>K</m:t>
              </m:r>
              <m:r>
                <m:rPr>
                  <m:sty m:val="p"/>
                </m:rPr>
                <m:t>)</m:t>
              </m:r>
            </m:oMath>
            <w:r>
              <w:t xml:space="preserve"> </w:t>
            </w:r>
            <w:r>
              <w:t xml:space="preserve">と</w:t>
            </w:r>
            <w:r>
              <w:t xml:space="preserve"> </w:t>
            </w:r>
            <m:oMath>
              <m:sSup>
                <m:e>
                  <m:r>
                    <m:t>θ</m:t>
                  </m:r>
                </m:e>
                <m:sup>
                  <m:r>
                    <m:rPr>
                      <m:sty m:val="p"/>
                    </m:rPr>
                    <m:t>*</m:t>
                  </m:r>
                </m:sup>
              </m:sSup>
            </m:oMath>
            <w:r>
              <w:t xml:space="preserve"> </w:t>
            </w:r>
            <w:r>
              <w:rPr>
                <w:rFonts w:hint="eastAsia"/>
              </w:rPr>
              <w:t xml:space="preserve">をFY2023〜25のパスで決定論的に計算する</w:t>
            </w:r>
          </w:p>
        </w:tc>
        <w:tc>
          <w:tcPr/>
          <w:p>
            <w:pPr>
              <w:pStyle w:val="Compact"/>
            </w:pPr>
            <w:r>
              <w:rPr>
                <w:rFonts w:hint="eastAsia"/>
              </w:rPr>
              <w:t xml:space="preserve">価格水準の不確実性と投資の不可逆性を入れると参入閾値は上がり（競争均衡で静学の1.17〜1.59倍。期待成長0・資本費一定）、</w:t>
            </w:r>
            <m:oMath>
              <m:sSup>
                <m:e>
                  <m:r>
                    <m:t>K</m:t>
                  </m:r>
                </m:e>
                <m:sup>
                  <m:r>
                    <m:rPr>
                      <m:sty m:val="p"/>
                    </m:rPr>
                    <m:t>*</m:t>
                  </m:r>
                </m:sup>
              </m:sSup>
              <m:r>
                <m:rPr>
                  <m:sty m:val="p"/>
                </m:rPr>
                <m:t>=</m:t>
              </m:r>
              <m:r>
                <m:t>0</m:t>
              </m:r>
            </m:oMath>
            <w:r>
              <w:t xml:space="preserve"> </w:t>
            </w:r>
            <w:r>
              <w:rPr>
                <w:rFonts w:hint="eastAsia"/>
              </w:rPr>
              <w:t xml:space="preserve">を強める</w:t>
            </w:r>
          </w:p>
        </w:tc>
        <w:tc>
          <w:tcPr/>
          <w:p>
            <w:pPr>
              <w:pStyle w:val="Compact"/>
            </w:pPr>
            <w:r>
              <w:rPr>
                <w:rFonts w:hint="eastAsia"/>
              </w:rPr>
              <w:t xml:space="preserve">実物オプションの参入閾値（8.7）、多因子</w:t>
            </w:r>
            <w:r>
              <w:t xml:space="preserve"> </w:t>
            </w:r>
            <w:r>
              <w:rPr>
                <w:rFonts w:hint="eastAsia"/>
              </w:rPr>
              <w:t xml:space="preserve">CFaR（9.5）</w:t>
            </w:r>
          </w:p>
        </w:tc>
      </w:tr>
      <w:tr>
        <w:tc>
          <w:tcPr/>
          <w:p>
            <w:pPr>
              <w:pStyle w:val="Compact"/>
            </w:pPr>
            <w:r>
              <w:rPr>
                <w:rFonts w:hint="eastAsia"/>
              </w:rPr>
              <w:t xml:space="preserve">静学ゼロレント</w:t>
            </w:r>
          </w:p>
        </w:tc>
        <w:tc>
          <w:tcPr/>
          <w:p>
            <w:pPr>
              <w:pStyle w:val="Compact"/>
            </w:pPr>
            <w:r>
              <w:rPr>
                <w:rFonts w:hint="eastAsia"/>
              </w:rPr>
              <w:t xml:space="preserve">参入を、価格水準一定・20年の静学の</w:t>
            </w:r>
            <w:r>
              <w:t xml:space="preserve"> NPV=0 </w:t>
            </w:r>
            <w:r>
              <w:rPr>
                <w:rFonts w:hint="eastAsia"/>
              </w:rPr>
              <w:t xml:space="preserve">で判定する</w:t>
            </w:r>
          </w:p>
        </w:tc>
        <w:tc>
          <w:tcPr/>
          <w:p>
            <w:pPr>
              <w:pStyle w:val="Compact"/>
            </w:pPr>
            <w:r>
              <w:rPr>
                <w:rFonts w:hint="eastAsia"/>
              </w:rPr>
              <w:t xml:space="preserve">静学の条件は動学的な参入閾値の下限、静学の</w:t>
            </w:r>
            <w:r>
              <w:t xml:space="preserve"> </w:t>
            </w:r>
            <m:oMath>
              <m:sSup>
                <m:e>
                  <m:r>
                    <m:t>K</m:t>
                  </m:r>
                </m:e>
                <m:sup>
                  <m:r>
                    <m:rPr>
                      <m:sty m:val="p"/>
                    </m:rPr>
                    <m:t>*</m:t>
                  </m:r>
                </m:sup>
              </m:sSup>
            </m:oMath>
            <w:r>
              <w:t xml:space="preserve"> </w:t>
            </w:r>
            <w:r>
              <w:rPr>
                <w:rFonts w:hint="eastAsia"/>
              </w:rPr>
              <w:t xml:space="preserve">は上限で、</w:t>
            </w:r>
            <m:oMath>
              <m:sSup>
                <m:e>
                  <m:r>
                    <m:t>K</m:t>
                  </m:r>
                </m:e>
                <m:sup>
                  <m:r>
                    <m:rPr>
                      <m:sty m:val="p"/>
                    </m:rPr>
                    <m:t>*</m:t>
                  </m:r>
                </m:sup>
              </m:sSup>
              <m:r>
                <m:rPr>
                  <m:sty m:val="p"/>
                </m:rPr>
                <m:t>=</m:t>
              </m:r>
              <m:r>
                <m:t>0</m:t>
              </m:r>
            </m:oMath>
            <w:r>
              <w:t xml:space="preserve"> </w:t>
            </w:r>
            <w:r>
              <w:rPr>
                <w:rFonts w:hint="eastAsia"/>
              </w:rPr>
              <w:t xml:space="preserve">を強める側。ただし価格水準の期待成長を見込むと下限は期待経路の損益分岐（年2%で2.50）に下がり、2040年度までに参入が開く確率は最大22〜34%に上がる。2040年度のフリート容量の期待値は12万kW未満（主ケースで4万kW未満。出発点を恒久成分の推定値1.22とした場合。FY2026上期の水準1.57をすべて恒久と置くと、確率は最大45%、期待値は最大17万kW）。2030年度向け以降の容量収入の上振れ（1.75万円で確率は最大24%、上限近傍の2.5万円では21〜28%）と補助（1/2補助で</w:t>
            </w:r>
            <w:r>
              <w:t xml:space="preserve"> </w:t>
            </w:r>
            <m:oMath>
              <m:sSup>
                <m:e>
                  <m:r>
                    <m:t>θ</m:t>
                  </m:r>
                </m:e>
                <m:sup>
                  <m:r>
                    <m:rPr>
                      <m:sty m:val="p"/>
                    </m:rPr>
                    <m:t>*</m:t>
                  </m:r>
                </m:sup>
              </m:sSup>
            </m:oMath>
            <w:r>
              <w:rPr>
                <w:rFonts w:hint="eastAsia"/>
              </w:rPr>
              <w:t xml:space="preserve">=1.58）は弱める側</w:t>
            </w:r>
          </w:p>
        </w:tc>
        <w:tc>
          <w:tcPr/>
          <w:p>
            <w:pPr>
              <w:pStyle w:val="Compact"/>
            </w:pPr>
            <w:r>
              <w:t xml:space="preserve">8.7、9.2(e)、11.5</w:t>
            </w:r>
          </w:p>
        </w:tc>
      </w:tr>
      <w:tr>
        <w:tc>
          <w:tcPr/>
          <w:p>
            <w:pPr>
              <w:pStyle w:val="Compact"/>
            </w:pPr>
            <w:r>
              <w:rPr>
                <w:rFonts w:hint="eastAsia"/>
              </w:rPr>
              <w:t xml:space="preserve">容量収入一定</w:t>
            </w:r>
          </w:p>
        </w:tc>
        <w:tc>
          <w:tcPr/>
          <w:p>
            <w:pPr>
              <w:pStyle w:val="Compact"/>
            </w:pPr>
            <w:r>
              <w:rPr>
                <w:rFonts w:hint="eastAsia"/>
              </w:rPr>
              <w:t xml:space="preserve">実効容量収入を2029年度向けの1.25万円で20年一定とする</w:t>
            </w:r>
          </w:p>
        </w:tc>
        <w:tc>
          <w:tcPr/>
          <w:p>
            <w:pPr>
              <w:pStyle w:val="Compact"/>
            </w:pPr>
            <w:r>
              <w:rPr>
                <w:rFonts w:hint="eastAsia"/>
              </w:rPr>
              <w:t xml:space="preserve">上振れを見込まない側。2030年度向けの容量価格（実効1.75万円）が</w:t>
            </w:r>
            <w:r>
              <w:t xml:space="preserve"> FY2030 </w:t>
            </w:r>
            <w:r>
              <w:rPr>
                <w:rFonts w:hint="eastAsia"/>
              </w:rPr>
              <w:t xml:space="preserve">以降続けば、IRR=0</w:t>
            </w:r>
            <w:r>
              <w:t xml:space="preserve"> となる</w:t>
            </w:r>
            <w:r>
              <w:t xml:space="preserve"> </w:t>
            </w:r>
            <m:oMath>
              <m:r>
                <m:t>θ</m:t>
              </m:r>
            </m:oMath>
            <w:r>
              <w:t xml:space="preserve"> </w:t>
            </w:r>
            <w:r>
              <w:t xml:space="preserve">は1.29 </w:t>
            </w:r>
            <w:r>
              <w:rPr>
                <w:rFonts w:hint="eastAsia"/>
              </w:rPr>
              <w:t xml:space="preserve">に下がり、FY2026上期以上の水準で</w:t>
            </w:r>
            <w:r>
              <w:t xml:space="preserve"> IRR </w:t>
            </w:r>
            <w:r>
              <w:rPr>
                <w:rFonts w:hint="eastAsia"/>
              </w:rPr>
              <w:t xml:space="preserve">は1.5〜2.2%と正になる（6%には届かない）。2040年度までに参入が開く確率は最大24%。「補助金のないマーチャントの</w:t>
            </w:r>
            <w:r>
              <w:t xml:space="preserve"> IRR </w:t>
            </w:r>
            <w:r>
              <w:rPr>
                <w:rFonts w:hint="eastAsia"/>
              </w:rPr>
              <w:t xml:space="preserve">は割引率によらず負」はこの仮定の下での判定。容量価格の</w:t>
            </w:r>
            <w:r>
              <w:t xml:space="preserve"> </w:t>
            </w:r>
            <m:oMath>
              <m:r>
                <m:t>K</m:t>
              </m:r>
            </m:oMath>
            <w:r>
              <w:t xml:space="preserve"> </w:t>
            </w:r>
            <w:r>
              <w:rPr>
                <w:rFonts w:hint="eastAsia"/>
              </w:rPr>
              <w:t xml:space="preserve">依存（北海道ブロック按分）はこの上振れを打ち消す側</w:t>
            </w:r>
          </w:p>
        </w:tc>
        <w:tc>
          <w:tcPr/>
          <w:p>
            <w:pPr>
              <w:pStyle w:val="Compact"/>
            </w:pPr>
            <w:r>
              <w:rPr>
                <w:rFonts w:hint="eastAsia"/>
              </w:rPr>
              <w:t xml:space="preserve">容量収入の経路別の</w:t>
            </w:r>
            <w:r>
              <w:t xml:space="preserve"> </w:t>
            </w:r>
            <w:r>
              <w:rPr>
                <w:rFonts w:hint="eastAsia"/>
              </w:rPr>
              <w:t xml:space="preserve">IRR（9.5）、時変の容量収入の参入閾値（8.7）、表8.9・表9.6（8.5、9.4）</w:t>
            </w:r>
          </w:p>
        </w:tc>
      </w:tr>
      <w:tr>
        <w:tc>
          <w:tcPr/>
          <w:p>
            <w:pPr>
              <w:pStyle w:val="Compact"/>
            </w:pPr>
            <w:r>
              <w:rPr>
                <w:rFonts w:hint="eastAsia"/>
              </w:rPr>
              <w:t xml:space="preserve">価格テイカーの限界参入者</w:t>
            </w:r>
          </w:p>
        </w:tc>
        <w:tc>
          <w:tcPr/>
          <w:p>
            <w:pPr>
              <w:pStyle w:val="Compact"/>
            </w:pPr>
            <w:r>
              <w:rPr>
                <w:rFonts w:hint="eastAsia"/>
              </w:rPr>
              <w:t xml:space="preserve">限界参入者は競争的で市場支配力を持たない。フリートの価格インパクトは</w:t>
            </w:r>
            <w:r>
              <w:t xml:space="preserve"> </w:t>
            </w:r>
            <m:oMath>
              <m:r>
                <m:t>π</m:t>
              </m:r>
              <m:r>
                <m:rPr>
                  <m:sty m:val="p"/>
                </m:rPr>
                <m:t>(</m:t>
              </m:r>
              <m:r>
                <m:t>K</m:t>
              </m:r>
              <m:r>
                <m:rPr>
                  <m:sty m:val="p"/>
                </m:rPr>
                <m:t>)</m:t>
              </m:r>
            </m:oMath>
            <w:r>
              <w:t xml:space="preserve"> </w:t>
            </w:r>
            <w:r>
              <w:rPr>
                <w:rFonts w:hint="eastAsia"/>
              </w:rPr>
              <w:t xml:space="preserve">で内生化するが、所有構造と戦略的な入札は扱わない</w:t>
            </w:r>
          </w:p>
        </w:tc>
        <w:tc>
          <w:tcPr/>
          <w:p>
            <w:pPr>
              <w:pStyle w:val="Compact"/>
            </w:pPr>
            <w:r>
              <w:rPr>
                <w:rFonts w:hint="eastAsia"/>
              </w:rPr>
              <w:t xml:space="preserve">発電側の市場支配力は貯蔵の過剰投資を、貯蔵側の市場支配力は過少投資を招き（Andrés-Cerezo</w:t>
            </w:r>
            <w:r>
              <w:t xml:space="preserve"> and Fabra </w:t>
            </w:r>
            <w:r>
              <w:rPr>
                <w:rFonts w:hint="eastAsia"/>
              </w:rPr>
              <w:t xml:space="preserve">2023）、一律でない。</w:t>
            </w:r>
            <m:oMath>
              <m:r>
                <m:t>K</m:t>
              </m:r>
              <m:r>
                <m:rPr>
                  <m:sty m:val="p"/>
                </m:rPr>
                <m:t>=</m:t>
              </m:r>
              <m:r>
                <m:t>0</m:t>
              </m:r>
            </m:oMath>
            <w:r>
              <w:t xml:space="preserve"> </w:t>
            </w:r>
            <w:r>
              <w:rPr>
                <w:rFonts w:hint="eastAsia"/>
              </w:rPr>
              <w:t xml:space="preserve">の判定は限界参入者自身の価格インパクトに依存しない</w:t>
            </w:r>
          </w:p>
        </w:tc>
        <w:tc>
          <w:tcPr/>
          <w:p>
            <w:pPr>
              <w:pStyle w:val="Compact"/>
            </w:pPr>
            <w:r>
              <w:rPr>
                <w:rFonts w:hint="eastAsia"/>
              </w:rPr>
              <w:t xml:space="preserve">増分ディスパッチによる</w:t>
            </w:r>
            <w:r>
              <w:t xml:space="preserve"> </w:t>
            </w:r>
            <m:oMath>
              <m:r>
                <m:t>π</m:t>
              </m:r>
              <m:r>
                <m:rPr>
                  <m:sty m:val="p"/>
                </m:rPr>
                <m:t>(</m:t>
              </m:r>
              <m:r>
                <m:t>K</m:t>
              </m:r>
              <m:r>
                <m:rPr>
                  <m:sty m:val="p"/>
                </m:rPr>
                <m:t>)</m:t>
              </m:r>
            </m:oMath>
            <w:r>
              <w:rPr>
                <w:rFonts w:hint="eastAsia"/>
              </w:rPr>
              <w:t xml:space="preserve">（8.3）。市場支配力は未検証</w:t>
            </w:r>
          </w:p>
        </w:tc>
      </w:tr>
      <w:tr>
        <w:tc>
          <w:tcPr/>
          <w:p>
            <w:pPr>
              <w:pStyle w:val="Compact"/>
            </w:pPr>
            <w:r>
              <w:rPr>
                <w:rFonts w:hint="eastAsia"/>
              </w:rPr>
              <w:t xml:space="preserve">外生の契約型容量（K=0</w:t>
            </w:r>
            <w:r>
              <w:t xml:space="preserve"> </w:t>
            </w:r>
            <w:r>
              <w:rPr>
                <w:rFonts w:hint="eastAsia"/>
              </w:rPr>
              <w:t xml:space="preserve">で評価）</w:t>
            </w:r>
          </w:p>
        </w:tc>
        <w:tc>
          <w:tcPr/>
          <w:p>
            <w:pPr>
              <w:pStyle w:val="Compact"/>
            </w:pPr>
            <w:r>
              <w:rPr>
                <w:rFonts w:hint="eastAsia"/>
              </w:rPr>
              <w:t xml:space="preserve">主結果は、既設・契約型の蓄電池がない市場（K=0）で評価する</w:t>
            </w:r>
          </w:p>
        </w:tc>
        <w:tc>
          <w:tcPr/>
          <w:p>
            <w:pPr>
              <w:pStyle w:val="Compact"/>
            </w:pPr>
            <w:r>
              <w:rPr>
                <w:rFonts w:hint="eastAsia"/>
              </w:rPr>
              <w:t xml:space="preserve">参入に有利な側。接続済み約20万kWを外生の容量に置くと</w:t>
            </w:r>
            <w:r>
              <w:t xml:space="preserve"> </w:t>
            </w:r>
            <m:oMath>
              <m:sSup>
                <m:e>
                  <m:r>
                    <m:t>θ</m:t>
                  </m:r>
                </m:e>
                <m:sup>
                  <m:r>
                    <m:rPr>
                      <m:sty m:val="p"/>
                    </m:rPr>
                    <m:t>*</m:t>
                  </m:r>
                </m:sup>
              </m:sSup>
            </m:oMath>
            <w:r>
              <w:t xml:space="preserve"> </w:t>
            </w:r>
            <w:r>
              <w:t xml:space="preserve">は2.99→4.05、LTDA </w:t>
            </w:r>
            <w:r>
              <w:rPr>
                <w:rFonts w:hint="eastAsia"/>
              </w:rPr>
              <w:t xml:space="preserve">の北海道落札分を加えた87.4万kWの上では約26（外挿と既設分の二重計上を含む上限側）。表9.6</w:t>
            </w:r>
            <w:r>
              <w:t xml:space="preserve"> の</w:t>
            </w:r>
            <w:r>
              <w:t xml:space="preserve"> </w:t>
            </w:r>
            <m:oMath>
              <m:sSup>
                <m:e>
                  <m:r>
                    <m:t>K</m:t>
                  </m:r>
                </m:e>
                <m:sup>
                  <m:r>
                    <m:rPr>
                      <m:sty m:val="p"/>
                    </m:rPr>
                    <m:t>*</m:t>
                  </m:r>
                </m:sup>
              </m:sSup>
            </m:oMath>
            <w:r>
              <w:t xml:space="preserve"> </w:t>
            </w:r>
            <w:r>
              <w:rPr>
                <w:rFonts w:hint="eastAsia"/>
              </w:rPr>
              <w:t xml:space="preserve">は総容量で、接続済み20万kWの上のマーチャント分は北海道ブロック按分ではすべて0（既設の20万kWを容量価格に含める主の仮定の下。含めない場合は、θ=1・資本費2.3万円/kWh・容量収入2.5万円の行で約6万kW）。外せば</w:t>
            </w:r>
            <w:r>
              <w:t xml:space="preserve"> </w:t>
            </w:r>
            <m:oMath>
              <m:sSup>
                <m:e>
                  <m:r>
                    <m:t>K</m:t>
                  </m:r>
                </m:e>
                <m:sup>
                  <m:r>
                    <m:rPr>
                      <m:sty m:val="p"/>
                    </m:rPr>
                    <m:t>*</m:t>
                  </m:r>
                </m:sup>
              </m:sSup>
              <m:r>
                <m:rPr>
                  <m:sty m:val="p"/>
                </m:rPr>
                <m:t>=</m:t>
              </m:r>
              <m:r>
                <m:t>0</m:t>
              </m:r>
            </m:oMath>
            <w:r>
              <w:t xml:space="preserve"> </w:t>
            </w:r>
            <w:r>
              <w:rPr>
                <w:rFonts w:hint="eastAsia"/>
              </w:rPr>
              <w:t xml:space="preserve">は強まる</w:t>
            </w:r>
          </w:p>
        </w:tc>
        <w:tc>
          <w:tcPr/>
          <w:p>
            <w:pPr>
              <w:pStyle w:val="Compact"/>
            </w:pPr>
            <m:oMath>
              <m:sSup>
                <m:e>
                  <m:r>
                    <m:t>θ</m:t>
                  </m:r>
                </m:e>
                <m:sup>
                  <m:r>
                    <m:rPr>
                      <m:sty m:val="p"/>
                    </m:rPr>
                    <m:t>*</m:t>
                  </m:r>
                </m:sup>
              </m:sSup>
            </m:oMath>
            <w:r>
              <w:t xml:space="preserve"> </w:t>
            </w:r>
            <w:r>
              <w:t xml:space="preserve">の</w:t>
            </w:r>
            <w:r>
              <w:t xml:space="preserve"> </w:t>
            </w:r>
            <m:oMath>
              <m:sSub>
                <m:e>
                  <m:r>
                    <m:t>K</m:t>
                  </m:r>
                </m:e>
                <m:sub>
                  <m:r>
                    <m:t>e</m:t>
                  </m:r>
                  <m:r>
                    <m:t>x</m:t>
                  </m:r>
                  <m:r>
                    <m:t>o</m:t>
                  </m:r>
                </m:sub>
              </m:sSub>
            </m:oMath>
            <w:r>
              <w:t xml:space="preserve"> </w:t>
            </w:r>
            <w:r>
              <w:rPr>
                <w:rFonts w:hint="eastAsia"/>
              </w:rPr>
              <w:t xml:space="preserve">依存（8.4）、</w:t>
            </w:r>
            <m:oMath>
              <m:sSub>
                <m:e>
                  <m:r>
                    <m:t>K</m:t>
                  </m:r>
                </m:e>
                <m:sub>
                  <m:r>
                    <m:t>e</m:t>
                  </m:r>
                  <m:r>
                    <m:t>x</m:t>
                  </m:r>
                  <m:r>
                    <m:t>o</m:t>
                  </m:r>
                </m:sub>
              </m:sSub>
            </m:oMath>
            <w:r>
              <w:t xml:space="preserve"> </w:t>
            </w:r>
            <w:r>
              <w:rPr>
                <w:rFonts w:hint="eastAsia"/>
              </w:rPr>
              <w:t xml:space="preserve">別の確率（8.7）と</w:t>
            </w:r>
            <w:r>
              <w:t xml:space="preserve"> </w:t>
            </w:r>
            <m:oMath>
              <m:sSup>
                <m:e>
                  <m:r>
                    <m:t>K</m:t>
                  </m:r>
                </m:e>
                <m:sup>
                  <m:r>
                    <m:rPr>
                      <m:sty m:val="p"/>
                    </m:rPr>
                    <m:t>*</m:t>
                  </m:r>
                </m:sup>
              </m:sSup>
            </m:oMath>
            <w:r>
              <w:rPr>
                <w:rFonts w:hint="eastAsia"/>
              </w:rPr>
              <w:t xml:space="preserve">（9.4）</w:t>
            </w:r>
          </w:p>
        </w:tc>
      </w:tr>
      <w:tr>
        <w:tc>
          <w:tcPr/>
          <w:p>
            <w:pPr>
              <w:pStyle w:val="Compact"/>
            </w:pPr>
            <w:r>
              <w:rPr>
                <w:rFonts w:hint="eastAsia"/>
              </w:rPr>
              <w:t xml:space="preserve">1日1サイクル・4時間</w:t>
            </w:r>
          </w:p>
        </w:tc>
        <w:tc>
          <w:tcPr/>
          <w:p>
            <w:pPr>
              <w:pStyle w:val="Compact"/>
            </w:pPr>
            <w:r>
              <w:rPr>
                <w:rFonts w:hint="eastAsia"/>
              </w:rPr>
              <w:t xml:space="preserve">前日スポットで1日1回、最安4時間で充電し最高4時間で放電する。充放電の時間順序は課さない</w:t>
            </w:r>
          </w:p>
        </w:tc>
        <w:tc>
          <w:tcPr/>
          <w:p>
            <w:pPr>
              <w:pStyle w:val="Compact"/>
            </w:pPr>
            <w:r>
              <w:rPr>
                <w:rFonts w:hint="eastAsia"/>
              </w:rPr>
              <w:t xml:space="preserve">1日2サイクルを許すと、完全予見粗利は2時間で+8.8%、4時間で+4.5%（順序制約つきの1サイクル比）上がるが、戦略cの実現額は+1.0%・+0.7%にとどまる。当日の組み替えは上側（スポットと同じ価格で組み替えられるとした上限は、固定窓に対する完全情報の価値で完全予見粗利の18.3%）。順序を課すと完全予見粗利は2.2%下がるが、戦略cはほぼ変わらない（4時間で+0.05%、2〜8時間で−0.8〜+0.4%）。duration</w:t>
            </w:r>
            <w:r>
              <w:t xml:space="preserve"> </w:t>
            </w:r>
            <w:r>
              <w:rPr>
                <w:rFonts w:hint="eastAsia"/>
              </w:rPr>
              <w:t xml:space="preserve">を2〜8時間で選び直しても（以下の幅は資本費の</w:t>
            </w:r>
            <w:r>
              <w:t xml:space="preserve"> kW </w:t>
            </w:r>
            <w:r>
              <w:rPr>
                <w:rFonts w:hint="eastAsia"/>
              </w:rPr>
              <w:t xml:space="preserve">比例部分を0〜40%とした範囲）、</w:t>
            </w:r>
            <m:oMath>
              <m:sSup>
                <m:e>
                  <m:r>
                    <m:t>θ</m:t>
                  </m:r>
                </m:e>
                <m:sup>
                  <m:r>
                    <m:rPr>
                      <m:sty m:val="p"/>
                    </m:rPr>
                    <m:t>*</m:t>
                  </m:r>
                </m:sup>
              </m:sSup>
            </m:oMath>
            <w:r>
              <w:t xml:space="preserve"> </w:t>
            </w:r>
            <w:r>
              <w:rPr>
                <w:rFonts w:hint="eastAsia"/>
              </w:rPr>
              <w:t xml:space="preserve">は3〜5時間でほぼ平らで、4時間（2.99）からの低下は最大0.13（約4%。容量収入0・低資本費の極端な組合せでも最大7%）。6時間以上（3.07〜4.42）と、容量収入のない2時間（5.0〜6.0。容量収入0の4時間は4.47）は高く、duration</w:t>
            </w:r>
            <w:r>
              <w:t xml:space="preserve"> </w:t>
            </w:r>
            <w:r>
              <w:rPr>
                <w:rFonts w:hint="eastAsia"/>
              </w:rPr>
              <w:t xml:space="preserve">の選び方は</w:t>
            </w:r>
            <w:r>
              <w:t xml:space="preserve"> </w:t>
            </w:r>
            <m:oMath>
              <m:sSup>
                <m:e>
                  <m:r>
                    <m:t>K</m:t>
                  </m:r>
                </m:e>
                <m:sup>
                  <m:r>
                    <m:rPr>
                      <m:sty m:val="p"/>
                    </m:rPr>
                    <m:t>*</m:t>
                  </m:r>
                </m:sup>
              </m:sSup>
              <m:r>
                <m:rPr>
                  <m:sty m:val="p"/>
                </m:rPr>
                <m:t>=</m:t>
              </m:r>
              <m:r>
                <m:t>0</m:t>
              </m:r>
            </m:oMath>
            <w:r>
              <w:t xml:space="preserve"> </w:t>
            </w:r>
            <w:r>
              <w:rPr>
                <w:rFonts w:hint="eastAsia"/>
              </w:rPr>
              <w:t xml:space="preserve">を動かさない</w:t>
            </w:r>
          </w:p>
        </w:tc>
        <w:tc>
          <w:tcPr/>
          <w:p>
            <w:pPr>
              <w:pStyle w:val="Compact"/>
            </w:pPr>
            <w:r>
              <w:t xml:space="preserve">duration </w:t>
            </w:r>
            <w:r>
              <w:rPr>
                <w:rFonts w:hint="eastAsia"/>
              </w:rPr>
              <w:t xml:space="preserve">曲線と</w:t>
            </w:r>
            <w:r>
              <w:t xml:space="preserve"> duration </w:t>
            </w:r>
            <w:r>
              <w:rPr>
                <w:rFonts w:hint="eastAsia"/>
              </w:rPr>
              <w:t xml:space="preserve">別の</w:t>
            </w:r>
            <w:r>
              <w:t xml:space="preserve"> </w:t>
            </w:r>
            <m:oMath>
              <m:sSup>
                <m:e>
                  <m:r>
                    <m:t>θ</m:t>
                  </m:r>
                </m:e>
                <m:sup>
                  <m:r>
                    <m:rPr>
                      <m:sty m:val="p"/>
                    </m:rPr>
                    <m:t>*</m:t>
                  </m:r>
                </m:sup>
              </m:sSup>
            </m:oMath>
            <w:r>
              <w:rPr>
                <w:rFonts w:hint="eastAsia"/>
              </w:rPr>
              <w:t xml:space="preserve">（7.4、表8.19）、層分解と順序制約（7.5）、2サイクル（7.4）、2時間仕様（8.7、9.2(e)）</w:t>
            </w:r>
          </w:p>
        </w:tc>
      </w:tr>
      <w:tr>
        <w:tc>
          <w:tcPr/>
          <w:p>
            <w:pPr>
              <w:pStyle w:val="Compact"/>
            </w:pPr>
            <w:r>
              <w:rPr>
                <w:rFonts w:hint="eastAsia"/>
              </w:rPr>
              <w:t xml:space="preserve">限界参入者の収益の基準</w:t>
            </w:r>
          </w:p>
        </w:tc>
        <w:tc>
          <w:tcPr/>
          <w:p>
            <w:pPr>
              <w:pStyle w:val="Compact"/>
            </w:pPr>
            <w:r>
              <w:rPr>
                <w:rFonts w:hint="eastAsia"/>
              </w:rPr>
              <w:t xml:space="preserve">モデル価格の上で戦略cの粗利を直接計算し、K=0・θ=1</w:t>
            </w:r>
            <w:r>
              <w:t xml:space="preserve"> </w:t>
            </w:r>
            <w:r>
              <w:rPr>
                <w:rFonts w:hint="eastAsia"/>
              </w:rPr>
              <w:t xml:space="preserve">で実績の戦略c（8,427円/kW-年）に</w:t>
            </w:r>
            <w:r>
              <w:t xml:space="preserve"> in-sample </w:t>
            </w:r>
            <w:r>
              <w:rPr>
                <w:rFonts w:hint="eastAsia"/>
              </w:rPr>
              <w:t xml:space="preserve">で校正する（λ=1.108、95%区間1.03〜1.19。実績整合ケース）。λ</w:t>
            </w:r>
            <w:r>
              <w:t xml:space="preserve"> は </w:t>
            </w:r>
            <w:r>
              <w:rPr>
                <w:rFonts w:hint="eastAsia"/>
              </w:rPr>
              <w:t xml:space="preserve">K・θ・季節によらず一定とする</w:t>
            </w:r>
          </w:p>
        </w:tc>
        <w:tc>
          <w:tcPr/>
          <w:p>
            <w:pPr>
              <w:pStyle w:val="Compact"/>
            </w:pPr>
            <w:r>
              <w:t xml:space="preserve">λ を K </w:t>
            </w:r>
            <w:r>
              <w:rPr>
                <w:rFonts w:hint="eastAsia"/>
              </w:rPr>
              <w:t xml:space="preserve">によらず一定とするのは、フリートが裾を先に削る</w:t>
            </w:r>
            <w:r>
              <w:t xml:space="preserve"> K&gt;0 </w:t>
            </w:r>
            <w:r>
              <w:rPr>
                <w:rFonts w:hint="eastAsia"/>
              </w:rPr>
              <w:t xml:space="preserve">では上側。形状の期間外（水準</w:t>
            </w:r>
            <w:r>
              <w:t xml:space="preserve"> θ </w:t>
            </w:r>
            <w:r>
              <w:rPr>
                <w:rFonts w:hint="eastAsia"/>
              </w:rPr>
              <w:t xml:space="preserve">は当該期間の価格で推定）での実績/モデル比（FY2026</w:t>
            </w:r>
            <w:r>
              <w:t xml:space="preserve"> </w:t>
            </w:r>
            <w:r>
              <w:rPr>
                <w:rFonts w:hint="eastAsia"/>
              </w:rPr>
              <w:t xml:space="preserve">4〜6月1.23、FY2022</w:t>
            </w:r>
            <w:r>
              <w:t xml:space="preserve"> </w:t>
            </w:r>
            <w:r>
              <w:rPr>
                <w:rFonts w:hint="eastAsia"/>
              </w:rPr>
              <w:t xml:space="preserve">1.60）からは、K=0</w:t>
            </w:r>
            <w:r>
              <w:t xml:space="preserve"> </w:t>
            </w:r>
            <w:r>
              <w:rPr>
                <w:rFonts w:hint="eastAsia"/>
              </w:rPr>
              <w:t xml:space="preserve">ではむしろ過小の可能性もある。実績整合ケースは価格条件付き入札による上積み（最大で完全予見粗利の18%）を見込まず、実行可能な収益の上限ではない。実績価格での実現率は年度別に76.4〜84.3%で動き、冬は0.61と低い。</w:t>
            </w:r>
            <m:oMath>
              <m:sSup>
                <m:e>
                  <m:r>
                    <m:t>θ</m:t>
                  </m:r>
                </m:e>
                <m:sup>
                  <m:r>
                    <m:rPr>
                      <m:sty m:val="p"/>
                    </m:rPr>
                    <m:t>*</m:t>
                  </m:r>
                </m:sup>
              </m:sSup>
            </m:oMath>
            <w:r>
              <w:t xml:space="preserve"> </w:t>
            </w:r>
            <w:r>
              <w:t xml:space="preserve">は λ </w:t>
            </w:r>
            <w:r>
              <w:rPr>
                <w:rFonts w:hint="eastAsia"/>
              </w:rPr>
              <w:t xml:space="preserve">の95%区間で2.78〜3.21（9.4の式）で、どちらの端でも</w:t>
            </w:r>
            <w:r>
              <w:t xml:space="preserve"> FY2022 </w:t>
            </w:r>
            <w:r>
              <w:rPr>
                <w:rFonts w:hint="eastAsia"/>
              </w:rPr>
              <w:t xml:space="preserve">の1.72を上回る。旧版の0.81×完全予見粗利（8.1）は</w:t>
            </w:r>
            <w:r>
              <w:t xml:space="preserve"> K=0 </w:t>
            </w:r>
            <w:r>
              <w:rPr>
                <w:rFonts w:hint="eastAsia"/>
              </w:rPr>
              <w:t xml:space="preserve">の収益を約2割低く出す、参入に不利な側の置き方であった</w:t>
            </w:r>
          </w:p>
        </w:tc>
        <w:tc>
          <w:tcPr/>
          <w:p>
            <w:pPr>
              <w:pStyle w:val="Compact"/>
            </w:pPr>
            <w:r>
              <w:t xml:space="preserve">λ </w:t>
            </w:r>
            <w:r>
              <w:rPr>
                <w:rFonts w:hint="eastAsia"/>
              </w:rPr>
              <w:t xml:space="preserve">のブートストラップ区間と期間別の実績/モデル比（8.1）、校正しないモデル直値の併記（8.4、表8.7。</w:t>
            </w:r>
            <m:oMath>
              <m:sSup>
                <m:e>
                  <m:r>
                    <m:t>θ</m:t>
                  </m:r>
                </m:e>
                <m:sup>
                  <m:r>
                    <m:rPr>
                      <m:sty m:val="p"/>
                    </m:rPr>
                    <m:t>*</m:t>
                  </m:r>
                </m:sup>
              </m:sSup>
            </m:oMath>
            <w:r>
              <w:t xml:space="preserve"> </w:t>
            </w:r>
            <w:r>
              <w:rPr>
                <w:rFonts w:hint="eastAsia"/>
              </w:rPr>
              <w:t xml:space="preserve">はモデル直値で3.31）、DM・SPA検定と動的因子予測（7.5）</w:t>
            </w:r>
          </w:p>
        </w:tc>
      </w:tr>
      <w:tr>
        <w:tc>
          <w:tcPr/>
          <w:p>
            <w:pPr>
              <w:pStyle w:val="Compact"/>
            </w:pPr>
            <w:r>
              <w:t xml:space="preserve">capture の</w:t>
            </w:r>
            <w:r>
              <w:t xml:space="preserve"> </w:t>
            </w:r>
            <m:oMath>
              <m:r>
                <m:t>K</m:t>
              </m:r>
            </m:oMath>
            <w:r>
              <w:t xml:space="preserve"> </w:t>
            </w:r>
            <w:r>
              <w:rPr>
                <w:rFonts w:hint="eastAsia"/>
              </w:rPr>
              <w:t xml:space="preserve">依存とフリートの情報</w:t>
            </w:r>
          </w:p>
        </w:tc>
        <w:tc>
          <w:tcPr/>
          <w:p>
            <w:pPr>
              <w:pStyle w:val="Compact"/>
            </w:pPr>
            <w:r>
              <w:rPr>
                <w:rFonts w:hint="eastAsia"/>
              </w:rPr>
              <w:t xml:space="preserve">限界参入者の</w:t>
            </w:r>
            <w:r>
              <w:t xml:space="preserve"> </w:t>
            </w:r>
            <w:r>
              <w:rPr>
                <w:rFonts w:hint="eastAsia"/>
              </w:rPr>
              <w:t xml:space="preserve">capture率は</w:t>
            </w:r>
            <w:r>
              <w:t xml:space="preserve"> </w:t>
            </w:r>
            <m:oMath>
              <m:r>
                <m:t>K</m:t>
              </m:r>
            </m:oMath>
            <w:r>
              <w:t xml:space="preserve"> </w:t>
            </w:r>
            <w:r>
              <w:rPr>
                <w:rFonts w:hint="eastAsia"/>
              </w:rPr>
              <w:t xml:space="preserve">ごとに直接計算する。フリートは完全予見の増分貪欲で配分する</w:t>
            </w:r>
          </w:p>
        </w:tc>
        <w:tc>
          <w:tcPr/>
          <w:p>
            <w:pPr>
              <w:pStyle w:val="Compact"/>
            </w:pPr>
            <w:r>
              <w:rPr>
                <w:rFonts w:hint="eastAsia"/>
              </w:rPr>
              <w:t xml:space="preserve">完全予見フリートでは限界参入者の</w:t>
            </w:r>
            <w:r>
              <w:t xml:space="preserve"> </w:t>
            </w:r>
            <w:r>
              <w:rPr>
                <w:rFonts w:hint="eastAsia"/>
              </w:rPr>
              <w:t xml:space="preserve">capture率は</w:t>
            </w:r>
            <w:r>
              <w:t xml:space="preserve"> </w:t>
            </w:r>
            <w:r>
              <w:rPr>
                <w:rFonts w:hint="eastAsia"/>
              </w:rPr>
              <w:t xml:space="preserve">K≤50万kW</w:t>
            </w:r>
            <w:r>
              <w:t xml:space="preserve"> </w:t>
            </w:r>
            <w:r>
              <w:rPr>
                <w:rFonts w:hint="eastAsia"/>
              </w:rPr>
              <w:t xml:space="preserve">で0.91〜0.94とほぼ一定で、100万kWで0.59〜0.67に下がる。フリートも戦略cの窓で動くと、capture率は50万kWで0.41に下がり、</w:t>
            </w:r>
            <m:oMath>
              <m:r>
                <m:t>π</m:t>
              </m:r>
            </m:oMath>
            <w:r>
              <w:t xml:space="preserve">=0 </w:t>
            </w:r>
            <w:r>
              <w:rPr>
                <w:rFonts w:hint="eastAsia"/>
              </w:rPr>
              <w:t xml:space="preserve">の容量は72→53万kW（半々の配分で61万kW）に前倒しになる。</w:t>
            </w:r>
            <m:oMath>
              <m:r>
                <m:t>K</m:t>
              </m:r>
              <m:r>
                <m:rPr>
                  <m:sty m:val="p"/>
                </m:rPr>
                <m:t>&gt;</m:t>
              </m:r>
              <m:r>
                <m:t>0</m:t>
              </m:r>
            </m:oMath>
            <w:r>
              <w:t xml:space="preserve"> </w:t>
            </w:r>
            <w:r>
              <w:t xml:space="preserve">の</w:t>
            </w:r>
            <w:r>
              <w:t xml:space="preserve"> </w:t>
            </w:r>
            <m:oMath>
              <m:r>
                <m:t>π</m:t>
              </m:r>
              <m:r>
                <m:rPr>
                  <m:sty m:val="p"/>
                </m:rPr>
                <m:t>(</m:t>
              </m:r>
              <m:r>
                <m:t>K</m:t>
              </m:r>
              <m:r>
                <m:rPr>
                  <m:sty m:val="p"/>
                </m:rPr>
                <m:t>)</m:t>
              </m:r>
            </m:oMath>
            <w:r>
              <w:rPr>
                <w:rFonts w:hint="eastAsia"/>
              </w:rPr>
              <w:t xml:space="preserve">、表9.6</w:t>
            </w:r>
            <w:r>
              <w:t xml:space="preserve"> </w:t>
            </w:r>
            <w:r>
              <w:rPr>
                <w:rFonts w:hint="eastAsia"/>
              </w:rPr>
              <w:t xml:space="preserve">の正の</w:t>
            </w:r>
            <w:r>
              <w:t xml:space="preserve"> </w:t>
            </w:r>
            <m:oMath>
              <m:sSup>
                <m:e>
                  <m:r>
                    <m:t>K</m:t>
                  </m:r>
                </m:e>
                <m:sup>
                  <m:r>
                    <m:rPr>
                      <m:sty m:val="p"/>
                    </m:rPr>
                    <m:t>*</m:t>
                  </m:r>
                </m:sup>
              </m:sSup>
            </m:oMath>
            <w:r>
              <w:rPr>
                <w:rFonts w:hint="eastAsia"/>
              </w:rPr>
              <w:t xml:space="preserve">、2040年度のフリート容量の期待値（約2割小さくなる）を動かすが、</w:t>
            </w:r>
            <m:oMath>
              <m:sSup>
                <m:e>
                  <m:r>
                    <m:t>K</m:t>
                  </m:r>
                </m:e>
                <m:sup>
                  <m:r>
                    <m:rPr>
                      <m:sty m:val="p"/>
                    </m:rPr>
                    <m:t>*</m:t>
                  </m:r>
                </m:sup>
              </m:sSup>
              <m:r>
                <m:rPr>
                  <m:sty m:val="p"/>
                </m:rPr>
                <m:t>=</m:t>
              </m:r>
              <m:r>
                <m:t>0</m:t>
              </m:r>
            </m:oMath>
            <w:r>
              <w:t xml:space="preserve"> </w:t>
            </w:r>
            <w:r>
              <w:t xml:space="preserve">は</w:t>
            </w:r>
            <w:r>
              <w:t xml:space="preserve"> </w:t>
            </w:r>
            <m:oMath>
              <m:r>
                <m:t>π</m:t>
              </m:r>
              <m:r>
                <m:rPr>
                  <m:sty m:val="p"/>
                </m:rPr>
                <m:t>(</m:t>
              </m:r>
              <m:r>
                <m:t>0</m:t>
              </m:r>
              <m:r>
                <m:rPr>
                  <m:sty m:val="p"/>
                </m:rPr>
                <m:t>)</m:t>
              </m:r>
            </m:oMath>
            <w:r>
              <w:t xml:space="preserve"> </w:t>
            </w:r>
            <w:r>
              <w:rPr>
                <w:rFonts w:hint="eastAsia"/>
              </w:rPr>
              <w:t xml:space="preserve">で決まるので影響しない</w:t>
            </w:r>
          </w:p>
        </w:tc>
        <w:tc>
          <w:tcPr/>
          <w:p>
            <w:pPr>
              <w:pStyle w:val="Compact"/>
            </w:pPr>
            <w:r>
              <w:rPr>
                <w:rFonts w:hint="eastAsia"/>
              </w:rPr>
              <w:t xml:space="preserve">3通りのフリート配分（8.3）、戦略cの窓のフリートでの</w:t>
            </w:r>
            <w:r>
              <w:t xml:space="preserve"> </w:t>
            </w:r>
            <m:oMath>
              <m:sSup>
                <m:e>
                  <m:r>
                    <m:t>K</m:t>
                  </m:r>
                </m:e>
                <m:sup>
                  <m:r>
                    <m:rPr>
                      <m:sty m:val="p"/>
                    </m:rPr>
                    <m:t>*</m:t>
                  </m:r>
                </m:sup>
              </m:sSup>
            </m:oMath>
            <w:r>
              <w:rPr>
                <w:rFonts w:hint="eastAsia"/>
              </w:rPr>
              <w:t xml:space="preserve">（9.4）と期待値（8.7）</w:t>
            </w:r>
          </w:p>
        </w:tc>
      </w:tr>
      <w:tr>
        <w:tc>
          <w:tcPr/>
          <w:p>
            <w:pPr>
              <w:pStyle w:val="Compact"/>
            </w:pPr>
            <w:r>
              <w:rPr>
                <w:rFonts w:hint="eastAsia"/>
              </w:rPr>
              <w:t xml:space="preserve">増分貪欲の刻み</w:t>
            </w:r>
          </w:p>
        </w:tc>
        <w:tc>
          <w:tcPr/>
          <w:p>
            <w:pPr>
              <w:pStyle w:val="Compact"/>
            </w:pPr>
            <w:r>
              <w:rPr>
                <w:rFonts w:hint="eastAsia"/>
              </w:rPr>
              <w:t xml:space="preserve">フリートを1万kW刻みで逐次投入する（</w:t>
            </w:r>
            <m:oMath>
              <m:r>
                <m:t>K</m:t>
              </m:r>
            </m:oMath>
            <w:r>
              <w:rPr>
                <w:rFonts w:hint="eastAsia"/>
              </w:rPr>
              <w:t xml:space="preserve">=0〜150万kWは1万kWごと）</w:t>
            </w:r>
          </w:p>
        </w:tc>
        <w:tc>
          <w:tcPr/>
          <w:p>
            <w:pPr>
              <w:pStyle w:val="Compact"/>
            </w:pPr>
            <w:r>
              <w:rPr>
                <w:rFonts w:hint="eastAsia"/>
              </w:rPr>
              <w:t xml:space="preserve">刻みを細かくすると</w:t>
            </w:r>
            <w:r>
              <w:t xml:space="preserve"> </w:t>
            </w:r>
            <m:oMath>
              <m:r>
                <m:t>π</m:t>
              </m:r>
              <m:r>
                <m:rPr>
                  <m:sty m:val="p"/>
                </m:rPr>
                <m:t>(</m:t>
              </m:r>
              <m:r>
                <m:t>K</m:t>
              </m:r>
              <m:r>
                <m:rPr>
                  <m:sty m:val="p"/>
                </m:rPr>
                <m:t>)</m:t>
              </m:r>
            </m:oMath>
            <w:r>
              <w:t xml:space="preserve"> </w:t>
            </w:r>
            <w:r>
              <w:t xml:space="preserve">は </w:t>
            </w:r>
            <w:r>
              <w:rPr>
                <w:rFonts w:hint="eastAsia"/>
              </w:rPr>
              <w:t xml:space="preserve">K≥50万kW</w:t>
            </w:r>
            <w:r>
              <w:t xml:space="preserve"> </w:t>
            </w:r>
            <w:r>
              <w:rPr>
                <w:rFonts w:hint="eastAsia"/>
              </w:rPr>
              <w:t xml:space="preserve">でわずかずつ上がり、</w:t>
            </w:r>
            <m:oMath>
              <m:r>
                <m:t>π</m:t>
              </m:r>
            </m:oMath>
            <w:r>
              <w:t xml:space="preserve">=0 </w:t>
            </w:r>
            <w:r>
              <w:rPr>
                <w:rFonts w:hint="eastAsia"/>
              </w:rPr>
              <w:t xml:space="preserve">の容量は0.5万kW刻みで約72.5万kW、刻み0への外挿で約73万kW。旧版の10万kW刻みでは「25万kW」の行が実際には30万kWの値だった。</w:t>
            </w:r>
            <m:oMath>
              <m:sSup>
                <m:e>
                  <m:r>
                    <m:t>K</m:t>
                  </m:r>
                </m:e>
                <m:sup>
                  <m:r>
                    <m:rPr>
                      <m:sty m:val="p"/>
                    </m:rPr>
                    <m:t>*</m:t>
                  </m:r>
                </m:sup>
              </m:sSup>
              <m:r>
                <m:rPr>
                  <m:sty m:val="p"/>
                </m:rPr>
                <m:t>=</m:t>
              </m:r>
              <m:r>
                <m:t>0</m:t>
              </m:r>
            </m:oMath>
            <w:r>
              <w:t xml:space="preserve"> </w:t>
            </w:r>
            <w:r>
              <w:rPr>
                <w:rFonts w:hint="eastAsia"/>
              </w:rPr>
              <w:t xml:space="preserve">は影響を受けない</w:t>
            </w:r>
          </w:p>
        </w:tc>
        <w:tc>
          <w:tcPr/>
          <w:p>
            <w:pPr>
              <w:pStyle w:val="Compact"/>
            </w:pPr>
            <w:r>
              <w:rPr>
                <w:rFonts w:hint="eastAsia"/>
              </w:rPr>
              <w:t xml:space="preserve">刻み10・5・2.5・1・0.5万kWの感応度（8.3）</w:t>
            </w:r>
          </w:p>
        </w:tc>
      </w:tr>
      <w:tr>
        <w:tc>
          <w:tcPr/>
          <w:p>
            <w:pPr>
              <w:pStyle w:val="Compact"/>
            </w:pPr>
            <w:r>
              <w:rPr>
                <w:rFonts w:hint="eastAsia"/>
              </w:rPr>
              <w:t xml:space="preserve">需給調整市場のゼロレント</w:t>
            </w:r>
          </w:p>
        </w:tc>
        <w:tc>
          <w:tcPr/>
          <w:p>
            <w:pPr>
              <w:pStyle w:val="Compact"/>
            </w:pPr>
            <w:r>
              <w:t xml:space="preserve">ΔkW </w:t>
            </w:r>
            <w:r>
              <w:rPr>
                <w:rFonts w:hint="eastAsia"/>
              </w:rPr>
              <w:t xml:space="preserve">の市場を競争的とみなし、限界参入者の収入にレントを入れない</w:t>
            </w:r>
          </w:p>
        </w:tc>
        <w:tc>
          <w:tcPr/>
          <w:p>
            <w:pPr>
              <w:pStyle w:val="Compact"/>
            </w:pPr>
            <w:r>
              <w:rPr>
                <w:rFonts w:hint="eastAsia"/>
              </w:rPr>
              <w:t xml:space="preserve">移行期のレントはフリートが小さいうちは参入必要水準を埋めうる大きさで、初期の参入者の収入を過小に見る側。レントは参入とともに消える。乖離のうち市場外収入で説明できない部分は、このレントと見通しの違いに依存する（9.5.3）</w:t>
            </w:r>
          </w:p>
        </w:tc>
        <w:tc>
          <w:tcPr/>
          <w:p>
            <w:pPr>
              <w:pStyle w:val="Compact"/>
            </w:pPr>
            <w:r>
              <w:rPr>
                <w:rFonts w:hint="eastAsia"/>
              </w:rPr>
              <w:t xml:space="preserve">レントの上限（8.5。北海道の調達量は未取得で、仮定の幅）、Helios（8.7、9.2(e)）。実測は未実施</w:t>
            </w:r>
          </w:p>
        </w:tc>
      </w:tr>
      <w:tr>
        <w:tc>
          <w:tcPr/>
          <w:p>
            <w:pPr>
              <w:pStyle w:val="Compact"/>
            </w:pPr>
            <w:r>
              <w:rPr>
                <w:rFonts w:hint="eastAsia"/>
              </w:rPr>
              <w:t xml:space="preserve">時間前・インバランス未計上</w:t>
            </w:r>
          </w:p>
        </w:tc>
        <w:tc>
          <w:tcPr/>
          <w:p>
            <w:pPr>
              <w:pStyle w:val="Compact"/>
            </w:pPr>
            <w:r>
              <w:rPr>
                <w:rFonts w:hint="eastAsia"/>
              </w:rPr>
              <w:t xml:space="preserve">収入は前日スポットだけで測る</w:t>
            </w:r>
          </w:p>
        </w:tc>
        <w:tc>
          <w:tcPr/>
          <w:p>
            <w:pPr>
              <w:pStyle w:val="Compact"/>
            </w:pPr>
            <w:r>
              <w:rPr>
                <w:rFonts w:hint="eastAsia"/>
              </w:rPr>
              <w:t xml:space="preserve">上側。同じ価格で組み替えられるとすれば上乗せの上限は完全予見粗利の18.3%（1,890円/kW-年）。ドイツでは当日市場を含む複数市場戦略が日前単独を4〜5割上回る（Oeltz</w:t>
            </w:r>
            <w:r>
              <w:t xml:space="preserve"> and Pfingsten </w:t>
            </w:r>
            <w:r>
              <w:rPr>
                <w:rFonts w:hint="eastAsia"/>
              </w:rPr>
              <w:t xml:space="preserve">2025）。FY2023〜25の価格水準では、実績の完全予見粗利（10,317円/kW-年）をすべて取っても参入必要水準に届かない（</w:t>
            </w:r>
            <m:oMath>
              <m:sSup>
                <m:e>
                  <m:r>
                    <m:t>θ</m:t>
                  </m:r>
                </m:e>
                <m:sup>
                  <m:r>
                    <m:rPr>
                      <m:sty m:val="p"/>
                    </m:rPr>
                    <m:t>*</m:t>
                  </m:r>
                </m:sup>
              </m:sSup>
            </m:oMath>
            <w:r>
              <w:t xml:space="preserve"> </w:t>
            </w:r>
            <w:r>
              <w:rPr>
                <w:rFonts w:hint="eastAsia"/>
              </w:rPr>
              <w:t xml:space="preserve">は2.06〜2.95、9.4の式で2.44）</w:t>
            </w:r>
          </w:p>
        </w:tc>
        <w:tc>
          <w:tcPr/>
          <w:p>
            <w:pPr>
              <w:pStyle w:val="Compact"/>
            </w:pPr>
            <w:r>
              <w:rPr>
                <w:rFonts w:hint="eastAsia"/>
              </w:rPr>
              <w:t xml:space="preserve">層分解（7.5）、完全予見粗利を全額取る感応度（7.5.4）、11.4</w:t>
            </w:r>
          </w:p>
        </w:tc>
      </w:tr>
      <w:tr>
        <w:tc>
          <w:tcPr/>
          <w:p>
            <w:pPr>
              <w:pStyle w:val="Compact"/>
            </w:pPr>
            <w:r>
              <w:rPr>
                <w:rFonts w:hint="eastAsia"/>
              </w:rPr>
              <w:t xml:space="preserve">容量市場の按分</w:t>
            </w:r>
          </w:p>
        </w:tc>
        <w:tc>
          <w:tcPr/>
          <w:p>
            <w:pPr>
              <w:pStyle w:val="Compact"/>
            </w:pPr>
            <w:r>
              <w:rPr>
                <w:rFonts w:hint="eastAsia"/>
              </w:rPr>
              <w:t xml:space="preserve">容量価格の</w:t>
            </w:r>
            <w:r>
              <w:t xml:space="preserve"> </w:t>
            </w:r>
            <m:oMath>
              <m:r>
                <m:t>K</m:t>
              </m:r>
            </m:oMath>
            <w:r>
              <w:t xml:space="preserve"> </w:t>
            </w:r>
            <w:r>
              <w:rPr>
                <w:rFonts w:hint="eastAsia"/>
              </w:rPr>
              <w:t xml:space="preserve">依存を、全国連系と北海道ブロック按分の二つの境界で与える（按分規則は未確認）</w:t>
            </w:r>
          </w:p>
        </w:tc>
        <w:tc>
          <w:tcPr/>
          <w:p>
            <w:pPr>
              <w:pStyle w:val="Compact"/>
            </w:pPr>
            <w:r>
              <w:rPr>
                <w:rFonts w:hint="eastAsia"/>
              </w:rPr>
              <w:t xml:space="preserve">北海道が単独ブロックで約定すれば、実効容量収入は（2030年度向け近似で）起点1.25〜2.5万円から16〜26万kWで0になり、</w:t>
            </w:r>
            <m:oMath>
              <m:sSup>
                <m:e>
                  <m:r>
                    <m:t>K</m:t>
                  </m:r>
                </m:e>
                <m:sup>
                  <m:r>
                    <m:rPr>
                      <m:sty m:val="p"/>
                    </m:rPr>
                    <m:t>*</m:t>
                  </m:r>
                </m:sup>
              </m:sSup>
              <m:r>
                <m:rPr>
                  <m:sty m:val="p"/>
                </m:rPr>
                <m:t>=</m:t>
              </m:r>
              <m:r>
                <m:t>0</m:t>
              </m:r>
            </m:oMath>
            <w:r>
              <w:t xml:space="preserve"> </w:t>
            </w:r>
            <w:r>
              <w:rPr>
                <w:rFonts w:hint="eastAsia"/>
              </w:rPr>
              <w:t xml:space="preserve">を強める。約定水準は</w:t>
            </w:r>
            <w:r>
              <w:t xml:space="preserve"> CFaR </w:t>
            </w:r>
            <w:r>
              <w:rPr>
                <w:rFonts w:hint="eastAsia"/>
              </w:rPr>
              <w:t xml:space="preserve">の最大の寄与（主ケースで51%）で、2026年度向けの約定を含めるかで</w:t>
            </w:r>
            <w:r>
              <w:t xml:space="preserve"> CFaR </w:t>
            </w:r>
            <w:r>
              <w:rPr>
                <w:rFonts w:hint="eastAsia"/>
              </w:rPr>
              <w:t xml:space="preserve">は約1.7倍（5,869円対3,532円）変わる</w:t>
            </w:r>
          </w:p>
        </w:tc>
        <w:tc>
          <w:tcPr/>
          <w:p>
            <w:pPr>
              <w:pStyle w:val="Compact"/>
            </w:pPr>
            <w:r>
              <w:rPr>
                <w:rFonts w:hint="eastAsia"/>
              </w:rPr>
              <w:t xml:space="preserve">表8.9（8.5）、均衡容量（9.4）、CFaR（9.5）</w:t>
            </w:r>
          </w:p>
        </w:tc>
      </w:tr>
      <w:tr>
        <w:tc>
          <w:tcPr/>
          <w:p>
            <w:pPr>
              <w:pStyle w:val="Compact"/>
            </w:pPr>
            <w:r>
              <w:rPr>
                <w:rFonts w:hint="eastAsia"/>
              </w:rPr>
              <w:t xml:space="preserve">負価格の深さ外生</w:t>
            </w:r>
          </w:p>
        </w:tc>
        <w:tc>
          <w:tcPr/>
          <w:p>
            <w:pPr>
              <w:pStyle w:val="Compact"/>
            </w:pPr>
            <w:r>
              <w:rPr>
                <w:rFonts w:hint="eastAsia"/>
              </w:rPr>
              <w:t xml:space="preserve">下限に張り付く時間の価格を</w:t>
            </w:r>
            <w:r>
              <w:t xml:space="preserve"> </w:t>
            </w:r>
            <m:oMath>
              <m:r>
                <m:rPr>
                  <m:sty m:val="p"/>
                </m:rPr>
                <m:t>−</m:t>
              </m:r>
              <m:r>
                <m:t>c</m:t>
              </m:r>
            </m:oMath>
            <w:r>
              <w:t xml:space="preserve"> </w:t>
            </w:r>
            <w:r>
              <w:rPr>
                <w:rFonts w:hint="eastAsia"/>
              </w:rPr>
              <w:t xml:space="preserve">円/kWh（</w:t>
            </w:r>
            <m:oMath>
              <m:r>
                <m:t>c</m:t>
              </m:r>
            </m:oMath>
            <w:r>
              <w:rPr>
                <w:rFonts w:hint="eastAsia"/>
              </w:rPr>
              <w:t xml:space="preserve">=0・5・10）に置く段差モデルで与える。</w:t>
            </w:r>
            <m:oMath>
              <m:r>
                <m:rPr>
                  <m:sty m:val="p"/>
                </m:rPr>
                <m:t>−</m:t>
              </m:r>
              <m:r>
                <m:t>c</m:t>
              </m:r>
            </m:oMath>
            <w:r>
              <w:t xml:space="preserve"> </w:t>
            </w:r>
            <w:r>
              <w:t xml:space="preserve">は</w:t>
            </w:r>
            <w:r>
              <w:t xml:space="preserve"> </w:t>
            </w:r>
            <m:oMath>
              <m:r>
                <m:t>θ</m:t>
              </m:r>
            </m:oMath>
            <w:r>
              <w:t xml:space="preserve"> </w:t>
            </w:r>
            <w:r>
              <w:rPr>
                <w:rFonts w:hint="eastAsia"/>
              </w:rPr>
              <w:t xml:space="preserve">で伸縮させない</w:t>
            </w:r>
          </w:p>
        </w:tc>
        <w:tc>
          <w:tcPr/>
          <w:p>
            <w:pPr>
              <w:pStyle w:val="Compact"/>
            </w:pPr>
            <w:r>
              <w:rPr>
                <w:rFonts w:hint="eastAsia"/>
              </w:rPr>
              <w:t xml:space="preserve">深いほど裁定価値は余剰の量に比例して上がる。収益が</w:t>
            </w:r>
            <w:r>
              <w:t xml:space="preserve"> </w:t>
            </w:r>
            <m:oMath>
              <m:r>
                <m:t>θ</m:t>
              </m:r>
            </m:oMath>
            <w:r>
              <w:t xml:space="preserve"> </w:t>
            </w:r>
            <w:r>
              <w:rPr>
                <w:rFonts w:hint="eastAsia"/>
              </w:rPr>
              <w:t xml:space="preserve">に比例しないので、</w:t>
            </w:r>
            <m:oMath>
              <m:sSup>
                <m:e>
                  <m:r>
                    <m:t>θ</m:t>
                  </m:r>
                </m:e>
                <m:sup>
                  <m:r>
                    <m:rPr>
                      <m:sty m:val="p"/>
                    </m:rPr>
                    <m:t>*</m:t>
                  </m:r>
                </m:sup>
              </m:sSup>
            </m:oMath>
            <w:r>
              <w:t xml:space="preserve"> </w:t>
            </w:r>
            <w:r>
              <w:rPr>
                <w:rFonts w:hint="eastAsia"/>
              </w:rPr>
              <w:t xml:space="preserve">は直接解く（比例の式では過小になる）。効果の大きさは下限張り付き時間の置き方に依存する（モデルは現状で実績の57%しか再現せず、負価格の効果を小さめに出す側。泊のシナリオでは下限張り付き時間の6〜7割が推定範囲外の段差の仮定による）。実績価格の下限張り付き時間で計算すると増分は約1.6倍だが、</w:t>
            </w:r>
            <m:oMath>
              <m:sSup>
                <m:e>
                  <m:r>
                    <m:t>θ</m:t>
                  </m:r>
                </m:e>
                <m:sup>
                  <m:r>
                    <m:rPr>
                      <m:sty m:val="p"/>
                    </m:rPr>
                    <m:t>*</m:t>
                  </m:r>
                </m:sup>
              </m:sSup>
            </m:oMath>
            <w:r>
              <w:t xml:space="preserve"> </w:t>
            </w:r>
            <w:r>
              <w:rPr>
                <w:rFonts w:hint="eastAsia"/>
              </w:rPr>
              <w:t xml:space="preserve">は2.81にとどまる。線形外挿の反実仮想の負の価格は浅く（c≈4.5円相当）、下限価格が削る価値の上限ではない</w:t>
            </w:r>
          </w:p>
        </w:tc>
        <w:tc>
          <w:tcPr/>
          <w:p>
            <w:pPr>
              <w:pStyle w:val="Compact"/>
            </w:pPr>
            <m:oMath>
              <m:r>
                <m:t>c</m:t>
              </m:r>
            </m:oMath>
            <w:r>
              <w:t xml:space="preserve"> </w:t>
            </w:r>
            <w:r>
              <w:rPr>
                <w:rFonts w:hint="eastAsia"/>
              </w:rPr>
              <w:t xml:space="preserve">の感応度（10.3）、下端の外挿・下限時間の較正・実績価格での直接計算（表10.1）、線形外挿との比較（8.6）</w:t>
            </w:r>
          </w:p>
        </w:tc>
      </w:tr>
      <w:tr>
        <w:tc>
          <w:tcPr/>
          <w:p>
            <w:pPr>
              <w:pStyle w:val="Compact"/>
            </w:pPr>
            <w:r>
              <w:t xml:space="preserve">FIT/FIP </w:t>
            </w:r>
            <w:r>
              <w:rPr>
                <w:rFonts w:hint="eastAsia"/>
              </w:rPr>
              <w:t xml:space="preserve">の帰着</w:t>
            </w:r>
          </w:p>
        </w:tc>
        <w:tc>
          <w:tcPr/>
          <w:p>
            <w:pPr>
              <w:pStyle w:val="Compact"/>
            </w:pPr>
            <w:r>
              <w:rPr>
                <w:rFonts w:hint="eastAsia"/>
              </w:rPr>
              <w:t xml:space="preserve">負価格と出力制御の負担が、再エネ事業者・需要家・蓄電池の間でどう帰着するかを均衡として解かない</w:t>
            </w:r>
          </w:p>
        </w:tc>
        <w:tc>
          <w:tcPr/>
          <w:p>
            <w:pPr>
              <w:pStyle w:val="Compact"/>
            </w:pPr>
            <w:r>
              <w:t xml:space="preserve">FIP </w:t>
            </w:r>
            <w:r>
              <w:rPr>
                <w:rFonts w:hint="eastAsia"/>
              </w:rPr>
              <w:t xml:space="preserve">のプレミアムが残れば負価格はプレミアムの大きさを映し、深さ</w:t>
            </w:r>
            <w:r>
              <w:t xml:space="preserve"> </w:t>
            </w:r>
            <m:oMath>
              <m:r>
                <m:t>c</m:t>
              </m:r>
            </m:oMath>
            <w:r>
              <w:t xml:space="preserve"> </w:t>
            </w:r>
            <w:r>
              <w:rPr>
                <w:rFonts w:hint="eastAsia"/>
              </w:rPr>
              <w:t xml:space="preserve">は制度で決まる。再エネ側からの移転額（FY2023〜25</w:t>
            </w:r>
            <w:r>
              <w:t xml:space="preserve"> </w:t>
            </w:r>
            <w:r>
              <w:rPr>
                <w:rFonts w:hint="eastAsia"/>
              </w:rPr>
              <w:t xml:space="preserve">で年14〜22億円（c=5円）・27〜44億円（c=10円））は出力制御の価値を上回る（比は抑制の増加とともに低下し、FY2026</w:t>
            </w:r>
            <w:r>
              <w:t xml:space="preserve"> </w:t>
            </w:r>
            <w:r>
              <w:rPr>
                <w:rFonts w:hint="eastAsia"/>
              </w:rPr>
              <w:t xml:space="preserve">4〜6月で約6倍）</w:t>
            </w:r>
          </w:p>
        </w:tc>
        <w:tc>
          <w:tcPr/>
          <w:p>
            <w:pPr>
              <w:pStyle w:val="Compact"/>
            </w:pPr>
            <w:r>
              <w:rPr>
                <w:rFonts w:hint="eastAsia"/>
              </w:rPr>
              <w:t xml:space="preserve">再エネ側の収入（10.4）、10.5</w:t>
            </w:r>
          </w:p>
        </w:tc>
      </w:tr>
      <w:tr>
        <w:tc>
          <w:tcPr/>
          <w:p>
            <w:pPr>
              <w:pStyle w:val="Compact"/>
            </w:pPr>
            <w:r>
              <w:rPr>
                <w:rFonts w:hint="eastAsia"/>
              </w:rPr>
              <w:t xml:space="preserve">乖離の勘定</w:t>
            </w:r>
          </w:p>
        </w:tc>
        <w:tc>
          <w:tcPr/>
          <w:p>
            <w:pPr>
              <w:pStyle w:val="Compact"/>
            </w:pPr>
            <w:r>
              <w:rPr>
                <w:rFonts w:hint="eastAsia"/>
              </w:rPr>
              <w:t xml:space="preserve">接続済み約20万kWと契約申込約234万kW（一次資料と未照合）を、LTDA・補助・マーチャント・併設・不明に割り当てる。補助の</w:t>
            </w:r>
            <w:r>
              <w:t xml:space="preserve"> kW </w:t>
            </w:r>
            <w:r>
              <w:rPr>
                <w:rFonts w:hint="eastAsia"/>
              </w:rPr>
              <w:t xml:space="preserve">は補助額からの推定、LTDA</w:t>
            </w:r>
            <w:r>
              <w:t xml:space="preserve"> </w:t>
            </w:r>
            <w:r>
              <w:rPr>
                <w:rFonts w:hint="eastAsia"/>
              </w:rPr>
              <w:t xml:space="preserve">は落札容量</w:t>
            </w:r>
          </w:p>
        </w:tc>
        <w:tc>
          <w:tcPr/>
          <w:p>
            <w:pPr>
              <w:pStyle w:val="Compact"/>
            </w:pPr>
            <w:r>
              <w:rPr>
                <w:rFonts w:hint="eastAsia"/>
              </w:rPr>
              <w:t xml:space="preserve">属性が不明の61〜70%の扱いで、計測外の成分（需給調整市場のレント・見通し・接続枠のオプション価値）に帰す額が決まる（不明がすべてマーチャント4時間なら約3,200〜3,700億円。</w:t>
            </w:r>
            <m:oMath>
              <m:sSubSup>
                <m:e>
                  <m:r>
                    <m:t>r</m:t>
                  </m:r>
                </m:e>
                <m:sub>
                  <m:r>
                    <m:t>A</m:t>
                  </m:r>
                </m:sub>
                <m:sup>
                  <m:r>
                    <m:t>M</m:t>
                  </m:r>
                </m:sup>
              </m:sSubSup>
            </m:oMath>
            <w:r>
              <w:rPr>
                <w:rFonts w:hint="eastAsia"/>
              </w:rPr>
              <w:t xml:space="preserve">=9%）。1kWあたりの不足は</w:t>
            </w:r>
            <w:r>
              <w:t xml:space="preserve"> K=0 </w:t>
            </w:r>
            <w:r>
              <w:rPr>
                <w:rFonts w:hint="eastAsia"/>
              </w:rPr>
              <w:t xml:space="preserve">の値で、全量が建設されればさらに大きい。</w:t>
            </w:r>
            <m:oMath>
              <m:sSup>
                <m:e>
                  <m:r>
                    <m:t>K</m:t>
                  </m:r>
                </m:e>
                <m:sup>
                  <m:r>
                    <m:rPr>
                      <m:sty m:val="p"/>
                    </m:rPr>
                    <m:t>*</m:t>
                  </m:r>
                </m:sup>
              </m:sSup>
              <m:r>
                <m:rPr>
                  <m:sty m:val="p"/>
                </m:rPr>
                <m:t>=</m:t>
              </m:r>
              <m:r>
                <m:t>0</m:t>
              </m:r>
            </m:oMath>
            <w:r>
              <w:t xml:space="preserve"> </w:t>
            </w:r>
            <w:r>
              <w:rPr>
                <w:rFonts w:hint="eastAsia"/>
              </w:rPr>
              <w:t xml:space="preserve">とは独立</w:t>
            </w:r>
          </w:p>
        </w:tc>
        <w:tc>
          <w:tcPr/>
          <w:p>
            <w:pPr>
              <w:pStyle w:val="Compact"/>
            </w:pPr>
            <w:r>
              <w:rPr>
                <w:rFonts w:hint="eastAsia"/>
              </w:rPr>
              <w:t xml:space="preserve">乖離の勘定表（9.2）、APV</w:t>
            </w:r>
            <w:r>
              <w:t xml:space="preserve"> と APV=0 </w:t>
            </w:r>
            <w:r>
              <w:rPr>
                <w:rFonts w:hint="eastAsia"/>
              </w:rPr>
              <w:t xml:space="preserve">となる割引率（9.5.3）</w:t>
            </w:r>
          </w:p>
        </w:tc>
      </w:tr>
      <w:tr>
        <w:tc>
          <w:tcPr/>
          <w:p>
            <w:pPr>
              <w:pStyle w:val="Compact"/>
            </w:pPr>
            <w:r>
              <w:rPr>
                <w:rFonts w:hint="eastAsia"/>
              </w:rPr>
              <w:t xml:space="preserve">60分データ</w:t>
            </w:r>
          </w:p>
        </w:tc>
        <w:tc>
          <w:tcPr/>
          <w:p>
            <w:pPr>
              <w:pStyle w:val="Compact"/>
            </w:pPr>
            <w:r>
              <w:rPr>
                <w:rFonts w:hint="eastAsia"/>
              </w:rPr>
              <w:t xml:space="preserve">30分値の需給実績と価格を60分平均にして用いる</w:t>
            </w:r>
          </w:p>
        </w:tc>
        <w:tc>
          <w:tcPr/>
          <w:p>
            <w:pPr>
              <w:pStyle w:val="Compact"/>
            </w:pPr>
            <w:r>
              <w:rPr>
                <w:rFonts w:hint="eastAsia"/>
              </w:rPr>
              <w:t xml:space="preserve">30分の価格差と分単位の変動を捨てるので、裁定価値と高周波の成分を過小に見る側。4時間の窓と1日1サイクルの評価への影響は小さいとみられる</w:t>
            </w:r>
          </w:p>
        </w:tc>
        <w:tc>
          <w:tcPr/>
          <w:p>
            <w:pPr>
              <w:pStyle w:val="Compact"/>
            </w:pPr>
            <w:r>
              <w:rPr>
                <w:rFonts w:hint="eastAsia"/>
              </w:rPr>
              <w:t xml:space="preserve">30分値での再計算は未実施</w:t>
            </w:r>
          </w:p>
        </w:tc>
      </w:tr>
      <w:tr>
        <w:tc>
          <w:tcPr/>
          <w:p>
            <w:pPr>
              <w:pStyle w:val="Compact"/>
            </w:pPr>
            <w:r>
              <w:rPr>
                <w:rFonts w:hint="eastAsia"/>
              </w:rPr>
              <w:t xml:space="preserve">導入容量の計上時期</w:t>
            </w:r>
          </w:p>
        </w:tc>
        <w:tc>
          <w:tcPr/>
          <w:p>
            <w:pPr>
              <w:pStyle w:val="Compact"/>
            </w:pPr>
            <w:r>
              <w:rPr>
                <w:rFonts w:hint="eastAsia"/>
              </w:rPr>
              <w:t xml:space="preserve">設備利用率の分母に</w:t>
            </w:r>
            <w:r>
              <w:t xml:space="preserve"> FIT/FIP </w:t>
            </w:r>
            <w:r>
              <w:rPr>
                <w:rFonts w:hint="eastAsia"/>
              </w:rPr>
              <w:t xml:space="preserve">認定容量（表B。運転開始の時点で計上し、非FIT設備を含まない）を使う。2023年4月と11月〜2024年1月は出力が容量に先行し、設備利用率が過大になる</w:t>
            </w:r>
          </w:p>
        </w:tc>
        <w:tc>
          <w:tcPr/>
          <w:p>
            <w:pPr>
              <w:pStyle w:val="Compact"/>
            </w:pPr>
            <w:r>
              <w:rPr>
                <w:rFonts w:hint="eastAsia"/>
              </w:rPr>
              <w:t xml:space="preserve">補正すると</w:t>
            </w:r>
            <w:r>
              <w:t xml:space="preserve"> FY2023 </w:t>
            </w:r>
            <w:r>
              <w:rPr>
                <w:rFonts w:hint="eastAsia"/>
              </w:rPr>
              <w:t xml:space="preserve">の風力の設備利用率は30.4%→26.2%、現行の風力導入量は121→125万kW。同じ倍率で比べた風力シナリオの完全予見粗利と</w:t>
            </w:r>
            <w:r>
              <w:t xml:space="preserve"> </w:t>
            </w:r>
            <m:oMath>
              <m:r>
                <m:t>π</m:t>
              </m:r>
              <m:r>
                <m:rPr>
                  <m:sty m:val="p"/>
                </m:rPr>
                <m:t>(</m:t>
              </m:r>
              <m:r>
                <m:t>0</m:t>
              </m:r>
              <m:r>
                <m:rPr>
                  <m:sty m:val="p"/>
                </m:rPr>
                <m:t>)</m:t>
              </m:r>
            </m:oMath>
            <w:r>
              <w:t xml:space="preserve"> </w:t>
            </w:r>
            <w:r>
              <w:rPr>
                <w:rFonts w:hint="eastAsia"/>
              </w:rPr>
              <w:t xml:space="preserve">の変化は1%未満で、下限張り付き時間は風力3倍で数%下がる。方向は一律でなく、結論は動かない</w:t>
            </w:r>
          </w:p>
        </w:tc>
        <w:tc>
          <w:tcPr/>
          <w:p>
            <w:pPr>
              <w:pStyle w:val="Compact"/>
            </w:pPr>
            <w:r>
              <w:t xml:space="preserve">4.2、6.4、8.2、8.5</w:t>
            </w:r>
          </w:p>
        </w:tc>
      </w:tr>
      <w:tr>
        <w:tc>
          <w:tcPr/>
          <w:p>
            <w:pPr>
              <w:pStyle w:val="Compact"/>
            </w:pPr>
            <w:r>
              <w:rPr>
                <w:rFonts w:hint="eastAsia"/>
              </w:rPr>
              <w:t xml:space="preserve">併設の平滑化</w:t>
            </w:r>
          </w:p>
        </w:tc>
        <w:tc>
          <w:tcPr/>
          <w:p>
            <w:pPr>
              <w:pStyle w:val="Compact"/>
            </w:pPr>
            <w:r>
              <w:rPr>
                <w:rFonts w:hint="eastAsia"/>
              </w:rPr>
              <w:t xml:space="preserve">需給実績の風力出力は連系点の値で、出力変動緩和の要件（2023年7月以降の接続検討から撤廃）の下で連系した電源は、併設蓄電池による平滑化の後の出力</w:t>
            </w:r>
          </w:p>
        </w:tc>
        <w:tc>
          <w:tcPr/>
          <w:p>
            <w:pPr>
              <w:pStyle w:val="Compact"/>
            </w:pPr>
            <w:r>
              <w:rPr>
                <w:rFonts w:hint="eastAsia"/>
              </w:rPr>
              <w:t xml:space="preserve">帯域分解の6時間未満の成分（1.9%）を過小に見る可能性があり、「純粋な風力」の効果と分離できない。要件の撤廃後に接続する将来の追加分は平滑化されないので、第8章のシナリオは追加分の短周期の変動を小さめに見る側。TB4hは4時間尺度なので、校正の中央の範囲では影響は小さい</w:t>
            </w:r>
          </w:p>
        </w:tc>
        <w:tc>
          <w:tcPr/>
          <w:p>
            <w:pPr>
              <w:pStyle w:val="Compact"/>
            </w:pPr>
            <w:r>
              <w:rPr>
                <w:rFonts w:hint="eastAsia"/>
              </w:rPr>
              <w:t xml:space="preserve">6時間未満帯の確率成分を分散で21倍（校正の中央）にして</w:t>
            </w:r>
            <w:r>
              <w:t xml:space="preserve"> TB4h </w:t>
            </w:r>
            <w:r>
              <w:rPr>
                <w:rFonts w:hint="eastAsia"/>
              </w:rPr>
              <w:t xml:space="preserve">+2%・完全予見粗利</w:t>
            </w:r>
            <w:r>
              <w:t xml:space="preserve"> </w:t>
            </w:r>
            <w:r>
              <w:rPr>
                <w:rFonts w:hint="eastAsia"/>
              </w:rPr>
              <w:t xml:space="preserve">+4%、上限（分散で80倍）では完全予見粗利</w:t>
            </w:r>
            <w:r>
              <w:t xml:space="preserve"> </w:t>
            </w:r>
            <w:r>
              <w:rPr>
                <w:rFonts w:hint="eastAsia"/>
              </w:rPr>
              <w:t xml:space="preserve">+18%（6.4、表6.4）。緩和要件のない九州の風力も6時間未満の成分は1.9%（6.1.2）。11.3</w:t>
            </w:r>
          </w:p>
        </w:tc>
      </w:tr>
      <w:tr>
        <w:tc>
          <w:tcPr/>
          <w:p>
            <w:pPr>
              <w:pStyle w:val="Compact"/>
            </w:pPr>
            <w:r>
              <w:rPr>
                <w:rFonts w:hint="eastAsia"/>
              </w:rPr>
              <w:t xml:space="preserve">集中立地</w:t>
            </w:r>
          </w:p>
        </w:tc>
        <w:tc>
          <w:tcPr/>
          <w:p>
            <w:pPr>
              <w:pStyle w:val="Compact"/>
            </w:pPr>
            <w:r>
              <w:rPr>
                <w:rFonts w:hint="eastAsia"/>
              </w:rPr>
              <w:t xml:space="preserve">フリートの空間分散は現状のまま（日内の確率的な変動はフリート集約で相殺されたまま）とする</w:t>
            </w:r>
          </w:p>
        </w:tc>
        <w:tc>
          <w:tcPr/>
          <w:p>
            <w:pPr>
              <w:pStyle w:val="Compact"/>
            </w:pPr>
            <w:r>
              <w:rPr>
                <w:rFonts w:hint="eastAsia"/>
              </w:rPr>
              <w:t xml:space="preserve">日内形状を広げる側で、</w:t>
            </w:r>
            <m:oMath>
              <m:sSup>
                <m:e>
                  <m:r>
                    <m:t>K</m:t>
                  </m:r>
                </m:e>
                <m:sup>
                  <m:r>
                    <m:rPr>
                      <m:sty m:val="p"/>
                    </m:rPr>
                    <m:t>*</m:t>
                  </m:r>
                </m:sup>
              </m:sSup>
              <m:r>
                <m:rPr>
                  <m:sty m:val="p"/>
                </m:rPr>
                <m:t>=</m:t>
              </m:r>
              <m:r>
                <m:t>0</m:t>
              </m:r>
            </m:oMath>
            <w:r>
              <w:t xml:space="preserve"> </w:t>
            </w:r>
            <w:r>
              <w:rPr>
                <w:rFonts w:hint="eastAsia"/>
              </w:rPr>
              <w:t xml:space="preserve">を弱める側。校正の中央（日内分散比4.4）では完全予見粗利+4.5%だが、上限（17。北海道全域を独立な地点で埋め尽くした理論値）では+19%で、夏・冬の風力の係数が正に転じる。モデルの夏の感応度を補正すると+3割前後（Fieller</w:t>
            </w:r>
            <w:r>
              <w:t xml:space="preserve"> </w:t>
            </w:r>
            <w:r>
              <w:rPr>
                <w:rFonts w:hint="eastAsia"/>
              </w:rPr>
              <w:t xml:space="preserve">区間の下端でも+2割強、上端は情報がない。追加統制の仕様では+5割）。実際のフリート配置の減衰（2.9〜3.9）は下限〜中央に近い</w:t>
            </w:r>
          </w:p>
        </w:tc>
        <w:tc>
          <w:tcPr/>
          <w:p>
            <w:pPr>
              <w:pStyle w:val="Compact"/>
            </w:pPr>
            <w:r>
              <w:rPr>
                <w:rFonts w:hint="eastAsia"/>
              </w:rPr>
              <w:t xml:space="preserve">校正の幅、日周位相、価格過程の日内感応度の検証（6.4、表6.4）、11.3</w:t>
            </w:r>
          </w:p>
        </w:tc>
      </w:tr>
      <w:tr>
        <w:tc>
          <w:tcPr/>
          <w:p>
            <w:pPr>
              <w:pStyle w:val="Compact"/>
            </w:pPr>
            <w:r>
              <w:rPr>
                <w:rFonts w:hint="eastAsia"/>
              </w:rPr>
              <w:t xml:space="preserve">供給曲線の時間不変</w:t>
            </w:r>
          </w:p>
        </w:tc>
        <w:tc>
          <w:tcPr/>
          <w:p>
            <w:pPr>
              <w:pStyle w:val="Compact"/>
            </w:pPr>
            <m:oMath>
              <m:r>
                <m:t>g</m:t>
              </m:r>
            </m:oMath>
            <w:r>
              <w:rPr>
                <w:rFonts w:hint="eastAsia"/>
              </w:rPr>
              <w:t xml:space="preserve">(純需要;</w:t>
            </w:r>
            <w:r>
              <w:t xml:space="preserve"> </w:t>
            </w:r>
            <w:r>
              <w:rPr>
                <w:rFonts w:hint="eastAsia"/>
              </w:rPr>
              <w:t xml:space="preserve">季節)</w:t>
            </w:r>
            <w:r>
              <w:t xml:space="preserve"> </w:t>
            </w:r>
            <w:r>
              <w:rPr>
                <w:rFonts w:hint="eastAsia"/>
              </w:rPr>
              <w:t xml:space="preserve">と時刻別の項</w:t>
            </w:r>
            <w:r>
              <w:t xml:space="preserve"> </w:t>
            </w:r>
            <m:oMath>
              <m:r>
                <m:t>μ</m:t>
              </m:r>
            </m:oMath>
            <w:r>
              <w:t xml:space="preserve"> </w:t>
            </w:r>
            <w:r>
              <w:rPr>
                <w:rFonts w:hint="eastAsia"/>
              </w:rPr>
              <w:t xml:space="preserve">をFY2023〜25の推定で固定し、水準係数</w:t>
            </w:r>
            <w:r>
              <w:t xml:space="preserve"> </w:t>
            </w:r>
            <m:oMath>
              <m:r>
                <m:t>θ</m:t>
              </m:r>
            </m:oMath>
            <w:r>
              <w:t xml:space="preserve"> </w:t>
            </w:r>
            <w:r>
              <w:rPr>
                <w:rFonts w:hint="eastAsia"/>
              </w:rPr>
              <w:t xml:space="preserve">だけを動かす。容量の追加・燃料価格・気温と需要の関係・入札行動による、推定期間内を含む供給曲線の時間依存は扱わない</w:t>
            </w:r>
          </w:p>
        </w:tc>
        <w:tc>
          <w:tcPr/>
          <w:p>
            <w:pPr>
              <w:pStyle w:val="Compact"/>
            </w:pPr>
            <w:r>
              <w:rPr>
                <w:rFonts w:hint="eastAsia"/>
              </w:rPr>
              <w:t xml:space="preserve">形状が変われば価値は形状の因子を通じて動く（形状成分を0にすると−19.4%、2倍で+49.6%）。方向は一律でない</w:t>
            </w:r>
          </w:p>
        </w:tc>
        <w:tc>
          <w:tcPr/>
          <w:p>
            <w:pPr>
              <w:pStyle w:val="Compact"/>
            </w:pPr>
            <w:r>
              <w:rPr>
                <w:rFonts w:hint="eastAsia"/>
              </w:rPr>
              <w:t xml:space="preserve">形状の期間外検証（水準</w:t>
            </w:r>
            <w:r>
              <w:t xml:space="preserve"> </w:t>
            </w:r>
            <m:oMath>
              <m:r>
                <m:t>θ</m:t>
              </m:r>
            </m:oMath>
            <w:r>
              <w:t xml:space="preserve"> </w:t>
            </w:r>
            <w:r>
              <w:rPr>
                <w:rFonts w:hint="eastAsia"/>
              </w:rPr>
              <w:t xml:space="preserve">は当該期間の価格で1パラメータ推定）で</w:t>
            </w:r>
            <w:r>
              <w:t xml:space="preserve"> </w:t>
            </w:r>
            <w:r>
              <w:rPr>
                <w:rFonts w:hint="eastAsia"/>
              </w:rPr>
              <w:t xml:space="preserve">FY2026上期の完全予見粗利の78%を再現、直前の水準を与えると約5割（8.1）。因子別の感応度（7.5）。気温の統制は未実施（データ未取得）</w:t>
            </w:r>
          </w:p>
        </w:tc>
      </w:tr>
      <w:tr>
        <w:tc>
          <w:tcPr/>
          <w:p>
            <w:pPr>
              <w:pStyle w:val="Compact"/>
            </w:pPr>
            <m:oMath>
              <m:r>
                <m:t>θ</m:t>
              </m:r>
            </m:oMath>
            <w:r>
              <w:t xml:space="preserve"> </w:t>
            </w:r>
            <w:r>
              <w:rPr>
                <w:rFonts w:hint="eastAsia"/>
              </w:rPr>
              <w:t xml:space="preserve">がデータ推定</w:t>
            </w:r>
          </w:p>
        </w:tc>
        <w:tc>
          <w:tcPr/>
          <w:p>
            <w:pPr>
              <w:pStyle w:val="Compact"/>
            </w:pPr>
            <w:r>
              <w:rPr>
                <w:rFonts w:hint="eastAsia"/>
              </w:rPr>
              <w:t xml:space="preserve">水準係数</w:t>
            </w:r>
            <w:r>
              <w:t xml:space="preserve"> </w:t>
            </w:r>
            <m:oMath>
              <m:r>
                <m:t>θ</m:t>
              </m:r>
            </m:oMath>
            <w:r>
              <w:t xml:space="preserve"> </w:t>
            </w:r>
            <w:r>
              <w:rPr>
                <w:rFonts w:hint="eastAsia"/>
              </w:rPr>
              <w:t xml:space="preserve">は外部の燃料価格指数ではなく、価格データから推定した指数である</w:t>
            </w:r>
          </w:p>
        </w:tc>
        <w:tc>
          <w:tcPr/>
          <w:p>
            <w:pPr>
              <w:pStyle w:val="Compact"/>
            </w:pPr>
            <w:r>
              <w:rPr>
                <w:rFonts w:hint="eastAsia"/>
              </w:rPr>
              <w:t xml:space="preserve">将来の</w:t>
            </w:r>
            <w:r>
              <w:t xml:space="preserve"> </w:t>
            </w:r>
            <m:oMath>
              <m:r>
                <m:t>θ</m:t>
              </m:r>
            </m:oMath>
            <w:r>
              <w:t xml:space="preserve"> </w:t>
            </w:r>
            <w:r>
              <w:rPr>
                <w:rFonts w:hint="eastAsia"/>
              </w:rPr>
              <w:t xml:space="preserve">の見通しを燃料価格に結びつけられない。FY2026上期の上昇のうち恒久成分は3〜4割と推定され、</w:t>
            </w:r>
            <m:oMath>
              <m:sSup>
                <m:e>
                  <m:r>
                    <m:t>θ</m:t>
                  </m:r>
                </m:e>
                <m:sup>
                  <m:r>
                    <m:rPr>
                      <m:sty m:val="p"/>
                    </m:rPr>
                    <m:t>*</m:t>
                  </m:r>
                </m:sup>
              </m:sSup>
            </m:oMath>
            <w:r>
              <w:rPr>
                <w:rFonts w:hint="eastAsia"/>
              </w:rPr>
              <w:t xml:space="preserve">（2.99）から遠い。ただし資本費2.3万円/kWh</w:t>
            </w:r>
            <w:r>
              <w:t xml:space="preserve"> では</w:t>
            </w:r>
            <w:r>
              <w:t xml:space="preserve"> </w:t>
            </w:r>
            <m:oMath>
              <m:sSup>
                <m:e>
                  <m:r>
                    <m:t>θ</m:t>
                  </m:r>
                </m:e>
                <m:sup>
                  <m:r>
                    <m:rPr>
                      <m:sty m:val="p"/>
                    </m:rPr>
                    <m:t>*</m:t>
                  </m:r>
                </m:sup>
              </m:sSup>
            </m:oMath>
            <w:r>
              <w:t xml:space="preserve">=1.12 </w:t>
            </w:r>
            <w:r>
              <w:rPr>
                <w:rFonts w:hint="eastAsia"/>
              </w:rPr>
              <w:t xml:space="preserve">で、恒久成分の推定値（1.22）と同程度</w:t>
            </w:r>
          </w:p>
        </w:tc>
        <w:tc>
          <w:tcPr/>
          <w:p>
            <w:pPr>
              <w:pStyle w:val="Compact"/>
            </w:pPr>
            <w:r>
              <w:rPr>
                <w:rFonts w:hint="eastAsia"/>
              </w:rPr>
              <w:t xml:space="preserve">2因子分解（8.7）、8.1、8.4</w:t>
            </w:r>
          </w:p>
        </w:tc>
      </w:tr>
      <w:tr>
        <w:tc>
          <w:tcPr/>
          <w:p>
            <w:pPr>
              <w:pStyle w:val="Compact"/>
            </w:pPr>
            <w:r>
              <w:rPr>
                <w:rFonts w:hint="eastAsia"/>
              </w:rPr>
              <w:t xml:space="preserve">価格過程の風力への条件付き応答</w:t>
            </w:r>
          </w:p>
        </w:tc>
        <w:tc>
          <w:tcPr/>
          <w:p>
            <w:pPr>
              <w:pStyle w:val="Compact"/>
            </w:pPr>
            <w:r>
              <w:rPr>
                <w:rFonts w:hint="eastAsia"/>
              </w:rPr>
              <w:t xml:space="preserve">反実仮想で動かす風力への応答を、同じ標本の実績の日次回帰と比べて検証する。風力のシナリオは、</w:t>
            </w:r>
            <m:oMath>
              <m:r>
                <m:t>μ</m:t>
              </m:r>
            </m:oMath>
            <w:r>
              <w:t xml:space="preserve"> </w:t>
            </w:r>
            <w:r>
              <w:rPr>
                <w:rFonts w:hint="eastAsia"/>
              </w:rPr>
              <w:t xml:space="preserve">を日次風力の三分位に依存させ検証を通った仕様A′</w:t>
            </w:r>
            <w:r>
              <w:t xml:space="preserve"> </w:t>
            </w:r>
            <w:r>
              <w:rPr>
                <w:rFonts w:hint="eastAsia"/>
              </w:rPr>
              <w:t xml:space="preserve">を主とし、</w:t>
            </w:r>
            <m:oMath>
              <m:r>
                <m:t>π</m:t>
              </m:r>
              <m:r>
                <m:rPr>
                  <m:sty m:val="p"/>
                </m:rPr>
                <m:t>(</m:t>
              </m:r>
              <m:r>
                <m:t>K</m:t>
              </m:r>
              <m:r>
                <m:rPr>
                  <m:sty m:val="p"/>
                </m:rPr>
                <m:t>)</m:t>
              </m:r>
            </m:oMath>
            <w:r>
              <w:t xml:space="preserve"> </w:t>
            </w:r>
            <w:r>
              <w:rPr>
                <w:rFonts w:hint="eastAsia"/>
              </w:rPr>
              <w:t xml:space="preserve">の主は現行の風力水準で仕様Aとする</w:t>
            </w:r>
          </w:p>
        </w:tc>
        <w:tc>
          <w:tcPr/>
          <w:p>
            <w:pPr>
              <w:pStyle w:val="Compact"/>
            </w:pPr>
            <w:r>
              <w:rPr>
                <w:rFonts w:hint="eastAsia"/>
              </w:rPr>
              <w:t xml:space="preserve">単一曲線の仕様Aは、不需要期に風力の効果を実績より有利に出す（完全予見粗利の応答の差は1GWh/日あたり+0.60円/kW-日、95%区間+0.14〜+1.07。分断混合仕様も同じ向きの+0.38で、有意でない）。仕様A・分断混合仕様の風力の増分は上限側（参入に有利な側）で、</w:t>
            </w:r>
            <m:oMath>
              <m:sSup>
                <m:e>
                  <m:r>
                    <m:t>K</m:t>
                  </m:r>
                </m:e>
                <m:sup>
                  <m:r>
                    <m:rPr>
                      <m:sty m:val="p"/>
                    </m:rPr>
                    <m:t>*</m:t>
                  </m:r>
                </m:sup>
              </m:sSup>
              <m:r>
                <m:rPr>
                  <m:sty m:val="p"/>
                </m:rPr>
                <m:t>=</m:t>
              </m:r>
              <m:r>
                <m:t>0</m:t>
              </m:r>
            </m:oMath>
            <w:r>
              <w:t xml:space="preserve"> </w:t>
            </w:r>
            <w:r>
              <w:rPr>
                <w:rFonts w:hint="eastAsia"/>
              </w:rPr>
              <w:t xml:space="preserve">を弱めない。仕様A′</w:t>
            </w:r>
            <w:r>
              <w:t xml:space="preserve"> </w:t>
            </w:r>
            <w:r>
              <w:rPr>
                <w:rFonts w:hint="eastAsia"/>
              </w:rPr>
              <w:t xml:space="preserve">では風力3倍のスプレッドの変化は+258円で仕様Aの約3分の1、戦略cの粗利は−241円。仕様A′</w:t>
            </w:r>
            <w:r>
              <w:t xml:space="preserve"> も in-sample </w:t>
            </w:r>
            <w:r>
              <w:rPr>
                <w:rFonts w:hint="eastAsia"/>
              </w:rPr>
              <w:t xml:space="preserve">で選んだ仕様で、なお上限側の可能性がある</w:t>
            </w:r>
          </w:p>
        </w:tc>
        <w:tc>
          <w:tcPr/>
          <w:p>
            <w:pPr>
              <w:pStyle w:val="Compact"/>
            </w:pPr>
            <w:r>
              <w:rPr>
                <w:rFonts w:hint="eastAsia"/>
              </w:rPr>
              <w:t xml:space="preserve">検証表（8.1）、仕様A′</w:t>
            </w:r>
            <w:r>
              <w:t xml:space="preserve"> </w:t>
            </w:r>
            <w:r>
              <w:rPr>
                <w:rFonts w:hint="eastAsia"/>
              </w:rPr>
              <w:t xml:space="preserve">による風力スイープと2次元面（8.2、8.5）、表10.1</w:t>
            </w:r>
            <w:r>
              <w:t xml:space="preserve"> </w:t>
            </w:r>
            <w:r>
              <w:rPr>
                <w:rFonts w:hint="eastAsia"/>
              </w:rPr>
              <w:t xml:space="preserve">の泊＋風力2倍（10.3）</w:t>
            </w:r>
          </w:p>
        </w:tc>
      </w:tr>
      <w:tr>
        <w:tc>
          <w:tcPr/>
          <w:p>
            <w:pPr>
              <w:pStyle w:val="Compact"/>
            </w:pPr>
            <w:r>
              <w:rPr>
                <w:rFonts w:hint="eastAsia"/>
              </w:rPr>
              <w:t xml:space="preserve">推定範囲より下の価格</w:t>
            </w:r>
          </w:p>
        </w:tc>
        <w:tc>
          <w:tcPr/>
          <w:p>
            <w:pPr>
              <w:pStyle w:val="Compact"/>
            </w:pPr>
            <w:r>
              <w:rPr>
                <w:rFonts w:hint="eastAsia"/>
              </w:rPr>
              <w:t xml:space="preserve">供給曲線の推定範囲より低い純需要の価格は識別できず、基本仕様は0.01円とする</w:t>
            </w:r>
          </w:p>
        </w:tc>
        <w:tc>
          <w:tcPr/>
          <w:p>
            <w:pPr>
              <w:pStyle w:val="Compact"/>
            </w:pPr>
            <w:r>
              <w:rPr>
                <w:rFonts w:hint="eastAsia"/>
              </w:rPr>
              <w:t xml:space="preserve">泊3号の増分+662円/kW-年のうち約500円がこの置き方による。下端を線形外挿すると+163円（水準係数付きの版では−76円）。泊を重ねたセル（風力1〜3倍）では推定範囲外が5〜30%で、泊の効果の符号が下端の置き方で変わる</w:t>
            </w:r>
          </w:p>
        </w:tc>
        <w:tc>
          <w:tcPr/>
          <w:p>
            <w:pPr>
              <w:pStyle w:val="Compact"/>
            </w:pPr>
            <w:r>
              <w:rPr>
                <w:rFonts w:hint="eastAsia"/>
              </w:rPr>
              <w:t xml:space="preserve">線形外挿・下限なしの感応度（8.6）、表8.8</w:t>
            </w:r>
            <w:r>
              <w:t xml:space="preserve"> </w:t>
            </w:r>
            <w:r>
              <w:rPr>
                <w:rFonts w:hint="eastAsia"/>
              </w:rPr>
              <w:t xml:space="preserve">の線形外挿の行と推定範囲外の割合（8.5）。どの扱いでも</w:t>
            </w:r>
            <w:r>
              <w:t xml:space="preserve"> </w:t>
            </w:r>
            <m:oMath>
              <m:sSup>
                <m:e>
                  <m:r>
                    <m:t>K</m:t>
                  </m:r>
                </m:e>
                <m:sup>
                  <m:r>
                    <m:rPr>
                      <m:sty m:val="p"/>
                    </m:rPr>
                    <m:t>*</m:t>
                  </m:r>
                </m:sup>
              </m:sSup>
              <m:r>
                <m:rPr>
                  <m:sty m:val="p"/>
                </m:rPr>
                <m:t>=</m:t>
              </m:r>
              <m:r>
                <m:t>0</m:t>
              </m:r>
            </m:oMath>
          </w:p>
        </w:tc>
      </w:tr>
      <w:tr>
        <w:tc>
          <w:tcPr/>
          <w:p>
            <w:pPr>
              <w:pStyle w:val="Compact"/>
            </w:pPr>
            <w:r>
              <w:rPr>
                <w:rFonts w:hint="eastAsia"/>
              </w:rPr>
              <w:t xml:space="preserve">日次回帰の推論と識別</w:t>
            </w:r>
          </w:p>
        </w:tc>
        <w:tc>
          <w:tcPr/>
          <w:p>
            <w:pPr>
              <w:pStyle w:val="Compact"/>
            </w:pPr>
            <w:r>
              <w:rPr>
                <w:rFonts w:hint="eastAsia"/>
              </w:rPr>
              <w:t xml:space="preserve">年度・季節固定効果と需要で統制する。残差の系列相関が強い</w:t>
            </w:r>
          </w:p>
        </w:tc>
        <w:tc>
          <w:tcPr/>
          <w:p>
            <w:pPr>
              <w:pStyle w:val="Compact"/>
            </w:pPr>
            <w:r>
              <w:rPr>
                <w:rFonts w:hint="eastAsia"/>
              </w:rPr>
              <w:t xml:space="preserve">不均一分散だけを考慮する推論は有意性を過大に示す。太陽光が冬にTB4hを縮めるという係数は頑健でない。風力の係数は、有意でないことを効果がないとは読まず、区間の上限（年度内1標準偏差あたり季節平均TB4hの3〜5%、FY2023〜25の夏で約11%）で示す。暦月の春には</w:t>
            </w:r>
            <w:r>
              <w:t xml:space="preserve"> FY2023〜25 </w:t>
            </w:r>
            <w:r>
              <w:rPr>
                <w:rFonts w:hint="eastAsia"/>
              </w:rPr>
              <w:t xml:space="preserve">に境界的な正の係数がある</w:t>
            </w:r>
          </w:p>
        </w:tc>
        <w:tc>
          <w:tcPr/>
          <w:p>
            <w:pPr>
              <w:pStyle w:val="Compact"/>
            </w:pPr>
            <w:r>
              <w:rPr>
                <w:rFonts w:hint="eastAsia"/>
              </w:rPr>
              <w:t xml:space="preserve">EWC、ブートストラップ、年月固定効果、2021年1月の除外、暦月4季節（6.5.6）。第8章以降の数値には影響しない</w:t>
            </w:r>
          </w:p>
        </w:tc>
      </w:tr>
      <w:tr>
        <w:tc>
          <w:tcPr/>
          <w:p>
            <w:pPr>
              <w:pStyle w:val="Compact"/>
            </w:pPr>
            <w:r>
              <w:rPr>
                <w:rFonts w:hint="eastAsia"/>
              </w:rPr>
              <w:t xml:space="preserve">リスク中立化しない</w:t>
            </w:r>
          </w:p>
        </w:tc>
        <w:tc>
          <w:tcPr/>
          <w:p>
            <w:pPr>
              <w:pStyle w:val="Compact"/>
            </w:pPr>
            <w:r>
              <w:rPr>
                <w:rFonts w:hint="eastAsia"/>
              </w:rPr>
              <w:t xml:space="preserve">割引は実物確率の下で</w:t>
            </w:r>
            <w:r>
              <w:t xml:space="preserve"> </w:t>
            </w:r>
            <w:r>
              <w:rPr>
                <w:rFonts w:hint="eastAsia"/>
              </w:rPr>
              <w:t xml:space="preserve">WACC（6%、マーチャントは8〜9%）によって行う。北海道に価格水準を複製できる取引商品がない</w:t>
            </w:r>
          </w:p>
        </w:tc>
        <w:tc>
          <w:tcPr/>
          <w:p>
            <w:pPr>
              <w:pStyle w:val="Compact"/>
            </w:pPr>
            <w:r>
              <w:rPr>
                <w:rFonts w:hint="eastAsia"/>
              </w:rPr>
              <w:t xml:space="preserve">割引率を上げると損益分岐と参入閾値は上がり（8%で静学の損益分岐3.46、競争均衡の閾値4.0〜5.4）、</w:t>
            </w:r>
            <m:oMath>
              <m:sSup>
                <m:e>
                  <m:r>
                    <m:t>K</m:t>
                  </m:r>
                </m:e>
                <m:sup>
                  <m:r>
                    <m:rPr>
                      <m:sty m:val="p"/>
                    </m:rPr>
                    <m:t>*</m:t>
                  </m:r>
                </m:sup>
              </m:sSup>
              <m:r>
                <m:rPr>
                  <m:sty m:val="p"/>
                </m:rPr>
                <m:t>=</m:t>
              </m:r>
              <m:r>
                <m:t>0</m:t>
              </m:r>
            </m:oMath>
            <w:r>
              <w:t xml:space="preserve"> </w:t>
            </w:r>
            <w:r>
              <w:rPr>
                <w:rFonts w:hint="eastAsia"/>
              </w:rPr>
              <w:t xml:space="preserve">を強める。確実性等価の</w:t>
            </w:r>
            <w:r>
              <w:t xml:space="preserve"> </w:t>
            </w:r>
            <m:oMath>
              <m:r>
                <m:t>λ</m:t>
              </m:r>
            </m:oMath>
            <w:r>
              <w:t xml:space="preserve">・</w:t>
            </w:r>
            <m:oMath>
              <m:r>
                <m:t>ρ</m:t>
              </m:r>
            </m:oMath>
            <w:r>
              <w:t xml:space="preserve"> </w:t>
            </w:r>
            <w:r>
              <w:rPr>
                <w:rFonts w:hint="eastAsia"/>
              </w:rPr>
              <w:t xml:space="preserve">は仮定で、</w:t>
            </w:r>
            <m:oMath>
              <m:r>
                <m:t>ρ</m:t>
              </m:r>
              <m:r>
                <m:rPr>
                  <m:sty m:val="p"/>
                </m:rPr>
                <m:t>&gt;</m:t>
              </m:r>
              <m:r>
                <m:t>0</m:t>
              </m:r>
            </m:oMath>
            <w:r>
              <w:t xml:space="preserve"> </w:t>
            </w:r>
            <w:r>
              <w:rPr>
                <w:rFonts w:hint="eastAsia"/>
              </w:rPr>
              <w:t xml:space="preserve">は保険価値を大きく出す側。</w:t>
            </w:r>
            <m:oMath>
              <m:r>
                <m:t>θ</m:t>
              </m:r>
            </m:oMath>
            <w:r>
              <w:t xml:space="preserve"> </w:t>
            </w:r>
            <w:r>
              <w:rPr>
                <w:rFonts w:hint="eastAsia"/>
              </w:rPr>
              <w:t xml:space="preserve">の恒久成分をランダムウォークとすると、リスク調整の比率は2.2〜34.2%に広がる</w:t>
            </w:r>
          </w:p>
        </w:tc>
        <w:tc>
          <w:tcPr/>
          <w:p>
            <w:pPr>
              <w:pStyle w:val="Compact"/>
            </w:pPr>
            <w:r>
              <w:rPr>
                <w:rFonts w:hint="eastAsia"/>
              </w:rPr>
              <w:t xml:space="preserve">資産の資本コスト別の</w:t>
            </w:r>
            <w:r>
              <w:t xml:space="preserve"> </w:t>
            </w:r>
            <m:oMath>
              <m:sSup>
                <m:e>
                  <m:r>
                    <m:t>θ</m:t>
                  </m:r>
                </m:e>
                <m:sup>
                  <m:r>
                    <m:rPr>
                      <m:sty m:val="p"/>
                    </m:rPr>
                    <m:t>*</m:t>
                  </m:r>
                </m:sup>
              </m:sSup>
            </m:oMath>
            <w:r>
              <w:rPr>
                <w:rFonts w:hint="eastAsia"/>
              </w:rPr>
              <w:t xml:space="preserve">、確実性等価（9.5）、8.7</w:t>
            </w:r>
          </w:p>
        </w:tc>
      </w:tr>
      <w:tr>
        <w:tc>
          <w:tcPr/>
          <w:p>
            <w:pPr>
              <w:pStyle w:val="Compact"/>
            </w:pPr>
            <w:r>
              <w:t xml:space="preserve">CFaR </w:t>
            </w:r>
            <w:r>
              <w:rPr>
                <w:rFonts w:hint="eastAsia"/>
              </w:rPr>
              <w:t xml:space="preserve">の因子の独立</w:t>
            </w:r>
          </w:p>
        </w:tc>
        <w:tc>
          <w:tcPr/>
          <w:p>
            <w:pPr>
              <w:pStyle w:val="Compact"/>
            </w:pPr>
            <w:r>
              <w:rPr>
                <w:rFonts w:hint="eastAsia"/>
              </w:rPr>
              <w:t xml:space="preserve">価格水準・他者の参入・容量価格・形状・天候を独立とした静学的な年次分布</w:t>
            </w:r>
          </w:p>
        </w:tc>
        <w:tc>
          <w:tcPr/>
          <w:p>
            <w:pPr>
              <w:pStyle w:val="Compact"/>
            </w:pPr>
            <m:oMath>
              <m:r>
                <m:t>θ</m:t>
              </m:r>
            </m:oMath>
            <w:r>
              <w:t xml:space="preserve"> </w:t>
            </w:r>
            <w:r>
              <w:rPr>
                <w:rFonts w:hint="eastAsia"/>
              </w:rPr>
              <w:t xml:space="preserve">と容量価格の約定水準が負に相関すれば</w:t>
            </w:r>
            <w:r>
              <w:t xml:space="preserve"> CFaR </w:t>
            </w:r>
            <w:r>
              <w:rPr>
                <w:rFonts w:hint="eastAsia"/>
              </w:rPr>
              <w:t xml:space="preserve">を大きめに出す。CFaR</w:t>
            </w:r>
            <w:r>
              <w:t xml:space="preserve"> </w:t>
            </w:r>
            <w:r>
              <w:rPr>
                <w:rFonts w:hint="eastAsia"/>
              </w:rPr>
              <w:t xml:space="preserve">はゼロレント条件に入らず、</w:t>
            </w:r>
            <m:oMath>
              <m:sSup>
                <m:e>
                  <m:r>
                    <m:t>K</m:t>
                  </m:r>
                </m:e>
                <m:sup>
                  <m:r>
                    <m:rPr>
                      <m:sty m:val="p"/>
                    </m:rPr>
                    <m:t>*</m:t>
                  </m:r>
                </m:sup>
              </m:sSup>
              <m:r>
                <m:rPr>
                  <m:sty m:val="p"/>
                </m:rPr>
                <m:t>=</m:t>
              </m:r>
              <m:r>
                <m:t>0</m:t>
              </m:r>
            </m:oMath>
            <w:r>
              <w:t xml:space="preserve"> </w:t>
            </w:r>
            <w:r>
              <w:rPr>
                <w:rFonts w:hint="eastAsia"/>
              </w:rPr>
              <w:t xml:space="preserve">を直接は強めない</w:t>
            </w:r>
          </w:p>
        </w:tc>
        <w:tc>
          <w:tcPr/>
          <w:p>
            <w:pPr>
              <w:pStyle w:val="Compact"/>
            </w:pPr>
            <m:oMath>
              <m:r>
                <m:t>θ</m:t>
              </m:r>
            </m:oMath>
            <w:r>
              <w:t xml:space="preserve"> </w:t>
            </w:r>
            <w:r>
              <w:rPr>
                <w:rFonts w:hint="eastAsia"/>
              </w:rPr>
              <w:t xml:space="preserve">と形状を年度の組で引く感応度（9.5）</w:t>
            </w:r>
          </w:p>
        </w:tc>
      </w:tr>
    </w:tbl>
    <w:p>
      <w:pPr>
        <w:pStyle w:val="BodyText"/>
      </w:pPr>
      <w:r>
        <w:rPr>
          <w:rFonts w:hint="eastAsia"/>
        </w:rPr>
        <w:t xml:space="preserve">表11.1</w:t>
      </w:r>
      <w:r>
        <w:t xml:space="preserve"> </w:t>
      </w:r>
      <w:r>
        <w:rPr>
          <w:rFonts w:hint="eastAsia"/>
        </w:rPr>
        <w:t xml:space="preserve">主要な前提・捨象と結論への影響（「結論への影響の方向」は、その前提を外したときに主な結論——風力が日内形状を広げる頑健な証拠はない（効果があっても上限は小さい）、マーチャントの</w:t>
      </w:r>
      <w:r>
        <w:t xml:space="preserve"> </w:t>
      </w:r>
      <m:oMath>
        <m:sSup>
          <m:e>
            <m:r>
              <m:t>K</m:t>
            </m:r>
          </m:e>
          <m:sup>
            <m:r>
              <m:rPr>
                <m:sty m:val="p"/>
              </m:rPr>
              <m:t>*</m:t>
            </m:r>
          </m:sup>
        </m:sSup>
        <m:r>
          <m:rPr>
            <m:sty m:val="p"/>
          </m:rPr>
          <m:t>=</m:t>
        </m:r>
        <m:r>
          <m:t>0</m:t>
        </m:r>
      </m:oMath>
      <w:r>
        <w:rPr>
          <w:rFonts w:hint="eastAsia"/>
        </w:rPr>
        <w:t xml:space="preserve">——がどちらへ動くか。「頑健性の確認」は、その前提の影響を確かめた節）</w:t>
      </w:r>
    </w:p>
    <w:p>
      <w:r>
        <w:br w:type="page"/>
      </w:r>
    </w:p>
    <w:bookmarkEnd w:id="230"/>
    <w:bookmarkEnd w:id="231"/>
    <w:bookmarkStart w:id="235" w:name="第12章-結論"/>
    <w:p>
      <w:pPr>
        <w:pStyle w:val="Heading1"/>
      </w:pPr>
      <w:r>
        <w:rPr>
          <w:rFonts w:hint="eastAsia"/>
        </w:rPr>
        <w:t xml:space="preserve">第12章</w:t>
      </w:r>
      <w:r>
        <w:t xml:space="preserve"> </w:t>
      </w:r>
      <w:r>
        <w:rPr>
          <w:rFonts w:hint="eastAsia"/>
        </w:rPr>
        <w:t xml:space="preserve">結論</w:t>
      </w:r>
    </w:p>
    <w:bookmarkStart w:id="232" w:name="要約"/>
    <w:p>
      <w:pPr>
        <w:pStyle w:val="Heading2"/>
      </w:pPr>
      <w:r>
        <w:t xml:space="preserve">12.1 </w:t>
      </w:r>
      <w:r>
        <w:rPr>
          <w:rFonts w:hint="eastAsia"/>
        </w:rPr>
        <w:t xml:space="preserve">要約</w:t>
      </w:r>
    </w:p>
    <w:p>
      <w:pPr>
        <w:pStyle w:val="FirstParagraph"/>
      </w:pPr>
      <w:r>
        <w:rPr>
          <w:rFonts w:hint="eastAsia"/>
        </w:rPr>
        <w:t xml:space="preserve">本研究は、風力主導の卸電力市場である北海道エリアを対象に、再エネの増加が価格に与える影響を電源種と時間スケールで分解し、蓄電池のスポット価値とその減衰を測定し、自由参入均衡の蓄電池容量を推計したうえで、現実の参入との乖離を均衡からの乖離として</w:t>
      </w:r>
      <w:r>
        <w:t xml:space="preserve"> kW </w:t>
      </w:r>
      <w:r>
        <w:rPr>
          <w:rFonts w:hint="eastAsia"/>
        </w:rPr>
        <w:t xml:space="preserve">と現在価値で勘定した。分析の多くは、資産評価・金融計量・企業金融の標準的な手法によっている（5.1）。以下では、1.2</w:t>
      </w:r>
      <w:r>
        <w:t xml:space="preserve"> の RQ </w:t>
      </w:r>
      <w:r>
        <w:rPr>
          <w:rFonts w:hint="eastAsia"/>
        </w:rPr>
        <w:t xml:space="preserve">ごとに答えをまとめ、最後に主RQ</w:t>
      </w:r>
      <w:r>
        <w:t xml:space="preserve"> </w:t>
      </w:r>
      <w:r>
        <w:rPr>
          <w:rFonts w:hint="eastAsia"/>
        </w:rPr>
        <w:t xml:space="preserve">に答える。</w:t>
      </w:r>
    </w:p>
    <w:p>
      <w:pPr>
        <w:pStyle w:val="BodyText"/>
      </w:pPr>
      <w:r>
        <w:rPr>
          <w:rFonts w:hint="eastAsia"/>
          <w:b/>
          <w:bCs/>
        </w:rPr>
        <w:t xml:space="preserve">RQ1（価格形成）への答え</w:t>
      </w:r>
      <w:r>
        <w:rPr>
          <w:rFonts w:hint="eastAsia"/>
        </w:rPr>
        <w:t xml:space="preserve">。太陽光は不需要期を中心に日内スプレッドを拡大させる（ダックカーブ。6.2、6.5.6）。風力は一日の価格をほぼ一様に沈め（厳密な平行移動ではなく、価格の高い時間ほど円建てでやや大きく下げる）、昼と夕方の差を変える証拠はなく、夕方と夜の差はやや縮める（6.1、6.6）。風力が日内スプレッドを広げるという頑健な証拠はない。夏・冬・不需要期の区分では、系列相関に頑健な推論でも、同じ月の中の変動による識別でも、風力が日内スプレッドを有意に広げる季節はなく、効果があっても年度内1標準偏差あたり季節平均TB4h（日内で価格の高い4時間と低い4時間の平均価格の差）の約3〜5%（FY2023〜25の夏で上限約11%）である（6.2、6.5.6）。不需要期を暦月の春に限るとFY2023〜25に正の点推定があり（+0.08円/kWh</w:t>
      </w:r>
      <w:r>
        <w:t xml:space="preserve"> per </w:t>
      </w:r>
      <w:r>
        <w:rPr>
          <w:rFonts w:hint="eastAsia"/>
        </w:rPr>
        <w:t xml:space="preserve">GWh/日、EWC</w:t>
      </w:r>
      <w:r>
        <w:t xml:space="preserve"> の </w:t>
      </w:r>
      <w:r>
        <w:rPr>
          <w:rFonts w:hint="eastAsia"/>
        </w:rPr>
        <w:t xml:space="preserve">p=0.13。年月固定効果と価格ラグを加えると+0.10）、境界的な証拠である。その大きさは1標準偏差あたり太陽光の約5分の1で、純需要の低い日に集中してもいない（6.5.3、6.5.6）。冬の風力は、点推定では上位4時間を下位4時間より多く下げる（主仕様で−0.59と−0.23円/kWh</w:t>
      </w:r>
      <w:r>
        <w:t xml:space="preserve"> per </w:t>
      </w:r>
      <w:r>
        <w:rPr>
          <w:rFonts w:hint="eastAsia"/>
        </w:rPr>
        <w:t xml:space="preserve">GWh/日）が、その差（TB4hへの効果）は補正</w:t>
      </w:r>
      <w:r>
        <w:t xml:space="preserve"> p </w:t>
      </w:r>
      <w:r>
        <w:rPr>
          <w:rFonts w:hint="eastAsia"/>
        </w:rPr>
        <w:t xml:space="preserve">で10%水準にとどまり、同月内では半減し、FY2023〜25では有意でない。このため、この2点の比較では引下げは比例とも平行とも頑健には区別できない（6.5.6）。風力変動の約7割は1日を超える長周期に分布し、この構造は導入量が約4倍になった10年間でほぼ不変である（6.1.2）。風力の倍増と北本連系線の増強を経て、北本連系線で北海道と東北の価格が分かれたコマはFY2016〜19の71%からFY2023〜25の19%に減り、北海道と東北が同価格のコマは29%から81%に増えた。システムプライスと比べた構成では、FY2016〜19からFY2023〜25に高値が91%から62%に減り、安値が2.5%から27%に増えたが、FY2023〜25の高値の83%と安値の約7割（68.5%）は、北海道と東北が同価格のまま東日本側で生じている（6.3）。高分位のメリットオーダー効果（τ=0.9）が減衰した証拠はない。時刻・季節・年度を統制した点推定は北本連系線の増強前の期間よりむしろ負に大きいが、τ=0.9で有意なのはFY2018を含むFY2016〜18との比較だけである（6.3）。風力の日内形状への効果が小さいという観察は、系統的な日内位相をもたない風力が広域単一の価格ゾーンで集約されるという北海道の市場・系統構造の下での記述であり、洋上風力が道北に集中してサイト間の相関が高まれば弱まりうる。集中度を校正の上限まで上げると、価格過程の上では4時間蓄電池の完全予見の裁定粗利（以下、完全予見粗利。前日スポット・1日1サイクルでの上界）が+19%（夏の感応度の過小を補正すると+3割前後、Fieller</w:t>
      </w:r>
      <w:r>
        <w:t xml:space="preserve"> </w:t>
      </w:r>
      <w:r>
        <w:rPr>
          <w:rFonts w:hint="eastAsia"/>
        </w:rPr>
        <w:t xml:space="preserve">区間の下端でも+2割強。追加統制の仕様では+5割）広がりうる。ただし実際のフリート配置から測った減衰は校正の下限〜中央に近く、中央の校正では+4.5%である（6.4、11.3）。</w:t>
      </w:r>
    </w:p>
    <w:p>
      <w:pPr>
        <w:pStyle w:val="BodyText"/>
      </w:pPr>
      <w:r>
        <w:rPr>
          <w:rFonts w:hint="eastAsia"/>
          <w:b/>
          <w:bCs/>
        </w:rPr>
        <w:t xml:space="preserve">RQ2（系統用蓄電池の価値）への答え</w:t>
      </w:r>
      <w:r>
        <w:rPr>
          <w:rFonts w:hint="eastAsia"/>
        </w:rPr>
        <w:t xml:space="preserve">。北海道の4時間蓄電池の完全予見粗利はFY2023〜25で0.96〜1.15万円/kW-年と九州の約9割（88%）である。両エリアとも原資は夕方の上位4時間のプレミアムと昼の下位4時間のディスカウントでほぼ半々で、FY2023〜25の北海道は夕方のプレミアムも昼の窪みも九州より浅く、その分を価格水準の高さが一部補う（7.1。形状の差は年度で動き、FY2026</w:t>
      </w:r>
      <w:r>
        <w:t xml:space="preserve"> </w:t>
      </w:r>
      <w:r>
        <w:rPr>
          <w:rFonts w:hint="eastAsia"/>
        </w:rPr>
        <w:t xml:space="preserve">4〜6月の完全予見粗利は九州の1.45倍である）。実行可能戦略の最善は、過去28日の平均価格カーブ（気候値）で前日に充放電の窓を固定する単純な方策（戦略c）で、完全予見粗利の81.7%（FY2023〜25の年度別に80.6〜82.6%）を取る。風力の直近の情報を加えても、期間構造の動的因子予測を当てても、前日の情報はこれを上回らない。取り逃す18.3%は、前日約定の後に時間前市場でスポットと同じ価格で窓を組み替えられるとした場合の上限であり、前日の入札で取りうるのはその一部にとどまる（7.2、7.5）。蓄電池のスポット価値は価格カーブの形状に対するロング・ポジションであり、風力の導入がその価値を高めるという頑健な証拠はない（7.3、7.5）。フリートの拡大に対する減衰は速い。限界参入者の実現可能収益（実績整合ケース。モデル価格の上で戦略cの粗利を直接計算し、K=0で実績の8,427円に校正したうえで充電従量負担1,752円を差し引いた値）は、K=0の6,675円/kW-年から約30万kWで52%（約31万kWで半減）に下がり、約72万kWで負になる（フリートも前日の気候値で動くと置くと約53万kW。8.3）。</w:t>
      </w:r>
    </w:p>
    <w:p>
      <w:pPr>
        <w:pStyle w:val="BodyText"/>
      </w:pPr>
      <w:r>
        <w:rPr>
          <w:rFonts w:hint="eastAsia"/>
          <w:b/>
          <w:bCs/>
        </w:rPr>
        <w:t xml:space="preserve">RQ3（均衡と均衡からの乖離）への答え</w:t>
      </w:r>
      <w:r>
        <w:rPr>
          <w:rFonts w:hint="eastAsia"/>
        </w:rPr>
        <w:t xml:space="preserve">。現行の資本費と価格構造の下でマーチャントの均衡容量はゼロであり、K=0で参入が開くにはFY2023〜25の約3.0倍の価格水準が要る（</w:t>
      </w:r>
      <m:oMath>
        <m:sSup>
          <m:e>
            <m:r>
              <m:t>θ</m:t>
            </m:r>
          </m:e>
          <m:sup>
            <m:r>
              <m:rPr>
                <m:sty m:val="p"/>
              </m:rPr>
              <m:t>*</m:t>
            </m:r>
          </m:sup>
        </m:sSup>
      </m:oMath>
      <w:r>
        <w:rPr>
          <w:rFonts w:hint="eastAsia"/>
        </w:rPr>
        <w:t xml:space="preserve">=2.99、割引率6%。校正係数の95%区間で2.78〜3.21、校正しないモデル直値で3.31、8.4の標準ケースで2.82）。FY2026上期（1.57倍）や燃料危機のFY2022（1.72倍）の水準を与えても、この判定は変わらない（8.4、9.4）。durationを2〜8時間で選び直しても、参入が開く価格水準は3〜5時間でほぼ平らで、4時間からの低下は約4%にとどまる（7.4）。価格水準の不確実性と投資の不可逆性を考慮すると、静学のゼロレント条件は動学的な参入閾値の下限となり、</w:t>
      </w:r>
      <m:oMath>
        <m:sSup>
          <m:e>
            <m:r>
              <m:t>K</m:t>
            </m:r>
          </m:e>
          <m:sup>
            <m:r>
              <m:rPr>
                <m:sty m:val="p"/>
              </m:rPr>
              <m:t>*</m:t>
            </m:r>
          </m:sup>
        </m:sSup>
        <m:r>
          <m:rPr>
            <m:sty m:val="p"/>
          </m:rPr>
          <m:t>=</m:t>
        </m:r>
        <m:r>
          <m:t>0</m:t>
        </m:r>
      </m:oMath>
      <w:r>
        <w:t xml:space="preserve"> </w:t>
      </w:r>
      <w:r>
        <w:rPr>
          <w:rFonts w:hint="eastAsia"/>
        </w:rPr>
        <w:t xml:space="preserve">はより強く成り立つ（8.7）。一方、接続済み容量（約20万kW）と契約申込（約234万kW）は、いずれも均衡を超過している。この254万kWを案件の属性別に勘定すると（9.2(f)、表9.1）、市場外収入で調整現在価値（APV）が正になるのはLTDAの落札分（落札容量で22〜27%、設備容量に換算して26〜31%）である。補助（SIIの交付決定）と確認できたマーチャント案件（Helios）の計約1割（8〜13%）は、APVが負のまま参入を決めている。61〜70%は属性が特定できず、帰属できるのは落札容量で30〜39%、設備容量換算で34〜43%にとどまる。LTDAは、他市場収益の約9割の還付と容量市場への参加の放棄と引き換えに固定収入を与えるレベニュースワップであり、その価値の大半は需要家からの期待値の移転である（9.2(b)、9.5）。補助を受けた案件は、契約型並みの割引率（1/2補助でFY2026上期の水準が続くと置けば、APV=0となる割引率は5.9%）とFY2026上期並みの価格水準を同時に置けば説明しうるが（K=0、容量収入1.25万円が20年続くとした場合）、マーチャントの資本コスト（8〜9%）の下では説明できない（9.5.3）。補助金のない参入を期待だけで説明するには、参入者がFY2023〜25の約3.0倍以上の価格水準を20年の平均で見込む必要があり、本研究の推定（価格水準の恒久成分は1.2前後）とかけ離れている（9.2(e)）。属性不明の容量がすべてマーチャント4時間として建設されるなら、計測していない成分（需給調整市場の移行期のレント、見通しの違い、接続枠のオプション価値）が1kWあたり約21万円、総額で約3,200〜3,700億円（</w:t>
      </w:r>
      <m:oMath>
        <m:sSubSup>
          <m:e>
            <m:r>
              <m:t>r</m:t>
            </m:r>
          </m:e>
          <m:sub>
            <m:r>
              <m:t>A</m:t>
            </m:r>
          </m:sub>
          <m:sup>
            <m:r>
              <m:t>M</m:t>
            </m:r>
          </m:sup>
        </m:sSubSup>
      </m:oMath>
      <w:r>
        <w:rPr>
          <w:rFonts w:hint="eastAsia"/>
        </w:rPr>
        <w:t xml:space="preserve">=9%。K=0で評価した規模の目安で、上限でも下限でもない）を埋めなければならない。契約申込の多くは、保証金を価格とする接続枠という待機オプションの保有として読むのが整合的であるが、それが成り立つのは工事費負担金の小さい地点に限られる。「100%マーチャント」とされるHeliosも、約2時間のdurationと需給調整市場の移行期のレントに依存する案件と読むのが自然であり、</w:t>
      </w:r>
      <m:oMath>
        <m:sSup>
          <m:e>
            <m:r>
              <m:t>K</m:t>
            </m:r>
          </m:e>
          <m:sup>
            <m:r>
              <m:rPr>
                <m:sty m:val="p"/>
              </m:rPr>
              <m:t>*</m:t>
            </m:r>
          </m:sup>
        </m:sSup>
        <m:r>
          <m:rPr>
            <m:sty m:val="p"/>
          </m:rPr>
          <m:t>=</m:t>
        </m:r>
        <m:r>
          <m:t>0</m:t>
        </m:r>
      </m:oMath>
      <w:r>
        <w:t xml:space="preserve"> </w:t>
      </w:r>
      <w:r>
        <w:rPr>
          <w:rFonts w:hint="eastAsia"/>
        </w:rPr>
        <w:t xml:space="preserve">と両立する（9.2(e)）。</w:t>
      </w:r>
    </w:p>
    <w:p>
      <w:pPr>
        <w:pStyle w:val="BodyText"/>
      </w:pPr>
      <w:r>
        <w:rPr>
          <w:rFonts w:hint="eastAsia"/>
          <w:b/>
          <w:bCs/>
        </w:rPr>
        <w:t xml:space="preserve">RQ4（併設蓄電池の価値）への答え</w:t>
      </w:r>
      <w:r>
        <w:rPr>
          <w:rFonts w:hint="eastAsia"/>
        </w:rPr>
        <w:t xml:space="preserve">。北海道の現状で価格に映らない抑制の中心は、ローカル系統の混雑ではなく下限価格での打ち切りである。風力の抑制電力量の7割強は下限張り付きの時間に生じ、ローカル系統の出力制御の対象は太陽光のノンファーム電源に限られる（太陽光の抑制電力量の1.5%以下。9.3.1）。併設蓄電池の抑制回避の価値（系統から充電する場合に比べた増分）は、系統用のスポット収益に対して、FY2025の実績で約1%、FY2026</w:t>
      </w:r>
      <w:r>
        <w:t xml:space="preserve"> </w:t>
      </w:r>
      <w:r>
        <w:rPr>
          <w:rFonts w:hint="eastAsia"/>
        </w:rPr>
        <w:t xml:space="preserve">4〜6月の抑制率を年率とみなした上限で7〜11%であり、観察された抑制の時間構造を比例的に拡大しても25〜31%で頭打ちになる（9.3.2）。現行の資本費（6.8万円/kWh）では、抑制率が2035年度の見通し（37%）まで上がっても、併設の内生的な参入は立たない。参入の可否は主に資本費・参入必要収益の定義・容量収入で決まり、抑制率が効くのは、資本費が約2.3万円/kWhまで下がった場合など、損益分岐の近くの組合せに限られる（9.3.3）。併設蓄電池は系統用の接続済み・契約申込の統計の外にあり、系統用の乖離を説明しない。</w:t>
      </w:r>
    </w:p>
    <w:p>
      <w:pPr>
        <w:pStyle w:val="BodyText"/>
      </w:pPr>
      <w:r>
        <w:rPr>
          <w:rFonts w:hint="eastAsia"/>
          <w:b/>
          <w:bCs/>
        </w:rPr>
        <w:t xml:space="preserve">RQ5（反転条件）への答え</w:t>
      </w:r>
      <w:r>
        <w:rPr>
          <w:rFonts w:hint="eastAsia"/>
        </w:rPr>
        <w:t xml:space="preserve">。FY2023〜25の価格水準で</w:t>
      </w:r>
      <w:r>
        <w:t xml:space="preserve"> </w:t>
      </w:r>
      <m:oMath>
        <m:sSup>
          <m:e>
            <m:r>
              <m:t>K</m:t>
            </m:r>
          </m:e>
          <m:sup>
            <m:r>
              <m:rPr>
                <m:sty m:val="p"/>
              </m:rPr>
              <m:t>*</m:t>
            </m:r>
          </m:sup>
        </m:sSup>
        <m:r>
          <m:rPr>
            <m:sty m:val="p"/>
          </m:rPr>
          <m:t>&gt;</m:t>
        </m:r>
        <m:r>
          <m:t>0</m:t>
        </m:r>
      </m:oMath>
      <w:r>
        <w:t xml:space="preserve"> </w:t>
      </w:r>
      <w:r>
        <w:rPr>
          <w:rFonts w:hint="eastAsia"/>
        </w:rPr>
        <w:t xml:space="preserve">に転じるのは、資本費3.0万円/kWh以下かつ実効容量収入1.75万円以上、または資本費4.0〜5.0万円/kWhかつ2.5万円の組合せに限られる。FY2026上期並みの水準（1.57）が続けば、現行の資本費6.8万円/kWhでも容量収入2.5万円で開く（9.4）。いずれも、資本費の大幅な低下か、容量収入の上振れか、観察された最も高い価格水準の持続を組み合わせた連言条件である。参入が開いても、容量価格のK依存を入れると均衡容量は、資本費2.3万円/kWh・容量収入2.5万円の組合せで全国連系で約77万kW、北海道が単独ブロックで約定すれば約8万kWにとどまり、契約申込の約234万kWには届かない（9.4）。不確実性の下で2040年度までにマーチャント参入が開く確率は、補助金なし・実効容量収入1.25万円・期待成長0では資本費一定で最大7.3%、資本費低下5%/年で最大14%である。年2%の期待成長を見込めば最大22%、2因子モデルどおり対数のドリフトを0とすれば最大34%、FY2030以降に容量収入が1.75万円に上がれば最大24%になるが、これらのどの場合も2030年度までの確率は2.7%以下、2040年度のフリート容量の期待値は12万kW未満である。上限近傍の2.5万円がFY2030以降続く場合に限り、2030年度までの確率は3〜10%、2040年度までは21〜28%に上がる（8.7）。負価格は、損益分岐面を資本費・容量収入と同じ方向に動かす第三の政策レバーであり、資本費が揚水並みに下がれば、−10円/kWhの下限で泊3号の局面の</w:t>
      </w:r>
      <w:r>
        <w:t xml:space="preserve"> </w:t>
      </w:r>
      <m:oMath>
        <m:sSup>
          <m:e>
            <m:r>
              <m:t>θ</m:t>
            </m:r>
          </m:e>
          <m:sup>
            <m:r>
              <m:rPr>
                <m:sty m:val="p"/>
              </m:rPr>
              <m:t>*</m:t>
            </m:r>
          </m:sup>
        </m:sSup>
      </m:oMath>
      <w:r>
        <w:t xml:space="preserve"> </w:t>
      </w:r>
      <w:r>
        <w:rPr>
          <w:rFonts w:hint="eastAsia"/>
        </w:rPr>
        <w:t xml:space="preserve">は0.52になる（10.3）。</w:t>
      </w:r>
    </w:p>
    <w:p>
      <w:pPr>
        <w:pStyle w:val="BodyText"/>
      </w:pPr>
      <w:r>
        <w:rPr>
          <w:rFonts w:hint="eastAsia"/>
          <w:b/>
          <w:bCs/>
        </w:rPr>
        <w:t xml:space="preserve">RQ6（価格の下限）への答え</w:t>
      </w:r>
      <w:r>
        <w:rPr>
          <w:rFonts w:hint="eastAsia"/>
        </w:rPr>
        <w:t xml:space="preserve">。価格の下限（0.01円/kWh）は、余剰の時間に充電側の値下がりを止めて裁定価値を削り（蓄電池は充電脚で行使価格0.01円のプットを売っている形になる）、同時に余剰の価値を市場から隠している（8.6、10.1）。構造型の価格モデルの上で風力・原子力の増加が蓄電池の価値を上げうるのは、下限での打ち切りによるのではなく、純需要が供給曲線の下端の急勾配域に入って安い時間ほど大きく下がる非平行の効果と、価格水準の低下で往復損失が安くなる効果による。ただし前者はモデル上の機構で、標本内では確かめられない（6.5.3）。同じ標本で風力への条件付き応答を検証すると、単一曲線の仕様Aは風力の効果を実績より有利に出す（8.1）。時刻別プレミアムを日次の風力に依存させ、実績との差が有意でなくなるよう修正した仕様A′（標本内の確認）では、風力の導入容量を3倍にしても（推定範囲外への外挿）スプレッドの変化は+258円/kW-年にとどまり、実行可能な戦略cの粗利はむしろ241円下がる（8.2）。泊3号機の再稼働による完全予見粗利の小幅な増加（仕様Aで+662円/kW-年）も、その大半は往復損失の水準効果（+847円）で、スプレッドの変化は−197円であり、夏にはスプレッドが縮む（8.6）。負価格の導入は、蓄電池が充電脚で売っているプットの行使価格を下げることにあたり、余剰の量とともに裁定価値を高める。しかし現状の余剰では効果は小さく（−10円/kWhでも損益分岐の水準係数は2.99から2.88に下がるだけで、実績価格の下限張り付き時間で計算しても2.81）、泊再稼働と風力倍増の局面でも、参入に必要な価格水準を27%（仕様A′</w:t>
      </w:r>
      <w:r>
        <w:t xml:space="preserve"> </w:t>
      </w:r>
      <w:r>
        <w:rPr>
          <w:rFonts w:hint="eastAsia"/>
        </w:rPr>
        <w:t xml:space="preserve">で3.00→2.20。下端の置き方・仕様により19〜36%）下げるにとどまる。現行の資本費と容量収入の下では、どのシナリオでも</w:t>
      </w:r>
      <w:r>
        <w:t xml:space="preserve"> </w:t>
      </w:r>
      <m:oMath>
        <m:sSup>
          <m:e>
            <m:r>
              <m:t>θ</m:t>
            </m:r>
          </m:e>
          <m:sup>
            <m:r>
              <m:rPr>
                <m:sty m:val="p"/>
              </m:rPr>
              <m:t>*</m:t>
            </m:r>
          </m:sup>
        </m:sSup>
      </m:oMath>
      <w:r>
        <w:t xml:space="preserve"> </w:t>
      </w:r>
      <w:r>
        <w:rPr>
          <w:rFonts w:hint="eastAsia"/>
        </w:rPr>
        <w:t xml:space="preserve">は1を超え、負価格だけでマーチャント参入が開くわけではない（10.3）。再エネ側からの移転額（FY2023〜25で年14〜22億円（−5円/kWh）、27〜44億円（−10円/kWh））は出力制御の価値を大きく上回り、その比は抑制の増加とともにFY2025の約23倍からFY2026</w:t>
      </w:r>
      <w:r>
        <w:t xml:space="preserve"> </w:t>
      </w:r>
      <w:r>
        <w:rPr>
          <w:rFonts w:hint="eastAsia"/>
        </w:rPr>
        <w:t xml:space="preserve">4〜6月の約6倍に下がった（10.4）。</w:t>
      </w:r>
    </w:p>
    <w:p>
      <w:pPr>
        <w:pStyle w:val="BodyText"/>
      </w:pPr>
      <w:r>
        <w:rPr>
          <w:rFonts w:hint="eastAsia"/>
          <w:b/>
          <w:bCs/>
        </w:rPr>
        <w:t xml:space="preserve">主RQへの答え</w:t>
      </w:r>
      <w:r>
        <w:rPr>
          <w:rFonts w:hint="eastAsia"/>
        </w:rPr>
        <w:t xml:space="preserve">。北海道の市場構造と制度を所与とすれば、スポット裁定と容量収入だけに依存するマーチャントの系統用蓄電池の均衡容量はゼロである。この判定は</w:t>
      </w:r>
      <w:r>
        <w:t xml:space="preserve"> duration </w:t>
      </w:r>
      <w:r>
        <w:rPr>
          <w:rFonts w:hint="eastAsia"/>
        </w:rPr>
        <w:t xml:space="preserve">を選び直しても、価格水準の不確実性を考慮しても変わらず、実効容量収入1.25万円の下でモデルの価格水準を与える限り、割引率の選び方にもよらない。接続済みと契約申込の254万kWとこの均衡との乖離のうち、市場外収入（LTDA）でAPVが正になるのは2〜3割、APVが負のまま参入を決めた補助とHeliosが約1割で、6〜7割は属性が特定できない。それがすべてマーチャントとして建設されるなら、計測していない成分が総額で約3,200〜3,700億円を埋めなければならない。残差は「測れない」のではなく、表9.1の不明の</w:t>
      </w:r>
      <w:r>
        <w:t xml:space="preserve"> kW </w:t>
      </w:r>
      <w:r>
        <w:rPr>
          <w:rFonts w:hint="eastAsia"/>
        </w:rPr>
        <w:t xml:space="preserve">と円で定義される量である。</w:t>
      </w:r>
    </w:p>
    <w:p>
      <w:pPr>
        <w:pStyle w:val="BodyText"/>
      </w:pPr>
      <w:r>
        <w:rPr>
          <w:rFonts w:hint="eastAsia"/>
          <w:b/>
          <w:bCs/>
        </w:rPr>
        <w:t xml:space="preserve">ファイナンスの手法による成果</w:t>
      </w:r>
      <w:r>
        <w:rPr>
          <w:rFonts w:hint="eastAsia"/>
        </w:rPr>
        <w:t xml:space="preserve">。本研究は、ファイナンス・金融工学の手法を四つの場面で用い、それぞれ以下の成果を得た（手法と成果の対応は5.1の表5.2）。</w:t>
      </w:r>
    </w:p>
    <w:p>
      <w:pPr>
        <w:pStyle w:val="BodyText"/>
      </w:pPr>
      <w:r>
        <w:rPr>
          <w:rFonts w:hint="eastAsia"/>
          <w:b/>
          <w:bCs/>
        </w:rPr>
        <w:t xml:space="preserve">資産の評価（スプレッドオプションと情報緩和）</w:t>
      </w:r>
      <w:r>
        <w:rPr>
          <w:rFonts w:hint="eastAsia"/>
        </w:rPr>
        <w:t xml:space="preserve">。蓄電池を日次のスプレッド（交換）オプションの束とみなし、完全予見粗利をペナルティのない情報緩和による上界として3層に分けた（7.5）。FY2023〜25の10,317円/kW-年は、本源的方策の価値8,427円（81.7%）、休止の価値208円（2.0%）、窓の選び直しの価値1,682円（16.3%）からなる。均衡分析は、価格過程モデルの価格の上で同じ方策の粗利を直接計算し、K=0でこの8,427円に校正した実績整合ケースを限界参入者の収益とした。モデル価格の上ではこの方策の</w:t>
      </w:r>
      <w:r>
        <w:t xml:space="preserve"> </w:t>
      </w:r>
      <w:r>
        <w:rPr>
          <w:rFonts w:hint="eastAsia"/>
        </w:rPr>
        <w:t xml:space="preserve">capture率が0.92なので、実績の0.817をモデルの完全予見粗利に掛けると取り逃しを二重に差し引くことになる（7.5.4、8.1）。Diebold-Mariano</w:t>
      </w:r>
      <w:r>
        <w:t xml:space="preserve"> </w:t>
      </w:r>
      <w:r>
        <w:rPr>
          <w:rFonts w:hint="eastAsia"/>
        </w:rPr>
        <w:t xml:space="preserve">検定は、この方策と他の戦略の粗利の差が有意であることを示し、SPA</w:t>
      </w:r>
      <w:r>
        <w:t xml:space="preserve"> </w:t>
      </w:r>
      <w:r>
        <w:rPr>
          <w:rFonts w:hint="eastAsia"/>
        </w:rPr>
        <w:t xml:space="preserve">検定は、試した戦略の中から事後に最善を選んだことによる偏り（データ・スヌーピング）を補正してもその優位が残ることを示した（基準</w:t>
      </w:r>
      <w:r>
        <w:t xml:space="preserve"> b </w:t>
      </w:r>
      <w:r>
        <w:rPr>
          <w:rFonts w:hint="eastAsia"/>
        </w:rPr>
        <w:t xml:space="preserve">に対して</w:t>
      </w:r>
      <w:r>
        <w:t xml:space="preserve"> </w:t>
      </w:r>
      <w:r>
        <w:rPr>
          <w:rFonts w:hint="eastAsia"/>
        </w:rPr>
        <w:t xml:space="preserve">p=0.001）。Diebold</w:t>
      </w:r>
      <w:r>
        <w:t xml:space="preserve"> and Li </w:t>
      </w:r>
      <w:r>
        <w:rPr>
          <w:rFonts w:hint="eastAsia"/>
        </w:rPr>
        <w:t xml:space="preserve">型の動的因子予測は、時間別価格の二乗誤差を14〜17%減らしても、capture率では気候値の方策に1.3〜1.6ポイント負けた。前日の情報で予測できるのは主に日平均の水準で、充放電の順位を決める形状はほとんど持ち越されない。</w:t>
      </w:r>
    </w:p>
    <w:p>
      <w:pPr>
        <w:pStyle w:val="BodyText"/>
      </w:pPr>
      <w:r>
        <w:rPr>
          <w:rFonts w:hint="eastAsia"/>
          <w:b/>
          <w:bCs/>
        </w:rPr>
        <w:t xml:space="preserve">価格の因子と構造（期間構造の因子分解と構造型電力価格モデル）</w:t>
      </w:r>
      <w:r>
        <w:rPr>
          <w:rFonts w:hint="eastAsia"/>
        </w:rPr>
        <w:t xml:space="preserve">。24時間の価格カーブを期間構造とみなして主成分に分け（6.6）、蓄電池のペイオフを因子に回帰した（7.5）。FY2023〜25の完全予見粗利の水準の因子へのエクスポージャーは0.01でほぼ0、昼と夕方の差の因子へのエクスポージャーは1.71（1標準偏差で平均粗利の45%）であり、現行の構造の蓄電池は価格カーブの形状に対するロング・ポジションである。ただしFY2016〜19の構造では水準へのエクスポージャーも大きく、この性質は市場の構造で変わる。構造型の価格モデルの上では、完全予見粗利は価格の比例的な変化に1次同次で、加法的な平行移動には（下限で打ち切らなければ）往復損失を通じて1円/kWhあたり219円/kW-年しか反応しないこと、下限での打ち切りは充電脚のプットの売りとして価値を削ること（実績価格を一様に8円/kWh下げて打ち切ると10,317円から9,259円/kW-年）を示した（8.6）。さらに、反実仮想で動かす風力への条件付き応答を、同じ標本でモデルと実績の差の回帰として検証した（8.1）。単一曲線の仕様Aは、不需要期に風力の効果を実績より有利に出す（完全予見粗利の応答の差は1GWh/日あたり+0.60円/kW-日、95%区間+0.14〜+1.07）。原因は、風力の多い日に夕方の時刻別プレミアムが小さくなることを再現しない点にある。プレミアムを日次風力の三分位に依存させた仕様A′</w:t>
      </w:r>
      <w:r>
        <w:t xml:space="preserve"> </w:t>
      </w:r>
      <w:r>
        <w:rPr>
          <w:rFonts w:hint="eastAsia"/>
        </w:rPr>
        <w:t xml:space="preserve">は、全季節・全脚で差が有意でなくなる。ただしこれは標本内の確認であり、有意でないことは一致を意味しない。</w:t>
      </w:r>
    </w:p>
    <w:p>
      <w:pPr>
        <w:pStyle w:val="BodyText"/>
      </w:pPr>
      <w:r>
        <w:rPr>
          <w:rFonts w:hint="eastAsia"/>
          <w:b/>
          <w:bCs/>
        </w:rPr>
        <w:t xml:space="preserve">投資の判断（実物オプション）</w:t>
      </w:r>
      <w:r>
        <w:rPr>
          <w:rFonts w:hint="eastAsia"/>
        </w:rPr>
        <w:t xml:space="preserve">。価格水準を恒久成分と一時成分に分け（Schwartz</w:t>
      </w:r>
      <w:r>
        <w:t xml:space="preserve"> and Smith 2000 </w:t>
      </w:r>
      <w:r>
        <w:rPr>
          <w:rFonts w:hint="eastAsia"/>
        </w:rPr>
        <w:t xml:space="preserve">型の2因子モデル）、競争均衡の参入閾値を実物オプションとして解いた（8.7）。競争が消すのは参入時点の超過</w:t>
      </w:r>
      <w:r>
        <w:t xml:space="preserve"> NPV </w:t>
      </w:r>
      <w:r>
        <w:rPr>
          <w:rFonts w:hint="eastAsia"/>
        </w:rPr>
        <w:t xml:space="preserve">であって閾値の上乗せではなく、閾値は静学の損益分岐の1.17〜1.59倍（資本費が年5%下がる見込みでは1.45〜1.85倍）、恒久成分の推定値1.22の2.9〜5.1倍である。FY2026（4〜6月）の価格水準の上昇のうち、恒久成分は3〜4割にとどまる。補助金なし・実効容量収入1.25万円の下で2040年度までにマーチャント参入が開く確率は、価格水準の期待成長を0と置けば資本費一定で0.2〜7.3%、資本費低下5%/年で3.6〜14.2%である。年2%の成長を見込めば最大22%、2因子モデルどおり対数のドリフトを0とすれば最大34%、FY2030以降に容量収入が1.75万円に上がれば最大24%（上限近傍の2.5万円なら21〜28%）であり、2040年度のフリート容量の期待値はこれらのどの場合も12万kW未満（主ケースで4万kW未満）にとどまる（FY2026上期の水準1.57をすべて恒久と置くと、確率は最大45%、期待値は最大17万kW）。SIIの1/2補助を受ける参入者では確率は最大48%に上がるが、北海道の交付額で賄える容量で打ち切ると、2040年度の期待容量は5万kW以下である。恒久成分のボラティリティと期待成長はデータから識別できず、確率は校正係数にも依存するので（その95%区間では、資本費一定で最大6.3〜8.6%）、これらの確率は幅をもって読む必要がある。</w:t>
      </w:r>
    </w:p>
    <w:p>
      <w:pPr>
        <w:pStyle w:val="BodyText"/>
      </w:pPr>
      <w:r>
        <w:rPr>
          <w:rFonts w:hint="eastAsia"/>
          <w:b/>
          <w:bCs/>
        </w:rPr>
        <w:t xml:space="preserve">企業金融による契約の評価（IRR・資本コスト・APV・確実性等価・CFaR・ヘッジ有効性）</w:t>
      </w:r>
      <w:r>
        <w:rPr>
          <w:rFonts w:hint="eastAsia"/>
        </w:rPr>
        <w:t xml:space="preserve">。契約型とマーチャントを同じ物差しで比べた（9.5）。マーチャント4時間蓄電池の事業IRR（無レバレッジ・税前・実質・20年）は、実績整合で−5.6%である（校正しないモデル直値では−6.6%）。実効容量収入が1.25万円にとどまれば、補助金がない限り、第8章で与えた価格水準（FY2026上期・FY2022</w:t>
      </w:r>
      <w:r>
        <w:t xml:space="preserve"> </w:t>
      </w:r>
      <w:r>
        <w:rPr>
          <w:rFonts w:hint="eastAsia"/>
        </w:rPr>
        <w:t xml:space="preserve">の水準を含む）のどれでも</w:t>
      </w:r>
      <w:r>
        <w:t xml:space="preserve"> IRR </w:t>
      </w:r>
      <w:r>
        <w:rPr>
          <w:rFonts w:hint="eastAsia"/>
        </w:rPr>
        <w:t xml:space="preserve">は負（−5.6〜−0.4%）で、割引率を0%まで下げても</w:t>
      </w:r>
      <w:r>
        <w:t xml:space="preserve"> NPV </w:t>
      </w:r>
      <w:r>
        <w:rPr>
          <w:rFonts w:hint="eastAsia"/>
        </w:rPr>
        <w:t xml:space="preserve">は負である。ただし</w:t>
      </w:r>
      <w:r>
        <w:t xml:space="preserve"> FY2022 </w:t>
      </w:r>
      <w:r>
        <w:rPr>
          <w:rFonts w:hint="eastAsia"/>
        </w:rPr>
        <w:t xml:space="preserve">の実績価格そのもの（連系線増強前の分断構造）では3.4〜3.8%、FY2030</w:t>
      </w:r>
      <w:r>
        <w:t xml:space="preserve"> </w:t>
      </w:r>
      <w:r>
        <w:rPr>
          <w:rFonts w:hint="eastAsia"/>
        </w:rPr>
        <w:t xml:space="preserve">以降に容量収入が1.75万円に上がれば</w:t>
      </w:r>
      <w:r>
        <w:t xml:space="preserve"> </w:t>
      </w:r>
      <w:r>
        <w:rPr>
          <w:rFonts w:hint="eastAsia"/>
        </w:rPr>
        <w:t xml:space="preserve">FY2026上期の水準で1.5%と正になり、判定は割引率に依存する。補助金を受ける場合も、判定が割引率に依存する（1/2補助ではFY2026上期の水準で</w:t>
      </w:r>
      <w:r>
        <w:t xml:space="preserve"> IRR </w:t>
      </w:r>
      <w:r>
        <w:rPr>
          <w:rFonts w:hint="eastAsia"/>
        </w:rPr>
        <w:t xml:space="preserve">5.9%）。第8章と9.4の割引率6%は契約型の資本コストの水準であり、マーチャントの資産の資本コストを8〜9%とすると損益分岐の水準係数は3.46〜3.71に上がる。LTDA</w:t>
      </w:r>
      <w:r>
        <w:t xml:space="preserve"> </w:t>
      </w:r>
      <w:r>
        <w:rPr>
          <w:rFonts w:hint="eastAsia"/>
        </w:rPr>
        <w:t xml:space="preserve">の上限価格での事業IRRは12.2〜13.6%（税前、契約容量＝期待容量）で、上限価格は公正な固定価格の4.4〜5.0倍にあたる（</w:t>
      </w:r>
      <m:oMath>
        <m:sSub>
          <m:e>
            <m:r>
              <m:t>r</m:t>
            </m:r>
          </m:e>
          <m:sub>
            <m:r>
              <m:t>C</m:t>
            </m:r>
          </m:sub>
        </m:sSub>
      </m:oMath>
      <w:r>
        <w:t xml:space="preserve">=5%・</w:t>
      </w:r>
      <m:oMath>
        <m:sSubSup>
          <m:e>
            <m:r>
              <m:t>r</m:t>
            </m:r>
          </m:e>
          <m:sub>
            <m:r>
              <m:t>A</m:t>
            </m:r>
          </m:sub>
          <m:sup>
            <m:r>
              <m:t>M</m:t>
            </m:r>
          </m:sup>
        </m:sSubSup>
      </m:oMath>
      <w:r>
        <w:t xml:space="preserve">=9%。</w:t>
      </w:r>
      <m:oMath>
        <m:sSub>
          <m:e>
            <m:r>
              <m:t>r</m:t>
            </m:r>
          </m:e>
          <m:sub>
            <m:r>
              <m:t>C</m:t>
            </m:r>
          </m:sub>
        </m:sSub>
      </m:oMath>
      <w:r>
        <w:t xml:space="preserve"> </w:t>
      </w:r>
      <w:r>
        <w:t xml:space="preserve">4〜6%・</w:t>
      </w:r>
      <m:oMath>
        <m:sSubSup>
          <m:e>
            <m:r>
              <m:t>r</m:t>
            </m:r>
          </m:e>
          <m:sub>
            <m:r>
              <m:t>A</m:t>
            </m:r>
          </m:sub>
          <m:sup>
            <m:r>
              <m:t>M</m:t>
            </m:r>
          </m:sup>
        </m:sSubSup>
      </m:oMath>
      <w:r>
        <w:t xml:space="preserve"> </w:t>
      </w:r>
      <w:r>
        <w:rPr>
          <w:rFonts w:hint="eastAsia"/>
        </w:rPr>
        <w:t xml:space="preserve">8〜9%では3.7〜5.5倍）。LTDA</w:t>
      </w:r>
      <w:r>
        <w:t xml:space="preserve"> はマーチャントの5% </w:t>
      </w:r>
      <w:r>
        <w:rPr>
          <w:rFonts w:hint="eastAsia"/>
        </w:rPr>
        <w:t xml:space="preserve">CFaR（5,869円/kW-年）の95.9%を移転するが、スワップの価値のうちリスクの移転は約11%（割引率の組合せにより5〜18%）であり、確実性等価で測っても、スポット収入のリスクを全部移して埋まるのは不足の、価格水準を定常</w:t>
      </w:r>
      <w:r>
        <w:t xml:space="preserve"> AR(1) </w:t>
      </w:r>
      <w:r>
        <w:rPr>
          <w:rFonts w:hint="eastAsia"/>
        </w:rPr>
        <w:t xml:space="preserve">とすれば11%以下、8.7</w:t>
      </w:r>
      <w:r>
        <w:t xml:space="preserve"> </w:t>
      </w:r>
      <w:r>
        <w:rPr>
          <w:rFonts w:hint="eastAsia"/>
        </w:rPr>
        <w:t xml:space="preserve">と同じく恒久成分のランダムウォークとしても最大34%である。LTDA</w:t>
      </w:r>
      <w:r>
        <w:t xml:space="preserve"> </w:t>
      </w:r>
      <w:r>
        <w:rPr>
          <w:rFonts w:hint="eastAsia"/>
        </w:rPr>
        <w:t xml:space="preserve">が移すリスクの量は大きいが、そのリスクに付く価格は小さく、価値の大半は期待値の移転である。CFaR</w:t>
      </w:r>
      <w:r>
        <w:t xml:space="preserve"> </w:t>
      </w:r>
      <w:r>
        <w:rPr>
          <w:rFonts w:hint="eastAsia"/>
        </w:rPr>
        <w:t xml:space="preserve">の二大因子である容量価格の約定水準（51%）と他者の参入（35%）には上場商品がなく（主ケース。約定水準は過去4回の等確率、容量価格は全国連系の</w:t>
      </w:r>
      <w:r>
        <w:t xml:space="preserve"> K </w:t>
      </w:r>
      <w:r>
        <w:rPr>
          <w:rFonts w:hint="eastAsia"/>
        </w:rPr>
        <w:t xml:space="preserve">依存とした。2026年度向けを除く3値では他者の参入が60%で最大）、東京の先物を最長6年度分固定しても、20年の収入の現在価値の分散は38〜56%しか消せない。マーチャントの蓄電池は長期のリスクについて非完備な市場に直面しており、LTDA</w:t>
      </w:r>
      <w:r>
        <w:t xml:space="preserve"> </w:t>
      </w:r>
      <w:r>
        <w:rPr>
          <w:rFonts w:hint="eastAsia"/>
        </w:rPr>
        <w:t xml:space="preserve">はそれを制度で補っている。ただし</w:t>
      </w:r>
      <w:r>
        <w:t xml:space="preserve"> </w:t>
      </w:r>
      <m:oMath>
        <m:sSup>
          <m:e>
            <m:r>
              <m:t>K</m:t>
            </m:r>
          </m:e>
          <m:sup>
            <m:r>
              <m:rPr>
                <m:sty m:val="p"/>
              </m:rPr>
              <m:t>*</m:t>
            </m:r>
          </m:sup>
        </m:sSup>
        <m:r>
          <m:rPr>
            <m:sty m:val="p"/>
          </m:rPr>
          <m:t>=</m:t>
        </m:r>
        <m:r>
          <m:t>0</m:t>
        </m:r>
      </m:oMath>
      <w:r>
        <w:t xml:space="preserve"> </w:t>
      </w:r>
      <w:r>
        <w:rPr>
          <w:rFonts w:hint="eastAsia"/>
        </w:rPr>
        <w:t xml:space="preserve">は期待値の不足で決まっており、リスクの移転やヘッジ市場の完備化では覆らない。最後に、APV</w:t>
      </w:r>
      <w:r>
        <w:t xml:space="preserve"> </w:t>
      </w:r>
      <w:r>
        <w:rPr>
          <w:rFonts w:hint="eastAsia"/>
        </w:rPr>
        <w:t xml:space="preserve">を接続済みと契約申込の</w:t>
      </w:r>
      <w:r>
        <w:t xml:space="preserve"> kW </w:t>
      </w:r>
      <w:r>
        <w:rPr>
          <w:rFonts w:hint="eastAsia"/>
        </w:rPr>
        <w:t xml:space="preserve">の勘定に当てはめ、乖離のうち市場外収入で説明できる部分と、計測していない成分が埋めるべき額（1kWあたり約21万円）を円で示した（9.2(f)）。</w:t>
      </w:r>
    </w:p>
    <w:bookmarkEnd w:id="232"/>
    <w:bookmarkStart w:id="233" w:name="実務政策への含意"/>
    <w:p>
      <w:pPr>
        <w:pStyle w:val="Heading2"/>
      </w:pPr>
      <w:r>
        <w:t xml:space="preserve">12.2 </w:t>
      </w:r>
      <w:r>
        <w:rPr>
          <w:rFonts w:hint="eastAsia"/>
        </w:rPr>
        <w:t xml:space="preserve">実務・政策への含意</w:t>
      </w:r>
    </w:p>
    <w:p>
      <w:pPr>
        <w:pStyle w:val="FirstParagraph"/>
      </w:pPr>
      <w:r>
        <w:rPr>
          <w:rFonts w:hint="eastAsia"/>
        </w:rPr>
        <w:t xml:space="preserve">投資実務にとって、蓄電池の収益は複数の源泉からなり、スポット裁定はその一部にすぎない。スポット裁定の価値はフリートの拡大に対して最も脆弱であり（約30万kWでほぼ半減）、収益スタックの評価では参入の進展に伴う減衰を織り込む必要がある。風力主導市場では、風力の増加が裁定価値を高めるという頑健な証拠はない。価格過程の上で価値を動かしうる候補は、風力の大幅な増加、原子力の再稼働、データセンター等のフラット需要の増加である。風力は、単一曲線の価格過程の上では供給曲線の下端の急勾配を通じてスプレッドを開くが、風力への応答の実績との差が標本内で有意でなくなるよう修正した仕様A′</w:t>
      </w:r>
      <w:r>
        <w:t xml:space="preserve"> </w:t>
      </w:r>
      <w:r>
        <w:rPr>
          <w:rFonts w:hint="eastAsia"/>
        </w:rPr>
        <w:t xml:space="preserve">では、風力3倍でもスプレッドの変化は+258円/kW-年で、実行可能な戦略の粗利はむしろ下がる（8.1、8.2）。原子力の再稼働は価格水準を下げて往復損失の費用を下げるが、スプレッドはほとんど広げない（北海道の価格モデル（仕様A）による。8.6）。フラット需要の増加は価値を下げうる（仕様Aでは供給曲線の上端の扱いによらず負だが、分断混合仕様では上端の扱いにより−800〜+50円/kW-年で符号が識別できない。8.2）。価値の転換点を作る主因は蓄電池自身の競合である。</w:t>
      </w:r>
    </w:p>
    <w:p>
      <w:pPr>
        <w:pStyle w:val="BodyText"/>
      </w:pPr>
      <w:r>
        <w:rPr>
          <w:rFonts w:hint="eastAsia"/>
        </w:rPr>
        <w:t xml:space="preserve">ファイナンスの面では、投資家にとって三つの含意がある。第一に、割引率の選び方である。補助金のないマーチャントの事業IRRは、実効容量収入が1.25万円にとどまる限り、モデルで与えた価格水準では負であり（−5.6〜−0.4%）、その判定は割引率に依存しない。しかし</w:t>
      </w:r>
      <w:r>
        <w:t xml:space="preserve"> FY2022 </w:t>
      </w:r>
      <w:r>
        <w:rPr>
          <w:rFonts w:hint="eastAsia"/>
        </w:rPr>
        <w:t xml:space="preserve">の実績価格（3.4〜3.8%）、2030年度向けの容量価格の上振れ（FY2030</w:t>
      </w:r>
      <w:r>
        <w:t xml:space="preserve"> </w:t>
      </w:r>
      <w:r>
        <w:rPr>
          <w:rFonts w:hint="eastAsia"/>
        </w:rPr>
        <w:t xml:space="preserve">以降1.75万円なら</w:t>
      </w:r>
      <w:r>
        <w:t xml:space="preserve"> </w:t>
      </w:r>
      <w:r>
        <w:rPr>
          <w:rFonts w:hint="eastAsia"/>
        </w:rPr>
        <w:t xml:space="preserve">FY2026上期以上の水準で1.5〜2.2%。6%には届かない）、補助金を受ける案件では、割引率が判定を左右する。そのとき、固定収入を前提とした契約型の水準（6%前後）をマーチャントの案件に当てると参入を有利に見る。価格リスクをそのまま負うマーチャントには資産の資本コスト8〜9%が対応する。税がなく摩擦のない市場では、資産の資本コストは資本構成によらない。税があれば節税効果が加わるが、損益分岐の水準係数を0.05〜0.12下げる程度である（9.5）。レバレッジでエクイティの</w:t>
      </w:r>
      <w:r>
        <w:t xml:space="preserve"> IRR </w:t>
      </w:r>
      <w:r>
        <w:rPr>
          <w:rFonts w:hint="eastAsia"/>
        </w:rPr>
        <w:t xml:space="preserve">が上がることは、事業の価値を作らない。第二に、LTDA</w:t>
      </w:r>
      <w:r>
        <w:t xml:space="preserve"> </w:t>
      </w:r>
      <w:r>
        <w:rPr>
          <w:rFonts w:hint="eastAsia"/>
        </w:rPr>
        <w:t xml:space="preserve">の評価である。LTDA</w:t>
      </w:r>
      <w:r>
        <w:t xml:space="preserve"> </w:t>
      </w:r>
      <w:r>
        <w:rPr>
          <w:rFonts w:hint="eastAsia"/>
        </w:rPr>
        <w:t xml:space="preserve">の価値の大半は、収入のリスクを移すことではなく、公正な固定価格を大きく上回る固定収入による期待値の移転から生じ、リスクの移転は副次的である。LTDA</w:t>
      </w:r>
      <w:r>
        <w:t xml:space="preserve"> </w:t>
      </w:r>
      <w:r>
        <w:rPr>
          <w:rFonts w:hint="eastAsia"/>
        </w:rPr>
        <w:t xml:space="preserve">案件では、固定収入によって資産のリスクが下がり割引率も下がるが、それで説明できるのはスワップの価値の約11%（5〜18%）にすぎない。したがって評価の中心は、公正な固定価格を上回る期待収入の差に置くべきである（9.5.3・9.5.4）。第三に、ヘッジ手段の不在である。北海道エリアには上場先物がなく、東京の先物は北海道の粗利の分散の一部しか消せず、テナーも20年に届かない。マーチャントの収入の最大のリスク因子である容量価格の約定水準と他者の参入には、対応する商品がない。マーチャントの投資家は、ヘッジできない長期のリスクを負うことを前提に、資本コストと資本構成を決める必要がある。加えて、資本費の低下が見込まれる限り待機には価値があり、その価値は競争の下でも消えない。資本費の低下見込みは、参入を早めるのではなく遅らせる方向に働く（8.7）。</w:t>
      </w:r>
    </w:p>
    <w:p>
      <w:pPr>
        <w:pStyle w:val="BodyText"/>
      </w:pPr>
      <w:r>
        <w:rPr>
          <w:rFonts w:hint="eastAsia"/>
        </w:rPr>
        <w:t xml:space="preserve">政策にとって、導入見通しと市場均衡の乖離は市場外収入に依存する容量の規模を示す。ただし接続済みと契約申込の254万kWのうち、LTDA</w:t>
      </w:r>
      <w:r>
        <w:t xml:space="preserve"> </w:t>
      </w:r>
      <w:r>
        <w:rPr>
          <w:rFonts w:hint="eastAsia"/>
        </w:rPr>
        <w:t xml:space="preserve">で説明できるのは2〜3割で、6〜7割は属性が特定できない（9.2(f)）。乖離を制度の効果として評価するには、案件の属性（LTDA・補助・マーチャント）と段階（接続済み・契約申込）を一次資料で照合した統計が要る。LTDAと補助金が参入を駆動している以上、それらの制度設計（duration要件・還付構造・上限価格）が導入の量と質を決める。LTDA</w:t>
      </w:r>
      <w:r>
        <w:t xml:space="preserve"> </w:t>
      </w:r>
      <w:r>
        <w:rPr>
          <w:rFonts w:hint="eastAsia"/>
        </w:rPr>
        <w:t xml:space="preserve">の上限価格は、落札者が手放す収入と等価な公正な固定価格の4.4〜5.0倍にあたり、固定収入の価値の77〜80%は容量拠出金を通じた需要家からの移転である（9.2(b)）。上限価格の水準は、参入の量だけでなく需要家の負担を直接に決める。LTDA</w:t>
      </w:r>
      <w:r>
        <w:t xml:space="preserve"> </w:t>
      </w:r>
      <w:r>
        <w:rPr>
          <w:rFonts w:hint="eastAsia"/>
        </w:rPr>
        <w:t xml:space="preserve">が実際に担っているのは、長期の価格リスクについて市場の非完備を制度で補う役割よりも、期待値の不足を需要家からの移転で埋める役割である。系統用蓄電池の接続枠の保証金を工事費負担金の5%から10%に引き上げる措置は、契約申込を待機オプションの保有とみる本研究の解釈を検証する機会であり、空押さえ対策の効果を測る材料にもなる（9.2(e)）。北海道の現状でエリア価格に映らない抑制の中心は、ローカル系統の混雑ではなく下限価格での打ち切りであり、ローカル系統の出力制御は太陽光のノンファーム電源のごく一部に限られる（9.3.1）。併設蓄電池の抑制回避の価値は現行の資本費では内生的な参入を立たせず、併設の導入は併設要件・FIP</w:t>
      </w:r>
      <w:r>
        <w:t xml:space="preserve"> </w:t>
      </w:r>
      <w:r>
        <w:rPr>
          <w:rFonts w:hint="eastAsia"/>
        </w:rPr>
        <w:t xml:space="preserve">併設・制御順の見直しといった制度に依存する（9.3.3、10.5）。価格の下限を負価格に置き換えることは、余剰の配分を数量割当から価格発見に移し、蓄電池の吸収の価値を市場の内側に入れる。蓄電池の側からみれば、充電脚で売っているプットの行使価格が0.01円から負の値に下がることにあたる。ただしその効きは余剰の量に依存し（現状の余剰では小さい）、FIPプレミアムの停止規則と一体で設計しなければ再エネ側の収入を大きく損なう。ローカル混雑による抑制は、現状では小さいが、ゾーン価格の負価格では解消せず、ノーダル価格か混雑管理の制度が別に要る。</w:t>
      </w:r>
    </w:p>
    <w:bookmarkEnd w:id="233"/>
    <w:bookmarkStart w:id="234" w:name="今後の課題"/>
    <w:p>
      <w:pPr>
        <w:pStyle w:val="Heading2"/>
      </w:pPr>
      <w:r>
        <w:t xml:space="preserve">12.3 </w:t>
      </w:r>
      <w:r>
        <w:rPr>
          <w:rFonts w:hint="eastAsia"/>
        </w:rPr>
        <w:t xml:space="preserve">今後の課題</w:t>
      </w:r>
    </w:p>
    <w:p>
      <w:pPr>
        <w:pStyle w:val="FirstParagraph"/>
      </w:pPr>
      <w:r>
        <w:rPr>
          <w:rFonts w:hint="eastAsia"/>
        </w:rPr>
        <w:t xml:space="preserve">主要な前提・捨象と、それを外したときに結論が動く方向は表11.1にまとめた。そのうえで残る課題を、ファイナンスの分析と、データ・価格モデル・制度の二つに分けて挙げる。</w:t>
      </w:r>
    </w:p>
    <w:p>
      <w:pPr>
        <w:pStyle w:val="BodyText"/>
      </w:pPr>
      <w:r>
        <w:rPr>
          <w:rFonts w:hint="eastAsia"/>
        </w:rPr>
        <w:t xml:space="preserve">ファイナンスの分析については、次の課題がある。第一に、先物の期間構造による価格水準の恒久成分の識別である。本研究は北海道エリアに先物がないため、恒久成分のボラティリティと期待成長を幅で示すにとどまり、割引も実物確率の下で行った（8.7、11.5）。東京・関西エリアの上場先物の期間構造を用い、Schwartz</w:t>
      </w:r>
      <w:r>
        <w:t xml:space="preserve"> and Smith (2000) </w:t>
      </w:r>
      <w:r>
        <w:rPr>
          <w:rFonts w:hint="eastAsia"/>
        </w:rPr>
        <w:t xml:space="preserve">の本来の方法で2因子を推定できれば、参入閾値と参入が開く確率の幅を狭め、市場で観察されるリスクの価格による評価に近づける。第二に、アセットベータの推定による資産の資本コストの実測である。本研究はマーチャントの資産の資本コストを8〜9%と置き、確実性等価の市場リスクの価格と市場との相関も仮定で置いた（9.5）。上場インフラファンドやマーチャント型の事業者の株価からアセットベータを推定すれば、これらの仮定を検証できる。第三に、GARCH-X（外生変数つきの</w:t>
      </w:r>
      <w:r>
        <w:t xml:space="preserve"> </w:t>
      </w:r>
      <w:r>
        <w:rPr>
          <w:rFonts w:hint="eastAsia"/>
        </w:rPr>
        <w:t xml:space="preserve">GARCH）による、日間の条件付き分散への再エネの効果の推定である。本研究は日間の変動性を分位の幅で測っており、ファイナンスの計量で標準的な条件付き分散モデルによる推定と、Kyritsis</w:t>
      </w:r>
      <w:r>
        <w:t xml:space="preserve"> et al. (2017) </w:t>
      </w:r>
      <w:r>
        <w:rPr>
          <w:rFonts w:hint="eastAsia"/>
        </w:rPr>
        <w:t xml:space="preserve">との直接の比較は行っていない。燃料危機の期間の扱いに注意して推定する必要がある。第四に、接続枠のオプション価値の検証である。保証金の引き上げの前後で北海道の契約申込がどう変わるかを観察すれば、契約申込を待機オプションの保有とみる解釈を検証できる（9.2(e)）。第五に、価格条件付き入札（指値・ブロック入札）を含む実行可能戦略の検定と、ペナルティ付きの情報緩和による上界の締め付けである。これにより、戦略cの実現率（81.7%）と完全予見粗利の間に残る価値（FY2023〜25で18.3%）のうち、前日の入札で取れる部分を測れる（7.5）。</w:t>
      </w:r>
    </w:p>
    <w:p>
      <w:pPr>
        <w:pStyle w:val="BodyText"/>
      </w:pPr>
      <w:r>
        <w:rPr>
          <w:rFonts w:hint="eastAsia"/>
        </w:rPr>
        <w:t xml:space="preserve">データ・価格モデル・制度については、次の課題がある。第六に、気温（暖房度日・冷房度日）のデータを取得し、日次回帰の統制に加えることである。第七に、価格過程の裾（下限張り付き時間とスパイク）の再現の改善、外部の燃料価格指数による水準係数の校正、供給曲線の時間依存の扱い、供給曲線の推定範囲より下の価格の識別である。下限張り付き時間はモデルで実績の5〜6割しか再現されず、泊の再稼働と負価格の効果の大きさは、推定範囲より下の価格の置き方に依存する（8.6、10.3）。第八に、価格過程の風力への条件付き応答の期間外での検証と、限界参入者の収益の校正の確認である。仕様A′</w:t>
      </w:r>
      <w:r>
        <w:t xml:space="preserve"> </w:t>
      </w:r>
      <w:r>
        <w:rPr>
          <w:rFonts w:hint="eastAsia"/>
        </w:rPr>
        <w:t xml:space="preserve">は同じ標本で状態変数と分位数を選んで検証したもので、時刻別プレミアムの風力への依存を年度抜き取りで推定すると差の</w:t>
      </w:r>
      <w:r>
        <w:t xml:space="preserve"> p は0.09 </w:t>
      </w:r>
      <w:r>
        <w:rPr>
          <w:rFonts w:hint="eastAsia"/>
        </w:rPr>
        <w:t xml:space="preserve">に下がる（8.1）。FY2026</w:t>
      </w:r>
      <w:r>
        <w:t xml:space="preserve"> </w:t>
      </w:r>
      <w:r>
        <w:rPr>
          <w:rFonts w:hint="eastAsia"/>
        </w:rPr>
        <w:t xml:space="preserve">以降のデータで、風力の多い日の夕方の高値の低下を再現できるかを確かめる必要がある。校正係数（1.108）も</w:t>
      </w:r>
      <w:r>
        <w:t xml:space="preserve"> K=0・θ=1 </w:t>
      </w:r>
      <w:r>
        <w:rPr>
          <w:rFonts w:hint="eastAsia"/>
        </w:rPr>
        <w:t xml:space="preserve">の標本内で推定し、K</w:t>
      </w:r>
      <w:r>
        <w:t xml:space="preserve"> と θ </w:t>
      </w:r>
      <w:r>
        <w:rPr>
          <w:rFonts w:hint="eastAsia"/>
        </w:rPr>
        <w:t xml:space="preserve">によらず一定と置いたもので、形状の期間外（水準</w:t>
      </w:r>
      <w:r>
        <w:t xml:space="preserve"> </w:t>
      </w:r>
      <m:oMath>
        <m:r>
          <m:t>θ</m:t>
        </m:r>
      </m:oMath>
      <w:r>
        <w:t xml:space="preserve"> </w:t>
      </w:r>
      <w:r>
        <w:rPr>
          <w:rFonts w:hint="eastAsia"/>
        </w:rPr>
        <w:t xml:space="preserve">は当該期間の価格で推定）での実績とモデルの比（FY2026</w:t>
      </w:r>
      <w:r>
        <w:t xml:space="preserve"> </w:t>
      </w:r>
      <w:r>
        <w:rPr>
          <w:rFonts w:hint="eastAsia"/>
        </w:rPr>
        <w:t xml:space="preserve">4〜6月で1.23、FY2022</w:t>
      </w:r>
      <w:r>
        <w:t xml:space="preserve"> </w:t>
      </w:r>
      <w:r>
        <w:rPr>
          <w:rFonts w:hint="eastAsia"/>
        </w:rPr>
        <w:t xml:space="preserve">で1.60）とは一致しない（11.5）。フリートの情報の仮定（完全予見か気候値か）は、</w:t>
      </w:r>
      <m:oMath>
        <m:r>
          <m:t>π</m:t>
        </m:r>
        <m:r>
          <m:rPr>
            <m:sty m:val="p"/>
          </m:rPr>
          <m:t>(</m:t>
        </m:r>
        <m:r>
          <m:t>K</m:t>
        </m:r>
        <m:r>
          <m:rPr>
            <m:sty m:val="p"/>
          </m:rPr>
          <m:t>)</m:t>
        </m:r>
      </m:oMath>
      <w:r>
        <w:t xml:space="preserve"> </w:t>
      </w:r>
      <w:r>
        <w:rPr>
          <w:rFonts w:hint="eastAsia"/>
        </w:rPr>
        <w:t xml:space="preserve">が負に転じる容量を53〜72万kW</w:t>
      </w:r>
      <w:r>
        <w:t xml:space="preserve"> </w:t>
      </w:r>
      <w:r>
        <w:rPr>
          <w:rFonts w:hint="eastAsia"/>
        </w:rPr>
        <w:t xml:space="preserve">の幅で動かすので（8.3）、実際のフリートの運用の観察で確かめる必要がある。第九に、部分均衡の外にある反応、すなわち火力の退出、連系線増強と揚水運用の内生的な反応、資本費の内生的な低下を取り込むことである。第十に、分断ブロックにおける容量市場需要曲線の按分規則の確認と、需給調整市場の調達量データによるレント上限の実測、そして乖離の勘定の一次資料との照合である。接続済み・契約申込の総量を北海道電力ネットワークの公表値と照合し、SII</w:t>
      </w:r>
      <w:r>
        <w:t xml:space="preserve"> </w:t>
      </w:r>
      <w:r>
        <w:rPr>
          <w:rFonts w:hint="eastAsia"/>
        </w:rPr>
        <w:t xml:space="preserve">の交付案件の</w:t>
      </w:r>
      <w:r>
        <w:t xml:space="preserve"> kW </w:t>
      </w:r>
      <w:r>
        <w:rPr>
          <w:rFonts w:hint="eastAsia"/>
        </w:rPr>
        <w:t xml:space="preserve">と段階、LTDA</w:t>
      </w:r>
      <w:r>
        <w:t xml:space="preserve"> </w:t>
      </w:r>
      <w:r>
        <w:rPr>
          <w:rFonts w:hint="eastAsia"/>
        </w:rPr>
        <w:t xml:space="preserve">落札案件の連系時期を特定すれば、属性不明の61〜70%を狭められる。Helios</w:t>
      </w:r>
      <w:r>
        <w:t xml:space="preserve"> </w:t>
      </w:r>
      <w:r>
        <w:rPr>
          <w:rFonts w:hint="eastAsia"/>
        </w:rPr>
        <w:t xml:space="preserve">型の案件の説明は、計測していない需給調整市場の収入の大きさに依存する（9.2(e)、9.2(f)）。第十一に、抑制のサイト別の分布の把握と、出力変動緩和の要件の下で連系した風力の範囲と平滑化の時間幅の定量化である。OCCTO</w:t>
      </w:r>
      <w:r>
        <w:t xml:space="preserve"> </w:t>
      </w:r>
      <w:r>
        <w:rPr>
          <w:rFonts w:hint="eastAsia"/>
        </w:rPr>
        <w:t xml:space="preserve">の検証資料はサイト別の内訳を示さないので、併設蓄電池の抑制回避可能率は一様（97%）と集中（65%）の境界でしか示せていない（9.3.2）。空間分散シミュレーションを文献の相関距離ではなくサイト別の出力データで校正し、30分値で再計算すれば、風力の日内形状への効果が小さいという性質の機構と、それが洋上風力の集中でどこまで弱まるかも、より直接に検証できる。第十二に、同時市場への移行後の需給調整市場の扱いと、洋上風力の大量導入後の帯域構造の再検証である。第十三に、負価格の深さを補助制度（FIT・FIPの扱い）から内生的に導く市場設計モデルと、2035年度の出力制御見通しを前提にした均衡容量の再計算である。2035年度の見通しの余剰の量は、価格過程の推定範囲の外にある（10.3）。</w:t>
      </w:r>
    </w:p>
    <w:p>
      <w:r>
        <w:br w:type="page"/>
      </w:r>
    </w:p>
    <w:bookmarkEnd w:id="234"/>
    <w:bookmarkEnd w:id="235"/>
    <w:bookmarkStart w:id="241" w:name="参考文献"/>
    <w:p>
      <w:pPr>
        <w:pStyle w:val="Heading1"/>
      </w:pPr>
      <w:r>
        <w:rPr>
          <w:rFonts w:hint="eastAsia"/>
        </w:rPr>
        <w:t xml:space="preserve">参考文献</w:t>
      </w:r>
    </w:p>
    <w:p>
      <w:pPr>
        <w:pStyle w:val="FirstParagraph"/>
      </w:pPr>
      <w:r>
        <w:rPr>
          <w:rFonts w:hint="eastAsia"/>
        </w:rPr>
        <w:t xml:space="preserve">学術文献（A節・B節）と制度・データ資料（C節）に分けて掲げる。A節は本研究が主に依拠する先行研究、B節はそれを補う研究とファイナンスの手法に関する文献である。学術文献は各群の中を著者名の順に並べ、書式は</w:t>
      </w:r>
      <w:r>
        <w:t xml:space="preserve"> APA </w:t>
      </w:r>
      <w:r>
        <w:rPr>
          <w:rFonts w:hint="eastAsia"/>
        </w:rPr>
        <w:t xml:space="preserve">型（著者</w:t>
      </w:r>
      <w:r>
        <w:t xml:space="preserve"> </w:t>
      </w:r>
      <w:r>
        <w:rPr>
          <w:rFonts w:hint="eastAsia"/>
        </w:rPr>
        <w:t xml:space="preserve">(年).</w:t>
      </w:r>
      <w:r>
        <w:t xml:space="preserve"> </w:t>
      </w:r>
      <w:r>
        <w:rPr>
          <w:rFonts w:hint="eastAsia"/>
        </w:rPr>
        <w:t xml:space="preserve">題名.</w:t>
      </w:r>
      <w:r>
        <w:t xml:space="preserve"> </w:t>
      </w:r>
      <w:r>
        <w:rPr>
          <w:rFonts w:hint="eastAsia"/>
        </w:rPr>
        <w:t xml:space="preserve">誌名</w:t>
      </w:r>
      <w:r>
        <w:t xml:space="preserve"> </w:t>
      </w:r>
      <w:r>
        <w:rPr>
          <w:rFonts w:hint="eastAsia"/>
        </w:rPr>
        <w:t xml:space="preserve">巻(号),</w:t>
      </w:r>
      <w:r>
        <w:t xml:space="preserve"> </w:t>
      </w:r>
      <w:r>
        <w:rPr>
          <w:rFonts w:hint="eastAsia"/>
        </w:rPr>
        <w:t xml:space="preserve">頁.</w:t>
      </w:r>
      <w:r>
        <w:t xml:space="preserve"> </w:t>
      </w:r>
      <w:r>
        <w:rPr>
          <w:rFonts w:hint="eastAsia"/>
        </w:rPr>
        <w:t xml:space="preserve">DOI）による。</w:t>
      </w:r>
    </w:p>
    <w:bookmarkStart w:id="236" w:name="a.-学術文献コア"/>
    <w:p>
      <w:pPr>
        <w:pStyle w:val="Heading2"/>
      </w:pPr>
      <w:r>
        <w:t xml:space="preserve">A. </w:t>
      </w:r>
      <w:r>
        <w:rPr>
          <w:rFonts w:hint="eastAsia"/>
        </w:rPr>
        <w:t xml:space="preserve">学術文献（コア）</w:t>
      </w:r>
    </w:p>
    <w:p>
      <w:pPr>
        <w:pStyle w:val="FirstParagraph"/>
      </w:pPr>
      <w:r>
        <w:rPr>
          <w:b/>
          <w:bCs/>
        </w:rPr>
        <w:t xml:space="preserve">(1) </w:t>
      </w:r>
      <w:r>
        <w:rPr>
          <w:rFonts w:hint="eastAsia"/>
          <w:b/>
          <w:bCs/>
        </w:rPr>
        <w:t xml:space="preserve">再生可能エネルギーと電力価格の水準・変動</w:t>
      </w:r>
    </w:p>
    <w:p>
      <w:pPr>
        <w:pStyle w:val="Compact"/>
        <w:numPr>
          <w:ilvl w:val="0"/>
          <w:numId w:val="1017"/>
        </w:numPr>
      </w:pPr>
      <w:r>
        <w:t xml:space="preserve">Hagfors, L. I., Kamperud, H. H., Paraschiv, F., Prokopczuk, M., Sator, A., &amp; Westgaard, S. (2016). Prediction of extreme price occurrences in the German day-ahead electricity market. Quantitative Finance 16(12), 1929–1948. https://doi.org/10.1080/14697688.2016.1211794</w:t>
      </w:r>
    </w:p>
    <w:p>
      <w:pPr>
        <w:pStyle w:val="Compact"/>
        <w:numPr>
          <w:ilvl w:val="0"/>
          <w:numId w:val="1017"/>
        </w:numPr>
      </w:pPr>
      <w:r>
        <w:t xml:space="preserve">Ketterer, J. C. (2014). The impact of wind power generation on the electricity price in Germany. Energy Economics 44, 270–280. https://doi.org/10.1016/j.eneco.2014.04.003</w:t>
      </w:r>
    </w:p>
    <w:p>
      <w:pPr>
        <w:pStyle w:val="Compact"/>
        <w:numPr>
          <w:ilvl w:val="0"/>
          <w:numId w:val="1017"/>
        </w:numPr>
      </w:pPr>
      <w:r>
        <w:t xml:space="preserve">Kyritsis, E., Andersson, J., &amp; Serletis, A. (2017). Electricity prices, large-scale renewable integration, and policy implications. Energy Policy 101, 550–560. https://doi.org/10.1016/j.enpol.2016.11.014</w:t>
      </w:r>
    </w:p>
    <w:p>
      <w:pPr>
        <w:pStyle w:val="Compact"/>
        <w:numPr>
          <w:ilvl w:val="0"/>
          <w:numId w:val="1017"/>
        </w:numPr>
      </w:pPr>
      <w:r>
        <w:t xml:space="preserve">Maciejowska, K. (2020). Assessing the impact of renewable energy sources on the electricity price level and variability – A quantile regression approach. Energy Economics 85, 104532. https://doi.org/10.1016/j.eneco.2019.104532</w:t>
      </w:r>
    </w:p>
    <w:p>
      <w:pPr>
        <w:pStyle w:val="Compact"/>
        <w:numPr>
          <w:ilvl w:val="0"/>
          <w:numId w:val="1017"/>
        </w:numPr>
      </w:pPr>
      <w:r>
        <w:t xml:space="preserve">Mwampashi, M. M., Nikitopoulos, C. S., Konstandatos, O., &amp; Rai, A. (2021). Wind generation and the dynamics of electricity prices in Australia. Energy Economics 103, 105547. https://doi.org/10.1016/j.eneco.2021.105547</w:t>
      </w:r>
    </w:p>
    <w:p>
      <w:pPr>
        <w:pStyle w:val="Compact"/>
        <w:numPr>
          <w:ilvl w:val="0"/>
          <w:numId w:val="1017"/>
        </w:numPr>
      </w:pPr>
      <w:r>
        <w:t xml:space="preserve">Navia Simon, D., &amp; Diaz Anadon, L. (2025). Power price stability and the insurance value of renewable technologies. Nature Energy 10(3), 329–341. https://doi.org/10.1038/s41560-025-01704-0</w:t>
      </w:r>
    </w:p>
    <w:p>
      <w:pPr>
        <w:pStyle w:val="Compact"/>
        <w:numPr>
          <w:ilvl w:val="0"/>
          <w:numId w:val="1017"/>
        </w:numPr>
      </w:pPr>
      <w:r>
        <w:t xml:space="preserve">Paraschiv, F., Erni, D., &amp; Pietsch, R. (2014). The impact of renewable energies on EEX day-ahead electricity prices. Energy Policy 73, 196–210. https://doi.org/10.1016/j.enpol.2014.05.004</w:t>
      </w:r>
    </w:p>
    <w:p>
      <w:pPr>
        <w:pStyle w:val="Compact"/>
        <w:numPr>
          <w:ilvl w:val="0"/>
          <w:numId w:val="1017"/>
        </w:numPr>
      </w:pPr>
      <w:r>
        <w:t xml:space="preserve">Rintamäki, T., Siddiqui, A. S., &amp; Salo, A. (2017). Does renewable energy generation decrease the volatility of electricity prices? An analysis of Denmark and Germany. Energy Economics 62, 270–282. https://doi.org/10.1016/j.eneco.2016.12.019</w:t>
      </w:r>
    </w:p>
    <w:p>
      <w:pPr>
        <w:pStyle w:val="Compact"/>
        <w:numPr>
          <w:ilvl w:val="0"/>
          <w:numId w:val="1017"/>
        </w:numPr>
      </w:pPr>
      <w:r>
        <w:t xml:space="preserve">Schöniger, F., &amp; Morawetz, U. B. (2022). What comes down must go up: Why fluctuating renewable energy does not necessarily increase electricity spot price variance in Europe. Energy Economics 111, 106069. https://doi.org/10.1016/j.eneco.2022.106069</w:t>
      </w:r>
    </w:p>
    <w:p>
      <w:pPr>
        <w:pStyle w:val="Compact"/>
        <w:numPr>
          <w:ilvl w:val="0"/>
          <w:numId w:val="1017"/>
        </w:numPr>
      </w:pPr>
      <w:r>
        <w:t xml:space="preserve">Woo, C. K., Horowitz, I., Moore, J., &amp; Pacheco, A. (2011). The impact of wind generation on the electricity spot-market price level and variance: The Texas experience. Energy Policy 39(7), 3939–3944. https://doi.org/10.1016/j.enpol.2011.03.084</w:t>
      </w:r>
    </w:p>
    <w:p>
      <w:pPr>
        <w:pStyle w:val="Compact"/>
        <w:numPr>
          <w:ilvl w:val="0"/>
          <w:numId w:val="1017"/>
        </w:numPr>
      </w:pPr>
      <w:r>
        <w:t xml:space="preserve">Wozabal, D., Graf, C., &amp; Hirschmann, D. (2016). The effect of intermittent renewables on the electricity price variance. OR Spectrum 38(3), 687–709. https://doi.org/10.1007/s00291-015-0395-x</w:t>
      </w:r>
    </w:p>
    <w:p>
      <w:pPr>
        <w:pStyle w:val="FirstParagraph"/>
      </w:pPr>
      <w:r>
        <w:rPr>
          <w:b/>
          <w:bCs/>
        </w:rPr>
        <w:t xml:space="preserve">(2) </w:t>
      </w:r>
      <w:r>
        <w:rPr>
          <w:rFonts w:hint="eastAsia"/>
          <w:b/>
          <w:bCs/>
        </w:rPr>
        <w:t xml:space="preserve">蓄電池の経済学と市場均衡</w:t>
      </w:r>
    </w:p>
    <w:p>
      <w:pPr>
        <w:pStyle w:val="Compact"/>
        <w:numPr>
          <w:ilvl w:val="0"/>
          <w:numId w:val="1018"/>
        </w:numPr>
      </w:pPr>
      <w:r>
        <w:t xml:space="preserve">Andrés-Cerezo, D., &amp; Fabra, N. (2023). Storing power: market structure matters. RAND Journal of Economics 54(1), 3–53. https://doi.org/10.1111/1756-2171.12429</w:t>
      </w:r>
    </w:p>
    <w:p>
      <w:pPr>
        <w:pStyle w:val="Compact"/>
        <w:numPr>
          <w:ilvl w:val="0"/>
          <w:numId w:val="1018"/>
        </w:numPr>
      </w:pPr>
      <w:r>
        <w:t xml:space="preserve">Brown, T., &amp; Reichenberg, L. (2021). Decreasing market value of variable renewables can be avoided by policy action. Energy Economics 100, 105354. https://doi.org/10.1016/j.eneco.2021.105354</w:t>
      </w:r>
    </w:p>
    <w:p>
      <w:pPr>
        <w:pStyle w:val="Compact"/>
        <w:numPr>
          <w:ilvl w:val="0"/>
          <w:numId w:val="1018"/>
        </w:numPr>
      </w:pPr>
      <w:r>
        <w:t xml:space="preserve">Butters, R. A., Dorsey, J., &amp; Gowrisankaran, G. (2025). Soaking Up the Sun: Battery Investment, Renewable Energy, and Market Equilibrium. Econometrica 93(3), 891–927. </w:t>
      </w:r>
      <w:r>
        <w:rPr>
          <w:rFonts w:hint="eastAsia"/>
        </w:rPr>
        <w:t xml:space="preserve">https://doi.org/10.3982/ECTA20411（参照したのは</w:t>
      </w:r>
      <w:r>
        <w:t xml:space="preserve"> NBER Working Paper 29133 </w:t>
      </w:r>
      <w:r>
        <w:rPr>
          <w:rFonts w:hint="eastAsia"/>
        </w:rPr>
        <w:t xml:space="preserve">の2024年9月改訂版で、題名と要旨の数値は公刊版と同じ）</w:t>
      </w:r>
    </w:p>
    <w:p>
      <w:pPr>
        <w:pStyle w:val="Compact"/>
        <w:numPr>
          <w:ilvl w:val="0"/>
          <w:numId w:val="1018"/>
        </w:numPr>
      </w:pPr>
      <w:r>
        <w:t xml:space="preserve">Hirth, L. (2013). The market value of variable renewables: The effect of solar wind power variability on their relative price. Energy Economics 38, 218–236. https://doi.org/10.1016/j.eneco.2013.02.004</w:t>
      </w:r>
    </w:p>
    <w:p>
      <w:pPr>
        <w:pStyle w:val="Compact"/>
        <w:numPr>
          <w:ilvl w:val="0"/>
          <w:numId w:val="1018"/>
        </w:numPr>
      </w:pPr>
      <w:r>
        <w:t xml:space="preserve">Karaduman, Ö. (2023). Economics of Grid-Scale Energy Storage in Wholesale Electricity Markets. Working paper, Stanford Graduate School of Business. https://gsb-faculty.stanford.edu/omer-karaduman/files/2022/09/Economics-of-Grid-Scale-Energy-Storage.pdf</w:t>
      </w:r>
    </w:p>
    <w:p>
      <w:pPr>
        <w:pStyle w:val="Compact"/>
        <w:numPr>
          <w:ilvl w:val="0"/>
          <w:numId w:val="1018"/>
        </w:numPr>
      </w:pPr>
      <w:r>
        <w:t xml:space="preserve">Lamont, A. D. (2013). Assessing the economic value and optimal structure of large-scale electricity storage. IEEE Transactions on Power Systems 28(2), 911–921. https://doi.org/10.1109/TPWRS.2012.2218135</w:t>
      </w:r>
    </w:p>
    <w:p>
      <w:pPr>
        <w:pStyle w:val="Compact"/>
        <w:numPr>
          <w:ilvl w:val="0"/>
          <w:numId w:val="1018"/>
        </w:numPr>
      </w:pPr>
      <w:r>
        <w:t xml:space="preserve">Lamp, S., &amp; Samano, M. (2022). Large-scale battery storage, short-term market outcomes, and arbitrage. Energy Economics 107, 105786. https://doi.org/10.1016/j.eneco.2021.105786</w:t>
      </w:r>
    </w:p>
    <w:p>
      <w:pPr>
        <w:pStyle w:val="Compact"/>
        <w:numPr>
          <w:ilvl w:val="0"/>
          <w:numId w:val="1018"/>
        </w:numPr>
      </w:pPr>
      <w:r>
        <w:t xml:space="preserve">López Prol, J., &amp; Schill, W.-P. (2021). The Economics of Variable Renewable Energy and Electricity Storage. Annual Review of Resource Economics 13, 443–467. https://doi.org/10.1146/annurev-resource-101620-081246</w:t>
      </w:r>
    </w:p>
    <w:p>
      <w:pPr>
        <w:pStyle w:val="Compact"/>
        <w:numPr>
          <w:ilvl w:val="0"/>
          <w:numId w:val="1018"/>
        </w:numPr>
      </w:pPr>
      <w:r>
        <w:t xml:space="preserve">Mercier, T., Olivier, M., &amp; De Jaeger, E. (2023). The value of electricity storage arbitrage on day-ahead markets across Europe. Energy Economics 123, 106721. https://doi.org/10.1016/j.eneco.2023.106721</w:t>
      </w:r>
    </w:p>
    <w:p>
      <w:pPr>
        <w:pStyle w:val="Compact"/>
        <w:numPr>
          <w:ilvl w:val="0"/>
          <w:numId w:val="1018"/>
        </w:numPr>
      </w:pPr>
      <w:r>
        <w:t xml:space="preserve">Schmalensee, R. (2022). Competitive Energy Storage and the Duck Curve. The Energy Journal 43(2), 1–16. </w:t>
      </w:r>
      <w:r>
        <w:rPr>
          <w:rFonts w:hint="eastAsia"/>
        </w:rPr>
        <w:t xml:space="preserve">https://doi.org/10.5547/01956574.43.2.rsch（参照したのは</w:t>
      </w:r>
      <w:r>
        <w:t xml:space="preserve"> MIT CEEPR Working Paper </w:t>
      </w:r>
      <w:r>
        <w:rPr>
          <w:rFonts w:hint="eastAsia"/>
        </w:rPr>
        <w:t xml:space="preserve">2020-012）</w:t>
      </w:r>
    </w:p>
    <w:p>
      <w:pPr>
        <w:pStyle w:val="Compact"/>
        <w:numPr>
          <w:ilvl w:val="0"/>
          <w:numId w:val="1018"/>
        </w:numPr>
      </w:pPr>
      <w:r>
        <w:t xml:space="preserve">Sioshansi, R. (2010). Welfare Impacts of Electricity Storage and the Implications of Ownership Structure. The Energy Journal 31(2), 173–198. https://doi.org/10.5547/ISSN0195-6574-EJ-Vol31-No2-7</w:t>
      </w:r>
    </w:p>
    <w:p>
      <w:pPr>
        <w:pStyle w:val="Compact"/>
        <w:numPr>
          <w:ilvl w:val="0"/>
          <w:numId w:val="1018"/>
        </w:numPr>
      </w:pPr>
      <w:r>
        <w:t xml:space="preserve">Sioshansi, R., Denholm, P., Jenkin, T., &amp; Weiss, J. (2009). Estimating the value of electricity storage in PJM: Arbitrage and some welfare effects. Energy Economics 31(2), 269–277. https://doi.org/10.1016/j.eneco.2008.10.005</w:t>
      </w:r>
    </w:p>
    <w:p>
      <w:pPr>
        <w:pStyle w:val="Compact"/>
        <w:numPr>
          <w:ilvl w:val="0"/>
          <w:numId w:val="1018"/>
        </w:numPr>
      </w:pPr>
      <w:r>
        <w:t xml:space="preserve">Zhao, D., Jafari, M., Botterud, A., &amp; Sakti, A. (2022). Strategic energy storage investments: A case study of the CAISO electricity market. Applied Energy 325, 119909. https://doi.org/10.1016/j.apenergy.2022.119909</w:t>
      </w:r>
    </w:p>
    <w:p>
      <w:pPr>
        <w:pStyle w:val="FirstParagraph"/>
      </w:pPr>
      <w:r>
        <w:rPr>
          <w:b/>
          <w:bCs/>
        </w:rPr>
        <w:t xml:space="preserve">(3) </w:t>
      </w:r>
      <w:r>
        <w:rPr>
          <w:rFonts w:hint="eastAsia"/>
          <w:b/>
          <w:bCs/>
        </w:rPr>
        <w:t xml:space="preserve">日本の電力市場</w:t>
      </w:r>
    </w:p>
    <w:p>
      <w:pPr>
        <w:pStyle w:val="Compact"/>
        <w:numPr>
          <w:ilvl w:val="0"/>
          <w:numId w:val="1019"/>
        </w:numPr>
      </w:pPr>
      <w:r>
        <w:t xml:space="preserve">Fuke, N., &amp; Ohashi, K. (2025). Seasonal variation in the impact of solar power generation on electricity price level and variability. Journal of Commodity Markets 40, 100521. https://doi.org/10.1016/j.jcomm.2025.100521</w:t>
      </w:r>
    </w:p>
    <w:p>
      <w:pPr>
        <w:pStyle w:val="Compact"/>
        <w:numPr>
          <w:ilvl w:val="0"/>
          <w:numId w:val="1019"/>
        </w:numPr>
      </w:pPr>
      <w:r>
        <w:t xml:space="preserve">Ikeda, S. S. (2019). Illiquidity in the Japan electric power exchange. Journal of Commodity Markets 14, 16–39. https://doi.org/10.1016/j.jcomm.2018.08.001</w:t>
      </w:r>
    </w:p>
    <w:p>
      <w:pPr>
        <w:pStyle w:val="Compact"/>
        <w:numPr>
          <w:ilvl w:val="0"/>
          <w:numId w:val="1019"/>
        </w:numPr>
      </w:pPr>
      <w:r>
        <w:t xml:space="preserve">Kanamura, T., &amp; Bunn, D. W. (2022). Market making and electricity price formation in Japan. Energy Economics 107, 105765. https://doi.org/10.1016/j.eneco.2021.105765</w:t>
      </w:r>
    </w:p>
    <w:p>
      <w:pPr>
        <w:pStyle w:val="Compact"/>
        <w:numPr>
          <w:ilvl w:val="0"/>
          <w:numId w:val="1019"/>
        </w:numPr>
      </w:pPr>
      <w:r>
        <w:t xml:space="preserve">Li, H.-Z., Bu, L.-L., Kopsakangas-Savolainen, M., &amp; Goto, M. (2025). A revisiting of 2021 Japanese electricity spot market dysfunction event: How it happened and what can we learn from it? Energy Policy 206, 114802. https://doi.org/10.1016/j.enpol.2025.114802</w:t>
      </w:r>
    </w:p>
    <w:p>
      <w:pPr>
        <w:pStyle w:val="Compact"/>
        <w:numPr>
          <w:ilvl w:val="0"/>
          <w:numId w:val="1019"/>
        </w:numPr>
      </w:pPr>
      <w:r>
        <w:t xml:space="preserve">Li, Y., Xie, Y., Zhang, X., Xiao, F., &amp; Gao, W. (2024). Grid variability and value assessment of long-duration energy storage under rising photovoltaic penetration: Evidence from Japan. Energy 307, 132607. https://doi.org/10.1016/j.energy.2024.132607</w:t>
      </w:r>
    </w:p>
    <w:p>
      <w:pPr>
        <w:pStyle w:val="Compact"/>
        <w:numPr>
          <w:ilvl w:val="0"/>
          <w:numId w:val="1019"/>
        </w:numPr>
      </w:pPr>
      <w:r>
        <w:t xml:space="preserve">Ma, T., Du, Y., Xu, T., &amp; Chen, W. (2023). Cross-regional effects of renewable power generation on the electricity market: an empirical study on Japan’s electricity spot market. Applied Economics 55(18), 2070–2097. https://doi.org/10.1080/00036846.2022.2101609</w:t>
      </w:r>
    </w:p>
    <w:p>
      <w:pPr>
        <w:pStyle w:val="Compact"/>
        <w:numPr>
          <w:ilvl w:val="0"/>
          <w:numId w:val="1019"/>
        </w:numPr>
      </w:pPr>
      <w:r>
        <w:t xml:space="preserve">Maekawa, J., Hai, B. H., Shinkuma, S., &amp; Shimada, K. (2018). The Effect of Renewable Energy Generation on the Electric Power Spot Price of the Japan Electric Power Exchange. Energies 11(9), 2215. https://doi.org/10.3390/en11092215</w:t>
      </w:r>
    </w:p>
    <w:p>
      <w:pPr>
        <w:pStyle w:val="Compact"/>
        <w:numPr>
          <w:ilvl w:val="0"/>
          <w:numId w:val="1019"/>
        </w:numPr>
      </w:pPr>
      <w:r>
        <w:t xml:space="preserve">Rassi, S., &amp; Kanamura, T. (2023). Electricity price spike formation and LNG prices effect under gross bidding scheme in JEPX. Energy Policy 177, 113552. https://doi.org/10.1016/j.enpol.2023.113552</w:t>
      </w:r>
    </w:p>
    <w:p>
      <w:pPr>
        <w:pStyle w:val="Compact"/>
        <w:numPr>
          <w:ilvl w:val="0"/>
          <w:numId w:val="1019"/>
        </w:numPr>
      </w:pPr>
      <w:r>
        <w:t xml:space="preserve">Sakaguchi, M., &amp; Fujii, H. (2021). The Impact of Variable Renewable Energy Penetration on Wholesale Electricity Prices in Japan Between FY 2016 and 2019. Frontiers in Sustainability 2, 770045. https://doi.org/10.3389/frsus.2021.770045</w:t>
      </w:r>
    </w:p>
    <w:p>
      <w:pPr>
        <w:pStyle w:val="FirstParagraph"/>
      </w:pPr>
      <w:r>
        <w:rPr>
          <w:b/>
          <w:bCs/>
        </w:rPr>
        <w:t xml:space="preserve">(4) </w:t>
      </w:r>
      <w:r>
        <w:rPr>
          <w:rFonts w:hint="eastAsia"/>
          <w:b/>
          <w:bCs/>
        </w:rPr>
        <w:t xml:space="preserve">手法と投資評価</w:t>
      </w:r>
    </w:p>
    <w:p>
      <w:pPr>
        <w:pStyle w:val="Compact"/>
        <w:numPr>
          <w:ilvl w:val="0"/>
          <w:numId w:val="1020"/>
        </w:numPr>
      </w:pPr>
      <w:r>
        <w:t xml:space="preserve">Corsi, F. (2009). A Simple Approximate Long-Memory Model of Realized Volatility. Journal of Financial Econometrics 7(2), 174–196. https://doi.org/10.1093/jjfinec/nbp001</w:t>
      </w:r>
    </w:p>
    <w:p>
      <w:pPr>
        <w:pStyle w:val="Compact"/>
        <w:numPr>
          <w:ilvl w:val="0"/>
          <w:numId w:val="1020"/>
        </w:numPr>
      </w:pPr>
      <w:r>
        <w:t xml:space="preserve">Fanone, E., Gamba, A., &amp; Prokopczuk, M. (2013). The case of negative day-ahead electricity prices. Energy Economics 35, 22–34. https://doi.org/10.1016/j.eneco.2011.12.006</w:t>
      </w:r>
    </w:p>
    <w:p>
      <w:pPr>
        <w:pStyle w:val="Compact"/>
        <w:numPr>
          <w:ilvl w:val="0"/>
          <w:numId w:val="1020"/>
        </w:numPr>
      </w:pPr>
      <w:r>
        <w:t xml:space="preserve">Grenadier, S. R. (2002). Option Exercise Games: An Application to the Equilibrium Investment Strategies of Firms. Review of Financial Studies 15(3), 691–721. https://doi.org/10.1093/rfs/15.3.691</w:t>
      </w:r>
    </w:p>
    <w:p>
      <w:pPr>
        <w:pStyle w:val="Compact"/>
        <w:numPr>
          <w:ilvl w:val="0"/>
          <w:numId w:val="1020"/>
        </w:numPr>
      </w:pPr>
      <w:r>
        <w:t xml:space="preserve">Jiang, D. R., &amp; Powell, W. B. (2015). Optimal Hour-Ahead Bidding in the Real-Time Electricity Market with Battery Storage Using Approximate Dynamic Programming. INFORMS Journal on Computing 27(3), 525–543. https://doi.org/10.1287/ijoc.2015.0640</w:t>
      </w:r>
    </w:p>
    <w:p>
      <w:pPr>
        <w:pStyle w:val="Compact"/>
        <w:numPr>
          <w:ilvl w:val="0"/>
          <w:numId w:val="1020"/>
        </w:numPr>
      </w:pPr>
      <w:r>
        <w:t xml:space="preserve">Lago, J., Marcjasz, G., De Schutter, B., &amp; Weron, R. (2021). Forecasting day-ahead electricity prices: A review of state-of-the-art algorithms, best practices and an open-access benchmark. Applied Energy 293, 116983. https://doi.org/10.1016/j.apenergy.2021.116983</w:t>
      </w:r>
    </w:p>
    <w:p>
      <w:pPr>
        <w:pStyle w:val="Compact"/>
        <w:numPr>
          <w:ilvl w:val="0"/>
          <w:numId w:val="1020"/>
        </w:numPr>
      </w:pPr>
      <w:r>
        <w:t xml:space="preserve">Leahy, J. V. (1993). Investment in Competitive Equilibrium: The Optimality of Myopic Behavior. Quarterly Journal of Economics 108(4), 1105–1133. https://doi.org/10.2307/2118461</w:t>
      </w:r>
    </w:p>
    <w:p>
      <w:pPr>
        <w:pStyle w:val="Compact"/>
        <w:numPr>
          <w:ilvl w:val="0"/>
          <w:numId w:val="1020"/>
        </w:numPr>
      </w:pPr>
      <w:r>
        <w:t xml:space="preserve">Shin, K., &amp; Lee, J. (2024). Investment Decision for Long-Term Battery Energy Storage System Using Least Squares Monte Carlo. Energies 17(9), 2019. https://doi.org/10.3390/en17092019</w:t>
      </w:r>
    </w:p>
    <w:p>
      <w:pPr>
        <w:pStyle w:val="Compact"/>
        <w:numPr>
          <w:ilvl w:val="0"/>
          <w:numId w:val="1020"/>
        </w:numPr>
      </w:pPr>
      <w:r>
        <w:t xml:space="preserve">Weron, R. (2014). Electricity price forecasting: A review of the state-of-the-art with a look into the future. International Journal of Forecasting 30(4), 1030–1081. https://doi.org/10.1016/j.ijforecast.2014.08.008</w:t>
      </w:r>
    </w:p>
    <w:bookmarkEnd w:id="236"/>
    <w:bookmarkStart w:id="239" w:name="b.-学術文献追加"/>
    <w:p>
      <w:pPr>
        <w:pStyle w:val="Heading2"/>
      </w:pPr>
      <w:r>
        <w:t xml:space="preserve">B. </w:t>
      </w:r>
      <w:r>
        <w:rPr>
          <w:rFonts w:hint="eastAsia"/>
        </w:rPr>
        <w:t xml:space="preserve">学術文献（追加）</w:t>
      </w:r>
    </w:p>
    <w:bookmarkStart w:id="237" w:name="再生可能エネルギー蓄電池負の価格に関する文献"/>
    <w:p>
      <w:pPr>
        <w:pStyle w:val="Heading3"/>
      </w:pPr>
      <w:r>
        <w:rPr>
          <w:rFonts w:hint="eastAsia"/>
        </w:rPr>
        <w:t xml:space="preserve">再生可能エネルギー・蓄電池・負の価格に関する文献</w:t>
      </w:r>
    </w:p>
    <w:p>
      <w:pPr>
        <w:pStyle w:val="FirstParagraph"/>
      </w:pPr>
      <w:r>
        <w:rPr>
          <w:b/>
          <w:bCs/>
        </w:rPr>
        <w:t xml:space="preserve">(1) </w:t>
      </w:r>
      <w:r>
        <w:rPr>
          <w:rFonts w:hint="eastAsia"/>
          <w:b/>
          <w:bCs/>
        </w:rPr>
        <w:t xml:space="preserve">再生可能エネルギーの価格効果と風力の変動</w:t>
      </w:r>
    </w:p>
    <w:p>
      <w:pPr>
        <w:pStyle w:val="Compact"/>
        <w:numPr>
          <w:ilvl w:val="0"/>
          <w:numId w:val="1021"/>
        </w:numPr>
      </w:pPr>
      <w:r>
        <w:t xml:space="preserve">Handschy, M. A., Rose, S., &amp; Apt, J. (2017). Is it always windy somewhere? Occurrence of low-wind-power events over large areas. Renewable Energy 101, 1124–1130. </w:t>
      </w:r>
      <w:r>
        <w:rPr>
          <w:rFonts w:hint="eastAsia"/>
        </w:rPr>
        <w:t xml:space="preserve">https://doi.org/10.1016/j.renene.2016.10.004（arXiv:1607.06702）</w:t>
      </w:r>
    </w:p>
    <w:p>
      <w:pPr>
        <w:pStyle w:val="Compact"/>
        <w:numPr>
          <w:ilvl w:val="0"/>
          <w:numId w:val="1021"/>
        </w:numPr>
      </w:pPr>
      <w:r>
        <w:t xml:space="preserve">Malvaldi, A., Weiss, S., Infield, D., Browell, J., Leahy, P., &amp; Foley, A. M. (2017). A spatial and temporal correlation analysis of aggregate wind power in an ideally interconnected Europe. Wind Energy 20(8), 1315–1329. https://doi.org/10.1002/we.2095</w:t>
      </w:r>
    </w:p>
    <w:p>
      <w:pPr>
        <w:pStyle w:val="Compact"/>
        <w:numPr>
          <w:ilvl w:val="0"/>
          <w:numId w:val="1021"/>
        </w:numPr>
      </w:pPr>
      <w:r>
        <w:t xml:space="preserve">Ohlendorf, N., &amp; Schill, W.-P. (2020). Frequency and duration of low-wind-power events in Germany. Environmental Research Letters 15(8), 084045. https://doi.org/10.1088/1748-9326/ab91e9</w:t>
      </w:r>
    </w:p>
    <w:p>
      <w:pPr>
        <w:pStyle w:val="Compact"/>
        <w:numPr>
          <w:ilvl w:val="0"/>
          <w:numId w:val="1021"/>
        </w:numPr>
      </w:pPr>
      <w:r>
        <w:t xml:space="preserve">Sensfuß, F., Ragwitz, M., &amp; Genoese, M. (2008). The merit-order effect: A detailed analysis of the price effect of renewable electricity generation on spot market prices in Germany. Energy Policy 36(8), 3086–3094. https://doi.org/10.1016/j.enpol.2008.03.035</w:t>
      </w:r>
    </w:p>
    <w:p>
      <w:pPr>
        <w:pStyle w:val="Compact"/>
        <w:numPr>
          <w:ilvl w:val="0"/>
          <w:numId w:val="1021"/>
        </w:numPr>
      </w:pPr>
      <w:r>
        <w:t xml:space="preserve">St. Martin, C. M., Lundquist, J. K., &amp; Handschy, M. A. (2015). Variability of interconnected wind plants: correlation length and its dependence on variability time scale. Environmental Research Letters 10(4), 044004. https://doi.org/10.1088/1748-9326/10/4/044004</w:t>
      </w:r>
    </w:p>
    <w:p>
      <w:pPr>
        <w:pStyle w:val="Compact"/>
        <w:numPr>
          <w:ilvl w:val="0"/>
          <w:numId w:val="1021"/>
        </w:numPr>
      </w:pPr>
      <w:r>
        <w:t xml:space="preserve">Tselika, K. (2022). The impact of variable renewables on the distribution of hourly electricity prices and their variability: A panel approach. Energy Economics 113, 106194. https://doi.org/10.1016/j.eneco.2022.106194</w:t>
      </w:r>
    </w:p>
    <w:p>
      <w:pPr>
        <w:pStyle w:val="Compact"/>
        <w:numPr>
          <w:ilvl w:val="0"/>
          <w:numId w:val="1021"/>
        </w:numPr>
      </w:pPr>
      <w:r>
        <w:t xml:space="preserve">Würzburg, K., Labandeira, X., &amp; Linares, P. (2013). Renewable generation and electricity prices: Taking stock and new evidence for Germany and Austria. Energy Economics 40, S159–S171. https://doi.org/10.1016/j.eneco.2013.09.011</w:t>
      </w:r>
    </w:p>
    <w:p>
      <w:pPr>
        <w:pStyle w:val="FirstParagraph"/>
      </w:pPr>
      <w:r>
        <w:rPr>
          <w:b/>
          <w:bCs/>
        </w:rPr>
        <w:t xml:space="preserve">(2) </w:t>
      </w:r>
      <w:r>
        <w:rPr>
          <w:rFonts w:hint="eastAsia"/>
          <w:b/>
          <w:bCs/>
        </w:rPr>
        <w:t xml:space="preserve">蓄電池・再エネ併設設備の価値と運用、出力制御</w:t>
      </w:r>
    </w:p>
    <w:p>
      <w:pPr>
        <w:pStyle w:val="Compact"/>
        <w:numPr>
          <w:ilvl w:val="0"/>
          <w:numId w:val="1022"/>
        </w:numPr>
      </w:pPr>
      <w:r>
        <w:t xml:space="preserve">Atherton, J., Akroyd, J., Farazi, F., Mosbach, S., Lim, M. Q., &amp; Kraft, M. (2023). British wind farm ESS attachments: curtailment reduction vs. price arbitrage. Energy &amp; Environmental Science 16, 4020–4040. https://doi.org/10.1039/d3ee01355c</w:t>
      </w:r>
    </w:p>
    <w:p>
      <w:pPr>
        <w:pStyle w:val="Compact"/>
        <w:numPr>
          <w:ilvl w:val="0"/>
          <w:numId w:val="1022"/>
        </w:numPr>
      </w:pPr>
      <w:r>
        <w:t xml:space="preserve">Emmanuel, M., &amp; Denholm, P. (2022). A market feedback framework for improved estimates of the arbitrage value of energy storage using price-taker models. Applied Energy 310, 118250. https://doi.org/10.1016/j.apenergy.2021.118250</w:t>
      </w:r>
    </w:p>
    <w:p>
      <w:pPr>
        <w:pStyle w:val="Compact"/>
        <w:numPr>
          <w:ilvl w:val="0"/>
          <w:numId w:val="1022"/>
        </w:numPr>
      </w:pPr>
      <w:r>
        <w:t xml:space="preserve">Gorman, W., Rand, J., Manderlink, N., Cheyette, A., Bolinger, M., Seel, J., Jeong, S., &amp; Wiser, R. H. (2024). Hybrid Power Plants: Status of Operating and Proposed Plants, 2024 Edition. Lawrence Berkeley National </w:t>
      </w:r>
      <w:r>
        <w:rPr>
          <w:rFonts w:hint="eastAsia"/>
        </w:rPr>
        <w:t xml:space="preserve">Laboratory（2024年9月）.</w:t>
      </w:r>
      <w:r>
        <w:t xml:space="preserve"> https://emp.lbl.gov/publications/hybrid-power-plants-status-2</w:t>
      </w:r>
    </w:p>
    <w:p>
      <w:pPr>
        <w:pStyle w:val="Compact"/>
        <w:numPr>
          <w:ilvl w:val="0"/>
          <w:numId w:val="1022"/>
        </w:numPr>
      </w:pPr>
      <w:r>
        <w:t xml:space="preserve">Grimaldi, A., Minuto, F. D., Perol, A., Casagrande, S., &amp; Lanzini, A. (2025). Techno-economic optimization of utility-scale battery storage integration with a wind farm for wholesale energy arbitrage considering wind curtailment and battery degradation. Journal of Energy Storage 112, 115500. https://doi.org/10.1016/j.est.2025.115500</w:t>
      </w:r>
    </w:p>
    <w:p>
      <w:pPr>
        <w:pStyle w:val="Compact"/>
        <w:numPr>
          <w:ilvl w:val="0"/>
          <w:numId w:val="1022"/>
        </w:numPr>
      </w:pPr>
      <w:r>
        <w:t xml:space="preserve">Landy, M., Schmidt, O., Johnson, N., &amp; Staffell, I. (2026). Maximising the economic value of renewable and battery storage hybrids with revenue stacking. Energy &amp; Environmental Science 19, 4469–4494. https://doi.org/10.1039/d6ee00776g</w:t>
      </w:r>
    </w:p>
    <w:p>
      <w:pPr>
        <w:pStyle w:val="Compact"/>
        <w:numPr>
          <w:ilvl w:val="0"/>
          <w:numId w:val="1022"/>
        </w:numPr>
      </w:pPr>
      <w:r>
        <w:t xml:space="preserve">Loukatou, A., Johnson, P., Howell, S., &amp; Duck, P. (2021). Optimal valuation of wind energy projects co-located with battery storage. Applied Energy 283, 116247. https://doi.org/10.1016/j.apenergy.2020.116247</w:t>
      </w:r>
    </w:p>
    <w:p>
      <w:pPr>
        <w:pStyle w:val="Compact"/>
        <w:numPr>
          <w:ilvl w:val="0"/>
          <w:numId w:val="1022"/>
        </w:numPr>
      </w:pPr>
      <w:r>
        <w:t xml:space="preserve">Maji, D., Irwin, D., Shenoy, P., &amp; Sitaraman, R. K. (2025). A first look at node-level curtailment of renewable energy and its implications. Proceedings of the 16th ACM International Conference on Future and Sustainable Energy Systems (e-Energy ’25), 293–304. https://doi.org/10.1145/3679240.3734627</w:t>
      </w:r>
    </w:p>
    <w:p>
      <w:pPr>
        <w:pStyle w:val="Compact"/>
        <w:numPr>
          <w:ilvl w:val="0"/>
          <w:numId w:val="1022"/>
        </w:numPr>
      </w:pPr>
      <w:r>
        <w:t xml:space="preserve">Oeltz, D., &amp; Pfingsten, T. (2025). Rolling intrinsic for battery valuation in day-ahead and intraday markets. arXiv:2510.01956</w:t>
      </w:r>
    </w:p>
    <w:p>
      <w:pPr>
        <w:pStyle w:val="Compact"/>
        <w:numPr>
          <w:ilvl w:val="0"/>
          <w:numId w:val="1022"/>
        </w:numPr>
      </w:pPr>
      <w:r>
        <w:t xml:space="preserve">Shen, D., Ilic, M., &amp; Parsons, J. (2026). Peak-load pricing and investment cost recovery with duration-limited storage. arXiv:2603.13678</w:t>
      </w:r>
    </w:p>
    <w:p>
      <w:pPr>
        <w:pStyle w:val="Compact"/>
        <w:numPr>
          <w:ilvl w:val="0"/>
          <w:numId w:val="1022"/>
        </w:numPr>
      </w:pPr>
      <w:r>
        <w:rPr>
          <w:rFonts w:hint="eastAsia"/>
        </w:rPr>
        <w:t xml:space="preserve">清水龍一・亀井友暉・益田泰輔</w:t>
      </w:r>
      <w:r>
        <w:t xml:space="preserve"> (2026). </w:t>
      </w:r>
      <w:r>
        <w:rPr>
          <w:rFonts w:hint="eastAsia"/>
        </w:rPr>
        <w:t xml:space="preserve">蓄電池事業者が参加する同時市場における市場参加者の損益評価手法.</w:t>
      </w:r>
      <w:r>
        <w:t xml:space="preserve"> </w:t>
      </w:r>
      <w:r>
        <w:rPr>
          <w:rFonts w:hint="eastAsia"/>
        </w:rPr>
        <w:t xml:space="preserve">電気学会論文誌B</w:t>
      </w:r>
      <w:r>
        <w:t xml:space="preserve"> 146(2), 125–138. https://doi.org/10.1541/ieejpes.146.125</w:t>
      </w:r>
    </w:p>
    <w:p>
      <w:pPr>
        <w:pStyle w:val="FirstParagraph"/>
      </w:pPr>
      <w:r>
        <w:rPr>
          <w:b/>
          <w:bCs/>
        </w:rPr>
        <w:t xml:space="preserve">(3) </w:t>
      </w:r>
      <w:r>
        <w:rPr>
          <w:rFonts w:hint="eastAsia"/>
          <w:b/>
          <w:bCs/>
        </w:rPr>
        <w:t xml:space="preserve">負の価格と、価格による規制・数量による規制</w:t>
      </w:r>
    </w:p>
    <w:p>
      <w:pPr>
        <w:pStyle w:val="Compact"/>
        <w:numPr>
          <w:ilvl w:val="0"/>
          <w:numId w:val="1023"/>
        </w:numPr>
      </w:pPr>
      <w:r>
        <w:t xml:space="preserve">De Vos, K. (2015). Negative wholesale electricity prices in the German, French and Belgian day-ahead, intra-day and real-time markets. The Electricity Journal 28(4), 36–50. https://doi.org/10.1016/j.tej.2015.04.001 </w:t>
      </w:r>
      <w:r>
        <w:rPr>
          <w:rFonts w:hint="eastAsia"/>
        </w:rPr>
        <w:t xml:space="preserve">※本文は要旨で確認</w:t>
      </w:r>
    </w:p>
    <w:p>
      <w:pPr>
        <w:pStyle w:val="Compact"/>
        <w:numPr>
          <w:ilvl w:val="0"/>
          <w:numId w:val="1023"/>
        </w:numPr>
      </w:pPr>
      <w:r>
        <w:t xml:space="preserve">Weitzman, M. L. (1974). Prices vs. quantities. The Review of Economic Studies 41(4), 477–491. https://doi.org/10.2307/2296698</w:t>
      </w:r>
    </w:p>
    <w:bookmarkEnd w:id="237"/>
    <w:bookmarkStart w:id="238" w:name="ファイナンスの手法に関する文献"/>
    <w:p>
      <w:pPr>
        <w:pStyle w:val="Heading3"/>
      </w:pPr>
      <w:r>
        <w:rPr>
          <w:rFonts w:hint="eastAsia"/>
        </w:rPr>
        <w:t xml:space="preserve">ファイナンスの手法に関する文献</w:t>
      </w:r>
    </w:p>
    <w:p>
      <w:pPr>
        <w:pStyle w:val="FirstParagraph"/>
      </w:pPr>
      <w:r>
        <w:rPr>
          <w:rFonts w:hint="eastAsia"/>
        </w:rPr>
        <w:t xml:space="preserve">ファイナンス（金融工学）の手法に関する文献を、用途別に5群に分けて掲げる（引用は</w:t>
      </w:r>
      <w:r>
        <w:t xml:space="preserve"> 1.3、2.5、2.6、5.1 </w:t>
      </w:r>
      <w:r>
        <w:rPr>
          <w:rFonts w:hint="eastAsia"/>
        </w:rPr>
        <w:t xml:space="preserve">表5.2、5.2〜5.5、6.2、6.4、6.5.6、6.6、6.7、7.1、7.2、7.5、7.6、8.1、8.5〜8.8、9.2、9.5、11章、12.1、12.3、付録B）。Leahy</w:t>
      </w:r>
      <w:r>
        <w:t xml:space="preserve"> (1993)、Grenadier (2002)、Fanone et al. (2013) は </w:t>
      </w:r>
      <w:r>
        <w:rPr>
          <w:rFonts w:hint="eastAsia"/>
        </w:rPr>
        <w:t xml:space="preserve">A節</w:t>
      </w:r>
      <w:r>
        <w:t xml:space="preserve"> (4) </w:t>
      </w:r>
      <w:r>
        <w:rPr>
          <w:rFonts w:hint="eastAsia"/>
        </w:rPr>
        <w:t xml:space="preserve">に掲げた。各群の中は著者名の順。</w:t>
      </w:r>
    </w:p>
    <w:p>
      <w:pPr>
        <w:pStyle w:val="BodyText"/>
      </w:pPr>
      <w:r>
        <w:rPr>
          <w:b/>
          <w:bCs/>
        </w:rPr>
        <w:t xml:space="preserve">(1) </w:t>
      </w:r>
      <w:r>
        <w:rPr>
          <w:rFonts w:hint="eastAsia"/>
          <w:b/>
          <w:bCs/>
        </w:rPr>
        <w:t xml:space="preserve">構造型電力価格モデルとオプションとしての評価</w:t>
      </w:r>
      <w:r>
        <w:rPr>
          <w:rFonts w:hint="eastAsia"/>
        </w:rPr>
        <w:t xml:space="preserve">（1.3、2.5、2.6、5.1（表5.2）、5.3.1、5.3.3、5.4.1、5.4.2、7.5.1、8.6、8.8、11.1〜11.2、11.4〜11.5）</w:t>
      </w:r>
    </w:p>
    <w:p>
      <w:pPr>
        <w:pStyle w:val="Compact"/>
        <w:numPr>
          <w:ilvl w:val="0"/>
          <w:numId w:val="1024"/>
        </w:numPr>
      </w:pPr>
      <w:r>
        <w:t xml:space="preserve">Barlow, M. T. (2002). A diffusion model for electricity prices. Mathematical Finance 12(4), 287–298. https://doi.org/10.1111/j.1467-9965.2002.tb00125.x</w:t>
      </w:r>
    </w:p>
    <w:p>
      <w:pPr>
        <w:pStyle w:val="Compact"/>
        <w:numPr>
          <w:ilvl w:val="0"/>
          <w:numId w:val="1024"/>
        </w:numPr>
      </w:pPr>
      <w:r>
        <w:t xml:space="preserve">Brown, D. B., Smith, J. E., &amp; Sun, P. (2010). Information relaxations and duality in stochastic dynamic programs. Operations Research 58(4, Part 1), 785–801. https://doi.org/10.1287/opre.1090.0796</w:t>
      </w:r>
    </w:p>
    <w:p>
      <w:pPr>
        <w:pStyle w:val="Compact"/>
        <w:numPr>
          <w:ilvl w:val="0"/>
          <w:numId w:val="1024"/>
        </w:numPr>
      </w:pPr>
      <w:r>
        <w:t xml:space="preserve">Carmona, R., Coulon, M., &amp; Schwarz, D. (2013). Electricity price modeling and asset valuation: A multi-fuel structural approach. Mathematics and Financial Economics 7(2), 167–202. </w:t>
      </w:r>
      <w:r>
        <w:rPr>
          <w:rFonts w:hint="eastAsia"/>
        </w:rPr>
        <w:t xml:space="preserve">https://doi.org/10.1007/s11579-012-0091-4（オンライン公開は2012年）</w:t>
      </w:r>
    </w:p>
    <w:p>
      <w:pPr>
        <w:pStyle w:val="Compact"/>
        <w:numPr>
          <w:ilvl w:val="0"/>
          <w:numId w:val="1024"/>
        </w:numPr>
      </w:pPr>
      <w:r>
        <w:t xml:space="preserve">Deng, S.-J., Johnson, B., &amp; Sogomonian, A. (2001). Exotic electricity options and the valuation of electricity generation and transmission assets. Decision Support Systems 30(3), 383–392. https://doi.org/10.1016/S0167-9236(00)00112-3</w:t>
      </w:r>
    </w:p>
    <w:p>
      <w:pPr>
        <w:pStyle w:val="Compact"/>
        <w:numPr>
          <w:ilvl w:val="0"/>
          <w:numId w:val="1024"/>
        </w:numPr>
      </w:pPr>
      <w:r>
        <w:t xml:space="preserve">Kanamura, T., &amp; Ohashi, K. (2007). A structural model for electricity prices with spikes: Measurement of spike risk and optimal policies for hydropower plant operation. Energy Economics 29(5), 1010–1032. https://doi.org/10.1016/j.eneco.2006.05.012 </w:t>
      </w:r>
      <w:r>
        <w:rPr>
          <w:rFonts w:hint="eastAsia"/>
        </w:rPr>
        <w:t xml:space="preserve">※本文（購読制）は未照合で、提出前に原典で確認する。著者の要旨（OSTI</w:t>
      </w:r>
      <w:r>
        <w:t xml:space="preserve"> ETDEWEB </w:t>
      </w:r>
      <w:r>
        <w:rPr>
          <w:rFonts w:hint="eastAsia"/>
        </w:rPr>
        <w:t xml:space="preserve">の書誌</w:t>
      </w:r>
      <w:r>
        <w:t xml:space="preserve"> ID </w:t>
      </w:r>
      <w:r>
        <w:rPr>
          <w:rFonts w:hint="eastAsia"/>
        </w:rPr>
        <w:t xml:space="preserve">20920255）で確認したのは、需要と供給に基づく構造型モデルであること、生成する価格スパイクがジャンプ拡散モデルと</w:t>
      </w:r>
      <w:r>
        <w:t xml:space="preserve"> Box-Cox </w:t>
      </w:r>
      <w:r>
        <w:rPr>
          <w:rFonts w:hint="eastAsia"/>
        </w:rPr>
        <w:t xml:space="preserve">変換モデルより観測データに適合すること、揚水式水力発電機の最適な運用方策の導出に適用したことの3点である。ホッケースティック型の供給曲線と非弾力的な需要は</w:t>
      </w:r>
      <w:r>
        <w:t xml:space="preserve"> Weron (2014, pp.1042–1044) </w:t>
      </w:r>
      <w:r>
        <w:rPr>
          <w:rFonts w:hint="eastAsia"/>
        </w:rPr>
        <w:t xml:space="preserve">の整理による（需要の季節性と</w:t>
      </w:r>
      <w:r>
        <w:t xml:space="preserve"> PJM のデータは Deschatre, Féron and Gruet 2021, arXiv:2103.16918 </w:t>
      </w:r>
      <w:r>
        <w:rPr>
          <w:rFonts w:hint="eastAsia"/>
        </w:rPr>
        <w:t xml:space="preserve">の7.1節の整理による）。スパイク・リスクの計測の方法、供給曲線の関数形と式番号、揚水の運用問題の定式化は確認していない</w:t>
      </w:r>
    </w:p>
    <w:p>
      <w:pPr>
        <w:pStyle w:val="Compact"/>
        <w:numPr>
          <w:ilvl w:val="0"/>
          <w:numId w:val="1024"/>
        </w:numPr>
      </w:pPr>
      <w:r>
        <w:t xml:space="preserve">Kyle, A. S. (1985). Continuous auctions and insider trading. Econometrica 53(6), 1315–1335. https://doi.org/10.2307/1913210</w:t>
      </w:r>
    </w:p>
    <w:p>
      <w:pPr>
        <w:pStyle w:val="Compact"/>
        <w:numPr>
          <w:ilvl w:val="0"/>
          <w:numId w:val="1024"/>
        </w:numPr>
      </w:pPr>
      <w:r>
        <w:t xml:space="preserve">Lai, G., Margot, F., &amp; Secomandi, N. (2010). An approximate dynamic programming approach to benchmark practice-based heuristics for natural gas storage valuation. Operations Research 58(3), 564–582. https://doi.org/10.1287/opre.1090.0768</w:t>
      </w:r>
    </w:p>
    <w:p>
      <w:pPr>
        <w:pStyle w:val="Compact"/>
        <w:numPr>
          <w:ilvl w:val="0"/>
          <w:numId w:val="1024"/>
        </w:numPr>
      </w:pPr>
      <w:r>
        <w:t xml:space="preserve">Margrabe, W. (1978). The value of an option to exchange one asset for another. Journal of Finance 33(1), 177–186. https://doi.org/10.1111/j.1540-6261.1978.tb03397.x</w:t>
      </w:r>
    </w:p>
    <w:p>
      <w:pPr>
        <w:pStyle w:val="Compact"/>
        <w:numPr>
          <w:ilvl w:val="0"/>
          <w:numId w:val="1024"/>
        </w:numPr>
      </w:pPr>
      <w:r>
        <w:t xml:space="preserve">Stoll, H. R. (1969). The relationship between put and call option prices. Journal of Finance 24(5), 801–824. https://doi.org/10.1111/j.1540-6261.1969.tb01694.x</w:t>
      </w:r>
    </w:p>
    <w:p>
      <w:pPr>
        <w:pStyle w:val="FirstParagraph"/>
      </w:pPr>
      <w:r>
        <w:rPr>
          <w:b/>
          <w:bCs/>
        </w:rPr>
        <w:t xml:space="preserve">(2) </w:t>
      </w:r>
      <w:r>
        <w:rPr>
          <w:rFonts w:hint="eastAsia"/>
          <w:b/>
          <w:bCs/>
        </w:rPr>
        <w:t xml:space="preserve">期間構造の因子分解と予測・取引ルールの評価</w:t>
      </w:r>
      <w:r>
        <w:rPr>
          <w:rFonts w:hint="eastAsia"/>
        </w:rPr>
        <w:t xml:space="preserve">（1.3、2.5、5.2.7、5.3.3、6.6、6.7、7.2、7.5、7.6、11.1、12.1、付録B）</w:t>
      </w:r>
    </w:p>
    <w:p>
      <w:pPr>
        <w:pStyle w:val="Compact"/>
        <w:numPr>
          <w:ilvl w:val="0"/>
          <w:numId w:val="1025"/>
        </w:numPr>
      </w:pPr>
      <w:r>
        <w:t xml:space="preserve">Diebold, F. X., &amp; Li, C. (2006). Forecasting the term structure of government bond yields. Journal of Econometrics 130(2), 337–364. https://doi.org/10.1016/j.jeconom.2005.03.005</w:t>
      </w:r>
    </w:p>
    <w:p>
      <w:pPr>
        <w:pStyle w:val="Compact"/>
        <w:numPr>
          <w:ilvl w:val="0"/>
          <w:numId w:val="1025"/>
        </w:numPr>
      </w:pPr>
      <w:r>
        <w:t xml:space="preserve">Diebold, F. X., &amp; Mariano, R. S. (1995). Comparing predictive accuracy. Journal of Business &amp; Economic Statistics 13(3), 253–263. https://doi.org/10.1080/07350015.1995.10524599</w:t>
      </w:r>
    </w:p>
    <w:p>
      <w:pPr>
        <w:pStyle w:val="Compact"/>
        <w:numPr>
          <w:ilvl w:val="0"/>
          <w:numId w:val="1025"/>
        </w:numPr>
      </w:pPr>
      <w:r>
        <w:t xml:space="preserve">Giacomini, R., &amp; White, H. (2006). Tests of conditional predictive ability. Econometrica 74(6), 1545–1578. https://doi.org/10.1111/j.1468-0262.2006.00718.x</w:t>
      </w:r>
    </w:p>
    <w:p>
      <w:pPr>
        <w:pStyle w:val="Compact"/>
        <w:numPr>
          <w:ilvl w:val="0"/>
          <w:numId w:val="1025"/>
        </w:numPr>
      </w:pPr>
      <w:r>
        <w:t xml:space="preserve">Hansen, P. R. (2005). A test for superior predictive ability. Journal of Business &amp; Economic Statistics 23(4), 365–380. https://doi.org/10.1198/073500105000000063</w:t>
      </w:r>
    </w:p>
    <w:p>
      <w:pPr>
        <w:pStyle w:val="Compact"/>
        <w:numPr>
          <w:ilvl w:val="0"/>
          <w:numId w:val="1025"/>
        </w:numPr>
      </w:pPr>
      <w:r>
        <w:t xml:space="preserve">Hansen, P. R., Lunde, A., &amp; Nason, J. M. (2011). The model confidence set. Econometrica 79(2), 453–497. https://doi.org/10.3982/ECTA5771</w:t>
      </w:r>
    </w:p>
    <w:p>
      <w:pPr>
        <w:pStyle w:val="Compact"/>
        <w:numPr>
          <w:ilvl w:val="0"/>
          <w:numId w:val="1025"/>
        </w:numPr>
      </w:pPr>
      <w:r>
        <w:t xml:space="preserve">Harvey, D., Leybourne, S., &amp; Newbold, P. (1997). Testing the equality of prediction mean squared errors. International Journal of Forecasting 13(2), 281–291. https://doi.org/10.1016/S0169-2070(96)00719-4</w:t>
      </w:r>
    </w:p>
    <w:p>
      <w:pPr>
        <w:pStyle w:val="Compact"/>
        <w:numPr>
          <w:ilvl w:val="0"/>
          <w:numId w:val="1025"/>
        </w:numPr>
      </w:pPr>
      <w:r>
        <w:t xml:space="preserve">Koekebakker, S., &amp; Ollmar, F. (2005). Forward curve dynamics in the Nordic electricity market. Managerial Finance 31(6), 73–94. https://doi.org/10.1108/03074350510769703</w:t>
      </w:r>
    </w:p>
    <w:p>
      <w:pPr>
        <w:pStyle w:val="Compact"/>
        <w:numPr>
          <w:ilvl w:val="0"/>
          <w:numId w:val="1025"/>
        </w:numPr>
      </w:pPr>
      <w:r>
        <w:t xml:space="preserve">Leitch, G., &amp; Tanner, J. E. (1991). Economic forecast evaluation: Profits versus the conventional error measures. American Economic Review 81(3), 580–590.</w:t>
      </w:r>
    </w:p>
    <w:p>
      <w:pPr>
        <w:pStyle w:val="Compact"/>
        <w:numPr>
          <w:ilvl w:val="0"/>
          <w:numId w:val="1025"/>
        </w:numPr>
      </w:pPr>
      <w:r>
        <w:t xml:space="preserve">Litterman, R., &amp; Scheinkman, J. (1991). Common factors affecting bond returns. Journal of Fixed Income 1(1), 54–61. https://doi.org/10.3905/jfi.1991.692347</w:t>
      </w:r>
    </w:p>
    <w:p>
      <w:pPr>
        <w:pStyle w:val="Compact"/>
        <w:numPr>
          <w:ilvl w:val="0"/>
          <w:numId w:val="1025"/>
        </w:numPr>
      </w:pPr>
      <w:r>
        <w:t xml:space="preserve">Patton, A., Politis, D. N., &amp; White, H. (2009). Correction to</w:t>
      </w:r>
      <w:r>
        <w:t xml:space="preserve"> </w:t>
      </w:r>
      <w:r>
        <w:t xml:space="preserve">“Automatic block-length selection for the dependent bootstrap”</w:t>
      </w:r>
      <w:r>
        <w:t xml:space="preserve"> </w:t>
      </w:r>
      <w:r>
        <w:t xml:space="preserve">by D. Politis and H. White. Econometric Reviews 28(4), 372–375. https://doi.org/10.1080/07474930802459016</w:t>
      </w:r>
    </w:p>
    <w:p>
      <w:pPr>
        <w:pStyle w:val="Compact"/>
        <w:numPr>
          <w:ilvl w:val="0"/>
          <w:numId w:val="1025"/>
        </w:numPr>
      </w:pPr>
      <w:r>
        <w:t xml:space="preserve">Politis, D. N., &amp; Romano, J. P. (1994). The stationary bootstrap. Journal of the American Statistical Association 89(428), 1303–1313. https://doi.org/10.1080/01621459.1994.10476870</w:t>
      </w:r>
    </w:p>
    <w:p>
      <w:pPr>
        <w:pStyle w:val="Compact"/>
        <w:numPr>
          <w:ilvl w:val="0"/>
          <w:numId w:val="1025"/>
        </w:numPr>
      </w:pPr>
      <w:r>
        <w:t xml:space="preserve">Politis, D. N., &amp; White, H. (2004). Automatic block-length selection for the dependent bootstrap. Econometric Reviews 23(1), 53–70. https://doi.org/10.1081/ETC-120028836</w:t>
      </w:r>
    </w:p>
    <w:p>
      <w:pPr>
        <w:pStyle w:val="Compact"/>
        <w:numPr>
          <w:ilvl w:val="0"/>
          <w:numId w:val="1025"/>
        </w:numPr>
      </w:pPr>
      <w:r>
        <w:t xml:space="preserve">Raviv, E., Bouwman, K. E., &amp; van Dijk, D. (2015). Forecasting day-ahead electricity prices: Utilizing hourly prices. Energy Economics 50, 227–239. https://doi.org/10.1016/j.eneco.2015.05.014</w:t>
      </w:r>
    </w:p>
    <w:p>
      <w:pPr>
        <w:pStyle w:val="Compact"/>
        <w:numPr>
          <w:ilvl w:val="0"/>
          <w:numId w:val="1025"/>
        </w:numPr>
      </w:pPr>
      <w:r>
        <w:t xml:space="preserve">Sullivan, R., Timmermann, A., &amp; White, H. (1999). Data-snooping, technical trading rule performance, and the bootstrap. Journal of Finance 54(5), 1647–1691. https://doi.org/10.1111/0022-1082.00163</w:t>
      </w:r>
    </w:p>
    <w:p>
      <w:pPr>
        <w:pStyle w:val="Compact"/>
        <w:numPr>
          <w:ilvl w:val="0"/>
          <w:numId w:val="1025"/>
        </w:numPr>
      </w:pPr>
      <w:r>
        <w:t xml:space="preserve">White, H. (2000). A reality check for data snooping. Econometrica 68(5), 1097–1126. https://doi.org/10.1111/1468-0262.00152</w:t>
      </w:r>
    </w:p>
    <w:p>
      <w:pPr>
        <w:pStyle w:val="FirstParagraph"/>
      </w:pPr>
      <w:r>
        <w:rPr>
          <w:b/>
          <w:bCs/>
        </w:rPr>
        <w:t xml:space="preserve">(3) </w:t>
      </w:r>
      <w:r>
        <w:rPr>
          <w:rFonts w:hint="eastAsia"/>
          <w:b/>
          <w:bCs/>
        </w:rPr>
        <w:t xml:space="preserve">回帰の推論とブートストラップ</w:t>
      </w:r>
      <w:r>
        <w:rPr>
          <w:rFonts w:hint="eastAsia"/>
        </w:rPr>
        <w:t xml:space="preserve">（1.3、2.5、5.2.3、5.2.4、5.2.5、5.2.7、5.3.3、5.4.1、5.5.3、6.2、6.4、6.5.6、6.6、6.7、7.1、7.2、7.5、8.1、8.6、9.5、11.1、11.3、11.5、12.1、付録B）</w:t>
      </w:r>
    </w:p>
    <w:p>
      <w:pPr>
        <w:pStyle w:val="Compact"/>
        <w:numPr>
          <w:ilvl w:val="0"/>
          <w:numId w:val="1026"/>
        </w:numPr>
      </w:pPr>
      <w:r>
        <w:t xml:space="preserve">Andrews, D. W. K. (1991). Heteroskedasticity and autocorrelation consistent covariance matrix estimation. Econometrica 59(3), 817–858. https://doi.org/10.2307/2938229</w:t>
      </w:r>
    </w:p>
    <w:p>
      <w:pPr>
        <w:pStyle w:val="Compact"/>
        <w:numPr>
          <w:ilvl w:val="0"/>
          <w:numId w:val="1026"/>
        </w:numPr>
      </w:pPr>
      <w:r>
        <w:t xml:space="preserve">Bühlmann, P. (1997). Sieve bootstrap for time series. Bernoulli 3(2), 123–148. https://doi.org/10.2307/3318584</w:t>
      </w:r>
    </w:p>
    <w:p>
      <w:pPr>
        <w:pStyle w:val="Compact"/>
        <w:numPr>
          <w:ilvl w:val="0"/>
          <w:numId w:val="1026"/>
        </w:numPr>
      </w:pPr>
      <w:r>
        <w:t xml:space="preserve">Cameron, A. C., &amp; Miller, D. L. (2015). A practitioner’s guide to cluster-robust inference. Journal of Human Resources 50(2), 317–372. https://doi.org/10.3368/jhr.50.2.317</w:t>
      </w:r>
    </w:p>
    <w:p>
      <w:pPr>
        <w:pStyle w:val="Compact"/>
        <w:numPr>
          <w:ilvl w:val="0"/>
          <w:numId w:val="1026"/>
        </w:numPr>
      </w:pPr>
      <w:r>
        <w:t xml:space="preserve">Cochrane, D., &amp; Orcutt, G. H. (1949). Application of least squares regression to relationships containing auto-correlated error terms. Journal of the American Statistical Association 44(245), 32–61. https://doi.org/10.1080/01621459.1949.10483290</w:t>
      </w:r>
    </w:p>
    <w:p>
      <w:pPr>
        <w:pStyle w:val="Compact"/>
        <w:numPr>
          <w:ilvl w:val="0"/>
          <w:numId w:val="1026"/>
        </w:numPr>
      </w:pPr>
      <w:r>
        <w:t xml:space="preserve">Fieller, E. C. (1954). Some problems in interval estimation. Journal of the Royal Statistical Society: Series B (Methodological) 16(2), 175–185. https://doi.org/10.1111/j.2517-6161.1954.tb00159.x</w:t>
      </w:r>
    </w:p>
    <w:p>
      <w:pPr>
        <w:pStyle w:val="Compact"/>
        <w:numPr>
          <w:ilvl w:val="0"/>
          <w:numId w:val="1026"/>
        </w:numPr>
      </w:pPr>
      <w:r>
        <w:t xml:space="preserve">Holm, S. (1979). A simple sequentially rejective multiple test procedure. Scandinavian Journal of Statistics 6(2), 65–70. https://www.jstor.org/stable/4615733</w:t>
      </w:r>
    </w:p>
    <w:p>
      <w:pPr>
        <w:pStyle w:val="Compact"/>
        <w:numPr>
          <w:ilvl w:val="0"/>
          <w:numId w:val="1026"/>
        </w:numPr>
      </w:pPr>
      <w:r>
        <w:t xml:space="preserve">Kiefer, N. M., &amp; Vogelsang, T. J. (2005). A new asymptotic theory for heteroskedasticity-autocorrelation robust tests. Econometric Theory 21(6), 1130–1164. https://doi.org/10.1017/S0266466605050565</w:t>
      </w:r>
    </w:p>
    <w:p>
      <w:pPr>
        <w:pStyle w:val="Compact"/>
        <w:numPr>
          <w:ilvl w:val="0"/>
          <w:numId w:val="1026"/>
        </w:numPr>
      </w:pPr>
      <w:r>
        <w:t xml:space="preserve">Koenker, R., &amp; Bassett, G. (1978). Regression quantiles. Econometrica 46(1), 33–50. https://doi.org/10.2307/1913643</w:t>
      </w:r>
    </w:p>
    <w:p>
      <w:pPr>
        <w:pStyle w:val="Compact"/>
        <w:numPr>
          <w:ilvl w:val="0"/>
          <w:numId w:val="1026"/>
        </w:numPr>
      </w:pPr>
      <w:r>
        <w:t xml:space="preserve">Künsch, H. R. (1989). The jackknife and the bootstrap for general stationary observations. Annals of Statistics 17(3), 1217–1241. https://doi.org/10.1214/aos/1176347265</w:t>
      </w:r>
    </w:p>
    <w:p>
      <w:pPr>
        <w:pStyle w:val="Compact"/>
        <w:numPr>
          <w:ilvl w:val="0"/>
          <w:numId w:val="1026"/>
        </w:numPr>
      </w:pPr>
      <w:r>
        <w:t xml:space="preserve">Lazarus, E., Lewis, D. J., Stock, J. H., &amp; Watson, M. W. (2018). HAR inference: Recommendations for practice. Journal of Business &amp; Economic Statistics 36(4), 541–559. https://doi.org/10.1080/07350015.2018.1506926</w:t>
      </w:r>
    </w:p>
    <w:p>
      <w:pPr>
        <w:pStyle w:val="Compact"/>
        <w:numPr>
          <w:ilvl w:val="0"/>
          <w:numId w:val="1026"/>
        </w:numPr>
      </w:pPr>
      <w:r>
        <w:t xml:space="preserve">Newey, W. K., &amp; West, K. D. (1987). A simple, positive semi-definite, heteroskedasticity and autocorrelation consistent covariance matrix. Econometrica 55(3), 703–708. https://doi.org/10.2307/1913610</w:t>
      </w:r>
    </w:p>
    <w:p>
      <w:pPr>
        <w:pStyle w:val="Compact"/>
        <w:numPr>
          <w:ilvl w:val="0"/>
          <w:numId w:val="1026"/>
        </w:numPr>
      </w:pPr>
      <w:r>
        <w:t xml:space="preserve">Politis, D. N., &amp; Romano, J. P. (1992). A circular block-resampling procedure for stationary data. In R. LePage &amp; L. Billard (Eds.), Exploring the Limits of Bootstrap (pp. 263–270). New York: Wiley.</w:t>
      </w:r>
    </w:p>
    <w:p>
      <w:pPr>
        <w:pStyle w:val="Compact"/>
        <w:numPr>
          <w:ilvl w:val="0"/>
          <w:numId w:val="1026"/>
        </w:numPr>
      </w:pPr>
      <w:r>
        <w:t xml:space="preserve">Portnoy, S., &amp; Koenker, R. (1997). The Gaussian hare and the Laplacian tortoise: Computability of squared-error versus absolute-error estimators. Statistical Science 12(4), 279–300. </w:t>
      </w:r>
      <w:r>
        <w:rPr>
          <w:rFonts w:hint="eastAsia"/>
        </w:rPr>
        <w:t xml:space="preserve">https://doi.org/10.1214/ss/1030037960（本論は279–296。頁は討論と著者の応答を含む）</w:t>
      </w:r>
    </w:p>
    <w:p>
      <w:pPr>
        <w:pStyle w:val="Compact"/>
        <w:numPr>
          <w:ilvl w:val="0"/>
          <w:numId w:val="1026"/>
        </w:numPr>
      </w:pPr>
      <w:r>
        <w:t xml:space="preserve">Powell, J. L. (1986). Censored regression quantiles. Journal of Econometrics 32(1), 143–155. https://doi.org/10.1016/0304-4076(86)90016-3</w:t>
      </w:r>
    </w:p>
    <w:p>
      <w:pPr>
        <w:pStyle w:val="Compact"/>
        <w:numPr>
          <w:ilvl w:val="0"/>
          <w:numId w:val="1026"/>
        </w:numPr>
      </w:pPr>
      <w:r>
        <w:t xml:space="preserve">Rho, S., &amp; Vogelsang, T. J. (2019). Heteroskedasticity autocorrelation robust inference in time series regressions with missing data. Econometric Theory 35(3), 601–629. https://doi.org/10.1017/S0266466618000117</w:t>
      </w:r>
    </w:p>
    <w:p>
      <w:pPr>
        <w:pStyle w:val="FirstParagraph"/>
      </w:pPr>
      <w:r>
        <w:rPr>
          <w:b/>
          <w:bCs/>
        </w:rPr>
        <w:t xml:space="preserve">(4) </w:t>
      </w:r>
      <w:r>
        <w:rPr>
          <w:rFonts w:hint="eastAsia"/>
          <w:b/>
          <w:bCs/>
        </w:rPr>
        <w:t xml:space="preserve">実物オプションと競争的参入</w:t>
      </w:r>
      <w:r>
        <w:rPr>
          <w:rFonts w:hint="eastAsia"/>
        </w:rPr>
        <w:t xml:space="preserve">（1.3、2.5、2.6、5.4.3、5.4.4、8.7、8.8、9.2(e)、11.2、11.4〜11.5、12.1、12.3）</w:t>
      </w:r>
    </w:p>
    <w:p>
      <w:pPr>
        <w:pStyle w:val="Compact"/>
        <w:numPr>
          <w:ilvl w:val="0"/>
          <w:numId w:val="1027"/>
        </w:numPr>
      </w:pPr>
      <w:r>
        <w:t xml:space="preserve">Back, K., &amp; Paulsen, D. (2009). Open-loop equilibria and perfect competition in option exercise games. Review of Financial Studies 22(11), 4531–4552. https://doi.org/10.1093/rfs/hhp046</w:t>
      </w:r>
    </w:p>
    <w:p>
      <w:pPr>
        <w:pStyle w:val="Compact"/>
        <w:numPr>
          <w:ilvl w:val="0"/>
          <w:numId w:val="1027"/>
        </w:numPr>
      </w:pPr>
      <w:r>
        <w:t xml:space="preserve">Baldursson, F. M., &amp; Karatzas, I. (1996). Irreversible investment and industry equilibrium. Finance and Stochastics 1(1), 69–89. </w:t>
      </w:r>
      <w:r>
        <w:rPr>
          <w:rFonts w:hint="eastAsia"/>
        </w:rPr>
        <w:t xml:space="preserve">https://doi.org/10.1007/s007800050017（第1巻は1997年の巻として引かれることもある）</w:t>
      </w:r>
    </w:p>
    <w:p>
      <w:pPr>
        <w:pStyle w:val="Compact"/>
        <w:numPr>
          <w:ilvl w:val="0"/>
          <w:numId w:val="1027"/>
        </w:numPr>
      </w:pPr>
      <w:r>
        <w:t xml:space="preserve">Broadie, M., Glasserman, P., &amp; Kou, S. (1997). A continuity correction for discrete barrier options. Mathematical Finance 7(4), 325–349. https://doi.org/10.1111/1467-9965.00035</w:t>
      </w:r>
    </w:p>
    <w:p>
      <w:pPr>
        <w:pStyle w:val="Compact"/>
        <w:numPr>
          <w:ilvl w:val="0"/>
          <w:numId w:val="1027"/>
        </w:numPr>
      </w:pPr>
      <w:r>
        <w:t xml:space="preserve">Dickey, D. A., &amp; Fuller, W. A. (1979). Distribution of the estimators for autoregressive time series with a unit root. Journal of the American Statistical Association 74(366), 427–431. https://doi.org/10.1080/01621459.1979.10482531</w:t>
      </w:r>
    </w:p>
    <w:p>
      <w:pPr>
        <w:pStyle w:val="Compact"/>
        <w:numPr>
          <w:ilvl w:val="0"/>
          <w:numId w:val="1027"/>
        </w:numPr>
      </w:pPr>
      <w:r>
        <w:t xml:space="preserve">Dixit, A. K., &amp; Pindyck, R. S. (1994). Investment under Uncertainty. Princeton, NJ: Princeton University </w:t>
      </w:r>
      <w:r>
        <w:rPr>
          <w:rFonts w:hint="eastAsia"/>
        </w:rPr>
        <w:t xml:space="preserve">Press.（第4章</w:t>
      </w:r>
      <w:r>
        <w:t xml:space="preserve"> </w:t>
      </w:r>
      <w:r>
        <w:rPr>
          <w:rFonts w:hint="eastAsia"/>
        </w:rPr>
        <w:t xml:space="preserve">動的計画法、第8章</w:t>
      </w:r>
      <w:r>
        <w:t xml:space="preserve"> Dynamic Equilibrium in a Competitive Industry, pp. </w:t>
      </w:r>
      <w:r>
        <w:rPr>
          <w:rFonts w:hint="eastAsia"/>
        </w:rPr>
        <w:t xml:space="preserve">247–281）</w:t>
      </w:r>
    </w:p>
    <w:p>
      <w:pPr>
        <w:pStyle w:val="Compact"/>
        <w:numPr>
          <w:ilvl w:val="0"/>
          <w:numId w:val="1027"/>
        </w:numPr>
      </w:pPr>
      <w:r>
        <w:t xml:space="preserve">Fleten, S.-E., Linnerud, K., Molnár, P., &amp; Tandberg Nygaard, M. (2016). Green electricity investment timing in practice: Real options or net present value? Energy 116(Part 1), 498–506. https://doi.org/10.1016/j.energy.2016.09.114</w:t>
      </w:r>
    </w:p>
    <w:p>
      <w:pPr>
        <w:pStyle w:val="Compact"/>
        <w:numPr>
          <w:ilvl w:val="0"/>
          <w:numId w:val="1027"/>
        </w:numPr>
      </w:pPr>
      <w:r>
        <w:t xml:space="preserve">Fudenberg, D., &amp; Tirole, J. (1985). Preemption and rent equalization in the adoption of new technology. Review of Economic Studies 52(3), 383–401. https://doi.org/10.2307/2297660</w:t>
      </w:r>
    </w:p>
    <w:p>
      <w:pPr>
        <w:pStyle w:val="Compact"/>
        <w:numPr>
          <w:ilvl w:val="0"/>
          <w:numId w:val="1027"/>
        </w:numPr>
      </w:pPr>
      <w:r>
        <w:t xml:space="preserve">Howison, S. (2007). A matched asymptotic expansions approach to continuity corrections for discretely sampled options. Part 2: Bermudan options. Applied Mathematical Finance 14(1), 91–104. https://doi.org/10.1080/13504860600858410</w:t>
      </w:r>
    </w:p>
    <w:p>
      <w:pPr>
        <w:pStyle w:val="Compact"/>
        <w:numPr>
          <w:ilvl w:val="0"/>
          <w:numId w:val="1027"/>
        </w:numPr>
      </w:pPr>
      <w:r>
        <w:t xml:space="preserve">Jorgenson, D. W. (1963). Capital theory and investment behavior. American Economic Review 53(2), 247–259.</w:t>
      </w:r>
    </w:p>
    <w:p>
      <w:pPr>
        <w:pStyle w:val="Compact"/>
        <w:numPr>
          <w:ilvl w:val="0"/>
          <w:numId w:val="1027"/>
        </w:numPr>
      </w:pPr>
      <w:r>
        <w:t xml:space="preserve">Kwiatkowski, D., Phillips, P. C. B., Schmidt, P., &amp; Shin, Y. (1992). Testing the null hypothesis of stationarity against the alternative of a unit root. Journal of Econometrics 54(1–3), 159–178. https://doi.org/10.1016/0304-4076(92)90104-Y</w:t>
      </w:r>
    </w:p>
    <w:p>
      <w:pPr>
        <w:pStyle w:val="Compact"/>
        <w:numPr>
          <w:ilvl w:val="0"/>
          <w:numId w:val="1027"/>
        </w:numPr>
      </w:pPr>
      <w:r>
        <w:t xml:space="preserve">Lo, A. W., &amp; MacKinlay, A. C. (1988). Stock market prices do not follow random walks: Evidence from a simple specification test. Review of Financial Studies 1(1), 41–66. https://doi.org/10.1093/rfs/1.1.41</w:t>
      </w:r>
    </w:p>
    <w:p>
      <w:pPr>
        <w:pStyle w:val="Compact"/>
        <w:numPr>
          <w:ilvl w:val="0"/>
          <w:numId w:val="1027"/>
        </w:numPr>
      </w:pPr>
      <w:r>
        <w:t xml:space="preserve">McDonald, R., &amp; Siegel, D. (1986). The value of waiting to invest. Quarterly Journal of Economics 101(4), 707–727. https://doi.org/10.2307/1884175</w:t>
      </w:r>
    </w:p>
    <w:p>
      <w:pPr>
        <w:pStyle w:val="Compact"/>
        <w:numPr>
          <w:ilvl w:val="0"/>
          <w:numId w:val="1027"/>
        </w:numPr>
      </w:pPr>
      <w:r>
        <w:t xml:space="preserve">Pindyck, R. S. (1999). The long-run evolution of energy prices. The Energy Journal 20(2), 1–27. https://doi.org/10.5547/ISSN0195-6574-EJ-Vol20-No2-1</w:t>
      </w:r>
    </w:p>
    <w:p>
      <w:pPr>
        <w:pStyle w:val="Compact"/>
        <w:numPr>
          <w:ilvl w:val="0"/>
          <w:numId w:val="1027"/>
        </w:numPr>
      </w:pPr>
      <w:r>
        <w:t xml:space="preserve">Schwartz, E., &amp; Smith, J. E. (2000). Short-term variations and long-term dynamics in commodity prices. Management Science 46(7), 893–911. https://doi.org/10.1287/mnsc.46.7.893.12034</w:t>
      </w:r>
    </w:p>
    <w:p>
      <w:pPr>
        <w:pStyle w:val="Compact"/>
        <w:numPr>
          <w:ilvl w:val="0"/>
          <w:numId w:val="1027"/>
        </w:numPr>
      </w:pPr>
      <w:r>
        <w:t xml:space="preserve">Weeds, H. (2002). Strategic delay in a real options model of R&amp;D competition. Review of Economic Studies 69(3), 729–747. https://doi.org/10.1111/1467-937X.t01-1-00029</w:t>
      </w:r>
    </w:p>
    <w:p>
      <w:pPr>
        <w:pStyle w:val="FirstParagraph"/>
      </w:pPr>
      <w:r>
        <w:rPr>
          <w:b/>
          <w:bCs/>
        </w:rPr>
        <w:t xml:space="preserve">(5) </w:t>
      </w:r>
      <w:r>
        <w:rPr>
          <w:rFonts w:hint="eastAsia"/>
          <w:b/>
          <w:bCs/>
        </w:rPr>
        <w:t xml:space="preserve">資本コスト・リスクの計測・ヘッジと市場の非完備</w:t>
      </w:r>
      <w:r>
        <w:rPr>
          <w:rFonts w:hint="eastAsia"/>
        </w:rPr>
        <w:t xml:space="preserve">（1.3、2.5、5.1（表5.2）、5.5.2、5.5.3、8.5、9.2(a)、9.2(b)、9.5、11.1、付録B）</w:t>
      </w:r>
    </w:p>
    <w:p>
      <w:pPr>
        <w:pStyle w:val="Compact"/>
        <w:numPr>
          <w:ilvl w:val="0"/>
          <w:numId w:val="1028"/>
        </w:numPr>
      </w:pPr>
      <w:r>
        <w:t xml:space="preserve">Acerbi, C., &amp; Tasche, D. (2002). On the coherence of expected shortfall. Journal of Banking &amp; Finance 26(7), 1487–1503. https://doi.org/10.1016/S0378-4266(02)00283-2</w:t>
      </w:r>
    </w:p>
    <w:p>
      <w:pPr>
        <w:pStyle w:val="Compact"/>
        <w:numPr>
          <w:ilvl w:val="0"/>
          <w:numId w:val="1028"/>
        </w:numPr>
      </w:pPr>
      <w:r>
        <w:t xml:space="preserve">Andrén, N., Jankensgård, H., &amp; Oxelheim, L. (2005). Exposure-based cash-flow-at-risk: An alternative to VaR for industrial companies. Journal of Applied Corporate Finance 17(3), 76–86. https://doi.org/10.1111/j.1745-6622.2005.00046.x</w:t>
      </w:r>
    </w:p>
    <w:p>
      <w:pPr>
        <w:pStyle w:val="Compact"/>
        <w:numPr>
          <w:ilvl w:val="0"/>
          <w:numId w:val="1028"/>
        </w:numPr>
      </w:pPr>
      <w:r>
        <w:t xml:space="preserve">Artzner, P., Delbaen, F., Eber, J.-M., &amp; Heath, D. (1999). Coherent measures of risk. Mathematical Finance 9(3), 203–228. https://doi.org/10.1111/1467-9965.00068</w:t>
      </w:r>
    </w:p>
    <w:p>
      <w:pPr>
        <w:pStyle w:val="Compact"/>
        <w:numPr>
          <w:ilvl w:val="0"/>
          <w:numId w:val="1028"/>
        </w:numPr>
      </w:pPr>
      <w:r>
        <w:t xml:space="preserve">de Maere d’Aertrycke, G., Ehrenmann, A., &amp; Smeers, Y. (2017). Investment with incomplete markets for risk: The need for long-term contracts. Energy Policy 105, 571–583. https://doi.org/10.1016/j.enpol.2017.01.029</w:t>
      </w:r>
    </w:p>
    <w:p>
      <w:pPr>
        <w:pStyle w:val="Compact"/>
        <w:numPr>
          <w:ilvl w:val="0"/>
          <w:numId w:val="1028"/>
        </w:numPr>
      </w:pPr>
      <w:r>
        <w:t xml:space="preserve">Ederington, L. H. (1979). The hedging performance of the new futures markets. Journal of Finance 34(1), 157–170. https://doi.org/10.1111/j.1540-6261.1979.tb02077.x</w:t>
      </w:r>
    </w:p>
    <w:p>
      <w:pPr>
        <w:pStyle w:val="Compact"/>
        <w:numPr>
          <w:ilvl w:val="0"/>
          <w:numId w:val="1028"/>
        </w:numPr>
      </w:pPr>
      <w:r>
        <w:t xml:space="preserve">Fama, E. F. (1977). Risk-adjusted discount rates and capital budgeting under uncertainty. Journal of Financial Economics 5(1), 3–24. https://doi.org/10.1016/0304-405X(77)90027-7</w:t>
      </w:r>
    </w:p>
    <w:p>
      <w:pPr>
        <w:pStyle w:val="Compact"/>
        <w:numPr>
          <w:ilvl w:val="0"/>
          <w:numId w:val="1028"/>
        </w:numPr>
      </w:pPr>
      <w:r>
        <w:t xml:space="preserve">Gohdes, N., Simshauser, P., &amp; Wilson, C. (2022). Renewable entry costs, project finance and the role of revenue quality in Australia’s National Electricity Market. Energy Economics 114, 106312. </w:t>
      </w:r>
      <w:r>
        <w:rPr>
          <w:rFonts w:hint="eastAsia"/>
        </w:rPr>
        <w:t xml:space="preserve">https://doi.org/10.1016/j.eneco.2022.106312（資本構成の調査値は</w:t>
      </w:r>
      <w:r>
        <w:t xml:space="preserve"> Working Paper </w:t>
      </w:r>
      <w:r>
        <w:rPr>
          <w:rFonts w:hint="eastAsia"/>
        </w:rPr>
        <w:t xml:space="preserve">版（EPRG</w:t>
      </w:r>
      <w:r>
        <w:t xml:space="preserve"> Working Paper </w:t>
      </w:r>
      <w:r>
        <w:rPr>
          <w:rFonts w:hint="eastAsia"/>
        </w:rPr>
        <w:t xml:space="preserve">2204）の</w:t>
      </w:r>
      <w:r>
        <w:t xml:space="preserve"> Table 3 </w:t>
      </w:r>
      <w:r>
        <w:rPr>
          <w:rFonts w:hint="eastAsia"/>
        </w:rPr>
        <w:t xml:space="preserve">による）</w:t>
      </w:r>
    </w:p>
    <w:p>
      <w:pPr>
        <w:pStyle w:val="Compact"/>
        <w:numPr>
          <w:ilvl w:val="0"/>
          <w:numId w:val="1028"/>
        </w:numPr>
      </w:pPr>
      <w:r>
        <w:t xml:space="preserve">Markowitz, H. (1952). Portfolio selection. Journal of Finance 7(1), 77–91. https://doi.org/10.1111/j.1540-6261.1952.tb01525.x</w:t>
      </w:r>
    </w:p>
    <w:p>
      <w:pPr>
        <w:pStyle w:val="Compact"/>
        <w:numPr>
          <w:ilvl w:val="0"/>
          <w:numId w:val="1028"/>
        </w:numPr>
      </w:pPr>
      <w:r>
        <w:t xml:space="preserve">Mello, A. S., &amp; Parsons, J. E. (1995). Maturity structure of a hedge matters: Lessons from the Metallgesellschaft debacle. Journal of Applied Corporate Finance 8(1), 106–121. https://doi.org/10.1111/j.1745-6622.1995.tb00279.x</w:t>
      </w:r>
    </w:p>
    <w:p>
      <w:pPr>
        <w:pStyle w:val="Compact"/>
        <w:numPr>
          <w:ilvl w:val="0"/>
          <w:numId w:val="1028"/>
        </w:numPr>
      </w:pPr>
      <w:r>
        <w:t xml:space="preserve">Miles, J. A., &amp; Ezzell, J. R. (1980). The weighted average cost of capital, perfect capital markets, and project life: A clarification. Journal of Financial and Quantitative Analysis 15(3), 719–730. https://doi.org/10.2307/2330405</w:t>
      </w:r>
    </w:p>
    <w:p>
      <w:pPr>
        <w:pStyle w:val="Compact"/>
        <w:numPr>
          <w:ilvl w:val="0"/>
          <w:numId w:val="1028"/>
        </w:numPr>
      </w:pPr>
      <w:r>
        <w:t xml:space="preserve">Modigliani, F., &amp; Miller, M. H. (1958). The cost of capital, corporation finance and the theory of investment. American Economic Review 48(3), 261–297. https://www.jstor.org/stable/1809766</w:t>
      </w:r>
    </w:p>
    <w:p>
      <w:pPr>
        <w:pStyle w:val="Compact"/>
        <w:numPr>
          <w:ilvl w:val="0"/>
          <w:numId w:val="1028"/>
        </w:numPr>
      </w:pPr>
      <w:r>
        <w:t xml:space="preserve">Myers, S. C. (1974). Interactions of corporate financing and investment decisions—Implications for capital budgeting. Journal of Finance 29(1), 1–25. https://doi.org/10.2307/2978211</w:t>
      </w:r>
    </w:p>
    <w:p>
      <w:pPr>
        <w:pStyle w:val="Compact"/>
        <w:numPr>
          <w:ilvl w:val="0"/>
          <w:numId w:val="1028"/>
        </w:numPr>
      </w:pPr>
      <w:r>
        <w:t xml:space="preserve">Shapley, L. S. (1953). A value for n-person games. In H. W. Kuhn &amp; A. W. Tucker (Eds.), Contributions to the Theory of Games II (Annals of Mathematics Studies 28), 307–317. Princeton University Press. https://doi.org/10.1515/9781400881970-018</w:t>
      </w:r>
    </w:p>
    <w:p>
      <w:pPr>
        <w:pStyle w:val="Compact"/>
        <w:numPr>
          <w:ilvl w:val="0"/>
          <w:numId w:val="1028"/>
        </w:numPr>
      </w:pPr>
      <w:r>
        <w:t xml:space="preserve">Shorrocks, A. F. (2013). Decomposition procedures for distributional analysis: A unified framework based on the Shapley value. Journal of Economic Inequality 11(1), 99–126. https://doi.org/10.1007/s10888-011-9214-z</w:t>
      </w:r>
    </w:p>
    <w:p>
      <w:pPr>
        <w:pStyle w:val="Compact"/>
        <w:numPr>
          <w:ilvl w:val="0"/>
          <w:numId w:val="1028"/>
        </w:numPr>
      </w:pPr>
      <w:r>
        <w:t xml:space="preserve">Willems, B., &amp; Morbee, J. (2010). Market completeness: How options affect hedging and investments in the electricity sector. Energy Economics 32(4), 786–795. https://doi.org/10.1016/j.eneco.2009.10.019</w:t>
      </w:r>
    </w:p>
    <w:bookmarkEnd w:id="238"/>
    <w:bookmarkEnd w:id="239"/>
    <w:bookmarkStart w:id="240" w:name="c.-制度データ資料一次資料"/>
    <w:p>
      <w:pPr>
        <w:pStyle w:val="Heading2"/>
      </w:pPr>
      <w:r>
        <w:t xml:space="preserve">C. </w:t>
      </w:r>
      <w:r>
        <w:rPr>
          <w:rFonts w:hint="eastAsia"/>
        </w:rPr>
        <w:t xml:space="preserve">制度・データ資料（一次資料）</w:t>
      </w:r>
    </w:p>
    <w:p>
      <w:pPr>
        <w:pStyle w:val="FirstParagraph"/>
      </w:pPr>
      <w:r>
        <w:rPr>
          <w:rFonts w:hint="eastAsia"/>
        </w:rPr>
        <w:t xml:space="preserve">発行元ごとに、官公庁、電力広域的運営推進機関、補助事業の執行団体、送配電事業者、取引所、その他（業界団体・コラム・海外の資料・報道）の順に掲げる。</w:t>
      </w:r>
    </w:p>
    <w:p>
      <w:pPr>
        <w:pStyle w:val="Compact"/>
        <w:numPr>
          <w:ilvl w:val="0"/>
          <w:numId w:val="1029"/>
        </w:numPr>
      </w:pPr>
      <w:r>
        <w:rPr>
          <w:rFonts w:hint="eastAsia"/>
        </w:rPr>
        <w:t xml:space="preserve">経済産業省</w:t>
      </w:r>
      <w:r>
        <w:t xml:space="preserve"> </w:t>
      </w:r>
      <w:r>
        <w:rPr>
          <w:rFonts w:hint="eastAsia"/>
        </w:rPr>
        <w:t xml:space="preserve">資源エネルギー庁・調達価格等算定委員会</w:t>
      </w:r>
      <w:r>
        <w:t xml:space="preserve"> </w:t>
      </w:r>
      <w:r>
        <w:rPr>
          <w:rFonts w:hint="eastAsia"/>
        </w:rPr>
        <w:t xml:space="preserve">各年度「意見」（FY2020〜27）</w:t>
      </w:r>
    </w:p>
    <w:p>
      <w:pPr>
        <w:pStyle w:val="Compact"/>
        <w:numPr>
          <w:ilvl w:val="0"/>
          <w:numId w:val="1029"/>
        </w:numPr>
      </w:pPr>
      <w:r>
        <w:rPr>
          <w:rFonts w:hint="eastAsia"/>
        </w:rPr>
        <w:t xml:space="preserve">経済産業省</w:t>
      </w:r>
      <w:r>
        <w:t xml:space="preserve"> </w:t>
      </w:r>
      <w:r>
        <w:rPr>
          <w:rFonts w:hint="eastAsia"/>
        </w:rPr>
        <w:t xml:space="preserve">定置用蓄電システム普及拡大検討会</w:t>
      </w:r>
      <w:r>
        <w:t xml:space="preserve"> </w:t>
      </w:r>
      <w:r>
        <w:rPr>
          <w:rFonts w:hint="eastAsia"/>
        </w:rPr>
        <w:t xml:space="preserve">資料（2024年度第3回「系統用・再エネ併設蓄電システムのコスト面・収益面での課題整理」2024年8月29日、第4回「系統用蓄電システムの需給調整市場における収益性分析」（三菱総合研究所）2024年11月11日、2024年度結果とりまとめ</w:t>
      </w:r>
      <w:r>
        <w:t xml:space="preserve"> </w:t>
      </w:r>
      <w:r>
        <w:rPr>
          <w:rFonts w:hint="eastAsia"/>
        </w:rPr>
        <w:t xml:space="preserve">2025年3月7日、2025年度第1回）</w:t>
      </w:r>
    </w:p>
    <w:p>
      <w:pPr>
        <w:pStyle w:val="Compact"/>
        <w:numPr>
          <w:ilvl w:val="0"/>
          <w:numId w:val="1029"/>
        </w:numPr>
      </w:pPr>
      <w:r>
        <w:rPr>
          <w:rFonts w:hint="eastAsia"/>
        </w:rPr>
        <w:t xml:space="preserve">資源エネルギー庁</w:t>
      </w:r>
      <w:r>
        <w:t xml:space="preserve"> (2025a). </w:t>
      </w:r>
      <w:r>
        <w:rPr>
          <w:rFonts w:hint="eastAsia"/>
        </w:rPr>
        <w:t xml:space="preserve">系統用蓄電池に関する諸課題について.</w:t>
      </w:r>
      <w:r>
        <w:t xml:space="preserve"> </w:t>
      </w:r>
      <w:r>
        <w:rPr>
          <w:rFonts w:hint="eastAsia"/>
        </w:rPr>
        <w:t xml:space="preserve">総合資源エネルギー調査会</w:t>
      </w:r>
      <w:r>
        <w:t xml:space="preserve"> </w:t>
      </w:r>
      <w:r>
        <w:rPr>
          <w:rFonts w:hint="eastAsia"/>
        </w:rPr>
        <w:t xml:space="preserve">次世代電力系統ワーキンググループ</w:t>
      </w:r>
      <w:r>
        <w:t xml:space="preserve"> </w:t>
      </w:r>
      <w:r>
        <w:rPr>
          <w:rFonts w:hint="eastAsia"/>
        </w:rPr>
        <w:t xml:space="preserve">第1回</w:t>
      </w:r>
      <w:r>
        <w:t xml:space="preserve"> </w:t>
      </w:r>
      <w:r>
        <w:rPr>
          <w:rFonts w:hint="eastAsia"/>
        </w:rPr>
        <w:t xml:space="preserve">資料3（2025年1月23日）.</w:t>
      </w:r>
      <w:r>
        <w:t xml:space="preserve"> https://www.meti.go.jp/shingikai/enecho/denryoku_gas/saisei_kano/smart_power_grid_wg/pdf/001_03_00.pdf</w:t>
      </w:r>
    </w:p>
    <w:p>
      <w:pPr>
        <w:pStyle w:val="Compact"/>
        <w:numPr>
          <w:ilvl w:val="0"/>
          <w:numId w:val="1029"/>
        </w:numPr>
      </w:pPr>
      <w:r>
        <w:rPr>
          <w:rFonts w:hint="eastAsia"/>
        </w:rPr>
        <w:t xml:space="preserve">資源エネルギー庁</w:t>
      </w:r>
      <w:r>
        <w:t xml:space="preserve"> (2025b). </w:t>
      </w:r>
      <w:r>
        <w:rPr>
          <w:rFonts w:hint="eastAsia"/>
        </w:rPr>
        <w:t xml:space="preserve">発電等設備における系統アクセス手続きの規律強化について.</w:t>
      </w:r>
      <w:r>
        <w:t xml:space="preserve"> </w:t>
      </w:r>
      <w:r>
        <w:rPr>
          <w:rFonts w:hint="eastAsia"/>
        </w:rPr>
        <w:t xml:space="preserve">総合資源エネルギー調査会</w:t>
      </w:r>
      <w:r>
        <w:t xml:space="preserve"> </w:t>
      </w:r>
      <w:r>
        <w:rPr>
          <w:rFonts w:hint="eastAsia"/>
        </w:rPr>
        <w:t xml:space="preserve">次世代電力系統ワーキンググループ</w:t>
      </w:r>
      <w:r>
        <w:t xml:space="preserve"> </w:t>
      </w:r>
      <w:r>
        <w:rPr>
          <w:rFonts w:hint="eastAsia"/>
        </w:rPr>
        <w:t xml:space="preserve">第6回</w:t>
      </w:r>
      <w:r>
        <w:t xml:space="preserve"> </w:t>
      </w:r>
      <w:r>
        <w:rPr>
          <w:rFonts w:hint="eastAsia"/>
        </w:rPr>
        <w:t xml:space="preserve">資料3（2025年12月24日）.</w:t>
      </w:r>
    </w:p>
    <w:p>
      <w:pPr>
        <w:pStyle w:val="Compact"/>
        <w:numPr>
          <w:ilvl w:val="0"/>
          <w:numId w:val="1029"/>
        </w:numPr>
      </w:pPr>
      <w:r>
        <w:rPr>
          <w:rFonts w:hint="eastAsia"/>
        </w:rPr>
        <w:t xml:space="preserve">資源エネルギー庁</w:t>
      </w:r>
      <w:r>
        <w:t xml:space="preserve"> (2026). </w:t>
      </w:r>
      <w:r>
        <w:rPr>
          <w:rFonts w:hint="eastAsia"/>
        </w:rPr>
        <w:t xml:space="preserve">再生可能エネルギー出力制御の長期見通し等について.</w:t>
      </w:r>
      <w:r>
        <w:t xml:space="preserve"> </w:t>
      </w:r>
      <w:r>
        <w:rPr>
          <w:rFonts w:hint="eastAsia"/>
        </w:rPr>
        <w:t xml:space="preserve">総合資源エネルギー調査会</w:t>
      </w:r>
      <w:r>
        <w:t xml:space="preserve"> </w:t>
      </w:r>
      <w:r>
        <w:rPr>
          <w:rFonts w:hint="eastAsia"/>
        </w:rPr>
        <w:t xml:space="preserve">次世代電力系統ワーキンググループ</w:t>
      </w:r>
      <w:r>
        <w:t xml:space="preserve"> </w:t>
      </w:r>
      <w:r>
        <w:rPr>
          <w:rFonts w:hint="eastAsia"/>
        </w:rPr>
        <w:t xml:space="preserve">第12回</w:t>
      </w:r>
      <w:r>
        <w:t xml:space="preserve"> </w:t>
      </w:r>
      <w:r>
        <w:rPr>
          <w:rFonts w:hint="eastAsia"/>
        </w:rPr>
        <w:t xml:space="preserve">資料1-1（2026年8月6日）.</w:t>
      </w:r>
      <w:r>
        <w:t xml:space="preserve"> https://www.meti.go.jp/shingikai/enecho/denryoku_gas/saisei_kano/smart_power_grid_wg/pdf/012_01_01.pdf</w:t>
      </w:r>
    </w:p>
    <w:p>
      <w:pPr>
        <w:pStyle w:val="Compact"/>
        <w:numPr>
          <w:ilvl w:val="0"/>
          <w:numId w:val="1029"/>
        </w:numPr>
      </w:pPr>
      <w:r>
        <w:rPr>
          <w:rFonts w:hint="eastAsia"/>
        </w:rPr>
        <w:t xml:space="preserve">財務省.</w:t>
      </w:r>
      <w:r>
        <w:t xml:space="preserve"> </w:t>
      </w:r>
      <w:r>
        <w:rPr>
          <w:rFonts w:hint="eastAsia"/>
        </w:rPr>
        <w:t xml:space="preserve">法人課税に関する基本的な資料「諸外国における法人実効税率の比較」（注3:</w:t>
      </w:r>
      <w:r>
        <w:t xml:space="preserve"> </w:t>
      </w:r>
      <w:r>
        <w:rPr>
          <w:rFonts w:hint="eastAsia"/>
        </w:rPr>
        <w:t xml:space="preserve">防衛特別法人税（2026年4月施行）の課税対象に該当する場合の法人実効税率は30.64%）.</w:t>
      </w:r>
      <w:r>
        <w:t xml:space="preserve"> </w:t>
      </w:r>
      <w:r>
        <w:rPr>
          <w:rFonts w:hint="eastAsia"/>
        </w:rPr>
        <w:t xml:space="preserve">https://www.mof.go.jp/tax_policy/summary/corporation/c01.htm（2026-10-20</w:t>
      </w:r>
      <w:r>
        <w:t xml:space="preserve"> </w:t>
      </w:r>
      <w:r>
        <w:rPr>
          <w:rFonts w:hint="eastAsia"/>
        </w:rPr>
        <w:t xml:space="preserve">閲覧）</w:t>
      </w:r>
    </w:p>
    <w:p>
      <w:pPr>
        <w:pStyle w:val="Compact"/>
        <w:numPr>
          <w:ilvl w:val="0"/>
          <w:numId w:val="1029"/>
        </w:numPr>
      </w:pPr>
      <w:r>
        <w:rPr>
          <w:rFonts w:hint="eastAsia"/>
        </w:rPr>
        <w:t xml:space="preserve">電力広域的運営推進機関（OCCTO）容量市場</w:t>
      </w:r>
      <w:r>
        <w:t xml:space="preserve"> </w:t>
      </w:r>
      <w:r>
        <w:rPr>
          <w:rFonts w:hint="eastAsia"/>
        </w:rPr>
        <w:t xml:space="preserve">メインオークション約定結果（2024〜2029年度向け）・需要曲線（2027〜2029年度向け）・調整係数（2024〜2029年度向け）、長期脱炭素電源オークション</w:t>
      </w:r>
      <w:r>
        <w:t xml:space="preserve"> </w:t>
      </w:r>
      <w:r>
        <w:rPr>
          <w:rFonts w:hint="eastAsia"/>
        </w:rPr>
        <w:t xml:space="preserve">約定結果</w:t>
      </w:r>
      <w:r>
        <w:t xml:space="preserve"> </w:t>
      </w:r>
      <w:r>
        <w:rPr>
          <w:rFonts w:hint="eastAsia"/>
        </w:rPr>
        <w:t xml:space="preserve">本文・別紙（落札電源一覧）（2023年度・2024年度・2025年度応札分、最終公表</w:t>
      </w:r>
      <w:r>
        <w:t xml:space="preserve"> </w:t>
      </w:r>
      <w:r>
        <w:rPr>
          <w:rFonts w:hint="eastAsia"/>
        </w:rPr>
        <w:t xml:space="preserve">2026年5月13日）</w:t>
      </w:r>
    </w:p>
    <w:p>
      <w:pPr>
        <w:pStyle w:val="Compact"/>
        <w:numPr>
          <w:ilvl w:val="0"/>
          <w:numId w:val="1029"/>
        </w:numPr>
      </w:pPr>
      <w:r>
        <w:rPr>
          <w:rFonts w:hint="eastAsia"/>
        </w:rPr>
        <w:t xml:space="preserve">電力広域的運営推進機関（OCCTO）(2025).</w:t>
      </w:r>
      <w:r>
        <w:t xml:space="preserve"> </w:t>
      </w:r>
      <w:r>
        <w:rPr>
          <w:rFonts w:hint="eastAsia"/>
        </w:rPr>
        <w:t xml:space="preserve">長期脱炭素電源オークション募集要綱・容量確保契約約款（応札年度2025）.</w:t>
      </w:r>
      <w:r>
        <w:t xml:space="preserve"> </w:t>
      </w:r>
      <w:r>
        <w:rPr>
          <w:rFonts w:hint="eastAsia"/>
        </w:rPr>
        <w:t xml:space="preserve">理事会資料,</w:t>
      </w:r>
      <w:r>
        <w:t xml:space="preserve"> </w:t>
      </w:r>
      <w:r>
        <w:rPr>
          <w:rFonts w:hint="eastAsia"/>
        </w:rPr>
        <w:t xml:space="preserve">2025年9月3日.</w:t>
      </w:r>
      <w:r>
        <w:t xml:space="preserve"> https://www.occto.or.jp/soukaihoka/rijikai/2025/files/rijikai_528_gian2.pdf</w:t>
      </w:r>
    </w:p>
    <w:p>
      <w:pPr>
        <w:pStyle w:val="Compact"/>
        <w:numPr>
          <w:ilvl w:val="0"/>
          <w:numId w:val="1029"/>
        </w:numPr>
      </w:pPr>
      <w:r>
        <w:rPr>
          <w:rFonts w:hint="eastAsia"/>
        </w:rPr>
        <w:t xml:space="preserve">電力広域的運営推進機関（OCCTO）(2026a).</w:t>
      </w:r>
      <w:r>
        <w:t xml:space="preserve"> </w:t>
      </w:r>
      <w:r>
        <w:rPr>
          <w:rFonts w:hint="eastAsia"/>
        </w:rPr>
        <w:t xml:space="preserve">長期脱炭素電源オークション募集要綱（応札年度2026）.</w:t>
      </w:r>
      <w:r>
        <w:t xml:space="preserve"> </w:t>
      </w:r>
      <w:r>
        <w:rPr>
          <w:rFonts w:hint="eastAsia"/>
        </w:rPr>
        <w:t xml:space="preserve">2026年9月2日.</w:t>
      </w:r>
      <w:r>
        <w:t xml:space="preserve"> https://www.occto.or.jp/assets/260902_boshuyoukou_long_2026.pdf</w:t>
      </w:r>
    </w:p>
    <w:p>
      <w:pPr>
        <w:pStyle w:val="Compact"/>
        <w:numPr>
          <w:ilvl w:val="0"/>
          <w:numId w:val="1029"/>
        </w:numPr>
      </w:pPr>
      <w:r>
        <w:rPr>
          <w:rFonts w:hint="eastAsia"/>
        </w:rPr>
        <w:t xml:space="preserve">電力広域的運営推進機関（OCCTO）(2026b).</w:t>
      </w:r>
      <w:r>
        <w:t xml:space="preserve"> </w:t>
      </w:r>
      <w:r>
        <w:rPr>
          <w:rFonts w:hint="eastAsia"/>
        </w:rPr>
        <w:t xml:space="preserve">再生可能エネルギー出力制御の検証結果（北海道エリア）2025年9月〜2026年6月の各月分（需給バランス制約・流通設備混雑）.</w:t>
      </w:r>
      <w:r>
        <w:t xml:space="preserve"> </w:t>
      </w:r>
      <w:r>
        <w:rPr>
          <w:rFonts w:hint="eastAsia"/>
        </w:rPr>
        <w:t xml:space="preserve">https://www.occto.or.jp/institution/shutsuryokuyokusei/index.html。このうち流通設備混雑（ローカル系統）による出力抑制の検証結果（本体・別紙1〜3）は、制御を実施した月ごとの公表で、「流通設備混雑による再生可能エネルギー発電設備（自然変動電源）の出力抑制の検証結果〜2025年11月分</w:t>
      </w:r>
      <w:r>
        <w:t xml:space="preserve"> </w:t>
      </w:r>
      <w:r>
        <w:rPr>
          <w:rFonts w:hint="eastAsia"/>
        </w:rPr>
        <w:t xml:space="preserve">北海道電力ネットワーク〜」（2026年1月7日.</w:t>
      </w:r>
      <w:r>
        <w:t xml:space="preserve"> </w:t>
      </w:r>
      <w:r>
        <w:rPr>
          <w:rFonts w:hint="eastAsia"/>
        </w:rPr>
        <w:t xml:space="preserve">https://www.occto.or.jp/news/oshirase_shutsuryokuyokusei_2025_260107_shutsuryokuyokusei2_hokkaido.html）、同「〜2026年5月分〜」（2026年7月29日.</w:t>
      </w:r>
      <w:r>
        <w:t xml:space="preserve"> </w:t>
      </w:r>
      <w:r>
        <w:rPr>
          <w:rFonts w:hint="eastAsia"/>
        </w:rPr>
        <w:t xml:space="preserve">https://www.occto.or.jp/news/oshirase_shutsuryokuyokusei_2026_260729_shutsuryokuyokusei2_hokkaido_1.html）、「北海道エリアにおける流通設備混雑（系統制約）による再生可能エネルギー発電設備（自然変動電源）の出力抑制の検証結果〜2026年6月抑制分〜」（2026年8月26日.</w:t>
      </w:r>
      <w:r>
        <w:t xml:space="preserve"> </w:t>
      </w:r>
      <w:r>
        <w:rPr>
          <w:rFonts w:hint="eastAsia"/>
        </w:rPr>
        <w:t xml:space="preserve">https://www.occto.or.jp/news/oshirase_shutsuryokuyokusei_2026_260826_shutsuryokuyokusei2_hokkaido_1_1.html）の3件である。2025年12月〜2026年4月分の公表は確認できない（2026-10-21</w:t>
      </w:r>
      <w:r>
        <w:t xml:space="preserve"> </w:t>
      </w:r>
      <w:r>
        <w:rPr>
          <w:rFonts w:hint="eastAsia"/>
        </w:rPr>
        <w:t xml:space="preserve">閲覧。付録E）</w:t>
      </w:r>
    </w:p>
    <w:p>
      <w:pPr>
        <w:pStyle w:val="Compact"/>
        <w:numPr>
          <w:ilvl w:val="0"/>
          <w:numId w:val="1029"/>
        </w:numPr>
      </w:pPr>
      <w:r>
        <w:rPr>
          <w:rFonts w:hint="eastAsia"/>
        </w:rPr>
        <w:t xml:space="preserve">電力広域的運営推進機関（OCCTO）(2026c).</w:t>
      </w:r>
      <w:r>
        <w:t xml:space="preserve"> </w:t>
      </w:r>
      <w:r>
        <w:rPr>
          <w:rFonts w:hint="eastAsia"/>
        </w:rPr>
        <w:t xml:space="preserve">2026年度メインオークション需要曲線（対象実需給年度：2030年度）.</w:t>
      </w:r>
      <w:r>
        <w:t xml:space="preserve"> </w:t>
      </w:r>
      <w:r>
        <w:rPr>
          <w:rFonts w:hint="eastAsia"/>
        </w:rPr>
        <w:t xml:space="preserve">2026年7月30日（指標価格20,911円/kW・上限価格31,366.5円/kW。指標価格の算定諸元:</w:t>
      </w:r>
      <w:r>
        <w:t xml:space="preserve"> モデルプラント </w:t>
      </w:r>
      <w:r>
        <w:rPr>
          <w:rFonts w:hint="eastAsia"/>
        </w:rPr>
        <w:t xml:space="preserve">CCGT〔基準年2023年〕、容量市場以外からの収益10,772円/kW〔Gross</w:t>
      </w:r>
      <w:r>
        <w:t xml:space="preserve"> CONE </w:t>
      </w:r>
      <w:r>
        <w:rPr>
          <w:rFonts w:hint="eastAsia"/>
        </w:rPr>
        <w:t xml:space="preserve">31,683円/kW</w:t>
      </w:r>
      <w:r>
        <w:t xml:space="preserve"> </w:t>
      </w:r>
      <w:r>
        <w:rPr>
          <w:rFonts w:hint="eastAsia"/>
        </w:rPr>
        <w:t xml:space="preserve">の34%〕）.</w:t>
      </w:r>
      <w:r>
        <w:t xml:space="preserve"> </w:t>
      </w:r>
      <w:r>
        <w:rPr>
          <w:rFonts w:hint="eastAsia"/>
        </w:rPr>
        <w:t xml:space="preserve">https://www.occto.or.jp/assets/market-board/market/jitsujukyukanren/260730_mainauction_jyuyoukyokusen_jitsujukyu2030.pdf（2026-10-21</w:t>
      </w:r>
      <w:r>
        <w:t xml:space="preserve"> </w:t>
      </w:r>
      <w:r>
        <w:rPr>
          <w:rFonts w:hint="eastAsia"/>
        </w:rPr>
        <w:t xml:space="preserve">閲覧）</w:t>
      </w:r>
    </w:p>
    <w:p>
      <w:pPr>
        <w:pStyle w:val="Compact"/>
        <w:numPr>
          <w:ilvl w:val="0"/>
          <w:numId w:val="1029"/>
        </w:numPr>
      </w:pPr>
      <w:r>
        <w:rPr>
          <w:rFonts w:hint="eastAsia"/>
        </w:rPr>
        <w:t xml:space="preserve">環境共創イニシアチブ（SII）(2024,</w:t>
      </w:r>
      <w:r>
        <w:t xml:space="preserve"> 2025). </w:t>
      </w:r>
      <w:r>
        <w:rPr>
          <w:rFonts w:hint="eastAsia"/>
        </w:rPr>
        <w:t xml:space="preserve">再生可能エネルギー導入拡大・系統用蓄電池等電力貯蔵システム導入支援事業</w:t>
      </w:r>
      <w:r>
        <w:t xml:space="preserve"> </w:t>
      </w:r>
      <w:r>
        <w:rPr>
          <w:rFonts w:hint="eastAsia"/>
        </w:rPr>
        <w:t xml:space="preserve">公募要領・交付決定一覧（令和6年度・令和7年度）.</w:t>
      </w:r>
      <w:r>
        <w:t xml:space="preserve"> https://sii.or.jp/chikudenchi06/uploads/R6kess_d_kouboyouryou.pdf </w:t>
      </w:r>
      <w:r>
        <w:rPr>
          <w:rFonts w:hint="eastAsia"/>
        </w:rPr>
        <w:t xml:space="preserve">／</w:t>
      </w:r>
      <w:r>
        <w:t xml:space="preserve"> https://sii.or.jp/chikudenchi07/uploads/R7kess_kouboyouryou.pdf</w:t>
      </w:r>
    </w:p>
    <w:p>
      <w:pPr>
        <w:pStyle w:val="Compact"/>
        <w:numPr>
          <w:ilvl w:val="0"/>
          <w:numId w:val="1029"/>
        </w:numPr>
      </w:pPr>
      <w:r>
        <w:rPr>
          <w:rFonts w:hint="eastAsia"/>
        </w:rPr>
        <w:t xml:space="preserve">北海道電力ネットワーク</w:t>
      </w:r>
      <w:r>
        <w:t xml:space="preserve"> </w:t>
      </w:r>
      <w:r>
        <w:rPr>
          <w:rFonts w:hint="eastAsia"/>
        </w:rPr>
        <w:t xml:space="preserve">需給実績・出力制御実績、系統ワーキンググループ資料（岩松線ローカル混雑）</w:t>
      </w:r>
    </w:p>
    <w:p>
      <w:pPr>
        <w:pStyle w:val="Compact"/>
        <w:numPr>
          <w:ilvl w:val="0"/>
          <w:numId w:val="1029"/>
        </w:numPr>
      </w:pPr>
      <w:r>
        <w:rPr>
          <w:rFonts w:hint="eastAsia"/>
        </w:rPr>
        <w:t xml:space="preserve">北海道電力ネットワーク</w:t>
      </w:r>
      <w:r>
        <w:t xml:space="preserve"> (2023). </w:t>
      </w:r>
      <w:r>
        <w:rPr>
          <w:rFonts w:hint="eastAsia"/>
        </w:rPr>
        <w:t xml:space="preserve">太陽光発電設備および風力発電設備を当社系統へ接続する際の出力変動緩和対策に関する技術要件の撤廃について.</w:t>
      </w:r>
      <w:r>
        <w:t xml:space="preserve"> </w:t>
      </w:r>
      <w:r>
        <w:rPr>
          <w:rFonts w:hint="eastAsia"/>
        </w:rPr>
        <w:t xml:space="preserve">2023年4月17日.</w:t>
      </w:r>
      <w:r>
        <w:t xml:space="preserve"> https://www.hepco.co.jp/network/info/info2023/1252089_1969.html</w:t>
      </w:r>
    </w:p>
    <w:p>
      <w:pPr>
        <w:pStyle w:val="Compact"/>
        <w:numPr>
          <w:ilvl w:val="0"/>
          <w:numId w:val="1029"/>
        </w:numPr>
      </w:pPr>
      <w:r>
        <w:rPr>
          <w:rFonts w:hint="eastAsia"/>
        </w:rPr>
        <w:t xml:space="preserve">東京電力パワーグリッド</w:t>
      </w:r>
      <w:r>
        <w:t xml:space="preserve"> (2026). </w:t>
      </w:r>
      <w:r>
        <w:rPr>
          <w:rFonts w:hint="eastAsia"/>
        </w:rPr>
        <w:t xml:space="preserve">特別高圧・高圧発電量調整供給契約申込に関する手続きについて.</w:t>
      </w:r>
      <w:r>
        <w:t xml:space="preserve"> </w:t>
      </w:r>
      <w:r>
        <w:rPr>
          <w:rFonts w:hint="eastAsia"/>
        </w:rPr>
        <w:t xml:space="preserve">2026年度版説明会資料（資料5）,</w:t>
      </w:r>
      <w:r>
        <w:t xml:space="preserve"> </w:t>
      </w:r>
      <w:r>
        <w:rPr>
          <w:rFonts w:hint="eastAsia"/>
        </w:rPr>
        <w:t xml:space="preserve">2026年9月.</w:t>
      </w:r>
    </w:p>
    <w:p>
      <w:pPr>
        <w:pStyle w:val="Compact"/>
        <w:numPr>
          <w:ilvl w:val="0"/>
          <w:numId w:val="1029"/>
        </w:numPr>
      </w:pPr>
      <w:r>
        <w:rPr>
          <w:rFonts w:hint="eastAsia"/>
        </w:rPr>
        <w:t xml:space="preserve">日本卸電力取引所（JEPX）スポット市場約定価格（2016年4月〜2026年7月）</w:t>
      </w:r>
    </w:p>
    <w:p>
      <w:pPr>
        <w:pStyle w:val="Compact"/>
        <w:numPr>
          <w:ilvl w:val="0"/>
          <w:numId w:val="1029"/>
        </w:numPr>
      </w:pPr>
      <w:r>
        <w:rPr>
          <w:rFonts w:hint="eastAsia"/>
        </w:rPr>
        <w:t xml:space="preserve">日本取引所グループ（JPX）.</w:t>
      </w:r>
      <w:r>
        <w:t xml:space="preserve"> </w:t>
      </w:r>
      <w:r>
        <w:rPr>
          <w:rFonts w:hint="eastAsia"/>
        </w:rPr>
        <w:t xml:space="preserve">電力先物</w:t>
      </w:r>
      <w:r>
        <w:t xml:space="preserve"> </w:t>
      </w:r>
      <w:r>
        <w:rPr>
          <w:rFonts w:hint="eastAsia"/>
        </w:rPr>
        <w:t xml:space="preserve">制度概要（年度物取引）（ベースロード・日中ロード、東京・関西・中部エリア、2限月制、取引開始日2025年5月26日）.</w:t>
      </w:r>
      <w:r>
        <w:t xml:space="preserve"> </w:t>
      </w:r>
      <w:r>
        <w:rPr>
          <w:rFonts w:hint="eastAsia"/>
        </w:rPr>
        <w:t xml:space="preserve">https://www.jpx.co.jp/derivatives/products/energy/electricity-futures/04.html（2026-10-20</w:t>
      </w:r>
      <w:r>
        <w:t xml:space="preserve"> </w:t>
      </w:r>
      <w:r>
        <w:rPr>
          <w:rFonts w:hint="eastAsia"/>
        </w:rPr>
        <w:t xml:space="preserve">閲覧）</w:t>
      </w:r>
    </w:p>
    <w:p>
      <w:pPr>
        <w:pStyle w:val="Compact"/>
        <w:numPr>
          <w:ilvl w:val="0"/>
          <w:numId w:val="1029"/>
        </w:numPr>
      </w:pPr>
      <w:r>
        <w:rPr>
          <w:rFonts w:hint="eastAsia"/>
        </w:rPr>
        <w:t xml:space="preserve">東京商品取引所</w:t>
      </w:r>
      <w:r>
        <w:t xml:space="preserve"> (2026). </w:t>
      </w:r>
      <w:r>
        <w:rPr>
          <w:rFonts w:hint="eastAsia"/>
        </w:rPr>
        <w:t xml:space="preserve">電力先物に係る年度物取引の限月延長に伴う業務規程の一部改正について.</w:t>
      </w:r>
      <w:r>
        <w:t xml:space="preserve"> </w:t>
      </w:r>
      <w:r>
        <w:rPr>
          <w:rFonts w:hint="eastAsia"/>
        </w:rPr>
        <w:t xml:space="preserve">2026年8月17日（年度物を5限月制とし、2027年4月26日から施行）.</w:t>
      </w:r>
      <w:r>
        <w:t xml:space="preserve"> https://www.jpx.co.jp/rules-participants/rules/revise/t13vrt000001u7bi-att/gaiyo.pdf</w:t>
      </w:r>
    </w:p>
    <w:p>
      <w:pPr>
        <w:pStyle w:val="Compact"/>
        <w:numPr>
          <w:ilvl w:val="0"/>
          <w:numId w:val="1029"/>
        </w:numPr>
      </w:pPr>
      <w:r>
        <w:t xml:space="preserve">European Energy Exchange (EEX) (2026). EEX Japan Power Overview, 29.05.2026. https://www.eex.com/fileadmin/EEX/Downloads/Products/EEX_Japanese_Power/20260529_EEX_Japan_Power_Overview_EN.pdf</w:t>
      </w:r>
    </w:p>
    <w:p>
      <w:pPr>
        <w:pStyle w:val="Compact"/>
        <w:numPr>
          <w:ilvl w:val="0"/>
          <w:numId w:val="1029"/>
        </w:numPr>
      </w:pPr>
      <w:r>
        <w:rPr>
          <w:rFonts w:hint="eastAsia"/>
        </w:rPr>
        <w:t xml:space="preserve">日本風力発電協会（JWPA）.</w:t>
      </w:r>
      <w:r>
        <w:t xml:space="preserve"> </w:t>
      </w:r>
      <w:r>
        <w:rPr>
          <w:rFonts w:hint="eastAsia"/>
        </w:rPr>
        <w:t xml:space="preserve">風力発電の導入実績（年末累計、都道府県別のグラフ。2019〜2025年末版、2025年末版は2026年2月18日公表の速報）。4.3</w:t>
      </w:r>
      <w:r>
        <w:t xml:space="preserve"> </w:t>
      </w:r>
      <w:r>
        <w:rPr>
          <w:rFonts w:hint="eastAsia"/>
        </w:rPr>
        <w:t xml:space="preserve">の北海道の値はグラフからの読み取り</w:t>
      </w:r>
    </w:p>
    <w:p>
      <w:pPr>
        <w:pStyle w:val="Compact"/>
        <w:numPr>
          <w:ilvl w:val="0"/>
          <w:numId w:val="1029"/>
        </w:numPr>
      </w:pPr>
      <w:r>
        <w:rPr>
          <w:rFonts w:hint="eastAsia"/>
        </w:rPr>
        <w:t xml:space="preserve">工藤美香</w:t>
      </w:r>
      <w:r>
        <w:t xml:space="preserve"> (2025). </w:t>
      </w:r>
      <w:r>
        <w:rPr>
          <w:rFonts w:hint="eastAsia"/>
        </w:rPr>
        <w:t xml:space="preserve">総論：長期脱炭素電源オークションの有効性を問う（長期脱炭素電源オークションの課題</w:t>
      </w:r>
      <w:r>
        <w:t xml:space="preserve"> </w:t>
      </w:r>
      <w:r>
        <w:rPr>
          <w:rFonts w:hint="eastAsia"/>
        </w:rPr>
        <w:t xml:space="preserve">1）.</w:t>
      </w:r>
      <w:r>
        <w:t xml:space="preserve"> </w:t>
      </w:r>
      <w:r>
        <w:rPr>
          <w:rFonts w:hint="eastAsia"/>
        </w:rPr>
        <w:t xml:space="preserve">自然エネルギー財団</w:t>
      </w:r>
      <w:r>
        <w:t xml:space="preserve"> </w:t>
      </w:r>
      <w:r>
        <w:rPr>
          <w:rFonts w:hint="eastAsia"/>
        </w:rPr>
        <w:t xml:space="preserve">連載コラム,</w:t>
      </w:r>
      <w:r>
        <w:t xml:space="preserve"> </w:t>
      </w:r>
      <w:r>
        <w:rPr>
          <w:rFonts w:hint="eastAsia"/>
        </w:rPr>
        <w:t xml:space="preserve">2025年7月16日.</w:t>
      </w:r>
      <w:r>
        <w:t xml:space="preserve"> https://www.renewable-ei.org/activities/column/20250716.php</w:t>
      </w:r>
    </w:p>
    <w:p>
      <w:pPr>
        <w:pStyle w:val="Compact"/>
        <w:numPr>
          <w:ilvl w:val="0"/>
          <w:numId w:val="1029"/>
        </w:numPr>
      </w:pPr>
      <w:r>
        <w:t xml:space="preserve">Modo Energy (2025). ERCOT battery revenues </w:t>
      </w:r>
      <w:r>
        <w:rPr>
          <w:rFonts w:hint="eastAsia"/>
        </w:rPr>
        <w:t xml:space="preserve">2023–2025（ウェブ資料）</w:t>
      </w:r>
    </w:p>
    <w:p>
      <w:pPr>
        <w:pStyle w:val="Compact"/>
        <w:numPr>
          <w:ilvl w:val="0"/>
          <w:numId w:val="1029"/>
        </w:numPr>
      </w:pPr>
      <w:r>
        <w:t xml:space="preserve">HD Renewable Energy (2025). HDRE Group Launches First Overseas 50MW Helios BESS in Japan, Projected to Generate JPY 2 Billion in First-Year Trading Revenue. Press release, </w:t>
      </w:r>
      <w:r>
        <w:rPr>
          <w:rFonts w:hint="eastAsia"/>
        </w:rPr>
        <w:t xml:space="preserve">2025年11月25日（PR</w:t>
      </w:r>
      <w:r>
        <w:t xml:space="preserve"> </w:t>
      </w:r>
      <w:r>
        <w:rPr>
          <w:rFonts w:hint="eastAsia"/>
        </w:rPr>
        <w:t xml:space="preserve">Newswire、共同通信PRワイヤー掲載）.</w:t>
      </w:r>
      <w:r>
        <w:t xml:space="preserve"> https://kyodonewsprwire.jp/release/202511259781</w:t>
      </w:r>
    </w:p>
    <w:p>
      <w:pPr>
        <w:pStyle w:val="Compact"/>
        <w:numPr>
          <w:ilvl w:val="0"/>
          <w:numId w:val="1029"/>
        </w:numPr>
      </w:pPr>
      <w:r>
        <w:t xml:space="preserve">ESS News (2025). Helios 104 MWh Tesla battery project achieves commercial operations in Japan. </w:t>
      </w:r>
      <w:r>
        <w:rPr>
          <w:rFonts w:hint="eastAsia"/>
        </w:rPr>
        <w:t xml:space="preserve">2025年12月1日.</w:t>
      </w:r>
      <w:r>
        <w:t xml:space="preserve"> https://www.ess-news.com/2025/12/01/helios-104-mwh-tesla-battery-project-achieves-commercial-operations-in-japan/</w:t>
      </w:r>
    </w:p>
    <w:p>
      <w:r>
        <w:br w:type="page"/>
      </w:r>
    </w:p>
    <w:bookmarkEnd w:id="240"/>
    <w:bookmarkEnd w:id="241"/>
    <w:bookmarkStart w:id="247" w:name="付録"/>
    <w:p>
      <w:pPr>
        <w:pStyle w:val="Heading1"/>
      </w:pPr>
      <w:r>
        <w:rPr>
          <w:rFonts w:hint="eastAsia"/>
        </w:rPr>
        <w:t xml:space="preserve">付録</w:t>
      </w:r>
    </w:p>
    <w:bookmarkStart w:id="242" w:name="付録a-データ台帳"/>
    <w:p>
      <w:pPr>
        <w:pStyle w:val="Heading2"/>
      </w:pPr>
      <w:r>
        <w:rPr>
          <w:rFonts w:hint="eastAsia"/>
        </w:rPr>
        <w:t xml:space="preserve">付録A</w:t>
      </w:r>
      <w:r>
        <w:t xml:space="preserve"> </w:t>
      </w:r>
      <w:r>
        <w:rPr>
          <w:rFonts w:hint="eastAsia"/>
        </w:rPr>
        <w:t xml:space="preserve">データ台帳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区分</w:t>
            </w:r>
          </w:p>
        </w:tc>
        <w:tc>
          <w:tcPr/>
          <w:p>
            <w:pPr>
              <w:pStyle w:val="Compact"/>
            </w:pPr>
            <w:r>
              <w:rPr>
                <w:rFonts w:hint="eastAsia"/>
              </w:rPr>
              <w:t xml:space="preserve">出所・取得</w:t>
            </w:r>
          </w:p>
        </w:tc>
        <w:tc>
          <w:tcPr/>
          <w:p>
            <w:pPr>
              <w:pStyle w:val="Compact"/>
            </w:pPr>
            <w:r>
              <w:rPr>
                <w:rFonts w:hint="eastAsia"/>
              </w:rPr>
              <w:t xml:space="preserve">期間・粒度</w:t>
            </w:r>
          </w:p>
        </w:tc>
        <w:tc>
          <w:tcPr/>
          <w:p>
            <w:pPr>
              <w:pStyle w:val="Compact"/>
            </w:pPr>
            <w:r>
              <w:rPr>
                <w:rFonts w:hint="eastAsia"/>
              </w:rPr>
              <w:t xml:space="preserve">処理後ファイル</w:t>
            </w:r>
          </w:p>
        </w:tc>
      </w:tr>
      <w:tr>
        <w:tc>
          <w:tcPr/>
          <w:p>
            <w:pPr>
              <w:pStyle w:val="Compact"/>
            </w:pPr>
            <w:r>
              <w:rPr>
                <w:rFonts w:hint="eastAsia"/>
              </w:rPr>
              <w:t xml:space="preserve">JEPXスポット約定結果</w:t>
            </w:r>
          </w:p>
        </w:tc>
        <w:tc>
          <w:tcPr/>
          <w:p>
            <w:pPr>
              <w:pStyle w:val="Compact"/>
            </w:pPr>
            <w:r>
              <w:t xml:space="preserve">JEPX </w:t>
            </w:r>
            <w:r>
              <w:rPr>
                <w:rFonts w:hint="eastAsia"/>
              </w:rPr>
              <w:t xml:space="preserve">市場情報（手動DL、2026-07-26）</w:t>
            </w:r>
          </w:p>
        </w:tc>
        <w:tc>
          <w:tcPr/>
          <w:p>
            <w:pPr>
              <w:pStyle w:val="Compact"/>
            </w:pPr>
            <w:r>
              <w:rPr>
                <w:rFonts w:hint="eastAsia"/>
              </w:rPr>
              <w:t xml:space="preserve">FY2016〜FY2026（2026/7/27受渡分まで）、30分48コマ、システム／9エリアプライス</w:t>
            </w:r>
          </w:p>
        </w:tc>
        <w:tc>
          <w:tcPr/>
          <w:p>
            <w:pPr>
              <w:pStyle w:val="Compact"/>
            </w:pPr>
            <w:r>
              <w:rPr>
                <w:rStyle w:val="VerbatimChar"/>
              </w:rPr>
              <w:t xml:space="preserve">data/processed/jepx_kyushu_30min.csv</w:t>
            </w:r>
            <w:r>
              <w:rPr>
                <w:rFonts w:hint="eastAsia"/>
              </w:rPr>
              <w:t xml:space="preserve">、各エリアの時間値パネル（6.3</w:t>
            </w:r>
            <w:r>
              <w:t xml:space="preserve"> </w:t>
            </w:r>
            <w:r>
              <w:rPr>
                <w:rFonts w:hint="eastAsia"/>
              </w:rPr>
              <w:t xml:space="preserve">の市場分断の再分類（</w:t>
            </w:r>
            <w:r>
              <w:rPr>
                <w:rStyle w:val="VerbatimChar"/>
              </w:rPr>
              <w:t xml:space="preserve">46_market_split_v3.py</w:t>
            </w:r>
            <w:r>
              <w:rPr>
                <w:rFonts w:hint="eastAsia"/>
              </w:rPr>
              <w:t xml:space="preserve">）、9.3.1・表E.1</w:t>
            </w:r>
            <w:r>
              <w:t xml:space="preserve"> </w:t>
            </w:r>
            <w:r>
              <w:rPr>
                <w:rFonts w:hint="eastAsia"/>
              </w:rPr>
              <w:t xml:space="preserve">の「30分値で下限のコマを含む」の判定（</w:t>
            </w:r>
            <w:r>
              <w:rPr>
                <w:rStyle w:val="VerbatimChar"/>
              </w:rPr>
              <w:t xml:space="preserve">50_colocation_v3.py</w:t>
            </w:r>
            <w:r>
              <w:rPr>
                <w:rFonts w:hint="eastAsia"/>
              </w:rPr>
              <w:t xml:space="preserve">）と</w:t>
            </w:r>
            <w:r>
              <w:t xml:space="preserve"> 9.5.6 </w:t>
            </w:r>
            <w:r>
              <w:rPr>
                <w:rFonts w:hint="eastAsia"/>
              </w:rPr>
              <w:t xml:space="preserve">の東京エリアプライス（</w:t>
            </w:r>
            <w:r>
              <w:rPr>
                <w:rStyle w:val="VerbatimChar"/>
              </w:rPr>
              <w:t xml:space="preserve">40_cfar_hedging.py</w:t>
            </w:r>
            <w:r>
              <w:rPr>
                <w:rFonts w:hint="eastAsia"/>
              </w:rPr>
              <w:t xml:space="preserve">）は</w:t>
            </w:r>
            <w:r>
              <w:t xml:space="preserve"> </w:t>
            </w:r>
            <w:r>
              <w:rPr>
                <w:rStyle w:val="VerbatimChar"/>
              </w:rPr>
              <w:t xml:space="preserve">data/raw/jepx</w:t>
            </w:r>
            <w:r>
              <w:t xml:space="preserve"> </w:t>
            </w:r>
            <w:r>
              <w:rPr>
                <w:rFonts w:hint="eastAsia"/>
              </w:rPr>
              <w:t xml:space="preserve">の30分コマから直接読む）</w:t>
            </w:r>
          </w:p>
        </w:tc>
      </w:tr>
      <w:tr>
        <w:tc>
          <w:tcPr/>
          <w:p>
            <w:pPr>
              <w:pStyle w:val="Compact"/>
            </w:pPr>
            <w:r>
              <w:rPr>
                <w:rFonts w:hint="eastAsia"/>
              </w:rPr>
              <w:t xml:space="preserve">九州エリア需給実績</w:t>
            </w:r>
          </w:p>
        </w:tc>
        <w:tc>
          <w:tcPr/>
          <w:p>
            <w:pPr>
              <w:pStyle w:val="Compact"/>
            </w:pPr>
            <w:r>
              <w:rPr>
                <w:rFonts w:hint="eastAsia"/>
              </w:rPr>
              <w:t xml:space="preserve">九州電力送配電（手動DL）</w:t>
            </w:r>
          </w:p>
        </w:tc>
        <w:tc>
          <w:tcPr/>
          <w:p>
            <w:pPr>
              <w:pStyle w:val="Compact"/>
            </w:pPr>
            <w:r>
              <w:rPr>
                <w:rFonts w:hint="eastAsia"/>
              </w:rPr>
              <w:t xml:space="preserve">2016/4〜2026/7。2024/2まで60分値（MWh）、2024/3から30分値（MW平均）</w:t>
            </w:r>
          </w:p>
        </w:tc>
        <w:tc>
          <w:tcPr/>
          <w:p>
            <w:pPr>
              <w:pStyle w:val="Compact"/>
            </w:pPr>
            <w:r>
              <w:rPr>
                <w:rStyle w:val="VerbatimChar"/>
              </w:rPr>
              <w:t xml:space="preserve">kyushu_hourly_panel.csv</w:t>
            </w:r>
            <w:r>
              <w:t xml:space="preserve">、</w:t>
            </w:r>
            <w:r>
              <w:rPr>
                <w:rStyle w:val="VerbatimChar"/>
              </w:rPr>
              <w:t xml:space="preserve">kyushu_daily_metrics.csv</w:t>
            </w:r>
            <w:r>
              <w:t xml:space="preserve">、</w:t>
            </w:r>
            <w:r>
              <w:rPr>
                <w:rStyle w:val="VerbatimChar"/>
              </w:rPr>
              <w:t xml:space="preserve">kyushu_battery_backtest_daily.csv</w:t>
            </w:r>
          </w:p>
        </w:tc>
      </w:tr>
      <w:tr>
        <w:tc>
          <w:tcPr/>
          <w:p>
            <w:pPr>
              <w:pStyle w:val="Compact"/>
            </w:pPr>
            <w:r>
              <w:rPr>
                <w:rFonts w:hint="eastAsia"/>
              </w:rPr>
              <w:t xml:space="preserve">北海道・東北エリア需給実績</w:t>
            </w:r>
          </w:p>
        </w:tc>
        <w:tc>
          <w:tcPr/>
          <w:p>
            <w:pPr>
              <w:pStyle w:val="Compact"/>
            </w:pPr>
            <w:r>
              <w:rPr>
                <w:rFonts w:hint="eastAsia"/>
              </w:rPr>
              <w:t xml:space="preserve">北海道電力NW・東北電力NW（手動DL、2026-07-27）</w:t>
            </w:r>
          </w:p>
        </w:tc>
        <w:tc>
          <w:tcPr/>
          <w:p>
            <w:pPr>
              <w:pStyle w:val="Compact"/>
            </w:pPr>
            <w:r>
              <w:rPr>
                <w:rFonts w:hint="eastAsia"/>
              </w:rPr>
              <w:t xml:space="preserve">2016/4〜2026/6、60分値に統一。出力制御量列を含む</w:t>
            </w:r>
          </w:p>
        </w:tc>
        <w:tc>
          <w:tcPr/>
          <w:p>
            <w:pPr>
              <w:pStyle w:val="Compact"/>
            </w:pPr>
            <w:r>
              <w:rPr>
                <w:rStyle w:val="VerbatimChar"/>
              </w:rPr>
              <w:t xml:space="preserve">hokkaido_hourly_panel.csv</w:t>
            </w:r>
            <w:r>
              <w:t xml:space="preserve">、</w:t>
            </w:r>
            <w:r>
              <w:rPr>
                <w:rStyle w:val="VerbatimChar"/>
              </w:rPr>
              <w:t xml:space="preserve">tohoku_hourly_panel.csv</w:t>
            </w:r>
          </w:p>
        </w:tc>
      </w:tr>
      <w:tr>
        <w:tc>
          <w:tcPr/>
          <w:p>
            <w:pPr>
              <w:pStyle w:val="Compact"/>
            </w:pPr>
            <w:r>
              <w:t xml:space="preserve">FIT/FIP </w:t>
            </w:r>
            <w:r>
              <w:rPr>
                <w:rFonts w:hint="eastAsia"/>
              </w:rPr>
              <w:t xml:space="preserve">導入容量（B表）</w:t>
            </w:r>
          </w:p>
        </w:tc>
        <w:tc>
          <w:tcPr/>
          <w:p>
            <w:pPr>
              <w:pStyle w:val="Compact"/>
            </w:pPr>
            <w:r>
              <w:rPr>
                <w:rFonts w:hint="eastAsia"/>
              </w:rPr>
              <w:t xml:space="preserve">再エネ</w:t>
            </w:r>
            <w:r>
              <w:t xml:space="preserve"> FIT/FIP </w:t>
            </w:r>
            <w:r>
              <w:rPr>
                <w:rFonts w:hint="eastAsia"/>
              </w:rPr>
              <w:t xml:space="preserve">公表サイト</w:t>
            </w:r>
            <w:r>
              <w:t xml:space="preserve"> B_city </w:t>
            </w:r>
            <w:r>
              <w:rPr>
                <w:rFonts w:hint="eastAsia"/>
              </w:rPr>
              <w:t xml:space="preserve">四半期（手動DL）</w:t>
            </w:r>
          </w:p>
        </w:tc>
        <w:tc>
          <w:tcPr/>
          <w:p>
            <w:pPr>
              <w:pStyle w:val="Compact"/>
            </w:pPr>
            <w:r>
              <w:t xml:space="preserve">2014/6〜2025/12 </w:t>
            </w:r>
            <w:r>
              <w:rPr>
                <w:rFonts w:hint="eastAsia"/>
              </w:rPr>
              <w:t xml:space="preserve">の47四半期のうち44四半期（2016/9・2019/6・2021/3</w:t>
            </w:r>
            <w:r>
              <w:t xml:space="preserve"> </w:t>
            </w:r>
            <w:r>
              <w:rPr>
                <w:rFonts w:hint="eastAsia"/>
              </w:rPr>
              <w:t xml:space="preserve">は市町村別の表を欠くため線形補間）、都道府県別。月次補間。FIT/FIP</w:t>
            </w:r>
            <w:r>
              <w:t xml:space="preserve"> </w:t>
            </w:r>
            <w:r>
              <w:rPr>
                <w:rFonts w:hint="eastAsia"/>
              </w:rPr>
              <w:t xml:space="preserve">認定設備のみ（非FIT設備を含まない）</w:t>
            </w:r>
          </w:p>
        </w:tc>
        <w:tc>
          <w:tcPr/>
          <w:p>
            <w:pPr>
              <w:pStyle w:val="Compact"/>
            </w:pPr>
            <w:r>
              <w:rPr>
                <w:rStyle w:val="VerbatimChar"/>
              </w:rPr>
              <w:t xml:space="preserve">fit_capacity_pref_quarterly.csv</w:t>
            </w:r>
            <w:r>
              <w:t xml:space="preserve">、</w:t>
            </w:r>
            <w:r>
              <w:rPr>
                <w:rStyle w:val="VerbatimChar"/>
              </w:rPr>
              <w:t xml:space="preserve">area_capacity_series.csv</w:t>
            </w:r>
            <w:r>
              <w:t xml:space="preserve">、</w:t>
            </w:r>
            <w:r>
              <w:rPr>
                <w:rStyle w:val="VerbatimChar"/>
              </w:rPr>
              <w:t xml:space="preserve">hokkaido_cf_series.csv</w:t>
            </w:r>
            <w:r>
              <w:t xml:space="preserve">、</w:t>
            </w:r>
            <w:r>
              <w:rPr>
                <w:rStyle w:val="VerbatimChar"/>
              </w:rPr>
              <w:t xml:space="preserve">hokkaido_cf_series_corrected.csv</w:t>
            </w:r>
            <w:r>
              <w:rPr>
                <w:rFonts w:hint="eastAsia"/>
              </w:rPr>
              <w:t xml:space="preserve">（計上時期を補正した</w:t>
            </w:r>
            <w:r>
              <w:t xml:space="preserve"> </w:t>
            </w:r>
            <w:r>
              <w:rPr>
                <w:rFonts w:hint="eastAsia"/>
              </w:rPr>
              <w:t xml:space="preserve">cf。感応度にだけ使う。後述）</w:t>
            </w:r>
          </w:p>
        </w:tc>
      </w:tr>
      <w:tr>
        <w:tc>
          <w:tcPr/>
          <w:p>
            <w:pPr>
              <w:pStyle w:val="Compact"/>
            </w:pPr>
            <w:r>
              <w:rPr>
                <w:rFonts w:hint="eastAsia"/>
              </w:rPr>
              <w:t xml:space="preserve">長期脱炭素電源オークション約定結果</w:t>
            </w:r>
          </w:p>
        </w:tc>
        <w:tc>
          <w:tcPr/>
          <w:p>
            <w:pPr>
              <w:pStyle w:val="Compact"/>
            </w:pPr>
            <w:r>
              <w:t xml:space="preserve">OCCTO </w:t>
            </w:r>
            <w:r>
              <w:rPr>
                <w:rFonts w:hint="eastAsia"/>
              </w:rPr>
              <w:t xml:space="preserve">本文・別紙（第1〜3回＝応札年度2023〜2025。</w:t>
            </w:r>
            <w:r>
              <w:rPr>
                <w:rStyle w:val="VerbatimChar"/>
              </w:rPr>
              <w:t xml:space="preserve">data/raw/ltda/</w:t>
            </w:r>
            <w:r>
              <w:rPr>
                <w:rFonts w:hint="eastAsia"/>
              </w:rPr>
              <w:t xml:space="preserve">）</w:t>
            </w:r>
          </w:p>
        </w:tc>
        <w:tc>
          <w:tcPr/>
          <w:p>
            <w:pPr>
              <w:pStyle w:val="Compact"/>
            </w:pPr>
            <w:r>
              <w:rPr>
                <w:rFonts w:hint="eastAsia"/>
              </w:rPr>
              <w:t xml:space="preserve">蓄電池76案件のエリア・容量（別紙にエリアの列がないので、地名と本文</w:t>
            </w:r>
            <w:r>
              <w:t xml:space="preserve"> p.15 </w:t>
            </w:r>
            <w:r>
              <w:rPr>
                <w:rFonts w:hint="eastAsia"/>
              </w:rPr>
              <w:t xml:space="preserve">のエリア別落札容量との照合で推定。後述）</w:t>
            </w:r>
          </w:p>
        </w:tc>
        <w:tc>
          <w:tcPr/>
          <w:p>
            <w:pPr>
              <w:pStyle w:val="Compact"/>
            </w:pPr>
            <w:r>
              <w:rPr>
                <w:rStyle w:val="VerbatimChar"/>
              </w:rPr>
              <w:t xml:space="preserve">ltda_battery_projects.csv</w:t>
            </w:r>
            <w:r>
              <w:rPr>
                <w:rFonts w:hint="eastAsia"/>
              </w:rPr>
              <w:t xml:space="preserve">（2026-10-21</w:t>
            </w:r>
            <w:r>
              <w:t xml:space="preserve"> </w:t>
            </w:r>
            <w:r>
              <w:rPr>
                <w:rFonts w:hint="eastAsia"/>
              </w:rPr>
              <w:t xml:space="preserve">訂正）、</w:t>
            </w:r>
            <w:r>
              <w:rPr>
                <w:rStyle w:val="VerbatimChar"/>
              </w:rPr>
              <w:t xml:space="preserve">ltda_area_reconciliation.csv</w:t>
            </w:r>
            <w:r>
              <w:t xml:space="preserve">、</w:t>
            </w:r>
            <w:r>
              <w:rPr>
                <w:rStyle w:val="VerbatimChar"/>
              </w:rPr>
              <w:t xml:space="preserve">ltda_hokkaido_summary.csv</w:t>
            </w:r>
            <w:r>
              <w:t xml:space="preserve">、</w:t>
            </w:r>
            <w:r>
              <w:rPr>
                <w:rStyle w:val="VerbatimChar"/>
              </w:rPr>
              <w:t xml:space="preserve">notes/16</w:t>
            </w:r>
            <w:r>
              <w:t xml:space="preserve">・</w:t>
            </w:r>
            <w:r>
              <w:rPr>
                <w:rStyle w:val="VerbatimChar"/>
              </w:rPr>
              <w:t xml:space="preserve">notes/28</w:t>
            </w:r>
            <w:r>
              <w:t xml:space="preserve">・</w:t>
            </w:r>
            <w:r>
              <w:rPr>
                <w:rStyle w:val="VerbatimChar"/>
              </w:rPr>
              <w:t xml:space="preserve">notes/33</w:t>
            </w:r>
          </w:p>
        </w:tc>
      </w:tr>
      <w:tr>
        <w:tc>
          <w:tcPr/>
          <w:p>
            <w:pPr>
              <w:pStyle w:val="Compact"/>
            </w:pPr>
            <w:r>
              <w:rPr>
                <w:rFonts w:hint="eastAsia"/>
              </w:rPr>
              <w:t xml:space="preserve">容量市場</w:t>
            </w:r>
            <w:r>
              <w:t xml:space="preserve"> </w:t>
            </w:r>
            <w:r>
              <w:rPr>
                <w:rFonts w:hint="eastAsia"/>
              </w:rPr>
              <w:t xml:space="preserve">需要曲線・調整係数</w:t>
            </w:r>
          </w:p>
        </w:tc>
        <w:tc>
          <w:tcPr/>
          <w:p>
            <w:pPr>
              <w:pStyle w:val="Compact"/>
            </w:pPr>
            <w:r>
              <w:rPr>
                <w:rFonts w:hint="eastAsia"/>
              </w:rPr>
              <w:t xml:space="preserve">OCCTO（2027〜2029年度向け需要曲線、2030年度向け需要曲線（2026年7月30日公表）、2024〜2029年度向け調整係数）</w:t>
            </w:r>
          </w:p>
        </w:tc>
        <w:tc>
          <w:tcPr/>
          <w:p>
            <w:pPr>
              <w:pStyle w:val="Compact"/>
            </w:pPr>
            <w:r>
              <w:rPr>
                <w:rFonts w:hint="eastAsia"/>
              </w:rPr>
              <w:t xml:space="preserve">全国アンカーとエリア別</w:t>
            </w:r>
            <w:r>
              <w:t xml:space="preserve"> </w:t>
            </w:r>
            <w:r>
              <w:rPr>
                <w:rFonts w:hint="eastAsia"/>
              </w:rPr>
              <w:t xml:space="preserve">κ。2030年度向けの指標価格（Net</w:t>
            </w:r>
            <w:r>
              <w:t xml:space="preserve"> </w:t>
            </w:r>
            <w:r>
              <w:rPr>
                <w:rFonts w:hint="eastAsia"/>
              </w:rPr>
              <w:t xml:space="preserve">CONE）20,911円/kW</w:t>
            </w:r>
          </w:p>
        </w:tc>
        <w:tc>
          <w:tcPr/>
          <w:p>
            <w:pPr>
              <w:pStyle w:val="Compact"/>
            </w:pPr>
            <w:r>
              <w:rPr>
                <w:rStyle w:val="VerbatimChar"/>
              </w:rPr>
              <w:t xml:space="preserve">capacity_adjustment_coefficients.csv</w:t>
            </w:r>
            <w:r>
              <w:t xml:space="preserve">、</w:t>
            </w:r>
            <w:r>
              <w:rPr>
                <w:rStyle w:val="VerbatimChar"/>
              </w:rPr>
              <w:t xml:space="preserve">notes/13</w:t>
            </w:r>
            <w:r>
              <w:t xml:space="preserve">・</w:t>
            </w:r>
            <w:r>
              <w:rPr>
                <w:rStyle w:val="VerbatimChar"/>
              </w:rPr>
              <w:t xml:space="preserve">notes/17</w:t>
            </w:r>
            <w:r>
              <w:rPr>
                <w:rFonts w:hint="eastAsia"/>
              </w:rPr>
              <w:t xml:space="preserve">（2030年度向けの4点折れ線は</w:t>
            </w:r>
            <w:r>
              <w:t xml:space="preserve"> </w:t>
            </w:r>
            <w:r>
              <w:rPr>
                <w:rStyle w:val="VerbatimChar"/>
              </w:rPr>
              <w:t xml:space="preserve">42_breakeven_surface_v3.py</w:t>
            </w:r>
            <w:r>
              <w:t xml:space="preserve"> </w:t>
            </w:r>
            <w:r>
              <w:rPr>
                <w:rFonts w:hint="eastAsia"/>
              </w:rPr>
              <w:t xml:space="preserve">のコードに置く。数量軸は2029年度向けで代用）</w:t>
            </w:r>
          </w:p>
        </w:tc>
      </w:tr>
      <w:tr>
        <w:tc>
          <w:tcPr/>
          <w:p>
            <w:pPr>
              <w:pStyle w:val="Compact"/>
            </w:pPr>
            <w:r>
              <w:rPr>
                <w:rFonts w:hint="eastAsia"/>
              </w:rPr>
              <w:t xml:space="preserve">蓄電池資本費・費用諸元</w:t>
            </w:r>
          </w:p>
        </w:tc>
        <w:tc>
          <w:tcPr/>
          <w:p>
            <w:pPr>
              <w:pStyle w:val="Compact"/>
            </w:pPr>
            <w:r>
              <w:rPr>
                <w:rFonts w:hint="eastAsia"/>
              </w:rPr>
              <w:t xml:space="preserve">定置用蓄電システム普及拡大検討会、調達価格等算定委員会</w:t>
            </w:r>
          </w:p>
        </w:tc>
        <w:tc>
          <w:tcPr/>
          <w:p>
            <w:pPr>
              <w:pStyle w:val="Compact"/>
            </w:pPr>
            <w:r>
              <w:t xml:space="preserve">FY2022〜24 </w:t>
            </w:r>
            <w:r>
              <w:rPr>
                <w:rFonts w:hint="eastAsia"/>
              </w:rPr>
              <w:t xml:space="preserve">実績・規模別、FY2024</w:t>
            </w:r>
            <w:r>
              <w:t xml:space="preserve"> </w:t>
            </w:r>
            <w:r>
              <w:rPr>
                <w:rFonts w:hint="eastAsia"/>
              </w:rPr>
              <w:t xml:space="preserve">系統用の費用内訳（kW</w:t>
            </w:r>
            <w:r>
              <w:t xml:space="preserve"> </w:t>
            </w:r>
            <w:r>
              <w:rPr>
                <w:rFonts w:hint="eastAsia"/>
              </w:rPr>
              <w:t xml:space="preserve">比例部分24.3%。7.4・8.7）、風力・太陽光の資本費・IRR</w:t>
            </w:r>
          </w:p>
        </w:tc>
        <w:tc>
          <w:tcPr/>
          <w:p>
            <w:pPr>
              <w:pStyle w:val="Compact"/>
            </w:pPr>
            <w:r>
              <w:rPr>
                <w:rStyle w:val="VerbatimChar"/>
              </w:rPr>
              <w:t xml:space="preserve">battery_capex_series.csv</w:t>
            </w:r>
            <w:r>
              <w:t xml:space="preserve">、</w:t>
            </w:r>
            <w:r>
              <w:rPr>
                <w:rStyle w:val="VerbatimChar"/>
              </w:rPr>
              <w:t xml:space="preserve">santeii_cost_assumptions.csv</w:t>
            </w:r>
            <w:r>
              <w:t xml:space="preserve">、</w:t>
            </w:r>
            <w:r>
              <w:rPr>
                <w:rStyle w:val="VerbatimChar"/>
              </w:rPr>
              <w:t xml:space="preserve">notes/19</w:t>
            </w:r>
            <w:r>
              <w:t xml:space="preserve">・</w:t>
            </w:r>
            <w:r>
              <w:rPr>
                <w:rStyle w:val="VerbatimChar"/>
              </w:rPr>
              <w:t xml:space="preserve">notes/20</w:t>
            </w:r>
          </w:p>
        </w:tc>
      </w:tr>
      <w:tr>
        <w:tc>
          <w:tcPr/>
          <w:p>
            <w:pPr>
              <w:pStyle w:val="Compact"/>
            </w:pPr>
            <w:r>
              <w:rPr>
                <w:rFonts w:hint="eastAsia"/>
              </w:rPr>
              <w:t xml:space="preserve">風力導入実績（第三者検証）</w:t>
            </w:r>
          </w:p>
        </w:tc>
        <w:tc>
          <w:tcPr/>
          <w:p>
            <w:pPr>
              <w:pStyle w:val="Compact"/>
            </w:pPr>
            <w:r>
              <w:t xml:space="preserve">JWPA </w:t>
            </w:r>
            <w:r>
              <w:rPr>
                <w:rFonts w:hint="eastAsia"/>
              </w:rPr>
              <w:t xml:space="preserve">導入実績（2019〜2025年末版）</w:t>
            </w:r>
          </w:p>
        </w:tc>
        <w:tc>
          <w:tcPr/>
          <w:p>
            <w:pPr>
              <w:pStyle w:val="Compact"/>
            </w:pPr>
            <w:r>
              <w:rPr>
                <w:rFonts w:hint="eastAsia"/>
              </w:rPr>
              <w:t xml:space="preserve">年末累計</w:t>
            </w:r>
          </w:p>
        </w:tc>
        <w:tc>
          <w:tcPr/>
          <w:p>
            <w:pPr>
              <w:pStyle w:val="Compact"/>
            </w:pPr>
            <w:r>
              <w:rPr>
                <w:rStyle w:val="VerbatimChar"/>
              </w:rPr>
              <w:t xml:space="preserve">notes/16</w:t>
            </w:r>
          </w:p>
        </w:tc>
      </w:tr>
      <w:tr>
        <w:tc>
          <w:tcPr/>
          <w:p>
            <w:pPr>
              <w:pStyle w:val="Compact"/>
            </w:pPr>
            <w:r>
              <w:rPr>
                <w:rFonts w:hint="eastAsia"/>
              </w:rPr>
              <w:t xml:space="preserve">系統用蓄電池の接続・補助・案件（1.1.3、9.2(c)・(f)）</w:t>
            </w:r>
          </w:p>
        </w:tc>
        <w:tc>
          <w:tcPr/>
          <w:p>
            <w:pPr>
              <w:pStyle w:val="Compact"/>
            </w:pPr>
            <w:r>
              <w:rPr>
                <w:rFonts w:hint="eastAsia"/>
              </w:rPr>
              <w:t xml:space="preserve">北海道電力ネットワークの公表（接続済み約20万kW・契約申込約234万kW・接続検討約823万kW。1.1.3</w:t>
            </w:r>
            <w:r>
              <w:t xml:space="preserve"> </w:t>
            </w:r>
            <w:r>
              <w:rPr>
                <w:rFonts w:hint="eastAsia"/>
              </w:rPr>
              <w:t xml:space="preserve">の値で、一次資料とは照合していない）、SII</w:t>
            </w:r>
            <w:r>
              <w:t xml:space="preserve"> </w:t>
            </w:r>
            <w:r>
              <w:rPr>
                <w:rFonts w:hint="eastAsia"/>
              </w:rPr>
              <w:t xml:space="preserve">の交付決定一覧（令和6・7年度。北海道12件の補助額）、事業者の発表と報道（Helios）</w:t>
            </w:r>
          </w:p>
        </w:tc>
        <w:tc>
          <w:tcPr/>
          <w:p>
            <w:pPr>
              <w:pStyle w:val="Compact"/>
            </w:pPr>
            <w:r>
              <w:rPr>
                <w:rFonts w:hint="eastAsia"/>
              </w:rPr>
              <w:t xml:space="preserve">2026年5月末</w:t>
            </w:r>
          </w:p>
        </w:tc>
        <w:tc>
          <w:tcPr/>
          <w:p>
            <w:pPr>
              <w:pStyle w:val="Compact"/>
            </w:pPr>
            <w:r>
              <w:rPr>
                <w:rStyle w:val="VerbatimChar"/>
              </w:rPr>
              <w:t xml:space="preserve">gap_ledger_projects.csv</w:t>
            </w:r>
            <w:r>
              <w:t xml:space="preserve">、</w:t>
            </w:r>
            <w:r>
              <w:rPr>
                <w:rStyle w:val="VerbatimChar"/>
              </w:rPr>
              <w:t xml:space="preserve">gap_ledger_summary.csv</w:t>
            </w:r>
          </w:p>
        </w:tc>
      </w:tr>
      <w:tr>
        <w:tc>
          <w:tcPr/>
          <w:p>
            <w:pPr>
              <w:pStyle w:val="Compact"/>
            </w:pPr>
            <w:r>
              <w:rPr>
                <w:rFonts w:hint="eastAsia"/>
              </w:rPr>
              <w:t xml:space="preserve">出力制御の検証結果（ローカル系統）</w:t>
            </w:r>
          </w:p>
        </w:tc>
        <w:tc>
          <w:tcPr/>
          <w:p>
            <w:pPr>
              <w:pStyle w:val="Compact"/>
            </w:pPr>
            <w:r>
              <w:rPr>
                <w:rFonts w:hint="eastAsia"/>
              </w:rPr>
              <w:t xml:space="preserve">OCCTO「流通設備混雑による再生可能エネルギー発電設備（自然変動電源）の出力抑制の検証結果」（北海道電力ネットワーク。2025年11月分・2026年5月分・2026年6月抑制分の本体・別紙1〜3、2026-10-21</w:t>
            </w:r>
            <w:r>
              <w:t xml:space="preserve"> </w:t>
            </w:r>
            <w:r>
              <w:rPr>
                <w:rFonts w:hint="eastAsia"/>
              </w:rPr>
              <w:t xml:space="preserve">閲覧）</w:t>
            </w:r>
          </w:p>
        </w:tc>
        <w:tc>
          <w:tcPr/>
          <w:p>
            <w:pPr>
              <w:pStyle w:val="Compact"/>
            </w:pPr>
            <w:r>
              <w:t xml:space="preserve">66kV </w:t>
            </w:r>
            <w:r>
              <w:rPr>
                <w:rFonts w:hint="eastAsia"/>
              </w:rPr>
              <w:t xml:space="preserve">岩松線・富川線の日区分別の時間帯と最大抑制量</w:t>
            </w:r>
          </w:p>
        </w:tc>
        <w:tc>
          <w:tcPr/>
          <w:p>
            <w:pPr>
              <w:pStyle w:val="Compact"/>
            </w:pPr>
            <w:r>
              <w:rPr>
                <w:rStyle w:val="VerbatimChar"/>
              </w:rPr>
              <w:t xml:space="preserve">local_congestion_control_occto.csv</w:t>
            </w:r>
            <w:r>
              <w:rPr>
                <w:rFonts w:hint="eastAsia"/>
              </w:rPr>
              <w:t xml:space="preserve">（</w:t>
            </w:r>
            <w:r>
              <w:rPr>
                <w:rStyle w:val="VerbatimChar"/>
              </w:rPr>
              <w:t xml:space="preserve">50_colocation_v3.py</w:t>
            </w:r>
            <w:r>
              <w:t xml:space="preserve"> </w:t>
            </w:r>
            <w:r>
              <w:rPr>
                <w:rFonts w:hint="eastAsia"/>
              </w:rPr>
              <w:t xml:space="preserve">のコードに転記。付録E</w:t>
            </w:r>
            <w:r>
              <w:t xml:space="preserve"> </w:t>
            </w:r>
            <w:r>
              <w:rPr>
                <w:rFonts w:hint="eastAsia"/>
              </w:rPr>
              <w:t xml:space="preserve">の表E.2）</w:t>
            </w:r>
          </w:p>
        </w:tc>
      </w:tr>
      <w:tr>
        <w:tc>
          <w:tcPr/>
          <w:p>
            <w:pPr>
              <w:pStyle w:val="Compact"/>
            </w:pPr>
            <w:r>
              <w:rPr>
                <w:rFonts w:hint="eastAsia"/>
              </w:rPr>
              <w:t xml:space="preserve">資本コスト・契約・ヘッジの諸元（9.2(e)・9.5）</w:t>
            </w:r>
          </w:p>
        </w:tc>
        <w:tc>
          <w:tcPr/>
          <w:p>
            <w:pPr>
              <w:pStyle w:val="Compact"/>
            </w:pPr>
            <w:r>
              <w:rPr>
                <w:rFonts w:hint="eastAsia"/>
              </w:rPr>
              <w:t xml:space="preserve">財務省（法人実効税率30.64%）、OCCTO</w:t>
            </w:r>
            <w:r>
              <w:t xml:space="preserve"> </w:t>
            </w:r>
            <w:r>
              <w:rPr>
                <w:rFonts w:hint="eastAsia"/>
              </w:rPr>
              <w:t xml:space="preserve">長期脱炭素電源オークション募集要綱（応札年度2026。上限価格・期待容量・他市場収益の還付）、JPX・東京商品取引所・EEX</w:t>
            </w:r>
            <w:r>
              <w:t xml:space="preserve"> </w:t>
            </w:r>
            <w:r>
              <w:rPr>
                <w:rFonts w:hint="eastAsia"/>
              </w:rPr>
              <w:t xml:space="preserve">の電力先物の商品概要（年度物の上場期間）、資源エネルギー庁・東京電力パワーグリッドの系統連系保証金の資料（参考文献C節）</w:t>
            </w:r>
          </w:p>
        </w:tc>
        <w:tc>
          <w:tcPr/>
          <w:p>
            <w:pPr>
              <w:pStyle w:val="Compact"/>
            </w:pPr>
            <w:r>
              <w:rPr>
                <w:rFonts w:hint="eastAsia"/>
              </w:rPr>
              <w:t xml:space="preserve">2025〜2026年公表</w:t>
            </w:r>
          </w:p>
        </w:tc>
        <w:tc>
          <w:tcPr/>
          <w:p>
            <w:pPr>
              <w:pStyle w:val="Compact"/>
            </w:pPr>
            <w:r>
              <w:rPr>
                <w:rStyle w:val="VerbatimChar"/>
              </w:rPr>
              <w:t xml:space="preserve">irr_cost_of_capital.csv</w:t>
            </w:r>
            <w:r>
              <w:t xml:space="preserve">、</w:t>
            </w:r>
            <w:r>
              <w:rPr>
                <w:rStyle w:val="VerbatimChar"/>
              </w:rPr>
              <w:t xml:space="preserve">apv_decomposition.csv</w:t>
            </w:r>
            <w:r>
              <w:t xml:space="preserve">、</w:t>
            </w:r>
            <w:r>
              <w:rPr>
                <w:rStyle w:val="VerbatimChar"/>
              </w:rPr>
              <w:t xml:space="preserve">hedge_tenor_share.csv</w:t>
            </w:r>
            <w:r>
              <w:t xml:space="preserve">、</w:t>
            </w:r>
            <w:r>
              <w:rPr>
                <w:rStyle w:val="VerbatimChar"/>
              </w:rPr>
              <w:t xml:space="preserve">real_option_waiting_value.csv</w:t>
            </w:r>
          </w:p>
        </w:tc>
      </w:tr>
    </w:tbl>
    <w:p>
      <w:pPr>
        <w:pStyle w:val="BodyText"/>
      </w:pPr>
      <w:r>
        <w:rPr>
          <w:rFonts w:hint="eastAsia"/>
        </w:rPr>
        <w:t xml:space="preserve">データ修正の記録（</w:t>
      </w:r>
      <w:r>
        <w:rPr>
          <w:rStyle w:val="VerbatimChar"/>
        </w:rPr>
        <w:t xml:space="preserve">data/README.md</w:t>
      </w:r>
      <w:r>
        <w:rPr>
          <w:rFonts w:hint="eastAsia"/>
        </w:rPr>
        <w:t xml:space="preserve">）:</w:t>
      </w:r>
      <w:r>
        <w:t xml:space="preserve"> </w:t>
      </w:r>
      <w:r>
        <w:rPr>
          <w:rFonts w:hint="eastAsia"/>
        </w:rPr>
        <w:t xml:space="preserve">九州新形式の連系線列の符号反転（パネル上は「負＝域外送電」に統一）、2026年4〜5月ファイルの列構成変更（ヘッダー名ベースのマッピングに変更）、北海道の2018/9/7〜26</w:t>
      </w:r>
      <w:r>
        <w:t xml:space="preserve"> </w:t>
      </w:r>
      <w:r>
        <w:rPr>
          <w:rFonts w:hint="eastAsia"/>
        </w:rPr>
        <w:t xml:space="preserve">の価格欠損480時間（胆振東部地震後の取引停止）。</w:t>
      </w:r>
    </w:p>
    <w:p>
      <w:pPr>
        <w:pStyle w:val="BodyText"/>
      </w:pPr>
      <w:r>
        <w:rPr>
          <w:rFonts w:hint="eastAsia"/>
        </w:rPr>
        <w:t xml:space="preserve">九州の需要等の欠測日の修正（2026-10-20）:</w:t>
      </w:r>
      <w:r>
        <w:t xml:space="preserve"> </w:t>
      </w:r>
      <w:r>
        <w:rPr>
          <w:rStyle w:val="VerbatimChar"/>
        </w:rPr>
        <w:t xml:space="preserve">kyushu_hourly_panel.csv</w:t>
      </w:r>
      <w:r>
        <w:t xml:space="preserve"> </w:t>
      </w:r>
      <w:r>
        <w:rPr>
          <w:rFonts w:hint="eastAsia"/>
        </w:rPr>
        <w:t xml:space="preserve">は2019年3月12〜31日（20日、480時間）の需要と原子力・火力の発電量が欠測している（揚水・連系線潮流も一部欠測。太陽光・風力の発電量と価格はある）。日次集計が欠測を0として足していたため、</w:t>
      </w:r>
      <w:r>
        <w:rPr>
          <w:rStyle w:val="VerbatimChar"/>
        </w:rPr>
        <w:t xml:space="preserve">24_vol_verification.py</w:t>
      </w:r>
      <w:r>
        <w:rPr>
          <w:rFonts w:hint="eastAsia"/>
        </w:rPr>
        <w:t xml:space="preserve">（主推定と燃料危機期除外の推定）・</w:t>
      </w:r>
      <w:r>
        <w:rPr>
          <w:rStyle w:val="VerbatimChar"/>
        </w:rPr>
        <w:t xml:space="preserve">33_price_curve_sensitivity.py</w:t>
      </w:r>
      <w:r>
        <w:t xml:space="preserve">・</w:t>
      </w:r>
      <w:r>
        <w:rPr>
          <w:rStyle w:val="VerbatimChar"/>
        </w:rPr>
        <w:t xml:space="preserve">37_robust_inference.py</w:t>
      </w:r>
      <w:r>
        <w:t xml:space="preserve"> </w:t>
      </w:r>
      <w:r>
        <w:rPr>
          <w:rFonts w:hint="eastAsia"/>
        </w:rPr>
        <w:t xml:space="preserve">の九州の日次回帰には、この20日が「需要0・発電0」の日として入っていた。24時間がそろわない日を欠測として除く集計（</w:t>
      </w:r>
      <w:r>
        <w:rPr>
          <w:rStyle w:val="VerbatimChar"/>
        </w:rPr>
        <w:t xml:space="preserve">sum(min_count=24)</w:t>
      </w:r>
      <w:r>
        <w:rPr>
          <w:rFonts w:hint="eastAsia"/>
        </w:rPr>
        <w:t xml:space="preserve">）に直して3本を再実行した（九州の日次標本は3,652日から3,632日）。北海道の数値は変わらない。6.2・6.5.4・6.5.6</w:t>
      </w:r>
      <w:r>
        <w:t xml:space="preserve"> </w:t>
      </w:r>
      <w:r>
        <w:rPr>
          <w:rFonts w:hint="eastAsia"/>
        </w:rPr>
        <w:t xml:space="preserve">の九州の係数と</w:t>
      </w:r>
      <w:r>
        <w:t xml:space="preserve"> 8.6 </w:t>
      </w:r>
      <w:r>
        <w:rPr>
          <w:rFonts w:hint="eastAsia"/>
        </w:rPr>
        <w:t xml:space="preserve">の九州の原子力の回帰は修正後の値である。</w:t>
      </w:r>
    </w:p>
    <w:p>
      <w:pPr>
        <w:pStyle w:val="BodyText"/>
      </w:pPr>
      <w:r>
        <w:t xml:space="preserve">LTDA </w:t>
      </w:r>
      <w:r>
        <w:rPr>
          <w:rFonts w:hint="eastAsia"/>
        </w:rPr>
        <w:t xml:space="preserve">落札蓄電池のエリアの訂正（2026-10-21、</w:t>
      </w:r>
      <w:r>
        <w:rPr>
          <w:rStyle w:val="VerbatimChar"/>
        </w:rPr>
        <w:t xml:space="preserve">notes/33-ltda-correction.md</w:t>
      </w:r>
      <w:r>
        <w:rPr>
          <w:rFonts w:hint="eastAsia"/>
        </w:rPr>
        <w:t xml:space="preserve">）:</w:t>
      </w:r>
      <w:r>
        <w:t xml:space="preserve"> </w:t>
      </w:r>
      <w:r>
        <w:rPr>
          <w:rStyle w:val="VerbatimChar"/>
        </w:rPr>
        <w:t xml:space="preserve">ltda_battery_projects.csv</w:t>
      </w:r>
      <w:r>
        <w:t xml:space="preserve"> </w:t>
      </w:r>
      <w:r>
        <w:rPr>
          <w:rFonts w:hint="eastAsia"/>
        </w:rPr>
        <w:t xml:space="preserve">の都道府県（pref）を8行訂正した。第1回の森町睦実２蓄電所（56,351kW）は北海道としていたが、所在は静岡県周智郡森町（中部）である。第1回の美唄（39,004kW）・長沼（37,515kW）は北海道、同じく松阪は三重県、由利本荘は秋田県、第2回の</w:t>
      </w:r>
      <w:r>
        <w:t xml:space="preserve"> </w:t>
      </w:r>
      <w:r>
        <w:rPr>
          <w:rFonts w:hint="eastAsia"/>
        </w:rPr>
        <w:t xml:space="preserve">BS浪江は福島県、津山杉宮は岡山県、石巻は宮城県で、いずれも旧版では不明としていたものを別紙の地名で確定した。第1回の</w:t>
      </w:r>
      <w:r>
        <w:t xml:space="preserve"> </w:t>
      </w:r>
      <w:r>
        <w:rPr>
          <w:rFonts w:hint="eastAsia"/>
        </w:rPr>
        <w:t xml:space="preserve">FUKO-B1（36,814kW）は県名が不明のまま、エリアを九州と推定した。別紙にはエリアの列がないので、地名で所在が決まる電源を固定し、地名のない電源（第1回1件、第2回15件、第3回13件）を9エリアに総当たりで割り当て、本文</w:t>
      </w:r>
      <w:r>
        <w:t xml:space="preserve"> p.15 </w:t>
      </w:r>
      <w:r>
        <w:rPr>
          <w:rFonts w:hint="eastAsia"/>
        </w:rPr>
        <w:t xml:space="preserve">のエリア別落札容量（0.1万kW</w:t>
      </w:r>
      <w:r>
        <w:t xml:space="preserve"> </w:t>
      </w:r>
      <w:r>
        <w:rPr>
          <w:rFonts w:hint="eastAsia"/>
        </w:rPr>
        <w:t xml:space="preserve">単位、±0.05万kW）に一致する割当をすべて列挙した（第1回は唯一解、第2回は12通り、第3回は2通り）。別紙の合計は本文の全国の落札容量（976.6・634.5・729.9万kW）と、蓄電池の合計は</w:t>
      </w:r>
      <w:r>
        <w:t xml:space="preserve"> p.14 </w:t>
      </w:r>
      <w:r>
        <w:rPr>
          <w:rFonts w:hint="eastAsia"/>
        </w:rPr>
        <w:t xml:space="preserve">の109.2・137.0・125.1万kW</w:t>
      </w:r>
      <w:r>
        <w:t xml:space="preserve"> </w:t>
      </w:r>
      <w:r>
        <w:rPr>
          <w:rFonts w:hint="eastAsia"/>
        </w:rPr>
        <w:t xml:space="preserve">と一致する。あわせて、会社名の列に入っていた案件名を</w:t>
      </w:r>
      <w:r>
        <w:t xml:space="preserve"> </w:t>
      </w:r>
      <w:r>
        <w:rPr>
          <w:rStyle w:val="VerbatimChar"/>
        </w:rPr>
        <w:t xml:space="preserve">project</w:t>
      </w:r>
      <w:r>
        <w:t xml:space="preserve"> </w:t>
      </w:r>
      <w:r>
        <w:rPr>
          <w:rFonts w:hint="eastAsia"/>
        </w:rPr>
        <w:t xml:space="preserve">列に移し、</w:t>
      </w:r>
      <w:r>
        <w:rPr>
          <w:rStyle w:val="VerbatimChar"/>
        </w:rPr>
        <w:t xml:space="preserve">area_est</w:t>
      </w:r>
      <w:r>
        <w:rPr>
          <w:rFonts w:hint="eastAsia"/>
        </w:rPr>
        <w:t xml:space="preserve">（エリア）・</w:t>
      </w:r>
      <w:r>
        <w:rPr>
          <w:rStyle w:val="VerbatimChar"/>
        </w:rPr>
        <w:t xml:space="preserve">area_basis</w:t>
      </w:r>
      <w:r>
        <w:rPr>
          <w:rFonts w:hint="eastAsia"/>
        </w:rPr>
        <w:t xml:space="preserve">（根拠）・</w:t>
      </w:r>
      <w:r>
        <w:rPr>
          <w:rStyle w:val="VerbatimChar"/>
        </w:rPr>
        <w:t xml:space="preserve">area_conf</w:t>
      </w:r>
      <w:r>
        <w:rPr>
          <w:rFonts w:hint="eastAsia"/>
        </w:rPr>
        <w:t xml:space="preserve">（確定〔別紙の地名〕／名称〔案件名のエリア・県名〕／高〔p.15</w:t>
      </w:r>
      <w:r>
        <w:t xml:space="preserve"> </w:t>
      </w:r>
      <w:r>
        <w:rPr>
          <w:rFonts w:hint="eastAsia"/>
        </w:rPr>
        <w:t xml:space="preserve">照合の全解で一意〕／参考〔複数の候補〕）・</w:t>
      </w:r>
      <w:r>
        <w:rPr>
          <w:rStyle w:val="VerbatimChar"/>
        </w:rPr>
        <w:t xml:space="preserve">area_candidates</w:t>
      </w:r>
      <w:r>
        <w:rPr>
          <w:rFonts w:hint="eastAsia"/>
        </w:rPr>
        <w:t xml:space="preserve">（残る候補と解の数）・</w:t>
      </w:r>
      <w:r>
        <w:rPr>
          <w:rStyle w:val="VerbatimChar"/>
        </w:rPr>
        <w:t xml:space="preserve">duration_class</w:t>
      </w:r>
      <w:r>
        <w:t xml:space="preserve"> </w:t>
      </w:r>
      <w:r>
        <w:rPr>
          <w:rFonts w:hint="eastAsia"/>
        </w:rPr>
        <w:t xml:space="preserve">の列を加えた。kW</w:t>
      </w:r>
      <w:r>
        <w:t xml:space="preserve"> </w:t>
      </w:r>
      <w:r>
        <w:rPr>
          <w:rFonts w:hint="eastAsia"/>
        </w:rPr>
        <w:t xml:space="preserve">の合計（76件、3,713,239kW）は変えていない。訂正後の北海道の</w:t>
      </w:r>
      <w:r>
        <w:t xml:space="preserve"> LTDA </w:t>
      </w:r>
      <w:r>
        <w:rPr>
          <w:rFonts w:hint="eastAsia"/>
        </w:rPr>
        <w:t xml:space="preserve">落札蓄電池は674,249kW（約67.4万kW。第1回32.5万kW・第2回20.9万kW・第3回14.0万kW（推定））で、うち6時間級は23.3万kW</w:t>
      </w:r>
      <w:r>
        <w:t xml:space="preserve"> </w:t>
      </w:r>
      <w:r>
        <w:rPr>
          <w:rFonts w:hint="eastAsia"/>
        </w:rPr>
        <w:t xml:space="preserve">である。第3回の別解では計56.8万kW</w:t>
      </w:r>
      <w:r>
        <w:t xml:space="preserve"> </w:t>
      </w:r>
      <w:r>
        <w:rPr>
          <w:rFonts w:hint="eastAsia"/>
        </w:rPr>
        <w:t xml:space="preserve">になる。旧原稿の「少なくとも57.7万kW」は、森町睦実２を誤って含み、美唄・長沼と第2回の地名のない約7.8万kW</w:t>
      </w:r>
      <w:r>
        <w:t xml:space="preserve"> </w:t>
      </w:r>
      <w:r>
        <w:rPr>
          <w:rFonts w:hint="eastAsia"/>
        </w:rPr>
        <w:t xml:space="preserve">を落としていた。外生の契約型容量</w:t>
      </w:r>
      <w:r>
        <w:t xml:space="preserve"> </w:t>
      </w:r>
      <m:oMath>
        <m:sSub>
          <m:e>
            <m:r>
              <m:t>K</m:t>
            </m:r>
          </m:e>
          <m:sub>
            <m:r>
              <m:t>e</m:t>
            </m:r>
            <m:r>
              <m:t>x</m:t>
            </m:r>
            <m:r>
              <m:t>o</m:t>
            </m:r>
          </m:sub>
        </m:sSub>
      </m:oMath>
      <w:r>
        <w:t xml:space="preserve"> </w:t>
      </w:r>
      <w:r>
        <w:rPr>
          <w:rFonts w:hint="eastAsia"/>
        </w:rPr>
        <w:t xml:space="preserve">の感応度は、接続済み約20万kW</w:t>
      </w:r>
      <w:r>
        <w:t xml:space="preserve"> </w:t>
      </w:r>
      <w:r>
        <w:rPr>
          <w:rFonts w:hint="eastAsia"/>
        </w:rPr>
        <w:t xml:space="preserve">にこれを加えた87.4万kW（第3回の別解で76.8万kW、6時間級の</w:t>
      </w:r>
      <w:r>
        <w:t xml:space="preserve"> kWh </w:t>
      </w:r>
      <w:r>
        <w:rPr>
          <w:rFonts w:hint="eastAsia"/>
        </w:rPr>
        <w:t xml:space="preserve">を4時間で割ると99.1万kW）とする（5.4.3、9.2(b)）。訂正は</w:t>
      </w:r>
      <w:r>
        <w:t xml:space="preserve"> </w:t>
      </w:r>
      <w:r>
        <w:rPr>
          <w:rStyle w:val="VerbatimChar"/>
        </w:rPr>
        <w:t xml:space="preserve">49_gap_ledger.py</w:t>
      </w:r>
      <w:r>
        <w:t xml:space="preserve"> </w:t>
      </w:r>
      <w:r>
        <w:rPr>
          <w:rFonts w:hint="eastAsia"/>
        </w:rPr>
        <w:t xml:space="preserve">が再現する（訂正前の版から実行しても同じ内容になる）。</w:t>
      </w:r>
    </w:p>
    <w:p>
      <w:pPr>
        <w:pStyle w:val="BodyText"/>
      </w:pPr>
      <w:r>
        <w:rPr>
          <w:rFonts w:hint="eastAsia"/>
        </w:rPr>
        <w:t xml:space="preserve">導入容量の計上時期（2026-10-21、</w:t>
      </w:r>
      <w:r>
        <w:rPr>
          <w:rStyle w:val="VerbatimChar"/>
        </w:rPr>
        <w:t xml:space="preserve">51_cf_correction.py</w:t>
      </w:r>
      <w:r>
        <w:rPr>
          <w:rFonts w:hint="eastAsia"/>
        </w:rPr>
        <w:t xml:space="preserve">）:</w:t>
      </w:r>
      <w:r>
        <w:t xml:space="preserve"> </w:t>
      </w:r>
      <w:r>
        <w:rPr>
          <w:rFonts w:hint="eastAsia"/>
        </w:rPr>
        <w:t xml:space="preserve">設備利用率（cf）の分母とする表Bの導入量は、認定設備を運転開始の時点で計上し、非FIT設備を含まない。このため、試運転中の発電などで出力が容量に先行する月がある。2023年12月には制御前の風力出力（最大887MW）が表Bの容量（86.4万kW）を上回り、時間単位の</w:t>
      </w:r>
      <w:r>
        <w:t xml:space="preserve"> cf </w:t>
      </w:r>
      <w:r>
        <w:rPr>
          <w:rFonts w:hint="eastAsia"/>
        </w:rPr>
        <w:t xml:space="preserve">が1を超える時間が4時間ある。2023年4月・11月・12月と2024年1月の月平均</w:t>
      </w:r>
      <w:r>
        <w:t xml:space="preserve"> cf </w:t>
      </w:r>
      <w:r>
        <w:rPr>
          <w:rFonts w:hint="eastAsia"/>
        </w:rPr>
        <w:t xml:space="preserve">は、同じ月の他の年の中央値の1.2〜1.5倍である。北海道の風力の年度平均</w:t>
      </w:r>
      <w:r>
        <w:t xml:space="preserve"> </w:t>
      </w:r>
      <w:r>
        <w:rPr>
          <w:rFonts w:hint="eastAsia"/>
        </w:rPr>
        <w:t xml:space="preserve">cf（制御前、時間平均）は</w:t>
      </w:r>
      <w:r>
        <w:t xml:space="preserve"> FY2016〜25 </w:t>
      </w:r>
      <w:r>
        <w:rPr>
          <w:rFonts w:hint="eastAsia"/>
        </w:rPr>
        <w:t xml:space="preserve">の順に26.2・29.0・27.0・27.9・27.0・26.7・26.5・30.4・25.9・25.0%</w:t>
      </w:r>
      <w:r>
        <w:t xml:space="preserve"> で、FY2023 </w:t>
      </w:r>
      <w:r>
        <w:rPr>
          <w:rFonts w:hint="eastAsia"/>
        </w:rPr>
        <w:t xml:space="preserve">だけが高い。容量の計上を次の四半期末の値に前倒しすると（主の補正。2023年4〜5月は82.9万kW、2023年11月〜2024年2月は126.5万kW）FY2023</w:t>
      </w:r>
      <w:r>
        <w:t xml:space="preserve"> </w:t>
      </w:r>
      <w:r>
        <w:rPr>
          <w:rFonts w:hint="eastAsia"/>
        </w:rPr>
        <w:t xml:space="preserve">は26.2%、同じ月の他年の中央値から容量を逆算すると27.0%、月内の最大出力から容量に下限を置く最小の補正では28.4%</w:t>
      </w:r>
      <w:r>
        <w:t xml:space="preserve"> </w:t>
      </w:r>
      <w:r>
        <w:rPr>
          <w:rFonts w:hint="eastAsia"/>
        </w:rPr>
        <w:t xml:space="preserve">になる（</w:t>
      </w:r>
      <w:r>
        <w:rPr>
          <w:rStyle w:val="VerbatimChar"/>
        </w:rPr>
        <w:t xml:space="preserve">cf_correction_fy.csv</w:t>
      </w:r>
      <w:r>
        <w:rPr>
          <w:rFonts w:hint="eastAsia"/>
        </w:rPr>
        <w:t xml:space="preserve">）。真の運転中容量は観測できないので、3通りの補正は幅を示すにとどまる。本論は補正前の系列（</w:t>
      </w:r>
      <w:r>
        <w:rPr>
          <w:rStyle w:val="VerbatimChar"/>
        </w:rPr>
        <w:t xml:space="preserve">hokkaido_cf_series.csv</w:t>
      </w:r>
      <w:r>
        <w:rPr>
          <w:rFonts w:hint="eastAsia"/>
        </w:rPr>
        <w:t xml:space="preserve">）を用い、補正した系列（</w:t>
      </w:r>
      <w:r>
        <w:rPr>
          <w:rStyle w:val="VerbatimChar"/>
        </w:rPr>
        <w:t xml:space="preserve">hokkaido_cf_series_corrected.csv</w:t>
      </w:r>
      <w:r>
        <w:rPr>
          <w:rFonts w:hint="eastAsia"/>
        </w:rPr>
        <w:t xml:space="preserve">）による結果を感応度として示す（4.2、6.4、8.2、8.5、8.6、10.3、表11.1）。補正すると現行の風力導入量（FY2023〜25</w:t>
      </w:r>
      <w:r>
        <w:t xml:space="preserve"> </w:t>
      </w:r>
      <w:r>
        <w:rPr>
          <w:rFonts w:hint="eastAsia"/>
        </w:rPr>
        <w:t xml:space="preserve">の平均）は121万kWから125万kWになる。同じ倍率で比べた風力シナリオの完全予見粗利と限界参入者の収益</w:t>
      </w:r>
      <w:r>
        <w:t xml:space="preserve"> </w:t>
      </w:r>
      <m:oMath>
        <m:r>
          <m:t>π</m:t>
        </m:r>
        <m:r>
          <m:rPr>
            <m:sty m:val="p"/>
          </m:rPr>
          <m:t>(</m:t>
        </m:r>
        <m:r>
          <m:t>0</m:t>
        </m:r>
        <m:r>
          <m:rPr>
            <m:sty m:val="p"/>
          </m:rPr>
          <m:t>)</m:t>
        </m:r>
      </m:oMath>
      <w:r>
        <w:t xml:space="preserve"> </w:t>
      </w:r>
      <w:r>
        <w:rPr>
          <w:rFonts w:hint="eastAsia"/>
        </w:rPr>
        <w:t xml:space="preserve">の変化は1%未満で、下限張り付き時間は風力3倍で数%減る。なお、市町村別の表を欠く2021年3月末は、都道府県別の表（</w:t>
      </w:r>
      <w:r>
        <w:rPr>
          <w:rStyle w:val="VerbatimChar"/>
        </w:rPr>
        <w:t xml:space="preserve">B_pref202103.xlsx</w:t>
      </w:r>
      <w:r>
        <w:rPr>
          <w:rFonts w:hint="eastAsia"/>
        </w:rPr>
        <w:t xml:space="preserve">。集計には使っていない）の北海道の値が、補間値と比べて風力で−0.1%、太陽光で+0.4%</w:t>
      </w:r>
      <w:r>
        <w:t xml:space="preserve"> </w:t>
      </w:r>
      <w:r>
        <w:rPr>
          <w:rFonts w:hint="eastAsia"/>
        </w:rPr>
        <w:t xml:space="preserve">しか違わない。</w:t>
      </w:r>
      <w:r>
        <w:rPr>
          <w:rStyle w:val="VerbatimChar"/>
        </w:rPr>
        <w:t xml:space="preserve">data/README.md</w:t>
      </w:r>
      <w:r>
        <w:t xml:space="preserve"> </w:t>
      </w:r>
      <w:r>
        <w:rPr>
          <w:rFonts w:hint="eastAsia"/>
        </w:rPr>
        <w:t xml:space="preserve">の追記4</w:t>
      </w:r>
      <w:r>
        <w:t xml:space="preserve"> と</w:t>
      </w:r>
      <w:r>
        <w:t xml:space="preserve"> </w:t>
      </w:r>
      <w:r>
        <w:rPr>
          <w:rStyle w:val="VerbatimChar"/>
        </w:rPr>
        <w:t xml:space="preserve">12_fit_capacity_series.py</w:t>
      </w:r>
      <w:r>
        <w:t xml:space="preserve"> </w:t>
      </w:r>
      <w:r>
        <w:t xml:space="preserve">の docstring </w:t>
      </w:r>
      <w:r>
        <w:rPr>
          <w:rFonts w:hint="eastAsia"/>
        </w:rPr>
        <w:t xml:space="preserve">も同じ内容になっている。</w:t>
      </w:r>
    </w:p>
    <w:bookmarkEnd w:id="242"/>
    <w:bookmarkStart w:id="243" w:name="付録b-変数と区分の定義"/>
    <w:p>
      <w:pPr>
        <w:pStyle w:val="Heading2"/>
      </w:pPr>
      <w:r>
        <w:rPr>
          <w:rFonts w:hint="eastAsia"/>
        </w:rPr>
        <w:t xml:space="preserve">付録B</w:t>
      </w:r>
      <w:r>
        <w:t xml:space="preserve"> </w:t>
      </w:r>
      <w:r>
        <w:rPr>
          <w:rFonts w:hint="eastAsia"/>
        </w:rPr>
        <w:t xml:space="preserve">変数と区分の定義</w:t>
      </w:r>
    </w:p>
    <w:p>
      <w:pPr>
        <w:pStyle w:val="FirstParagraph"/>
      </w:pPr>
      <w:r>
        <w:rPr>
          <w:rFonts w:hint="eastAsia"/>
        </w:rPr>
        <w:t xml:space="preserve">括弧内は定義を置いた節。同じ記号が節によって別の意味をもつものがある。</w:t>
      </w:r>
      <m:oMath>
        <m:r>
          <m:t>λ</m:t>
        </m:r>
      </m:oMath>
      <w:r>
        <w:t xml:space="preserve"> </w:t>
      </w:r>
      <w:r>
        <w:rPr>
          <w:rFonts w:hint="eastAsia"/>
        </w:rPr>
        <w:t xml:space="preserve">は5.4.2以降の実績整合ケースの校正係数と、5.5.2・9.5.4</w:t>
      </w:r>
      <w:r>
        <w:t xml:space="preserve"> </w:t>
      </w:r>
      <w:r>
        <w:rPr>
          <w:rFonts w:hint="eastAsia"/>
        </w:rPr>
        <w:t xml:space="preserve">の市場リスクの価格（6.4</w:t>
      </w:r>
      <w:r>
        <w:t xml:space="preserve"> </w:t>
      </w:r>
      <w:r>
        <w:rPr>
          <w:rFonts w:hint="eastAsia"/>
        </w:rPr>
        <w:t xml:space="preserve">で旧版の作り方を説明する箇所では、日内帯域を加法で伸ばす倍率）。</w:t>
      </w:r>
      <m:oMath>
        <m:r>
          <m:t>ρ</m:t>
        </m:r>
      </m:oMath>
      <w:r>
        <w:t xml:space="preserve"> </w:t>
      </w:r>
      <w:r>
        <w:t xml:space="preserve">は5.4.4 </w:t>
      </w:r>
      <w:r>
        <w:rPr>
          <w:rFonts w:hint="eastAsia"/>
        </w:rPr>
        <w:t xml:space="preserve">の割引率</w:t>
      </w:r>
      <w:r>
        <w:t xml:space="preserve"> </w:t>
      </w:r>
      <m:oMath>
        <m:r>
          <m:rPr>
            <m:sty m:val="p"/>
          </m:rPr>
          <m:t>ln</m:t>
        </m:r>
        <m:r>
          <m:rPr>
            <m:sty m:val="p"/>
          </m:rPr>
          <m:t>(</m:t>
        </m:r>
        <m:r>
          <m:t>1</m:t>
        </m:r>
        <m:r>
          <m:rPr>
            <m:sty m:val="p"/>
          </m:rPr>
          <m:t>+</m:t>
        </m:r>
        <m:r>
          <m:t>r</m:t>
        </m:r>
        <m:r>
          <m:rPr>
            <m:sty m:val="p"/>
          </m:rPr>
          <m:t>)</m:t>
        </m:r>
      </m:oMath>
      <w:r>
        <w:t xml:space="preserve"> </w:t>
      </w:r>
      <w:r>
        <w:t xml:space="preserve">と5.5.2 </w:t>
      </w:r>
      <w:r>
        <w:rPr>
          <w:rFonts w:hint="eastAsia"/>
        </w:rPr>
        <w:t xml:space="preserve">の市場収益率との相関。</w:t>
      </w:r>
      <m:oMath>
        <m:r>
          <m:t>δ</m:t>
        </m:r>
      </m:oMath>
      <w:r>
        <w:t xml:space="preserve"> </w:t>
      </w:r>
      <w:r>
        <w:t xml:space="preserve">は5.2.3 </w:t>
      </w:r>
      <w:r>
        <w:rPr>
          <w:rFonts w:hint="eastAsia"/>
        </w:rPr>
        <w:t xml:space="preserve">の季節固定効果</w:t>
      </w:r>
      <w:r>
        <w:t xml:space="preserve"> </w:t>
      </w:r>
      <m:oMath>
        <m:sSub>
          <m:e>
            <m:r>
              <m:t>δ</m:t>
            </m:r>
          </m:e>
          <m:sub>
            <m:r>
              <m:t>s</m:t>
            </m:r>
          </m:sub>
        </m:sSub>
      </m:oMath>
      <w:r>
        <w:t xml:space="preserve">、5.4.4 </w:t>
      </w:r>
      <w:r>
        <w:rPr>
          <w:rFonts w:hint="eastAsia"/>
        </w:rPr>
        <w:t xml:space="preserve">の配当利回り、5.4.1・8.6</w:t>
      </w:r>
      <w:r>
        <w:t xml:space="preserve"> </w:t>
      </w:r>
      <w:r>
        <w:rPr>
          <w:rFonts w:hint="eastAsia"/>
        </w:rPr>
        <w:t xml:space="preserve">の価格の一様な引下げ幅。</w:t>
      </w:r>
      <m:oMath>
        <m:r>
          <m:t>g</m:t>
        </m:r>
      </m:oMath>
      <w:r>
        <w:t xml:space="preserve"> </w:t>
      </w:r>
      <w:r>
        <w:t xml:space="preserve">は5.4.1 </w:t>
      </w:r>
      <w:r>
        <w:rPr>
          <w:rFonts w:hint="eastAsia"/>
        </w:rPr>
        <w:t xml:space="preserve">の供給曲線と5.4.4</w:t>
      </w:r>
      <w:r>
        <w:t xml:space="preserve"> </w:t>
      </w:r>
      <w:r>
        <w:rPr>
          <w:rFonts w:hint="eastAsia"/>
        </w:rPr>
        <w:t xml:space="preserve">の資本費の低下率。c</w:t>
      </w:r>
      <w:r>
        <w:t xml:space="preserve"> </w:t>
      </w:r>
      <w:r>
        <w:rPr>
          <w:rFonts w:hint="eastAsia"/>
        </w:rPr>
        <w:t xml:space="preserve">は、戦略</w:t>
      </w:r>
      <w:r>
        <w:t xml:space="preserve"> </w:t>
      </w:r>
      <w:r>
        <w:rPr>
          <w:rFonts w:hint="eastAsia"/>
        </w:rPr>
        <w:t xml:space="preserve">c（5.3.1）の名前、</w:t>
      </w:r>
      <m:oMath>
        <m:r>
          <m:t>c</m:t>
        </m:r>
        <m:r>
          <m:rPr>
            <m:sty m:val="p"/>
          </m:rPr>
          <m:t>(</m:t>
        </m:r>
        <m:r>
          <m:t>K</m:t>
        </m:r>
        <m:r>
          <m:rPr>
            <m:sty m:val="p"/>
          </m:rPr>
          <m:t>)</m:t>
        </m:r>
      </m:oMath>
      <w:r>
        <w:t xml:space="preserve">・</w:t>
      </w:r>
      <m:oMath>
        <m:sSub>
          <m:e>
            <m:r>
              <m:t>c</m:t>
            </m:r>
          </m:e>
          <m:sub>
            <m:r>
              <m:t>m</m:t>
            </m:r>
            <m:r>
              <m:t>o</m:t>
            </m:r>
            <m:r>
              <m:t>d</m:t>
            </m:r>
            <m:r>
              <m:t>e</m:t>
            </m:r>
            <m:r>
              <m:t>l</m:t>
            </m:r>
          </m:sub>
        </m:sSub>
        <m:r>
          <m:rPr>
            <m:sty m:val="p"/>
          </m:rPr>
          <m:t>(</m:t>
        </m:r>
        <m:r>
          <m:t>K</m:t>
        </m:r>
        <m:r>
          <m:rPr>
            <m:sty m:val="p"/>
          </m:rPr>
          <m:t>)</m:t>
        </m:r>
      </m:oMath>
      <w:r>
        <w:rPr>
          <w:rFonts w:hint="eastAsia"/>
        </w:rPr>
        <w:t xml:space="preserve">（モデル価格の上の戦略</w:t>
      </w:r>
      <w:r>
        <w:t xml:space="preserve"> c </w:t>
      </w:r>
      <w:r>
        <w:rPr>
          <w:rFonts w:hint="eastAsia"/>
        </w:rPr>
        <w:t xml:space="preserve">の粗利）、5.6・第10章・表11.1</w:t>
      </w:r>
      <w:r>
        <w:t xml:space="preserve"> </w:t>
      </w:r>
      <w:r>
        <w:rPr>
          <w:rFonts w:hint="eastAsia"/>
        </w:rPr>
        <w:t xml:space="preserve">の負価格の深さを表す。冬の上位・下位4時間の係数の比は、5.2.3</w:t>
      </w:r>
      <w:r>
        <w:t xml:space="preserve"> では</w:t>
      </w:r>
      <w:r>
        <w:t xml:space="preserve"> </w:t>
      </w:r>
      <m:oMath>
        <m:r>
          <m:t>k</m:t>
        </m:r>
      </m:oMath>
      <w:r>
        <w:rPr>
          <w:rFonts w:hint="eastAsia"/>
        </w:rPr>
        <w:t xml:space="preserve">、表6.9</w:t>
      </w:r>
      <w:r>
        <w:t xml:space="preserve"> では c </w:t>
      </w:r>
      <w:r>
        <w:rPr>
          <w:rFonts w:hint="eastAsia"/>
        </w:rPr>
        <w:t xml:space="preserve">と書く。</w:t>
      </w:r>
      <m:oMath>
        <m:r>
          <m:t>a</m:t>
        </m:r>
      </m:oMath>
      <w:r>
        <w:t xml:space="preserve"> </w:t>
      </w:r>
      <w:r>
        <w:t xml:space="preserve">は5.2.5・6.4 </w:t>
      </w:r>
      <w:r>
        <w:rPr>
          <w:rFonts w:hint="eastAsia"/>
        </w:rPr>
        <w:t xml:space="preserve">の日周振幅（表6.4のパネルC）と、5.4.4</w:t>
      </w:r>
      <w:r>
        <w:t xml:space="preserve"> </w:t>
      </w:r>
      <w:r>
        <w:rPr>
          <w:rFonts w:hint="eastAsia"/>
        </w:rPr>
        <w:t xml:space="preserve">以降の粗収益（</w:t>
      </w:r>
      <m:oMath>
        <m:r>
          <m:t>a</m:t>
        </m:r>
        <m:r>
          <m:rPr>
            <m:sty m:val="p"/>
          </m:rPr>
          <m:t>(</m:t>
        </m:r>
        <m:r>
          <m:t>K</m:t>
        </m:r>
        <m:r>
          <m:rPr>
            <m:sty m:val="p"/>
          </m:rPr>
          <m:t>)</m:t>
        </m:r>
      </m:oMath>
      <w:r>
        <w:t xml:space="preserve">・</w:t>
      </w:r>
      <m:oMath>
        <m:r>
          <m:t>a</m:t>
        </m:r>
        <m:r>
          <m:rPr>
            <m:sty m:val="p"/>
          </m:rPr>
          <m:t>(</m:t>
        </m:r>
        <m:r>
          <m:t>0</m:t>
        </m:r>
        <m:r>
          <m:rPr>
            <m:sty m:val="p"/>
          </m:rPr>
          <m:t>;</m:t>
        </m:r>
        <m:r>
          <m:t>θ</m:t>
        </m:r>
        <m:r>
          <m:rPr>
            <m:sty m:val="p"/>
          </m:rPr>
          <m:t>)</m:t>
        </m:r>
      </m:oMath>
      <w:r>
        <w:t xml:space="preserve"> </w:t>
      </w:r>
      <w:r>
        <w:rPr>
          <w:rFonts w:hint="eastAsia"/>
        </w:rPr>
        <w:t xml:space="preserve">を含む）。</w:t>
      </w:r>
      <m:oMath>
        <m:r>
          <m:t>α</m:t>
        </m:r>
      </m:oMath>
      <w:r>
        <w:t xml:space="preserve"> </w:t>
      </w:r>
      <w:r>
        <w:t xml:space="preserve">は5.2.3 </w:t>
      </w:r>
      <w:r>
        <w:rPr>
          <w:rFonts w:hint="eastAsia"/>
        </w:rPr>
        <w:t xml:space="preserve">の年度固定効果</w:t>
      </w:r>
      <w:r>
        <w:t xml:space="preserve"> </w:t>
      </w:r>
      <m:oMath>
        <m:sSub>
          <m:e>
            <m:r>
              <m:t>α</m:t>
            </m:r>
          </m:e>
          <m:sub>
            <m:r>
              <m:t>F</m:t>
            </m:r>
            <m:r>
              <m:t>Y</m:t>
            </m:r>
          </m:sub>
        </m:sSub>
      </m:oMath>
      <w:r>
        <w:t xml:space="preserve"> </w:t>
      </w:r>
      <w:r>
        <w:t xml:space="preserve">と5.4.4 </w:t>
      </w:r>
      <w:r>
        <w:rPr>
          <w:rFonts w:hint="eastAsia"/>
        </w:rPr>
        <w:t xml:space="preserve">の期待成長。</w:t>
      </w:r>
      <m:oMath>
        <m:r>
          <m:t>β</m:t>
        </m:r>
      </m:oMath>
      <w:r>
        <w:t xml:space="preserve"> </w:t>
      </w:r>
      <w:r>
        <w:t xml:space="preserve">は5.2.3・5.2.6 </w:t>
      </w:r>
      <w:r>
        <w:rPr>
          <w:rFonts w:hint="eastAsia"/>
        </w:rPr>
        <w:t xml:space="preserve">の回帰の係数（</w:t>
      </w:r>
      <m:oMath>
        <m:sSubSup>
          <m:e>
            <m:r>
              <m:t>β</m:t>
            </m:r>
          </m:e>
          <m:sub>
            <m:r>
              <m:t>s</m:t>
            </m:r>
          </m:sub>
          <m:sup>
            <m:r>
              <m:t>w</m:t>
            </m:r>
            <m:r>
              <m:t>i</m:t>
            </m:r>
            <m:r>
              <m:t>n</m:t>
            </m:r>
            <m:r>
              <m:t>d</m:t>
            </m:r>
          </m:sup>
        </m:sSubSup>
      </m:oMath>
      <w:r>
        <w:t xml:space="preserve">、</w:t>
      </w:r>
      <m:oMath>
        <m:sSub>
          <m:e>
            <m:r>
              <m:t>β</m:t>
            </m:r>
          </m:e>
          <m:sub>
            <m:r>
              <m:t>0.9</m:t>
            </m:r>
          </m:sub>
        </m:sSub>
      </m:oMath>
      <w:r>
        <w:t xml:space="preserve"> </w:t>
      </w:r>
      <w:r>
        <w:rPr>
          <w:rFonts w:hint="eastAsia"/>
        </w:rPr>
        <w:t xml:space="preserve">など）と5.4.4</w:t>
      </w:r>
      <w:r>
        <w:t xml:space="preserve"> </w:t>
      </w:r>
      <w:r>
        <w:rPr>
          <w:rFonts w:hint="eastAsia"/>
        </w:rPr>
        <w:t xml:space="preserve">の基本二次方程式の正の根。5.6</w:t>
      </w:r>
      <w:r>
        <w:t xml:space="preserve"> </w:t>
      </w:r>
      <w:r>
        <w:rPr>
          <w:rFonts w:hint="eastAsia"/>
        </w:rPr>
        <w:t xml:space="preserve">の収益の近似</w:t>
      </w:r>
      <w:r>
        <w:t xml:space="preserve"> </w:t>
      </w:r>
      <m:oMath>
        <m:r>
          <m:t>a</m:t>
        </m:r>
        <m:r>
          <m:rPr>
            <m:sty m:val="p"/>
          </m:rPr>
          <m:t>(</m:t>
        </m:r>
        <m:r>
          <m:t>θ</m:t>
        </m:r>
        <m:r>
          <m:rPr>
            <m:sty m:val="p"/>
          </m:rPr>
          <m:t>)</m:t>
        </m:r>
        <m:r>
          <m:rPr>
            <m:sty m:val="p"/>
          </m:rPr>
          <m:t>≈</m:t>
        </m:r>
        <m:r>
          <m:t>A</m:t>
        </m:r>
        <m:r>
          <m:rPr>
            <m:sty m:val="p"/>
          </m:rPr>
          <m:t>+</m:t>
        </m:r>
        <m:r>
          <m:t>B</m:t>
        </m:r>
        <m:r>
          <m:t>θ</m:t>
        </m:r>
      </m:oMath>
      <w:r>
        <w:t xml:space="preserve"> </w:t>
      </w:r>
      <w:r>
        <w:t xml:space="preserve">の</w:t>
      </w:r>
      <w:r>
        <w:t xml:space="preserve"> </w:t>
      </w:r>
      <m:oMath>
        <m:r>
          <m:t>A</m:t>
        </m:r>
      </m:oMath>
      <w:r>
        <w:t xml:space="preserve">・</w:t>
      </w:r>
      <m:oMath>
        <m:r>
          <m:t>B</m:t>
        </m:r>
      </m:oMath>
      <w:r>
        <w:t xml:space="preserve"> </w:t>
      </w:r>
      <w:r>
        <w:t xml:space="preserve">は、5.2.5 </w:t>
      </w:r>
      <w:r>
        <w:rPr>
          <w:rFonts w:hint="eastAsia"/>
        </w:rPr>
        <w:t xml:space="preserve">の面積</w:t>
      </w:r>
      <w:r>
        <w:t xml:space="preserve"> </w:t>
      </w:r>
      <m:oMath>
        <m:r>
          <m:t>A</m:t>
        </m:r>
      </m:oMath>
      <w:r>
        <w:t xml:space="preserve">、7.1 </w:t>
      </w:r>
      <w:r>
        <w:rPr>
          <w:rFonts w:hint="eastAsia"/>
        </w:rPr>
        <w:t xml:space="preserve">の下位4時間の平均価格</w:t>
      </w:r>
      <w:r>
        <w:t xml:space="preserve"> </w:t>
      </w:r>
      <m:oMath>
        <m:r>
          <m:t>B</m:t>
        </m:r>
      </m:oMath>
      <w:r>
        <w:t xml:space="preserve"> </w:t>
      </w:r>
      <w:r>
        <w:rPr>
          <w:rFonts w:hint="eastAsia"/>
        </w:rPr>
        <w:t xml:space="preserve">とは別である。</w:t>
      </w:r>
    </w:p>
    <w:p>
      <w:pPr>
        <w:pStyle w:val="BodyText"/>
      </w:pPr>
      <w:r>
        <w:rPr>
          <w:rFonts w:hint="eastAsia"/>
          <w:b/>
          <w:bCs/>
        </w:rPr>
        <w:t xml:space="preserve">データ・区分・価格指標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定義</w:t>
            </w:r>
          </w:p>
        </w:tc>
      </w:tr>
      <w:tr>
        <w:tc>
          <w:tcPr/>
          <w:p>
            <w:pPr>
              <w:pStyle w:val="Compact"/>
            </w:pPr>
            <w:r>
              <w:rPr>
                <w:rFonts w:hint="eastAsia"/>
              </w:rPr>
              <w:t xml:space="preserve">年度（FY）</w:t>
            </w:r>
          </w:p>
        </w:tc>
        <w:tc>
          <w:tcPr/>
          <w:p>
            <w:pPr>
              <w:pStyle w:val="Compact"/>
            </w:pPr>
            <w:r>
              <w:rPr>
                <w:rFonts w:hint="eastAsia"/>
              </w:rPr>
              <w:t xml:space="preserve">4月〜翌3月</w:t>
            </w:r>
          </w:p>
        </w:tc>
      </w:tr>
      <w:tr>
        <w:tc>
          <w:tcPr/>
          <w:p>
            <w:pPr>
              <w:pStyle w:val="Compact"/>
            </w:pPr>
            <w:r>
              <w:rPr>
                <w:rFonts w:hint="eastAsia"/>
              </w:rPr>
              <w:t xml:space="preserve">報告用の季節区分</w:t>
            </w:r>
          </w:p>
        </w:tc>
        <w:tc>
          <w:tcPr/>
          <w:p>
            <w:pPr>
              <w:pStyle w:val="Compact"/>
            </w:pPr>
            <w:r>
              <w:rPr>
                <w:rFonts w:hint="eastAsia"/>
              </w:rPr>
              <w:t xml:space="preserve">夏＝7〜9月、冬＝12〜2月、不需要期＝3〜6月・10〜11月</w:t>
            </w:r>
          </w:p>
        </w:tc>
      </w:tr>
      <w:tr>
        <w:tc>
          <w:tcPr/>
          <w:p>
            <w:pPr>
              <w:pStyle w:val="Compact"/>
            </w:pPr>
            <w:r>
              <w:rPr>
                <w:rFonts w:hint="eastAsia"/>
              </w:rPr>
              <w:t xml:space="preserve">暦月の4季節</w:t>
            </w:r>
          </w:p>
        </w:tc>
        <w:tc>
          <w:tcPr/>
          <w:p>
            <w:pPr>
              <w:pStyle w:val="Compact"/>
            </w:pPr>
            <w:r>
              <w:rPr>
                <w:rFonts w:hint="eastAsia"/>
              </w:rPr>
              <w:t xml:space="preserve">報告用の区分の不需要期を暦月の春（3〜6月）と秋（10〜11月）に分けたもの。夏・冬は報告用と同じ（5.2.3、表6.9のパネルC）</w:t>
            </w:r>
          </w:p>
        </w:tc>
      </w:tr>
      <w:tr>
        <w:tc>
          <w:tcPr/>
          <w:p>
            <w:pPr>
              <w:pStyle w:val="Compact"/>
            </w:pPr>
            <w:r>
              <w:rPr>
                <w:rFonts w:hint="eastAsia"/>
              </w:rPr>
              <w:t xml:space="preserve">価格過程の季節</w:t>
            </w:r>
          </w:p>
        </w:tc>
        <w:tc>
          <w:tcPr/>
          <w:p>
            <w:pPr>
              <w:pStyle w:val="Compact"/>
            </w:pPr>
            <w:r>
              <w:rPr>
                <w:rFonts w:hint="eastAsia"/>
              </w:rPr>
              <w:t xml:space="preserve">気象学的4区分（12〜2月、3〜5月、6〜8月、9〜11月）。報告用区分とは別</w:t>
            </w:r>
          </w:p>
        </w:tc>
      </w:tr>
      <w:tr>
        <w:tc>
          <w:tcPr/>
          <w:p>
            <w:pPr>
              <w:pStyle w:val="Compact"/>
            </w:pPr>
            <w:r>
              <w:rPr>
                <w:rFonts w:hint="eastAsia"/>
              </w:rPr>
              <w:t xml:space="preserve">制御前出力</w:t>
            </w:r>
          </w:p>
        </w:tc>
        <w:tc>
          <w:tcPr/>
          <w:p>
            <w:pPr>
              <w:pStyle w:val="Compact"/>
            </w:pPr>
            <w:r>
              <w:rPr>
                <w:rFonts w:hint="eastAsia"/>
              </w:rPr>
              <w:t xml:space="preserve">発電実績＋出力制御量</w:t>
            </w:r>
          </w:p>
        </w:tc>
      </w:tr>
      <w:tr>
        <w:tc>
          <w:tcPr/>
          <w:p>
            <w:pPr>
              <w:pStyle w:val="Compact"/>
            </w:pPr>
            <w:r>
              <w:rPr>
                <w:rFonts w:hint="eastAsia"/>
              </w:rPr>
              <w:t xml:space="preserve">設備利用率（cf）</w:t>
            </w:r>
          </w:p>
        </w:tc>
        <w:tc>
          <w:tcPr/>
          <w:p>
            <w:pPr>
              <w:pStyle w:val="Compact"/>
            </w:pPr>
            <w:r>
              <w:rPr>
                <w:rFonts w:hint="eastAsia"/>
              </w:rPr>
              <w:t xml:space="preserve">制御前出力÷導入量（FIT/FIP</w:t>
            </w:r>
            <w:r>
              <w:t xml:space="preserve"> </w:t>
            </w:r>
            <w:r>
              <w:rPr>
                <w:rFonts w:hint="eastAsia"/>
              </w:rPr>
              <w:t xml:space="preserve">情報公表用ウェブサイトの表Bを月次補間した認定容量。非FIT設備を含まない）。計上時期を補正した系列は感応度にだけ使う（4.2、付録A）</w:t>
            </w:r>
          </w:p>
        </w:tc>
      </w:tr>
      <w:tr>
        <w:tc>
          <w:tcPr/>
          <w:p>
            <w:pPr>
              <w:pStyle w:val="Compact"/>
            </w:pPr>
            <w:r>
              <w:rPr>
                <w:rFonts w:hint="eastAsia"/>
              </w:rPr>
              <w:t xml:space="preserve">現行の風力導入量・風力の倍率</w:t>
            </w:r>
          </w:p>
        </w:tc>
        <w:tc>
          <w:tcPr/>
          <w:p>
            <w:pPr>
              <w:pStyle w:val="Compact"/>
            </w:pPr>
            <w:r>
              <w:rPr>
                <w:rFonts w:hint="eastAsia"/>
              </w:rPr>
              <w:t xml:space="preserve">現行の風力導入量は、価格過程の推定期間（FY2023〜25）の北海道の風力の認定容量（表B）の平均121万kW。風力のシナリオはこれに倍率（0.5〜3倍）を掛け、気象パス（cf）を保存したまま出力を動かす。cf</w:t>
            </w:r>
            <w:r>
              <w:t xml:space="preserve"> </w:t>
            </w:r>
            <w:r>
              <w:rPr>
                <w:rFonts w:hint="eastAsia"/>
              </w:rPr>
              <w:t xml:space="preserve">の計上時期を補正すると125万kW（5.4.1、8.2）</w:t>
            </w:r>
          </w:p>
        </w:tc>
      </w:tr>
      <w:tr>
        <w:tc>
          <w:tcPr/>
          <w:p>
            <w:pPr>
              <w:pStyle w:val="Compact"/>
            </w:pPr>
            <w:r>
              <w:rPr>
                <w:rFonts w:hint="eastAsia"/>
              </w:rPr>
              <w:t xml:space="preserve">純需要</w:t>
            </w:r>
            <w:r>
              <w:t xml:space="preserve"> </w:t>
            </w:r>
            <m:oMath>
              <m:r>
                <m:t>n</m:t>
              </m:r>
              <m:r>
                <m:t>e</m:t>
              </m:r>
              <m:r>
                <m:t>t</m:t>
              </m:r>
            </m:oMath>
          </w:p>
        </w:tc>
        <w:tc>
          <w:tcPr/>
          <w:p>
            <w:pPr>
              <w:pStyle w:val="Compact"/>
            </w:pPr>
            <w:r>
              <w:rPr>
                <w:rFonts w:hint="eastAsia"/>
              </w:rPr>
              <w:t xml:space="preserve">需要</w:t>
            </w:r>
            <w:r>
              <w:t xml:space="preserve"> − </w:t>
            </w:r>
            <w:r>
              <w:rPr>
                <w:rFonts w:hint="eastAsia"/>
              </w:rPr>
              <w:t xml:space="preserve">制御前太陽光</w:t>
            </w:r>
            <w:r>
              <w:t xml:space="preserve"> − </w:t>
            </w:r>
            <w:r>
              <w:rPr>
                <w:rFonts w:hint="eastAsia"/>
              </w:rPr>
              <w:t xml:space="preserve">制御前風力</w:t>
            </w:r>
            <w:r>
              <w:t xml:space="preserve"> − </w:t>
            </w:r>
            <w:r>
              <w:rPr>
                <w:rFonts w:hint="eastAsia"/>
              </w:rPr>
              <w:t xml:space="preserve">原子力</w:t>
            </w:r>
          </w:p>
        </w:tc>
      </w:tr>
      <w:tr>
        <w:tc>
          <w:tcPr/>
          <w:p>
            <w:pPr>
              <w:pStyle w:val="Compact"/>
            </w:pPr>
            <w:r>
              <w:t xml:space="preserve">TB4h スプレッド</w:t>
            </w:r>
          </w:p>
        </w:tc>
        <w:tc>
          <w:tcPr/>
          <w:p>
            <w:pPr>
              <w:pStyle w:val="Compact"/>
            </w:pPr>
            <w:r>
              <w:rPr>
                <w:rFonts w:hint="eastAsia"/>
              </w:rPr>
              <w:t xml:space="preserve">日内の上位4時間平均価格</w:t>
            </w:r>
            <w:r>
              <w:t xml:space="preserve"> − </w:t>
            </w:r>
            <w:r>
              <w:rPr>
                <w:rFonts w:hint="eastAsia"/>
              </w:rPr>
              <w:t xml:space="preserve">下位4時間平均価格</w:t>
            </w:r>
          </w:p>
        </w:tc>
      </w:tr>
      <w:tr>
        <w:tc>
          <w:tcPr/>
          <w:p>
            <w:pPr>
              <w:pStyle w:val="Compact"/>
            </w:pPr>
            <w:r>
              <w:rPr>
                <w:rFonts w:hint="eastAsia"/>
              </w:rPr>
              <w:t xml:space="preserve">上位4h・下位4h</w:t>
            </w:r>
          </w:p>
        </w:tc>
        <w:tc>
          <w:tcPr/>
          <w:p>
            <w:pPr>
              <w:pStyle w:val="Compact"/>
            </w:pPr>
            <w:r>
              <w:rPr>
                <w:rFonts w:hint="eastAsia"/>
              </w:rPr>
              <w:t xml:space="preserve">日内の最高・最安4時間の平均価格（円/kWh）。効率調整後スプレッドは</w:t>
            </w:r>
            <w:r>
              <w:t xml:space="preserve"> </w:t>
            </w:r>
            <w:r>
              <w:rPr>
                <w:rFonts w:hint="eastAsia"/>
              </w:rPr>
              <w:t xml:space="preserve">0.85·上位4h</w:t>
            </w:r>
            <w:r>
              <w:t xml:space="preserve"> − </w:t>
            </w:r>
            <w:r>
              <w:rPr>
                <w:rFonts w:hint="eastAsia"/>
              </w:rPr>
              <w:t xml:space="preserve">下位4h（8.6）</w:t>
            </w:r>
          </w:p>
        </w:tc>
      </w:tr>
      <w:tr>
        <w:tc>
          <w:tcPr/>
          <w:p>
            <w:pPr>
              <w:pStyle w:val="Compact"/>
            </w:pPr>
            <w:r>
              <w:rPr>
                <w:rFonts w:hint="eastAsia"/>
              </w:rPr>
              <w:t xml:space="preserve">下限価格</w:t>
            </w:r>
          </w:p>
        </w:tc>
        <w:tc>
          <w:tcPr/>
          <w:p>
            <w:pPr>
              <w:pStyle w:val="Compact"/>
            </w:pPr>
            <w:r>
              <w:t xml:space="preserve">JEPX </w:t>
            </w:r>
            <w:r>
              <w:rPr>
                <w:rFonts w:hint="eastAsia"/>
              </w:rPr>
              <w:t xml:space="preserve">スポットの約定価格の下限</w:t>
            </w:r>
            <w:r>
              <w:t xml:space="preserve"> </w:t>
            </w:r>
            <w:r>
              <w:rPr>
                <w:rFonts w:hint="eastAsia"/>
              </w:rPr>
              <w:t xml:space="preserve">0.01円/kWh。約定価格＝max(潜在価格,</w:t>
            </w:r>
            <w:r>
              <w:t xml:space="preserve"> 0.01) </w:t>
            </w:r>
            <w:r>
              <w:rPr>
                <w:rFonts w:hint="eastAsia"/>
              </w:rPr>
              <w:t xml:space="preserve">と書けることを「下限での打ち切り」という（5.4.1）</w:t>
            </w:r>
          </w:p>
        </w:tc>
      </w:tr>
      <w:tr>
        <w:tc>
          <w:tcPr/>
          <w:p>
            <w:pPr>
              <w:pStyle w:val="Compact"/>
            </w:pPr>
            <w:r>
              <w:rPr>
                <w:rFonts w:hint="eastAsia"/>
              </w:rPr>
              <w:t xml:space="preserve">下限張り付き（時間・コマ）</w:t>
            </w:r>
          </w:p>
        </w:tc>
        <w:tc>
          <w:tcPr/>
          <w:p>
            <w:pPr>
              <w:pStyle w:val="Compact"/>
            </w:pPr>
            <w:r>
              <w:rPr>
                <w:rFonts w:hint="eastAsia"/>
              </w:rPr>
              <w:t xml:space="preserve">約定価格が下限価格に張り付いた時間・コマ（30分コマまたは60分時間で</w:t>
            </w:r>
            <w:r>
              <w:t xml:space="preserve"> </w:t>
            </w:r>
            <w:r>
              <w:rPr>
                <w:rFonts w:hint="eastAsia"/>
              </w:rPr>
              <w:t xml:space="preserve">≤0.011円）。下限張り付き時間はその時間数</w:t>
            </w:r>
          </w:p>
        </w:tc>
      </w:tr>
      <w:tr>
        <w:tc>
          <w:tcPr/>
          <w:p>
            <w:pPr>
              <w:pStyle w:val="Compact"/>
            </w:pPr>
            <w:r>
              <w:rPr>
                <w:rFonts w:hint="eastAsia"/>
              </w:rPr>
              <w:t xml:space="preserve">システムプライス比の高値・同価格・安値</w:t>
            </w:r>
          </w:p>
        </w:tc>
        <w:tc>
          <w:tcPr/>
          <w:p>
            <w:pPr>
              <w:pStyle w:val="Compact"/>
            </w:pPr>
            <w:r>
              <w:rPr>
                <w:rFonts w:hint="eastAsia"/>
              </w:rPr>
              <w:t xml:space="preserve">北海道エリアプライス−システムプライスが+0.01円/kWh</w:t>
            </w:r>
            <w:r>
              <w:t xml:space="preserve"> </w:t>
            </w:r>
            <w:r>
              <w:rPr>
                <w:rFonts w:hint="eastAsia"/>
              </w:rPr>
              <w:t xml:space="preserve">を超える30分コマ（時間）を高値、−0.01円未満を安値、±0.01円以内を同価格とする。システムプライスは全国の制約のない価格で、本州の価格ではない。価格過程の分断混合仕様のレジームはこの定義による（4.5、5.2.4）</w:t>
            </w:r>
          </w:p>
        </w:tc>
      </w:tr>
      <w:tr>
        <w:tc>
          <w:tcPr/>
          <w:p>
            <w:pPr>
              <w:pStyle w:val="Compact"/>
            </w:pPr>
            <w:r>
              <w:rPr>
                <w:rFonts w:hint="eastAsia"/>
              </w:rPr>
              <w:t xml:space="preserve">北本連系線の分断</w:t>
            </w:r>
          </w:p>
        </w:tc>
        <w:tc>
          <w:tcPr/>
          <w:p>
            <w:pPr>
              <w:pStyle w:val="Compact"/>
            </w:pPr>
            <w:r>
              <w:rPr>
                <w:rFonts w:hint="eastAsia"/>
              </w:rPr>
              <w:t xml:space="preserve">北海道と東北のエリアプライスの差が±0.01円を超えるコマ。北海道＞東北と北海道＜東北に分ける。システムプライス比の高値・安値のうち北海道＝東北のまま生じるものは、東北東京間の連系線や東西の周波数変換設備での分断による（東日本側。4.5、5.2.4、6.3）</w:t>
            </w:r>
          </w:p>
        </w:tc>
      </w:tr>
      <w:tr>
        <w:tc>
          <w:tcPr/>
          <w:p>
            <w:pPr>
              <w:pStyle w:val="Compact"/>
            </w:pPr>
            <w:r>
              <w:rPr>
                <w:rFonts w:hint="eastAsia"/>
              </w:rPr>
              <w:t xml:space="preserve">帯域分解</w:t>
            </w:r>
          </w:p>
        </w:tc>
        <w:tc>
          <w:tcPr/>
          <w:p>
            <w:pPr>
              <w:pStyle w:val="Compact"/>
            </w:pPr>
            <w:r>
              <w:rPr>
                <w:rFonts w:hint="eastAsia"/>
              </w:rPr>
              <w:t xml:space="preserve">移動平均カスケード:</w:t>
            </w:r>
            <w:r>
              <w:t xml:space="preserve"> </w:t>
            </w:r>
            <w:r>
              <w:rPr>
                <w:rFonts w:hint="eastAsia"/>
              </w:rPr>
              <w:t xml:space="preserve">&lt;6h＝x−MA6h、6〜24h＝MA6h−MA24h、1〜7日＝MA24h−MA168h、&gt;7日＝MA168h−平均（非直交）。表6.1</w:t>
            </w:r>
            <w:r>
              <w:t xml:space="preserve"> </w:t>
            </w:r>
            <w:r>
              <w:rPr>
                <w:rFonts w:hint="eastAsia"/>
              </w:rPr>
              <w:t xml:space="preserve">は設備利用率の系列に当てる（MWh</w:t>
            </w:r>
            <w:r>
              <w:t xml:space="preserve"> </w:t>
            </w:r>
            <w:r>
              <w:rPr>
                <w:rFonts w:hint="eastAsia"/>
              </w:rPr>
              <w:t xml:space="preserve">の系列では導入量の趨勢が7日超帯に入る。5.2.2、6.1.2）</w:t>
            </w:r>
          </w:p>
        </w:tc>
      </w:tr>
      <w:tr>
        <w:tc>
          <w:tcPr/>
          <w:p>
            <w:pPr>
              <w:pStyle w:val="Compact"/>
            </w:pPr>
            <w:r>
              <w:rPr>
                <w:rFonts w:hint="eastAsia"/>
              </w:rPr>
              <w:t xml:space="preserve">価格水準係数</w:t>
            </w:r>
            <w:r>
              <w:t xml:space="preserve"> </w:t>
            </w:r>
            <m:oMath>
              <m:sSub>
                <m:e>
                  <m:r>
                    <m:t>θ</m:t>
                  </m:r>
                </m:e>
                <m:sub>
                  <m:r>
                    <m:t>F</m:t>
                  </m:r>
                  <m:r>
                    <m:t>Y</m:t>
                  </m:r>
                </m:sub>
              </m:sSub>
            </m:oMath>
          </w:p>
        </w:tc>
        <w:tc>
          <w:tcPr/>
          <w:p>
            <w:pPr>
              <w:pStyle w:val="Compact"/>
            </w:pPr>
            <w:r>
              <w:rPr>
                <w:rFonts w:hint="eastAsia"/>
              </w:rPr>
              <w:t xml:space="preserve">水準係数付き価格過程の年度別スケール（FY2023〜25の時間加重平均＝1）。下限価格より上の部分を同じ比率で伸縮させる乗法的な水準の因子で、月次の</w:t>
            </w:r>
            <w:r>
              <w:t xml:space="preserve"> </w:t>
            </w:r>
            <m:oMath>
              <m:sSub>
                <m:e>
                  <m:r>
                    <m:t>θ</m:t>
                  </m:r>
                </m:e>
                <m:sub>
                  <m:r>
                    <m:t>m</m:t>
                  </m:r>
                </m:sub>
              </m:sSub>
            </m:oMath>
            <w:r>
              <w:t xml:space="preserve"> </w:t>
            </w:r>
            <w:r>
              <w:rPr>
                <w:rFonts w:hint="eastAsia"/>
              </w:rPr>
              <w:t xml:space="preserve">も求める（5.4.1）</w:t>
            </w:r>
          </w:p>
        </w:tc>
      </w:tr>
      <w:tr>
        <w:tc>
          <w:tcPr/>
          <w:p>
            <w:pPr>
              <w:pStyle w:val="Compact"/>
            </w:pPr>
            <w:r>
              <w:rPr>
                <w:rFonts w:hint="eastAsia"/>
              </w:rPr>
              <w:t xml:space="preserve">仕様A・仕様A′・分断混合仕様</w:t>
            </w:r>
          </w:p>
        </w:tc>
        <w:tc>
          <w:tcPr/>
          <w:p>
            <w:pPr>
              <w:pStyle w:val="Compact"/>
            </w:pPr>
            <w:r>
              <w:rPr>
                <w:rFonts w:hint="eastAsia"/>
              </w:rPr>
              <w:t xml:space="preserve">仕様Aは純需要の供給曲線</w:t>
            </w:r>
            <w:r>
              <w:t xml:space="preserve"> </w:t>
            </w:r>
            <m:oMath>
              <m:r>
                <m:t>g</m:t>
              </m:r>
            </m:oMath>
            <w:r>
              <w:t xml:space="preserve"> </w:t>
            </w:r>
            <w:r>
              <w:rPr>
                <w:rFonts w:hint="eastAsia"/>
              </w:rPr>
              <w:t xml:space="preserve">と時刻別プレミアム</w:t>
            </w:r>
            <w:r>
              <w:t xml:space="preserve"> </w:t>
            </w:r>
            <m:oMath>
              <m:r>
                <m:t>μ</m:t>
              </m:r>
            </m:oMath>
            <w:r>
              <w:rPr>
                <w:rFonts w:hint="eastAsia"/>
              </w:rPr>
              <w:t xml:space="preserve">（季節×時刻）だけからなる単一曲線仕様。仕様A′</w:t>
            </w:r>
            <w:r>
              <w:t xml:space="preserve"> は</w:t>
            </w:r>
            <w:r>
              <w:t xml:space="preserve"> </w:t>
            </w:r>
            <m:oMath>
              <m:r>
                <m:t>μ</m:t>
              </m:r>
            </m:oMath>
            <w:r>
              <w:t xml:space="preserve"> </w:t>
            </w:r>
            <w:r>
              <w:rPr>
                <w:rFonts w:hint="eastAsia"/>
              </w:rPr>
              <w:t xml:space="preserve">を（季節、時刻、日次の制御前風力発電量の三分位）に依存させた修正版で、風力への条件付き応答の検証（8.1）を通る。三分位の境界は季節ごとに</w:t>
            </w:r>
            <w:r>
              <w:t xml:space="preserve"> FY2023〜25 </w:t>
            </w:r>
            <w:r>
              <w:rPr>
                <w:rFonts w:hint="eastAsia"/>
              </w:rPr>
              <w:t xml:space="preserve">で定め、風力の反実仮想では最上位の三分位より先へ外挿しない。分断混合仕様は、システムプライス比の安値・同価格・高値の3レジームを純需要の多項ロジットで混合する仕様（5.4.1、8.1）</w:t>
            </w:r>
          </w:p>
        </w:tc>
      </w:tr>
      <w:tr>
        <w:tc>
          <w:tcPr/>
          <w:p>
            <w:pPr>
              <w:pStyle w:val="Compact"/>
            </w:pPr>
            <m:oMath>
              <m:r>
                <m:t>g</m:t>
              </m:r>
            </m:oMath>
            <w:r>
              <w:t xml:space="preserve"> </w:t>
            </w:r>
            <w:r>
              <w:rPr>
                <w:rFonts w:hint="eastAsia"/>
              </w:rPr>
              <w:t xml:space="preserve">の推定範囲外と下端の扱い</w:t>
            </w:r>
          </w:p>
        </w:tc>
        <w:tc>
          <w:tcPr/>
          <w:p>
            <w:pPr>
              <w:pStyle w:val="Compact"/>
            </w:pPr>
            <w:r>
              <w:rPr>
                <w:rFonts w:hint="eastAsia"/>
              </w:rPr>
              <w:t xml:space="preserve">推定範囲外は、各季節の</w:t>
            </w:r>
            <w:r>
              <w:t xml:space="preserve"> </w:t>
            </w:r>
            <m:oMath>
              <m:r>
                <m:t>g</m:t>
              </m:r>
            </m:oMath>
            <w:r>
              <w:t xml:space="preserve"> </w:t>
            </w:r>
            <w:r>
              <w:rPr>
                <w:rFonts w:hint="eastAsia"/>
              </w:rPr>
              <w:t xml:space="preserve">の最下位ビンの中心より低い純需要。仕様Aはこの範囲の価格を0.01円とする（段差。主）。感応度は、最下位の打ち切られていない8ビンの傾きで線形外挿し、下限0.01円を残す場合（線形外挿・下限あり）と外す場合（下限なし）の2通り。上端（最上位ビンの中心より高い純需要）は価格を一定とし、線形外挿を感応度とする（5.4.1、8.2、8.6）</w:t>
            </w:r>
          </w:p>
        </w:tc>
      </w:tr>
      <w:tr>
        <w:tc>
          <w:tcPr/>
          <w:p>
            <w:pPr>
              <w:pStyle w:val="Compact"/>
            </w:pPr>
            <w:r>
              <w:rPr>
                <w:rFonts w:hint="eastAsia"/>
              </w:rPr>
              <w:t xml:space="preserve">ベースロードの一律減</w:t>
            </w:r>
          </w:p>
        </w:tc>
        <w:tc>
          <w:tcPr/>
          <w:p>
            <w:pPr>
              <w:pStyle w:val="Compact"/>
            </w:pPr>
            <w:r>
              <w:rPr>
                <w:rFonts w:hint="eastAsia"/>
              </w:rPr>
              <w:t xml:space="preserve">原子力の再稼働を、純需要からの一律の差し引きで表す。泊3号＝91.2万kW×稼働率90%＝821MW、泊2基相当＝泊3号の2基分1,642MW、泊1〜3号の全基＝207万kW×90%＝1,863MW。泊＋風力2倍は泊3号と風力2倍の組合せ（5.4.1、8.6、第10章）</w:t>
            </w:r>
          </w:p>
        </w:tc>
      </w:tr>
      <w:tr>
        <w:tc>
          <w:tcPr/>
          <w:p>
            <w:pPr>
              <w:pStyle w:val="Compact"/>
            </w:pPr>
            <w:r>
              <w:rPr>
                <w:rFonts w:hint="eastAsia"/>
              </w:rPr>
              <w:t xml:space="preserve">負価格の段差モデル</w:t>
            </w:r>
          </w:p>
        </w:tc>
        <w:tc>
          <w:tcPr/>
          <w:p>
            <w:pPr>
              <w:pStyle w:val="Compact"/>
            </w:pPr>
            <w:r>
              <w:rPr>
                <w:rFonts w:hint="eastAsia"/>
              </w:rPr>
              <w:t xml:space="preserve">価格が下限に張り付く時間だけ価格を</w:t>
            </w:r>
            <w:r>
              <w:t xml:space="preserve"> </w:t>
            </w:r>
            <m:oMath>
              <m:r>
                <m:rPr>
                  <m:sty m:val="p"/>
                </m:rPr>
                <m:t>−</m:t>
              </m:r>
              <m:r>
                <m:t>c</m:t>
              </m:r>
            </m:oMath>
            <w:r>
              <w:t xml:space="preserve"> </w:t>
            </w:r>
            <w:r>
              <w:rPr>
                <w:rFonts w:hint="eastAsia"/>
              </w:rPr>
              <w:t xml:space="preserve">円/kWh（</w:t>
            </w:r>
            <m:oMath>
              <m:r>
                <m:t>c</m:t>
              </m:r>
            </m:oMath>
            <w:r>
              <w:rPr>
                <w:rFonts w:hint="eastAsia"/>
              </w:rPr>
              <w:t xml:space="preserve">=0・5・10）に置く。</w:t>
            </w:r>
            <m:oMath>
              <m:r>
                <m:rPr>
                  <m:sty m:val="p"/>
                </m:rPr>
                <m:t>−</m:t>
              </m:r>
              <m:r>
                <m:t>c</m:t>
              </m:r>
            </m:oMath>
            <w:r>
              <w:t xml:space="preserve"> </w:t>
            </w:r>
            <w:r>
              <w:t xml:space="preserve">は</w:t>
            </w:r>
            <w:r>
              <w:t xml:space="preserve"> </w:t>
            </w:r>
            <m:oMath>
              <m:r>
                <m:t>θ</m:t>
              </m:r>
            </m:oMath>
            <w:r>
              <w:t xml:space="preserve"> </w:t>
            </w:r>
            <w:r>
              <w:rPr>
                <w:rFonts w:hint="eastAsia"/>
              </w:rPr>
              <w:t xml:space="preserve">で伸縮させない（5.6、第10章）</w:t>
            </w:r>
          </w:p>
        </w:tc>
      </w:tr>
    </w:tbl>
    <w:p>
      <w:pPr>
        <w:pStyle w:val="BodyText"/>
      </w:pPr>
      <w:r>
        <w:rPr>
          <w:rFonts w:hint="eastAsia"/>
          <w:b/>
          <w:bCs/>
        </w:rPr>
        <w:t xml:space="preserve">蓄電池の価値とオプションとしての分解（5.3、第7章）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定義</w:t>
            </w:r>
          </w:p>
        </w:tc>
      </w:tr>
      <w:tr>
        <w:tc>
          <w:tcPr/>
          <w:p>
            <w:pPr>
              <w:pStyle w:val="Compact"/>
            </w:pPr>
            <w:r>
              <w:rPr>
                <w:rFonts w:hint="eastAsia"/>
              </w:rPr>
              <w:t xml:space="preserve">完全予見の裁定粗利（完全予見粗利。表の列見出し・図の凡例では</w:t>
            </w:r>
            <w:r>
              <w:t xml:space="preserve"> </w:t>
            </w:r>
            <w:r>
              <w:rPr>
                <w:rFonts w:hint="eastAsia"/>
              </w:rPr>
              <w:t xml:space="preserve">PF）</w:t>
            </w:r>
          </w:p>
        </w:tc>
        <w:tc>
          <w:tcPr/>
          <w:p>
            <w:pPr>
              <w:pStyle w:val="Compact"/>
            </w:pPr>
            <w:r>
              <w:rPr>
                <w:rFonts w:hint="eastAsia"/>
              </w:rPr>
              <w:t xml:space="preserve">4時間（出力1MW・容量4MWh）・往復効率0.85（放電側に一括適用）・1日1サイクル・日をまたぐ持ち越しなし・価格テイカーの蓄電池が、当日の実現価格を知って最安4時間に充電・最高4時間に放電し、粗利が負の日は休止したときの年間の裁定粗利（円/kW-年）。日次スプレッド（交換）オプションの束の事後のペイオフであり、前日スポット・1日1サイクルでの上界（ペナルティなしの情報緩和による上界）である（5.3.1）</w:t>
            </w:r>
          </w:p>
        </w:tc>
      </w:tr>
      <w:tr>
        <w:tc>
          <w:tcPr/>
          <w:p>
            <w:pPr>
              <w:pStyle w:val="Compact"/>
            </w:pPr>
            <w:r>
              <w:rPr>
                <w:rFonts w:hint="eastAsia"/>
              </w:rPr>
              <w:t xml:space="preserve">日次の粗利</w:t>
            </w:r>
            <w:r>
              <w:t xml:space="preserve"> </w:t>
            </w:r>
            <m:oMath>
              <m:sSub>
                <m:e>
                  <m:r>
                    <m:t>X</m:t>
                  </m:r>
                </m:e>
                <m:sub>
                  <m:r>
                    <m:t>t</m:t>
                  </m:r>
                </m:sub>
              </m:sSub>
              <m:r>
                <m:rPr>
                  <m:sty m:val="p"/>
                </m:rPr>
                <m:t>(</m:t>
              </m:r>
              <m:r>
                <m:t>D</m:t>
              </m:r>
              <m:r>
                <m:rPr>
                  <m:sty m:val="p"/>
                </m:rPr>
                <m:t>,</m:t>
              </m:r>
              <m:r>
                <m:t>C</m:t>
              </m:r>
              <m:r>
                <m:rPr>
                  <m:sty m:val="p"/>
                </m:rPr>
                <m:t>)</m:t>
              </m:r>
            </m:oMath>
          </w:p>
        </w:tc>
        <w:tc>
          <w:tcPr/>
          <w:p>
            <w:pPr>
              <w:pStyle w:val="Compact"/>
            </w:pPr>
            <m:oMath>
              <m:r>
                <m:t>η</m:t>
              </m:r>
              <m:nary>
                <m:naryPr>
                  <m:chr m:val="∑"/>
                  <m:limLoc m:val="undOvr"/>
                  <m:subHide m:val="off"/>
                  <m:supHide m:val="on"/>
                </m:naryPr>
                <m:sub>
                  <m:r>
                    <m:t>h</m:t>
                  </m:r>
                  <m:r>
                    <m:rPr>
                      <m:sty m:val="p"/>
                    </m:rPr>
                    <m:t>∈</m:t>
                  </m:r>
                  <m:r>
                    <m:t>D</m:t>
                  </m:r>
                </m:sub>
                <m:sup>
                  <m:r>
                    <m:t>​</m:t>
                  </m:r>
                </m:sup>
                <m:e>
                  <m:sSub>
                    <m:e>
                      <m:r>
                        <m:t>p</m:t>
                      </m:r>
                    </m:e>
                    <m:sub>
                      <m:r>
                        <m:t>t</m:t>
                      </m:r>
                      <m:r>
                        <m:rPr>
                          <m:sty m:val="p"/>
                        </m:rPr>
                        <m:t>,</m:t>
                      </m:r>
                      <m:r>
                        <m:t>h</m:t>
                      </m:r>
                    </m:sub>
                  </m:sSub>
                </m:e>
              </m:nary>
              <m:r>
                <m:rPr>
                  <m:sty m:val="p"/>
                </m:rPr>
                <m:t>−</m:t>
              </m:r>
              <m:nary>
                <m:naryPr>
                  <m:chr m:val="∑"/>
                  <m:limLoc m:val="undOvr"/>
                  <m:subHide m:val="off"/>
                  <m:supHide m:val="on"/>
                </m:naryPr>
                <m:sub>
                  <m:r>
                    <m:t>h</m:t>
                  </m:r>
                  <m:r>
                    <m:rPr>
                      <m:sty m:val="p"/>
                    </m:rPr>
                    <m:t>∈</m:t>
                  </m:r>
                  <m:r>
                    <m:t>C</m:t>
                  </m:r>
                </m:sub>
                <m:sup>
                  <m:r>
                    <m:t>​</m:t>
                  </m:r>
                </m:sup>
                <m:e>
                  <m:sSub>
                    <m:e>
                      <m:r>
                        <m:t>p</m:t>
                      </m:r>
                    </m:e>
                    <m:sub>
                      <m:r>
                        <m:t>t</m:t>
                      </m:r>
                      <m:r>
                        <m:rPr>
                          <m:sty m:val="p"/>
                        </m:rPr>
                        <m:t>,</m:t>
                      </m:r>
                      <m:r>
                        <m:t>h</m:t>
                      </m:r>
                    </m:sub>
                  </m:sSub>
                </m:e>
              </m:nary>
            </m:oMath>
            <w:r>
              <w:rPr>
                <w:rFonts w:hint="eastAsia"/>
              </w:rPr>
              <w:t xml:space="preserve">（円/kW-日、</w:t>
            </w:r>
            <m:oMath>
              <m:r>
                <m:t>η</m:t>
              </m:r>
            </m:oMath>
            <w:r>
              <w:t xml:space="preserve">=0.85。</w:t>
            </w:r>
            <m:oMath>
              <m:r>
                <m:t>D</m:t>
              </m:r>
            </m:oMath>
            <w:r>
              <w:t xml:space="preserve">・</w:t>
            </w:r>
            <m:oMath>
              <m:r>
                <m:t>C</m:t>
              </m:r>
            </m:oMath>
            <w:r>
              <w:t xml:space="preserve"> </w:t>
            </w:r>
            <w:r>
              <w:rPr>
                <w:rFonts w:hint="eastAsia"/>
              </w:rPr>
              <w:t xml:space="preserve">は放電・充電の4時間）。稼働日には</w:t>
            </w:r>
            <w:r>
              <w:t xml:space="preserve"> </w:t>
            </w:r>
            <m:oMath>
              <m:r>
                <m:t>4</m:t>
              </m:r>
              <m:r>
                <m:rPr>
                  <m:sty m:val="p"/>
                </m:rPr>
                <m:t>(</m:t>
              </m:r>
              <m:r>
                <m:t>0.85</m:t>
              </m:r>
              <m:r>
                <m:rPr>
                  <m:sty m:val="p"/>
                </m:rPr>
                <m:t>⋅</m:t>
              </m:r>
              <m:r>
                <m:rPr>
                  <m:nor/>
                  <m:sty m:val="p"/>
                </m:rPr>
                <m:t>上位</m:t>
              </m:r>
              <m:r>
                <m:t>4</m:t>
              </m:r>
              <m:r>
                <m:t>h</m:t>
              </m:r>
              <m:r>
                <m:rPr>
                  <m:sty m:val="p"/>
                </m:rPr>
                <m:t>−</m:t>
              </m:r>
              <m:r>
                <m:rPr>
                  <m:nor/>
                  <m:sty m:val="p"/>
                </m:rPr>
                <m:t>下位</m:t>
              </m:r>
              <m:r>
                <m:t>4</m:t>
              </m:r>
              <m:r>
                <m:t>h</m:t>
              </m:r>
              <m:r>
                <m:rPr>
                  <m:sty m:val="p"/>
                </m:rPr>
                <m:t>)</m:t>
              </m:r>
              <m:r>
                <m:rPr>
                  <m:sty m:val="p"/>
                </m:rPr>
                <m:t>=</m:t>
              </m:r>
              <m:r>
                <m:t>3.4</m:t>
              </m:r>
              <m:r>
                <m:rPr>
                  <m:sty m:val="p"/>
                </m:rPr>
                <m:t>⋅</m:t>
              </m:r>
              <m:r>
                <m:t>T</m:t>
              </m:r>
              <m:r>
                <m:t>B</m:t>
              </m:r>
              <m:r>
                <m:t>4</m:t>
              </m:r>
              <m:r>
                <m:t>h</m:t>
              </m:r>
              <m:r>
                <m:rPr>
                  <m:sty m:val="p"/>
                </m:rPr>
                <m:t>−</m:t>
              </m:r>
              <m:r>
                <m:t>0.6</m:t>
              </m:r>
              <m:r>
                <m:rPr>
                  <m:sty m:val="p"/>
                </m:rPr>
                <m:t>⋅</m:t>
              </m:r>
              <m:r>
                <m:rPr>
                  <m:nor/>
                  <m:sty m:val="p"/>
                </m:rPr>
                <m:t>下位</m:t>
              </m:r>
              <m:r>
                <m:t>4</m:t>
              </m:r>
              <m:r>
                <m:t>h</m:t>
              </m:r>
            </m:oMath>
            <w:r>
              <w:t xml:space="preserve"> </w:t>
            </w:r>
            <w:r>
              <w:rPr>
                <w:rFonts w:hint="eastAsia"/>
              </w:rPr>
              <w:t xml:space="preserve">が成り立つ（5.3.1、5.4.1）</w:t>
            </w:r>
          </w:p>
        </w:tc>
      </w:tr>
      <w:tr>
        <w:tc>
          <w:tcPr/>
          <w:p>
            <w:pPr>
              <w:pStyle w:val="Compact"/>
            </w:pPr>
            <w:r>
              <w:rPr>
                <w:rFonts w:hint="eastAsia"/>
              </w:rPr>
              <w:t xml:space="preserve">放電脚・充電脚</w:t>
            </w:r>
          </w:p>
        </w:tc>
        <w:tc>
          <w:tcPr/>
          <w:p>
            <w:pPr>
              <w:pStyle w:val="Compact"/>
            </w:pPr>
            <w:r>
              <w:rPr>
                <w:rFonts w:hint="eastAsia"/>
              </w:rPr>
              <w:t xml:space="preserve">恒等式</w:t>
            </w:r>
            <w:r>
              <w:t xml:space="preserve"> </w:t>
            </w:r>
            <m:oMath>
              <m:r>
                <m:t>4</m:t>
              </m:r>
              <m:r>
                <m:rPr>
                  <m:sty m:val="p"/>
                </m:rPr>
                <m:t>(</m:t>
              </m:r>
              <m:r>
                <m:t>0.85</m:t>
              </m:r>
              <m:r>
                <m:t>T</m:t>
              </m:r>
              <m:r>
                <m:rPr>
                  <m:sty m:val="p"/>
                </m:rPr>
                <m:t>−</m:t>
              </m:r>
              <m:r>
                <m:t>B</m:t>
              </m:r>
              <m:r>
                <m:rPr>
                  <m:sty m:val="p"/>
                </m:rPr>
                <m:t>)</m:t>
              </m:r>
              <m:r>
                <m:rPr>
                  <m:sty m:val="p"/>
                </m:rPr>
                <m:t>=</m:t>
              </m:r>
              <m:r>
                <m:t>3.4</m:t>
              </m:r>
              <m:r>
                <m:rPr>
                  <m:sty m:val="p"/>
                </m:rPr>
                <m:t>(</m:t>
              </m:r>
              <m:r>
                <m:t>T</m:t>
              </m:r>
              <m:r>
                <m:rPr>
                  <m:sty m:val="p"/>
                </m:rPr>
                <m:t>−</m:t>
              </m:r>
              <m:r>
                <m:t>m</m:t>
              </m:r>
              <m:r>
                <m:rPr>
                  <m:sty m:val="p"/>
                </m:rPr>
                <m:t>)</m:t>
              </m:r>
              <m:r>
                <m:rPr>
                  <m:sty m:val="p"/>
                </m:rPr>
                <m:t>+</m:t>
              </m:r>
              <m:r>
                <m:t>4</m:t>
              </m:r>
              <m:r>
                <m:rPr>
                  <m:sty m:val="p"/>
                </m:rPr>
                <m:t>(</m:t>
              </m:r>
              <m:r>
                <m:t>m</m:t>
              </m:r>
              <m:r>
                <m:rPr>
                  <m:sty m:val="p"/>
                </m:rPr>
                <m:t>−</m:t>
              </m:r>
              <m:r>
                <m:t>B</m:t>
              </m:r>
              <m:r>
                <m:rPr>
                  <m:sty m:val="p"/>
                </m:rPr>
                <m:t>)</m:t>
              </m:r>
              <m:r>
                <m:rPr>
                  <m:sty m:val="p"/>
                </m:rPr>
                <m:t>−</m:t>
              </m:r>
              <m:r>
                <m:t>0.6</m:t>
              </m:r>
              <m:r>
                <m:t>m</m:t>
              </m:r>
            </m:oMath>
            <w:r>
              <w:rPr>
                <w:rFonts w:hint="eastAsia"/>
              </w:rPr>
              <w:t xml:space="preserve">（</w:t>
            </w:r>
            <m:oMath>
              <m:r>
                <m:t>T</m:t>
              </m:r>
            </m:oMath>
            <w:r>
              <w:t xml:space="preserve">・</w:t>
            </w:r>
            <m:oMath>
              <m:r>
                <m:t>B</m:t>
              </m:r>
            </m:oMath>
            <w:r>
              <w:t xml:space="preserve"> </w:t>
            </w:r>
            <w:r>
              <w:rPr>
                <w:rFonts w:hint="eastAsia"/>
              </w:rPr>
              <w:t xml:space="preserve">は上位・下位4時間の平均価格、</w:t>
            </w:r>
            <m:oMath>
              <m:r>
                <m:t>m</m:t>
              </m:r>
            </m:oMath>
            <w:r>
              <w:t xml:space="preserve"> </w:t>
            </w:r>
            <w:r>
              <w:rPr>
                <w:rFonts w:hint="eastAsia"/>
              </w:rPr>
              <w:t xml:space="preserve">は日平均価格）の第1項（上位4時間のプレミアム）と第2項（下位4時間のディスカウント）。第3項は往復損失の水準項。放電脚の比率は</w:t>
            </w:r>
            <w:r>
              <w:t xml:space="preserve"> </w:t>
            </w:r>
            <m:oMath>
              <m:r>
                <m:rPr>
                  <m:sty m:val="p"/>
                </m:rPr>
                <m:t>(</m:t>
              </m:r>
              <m:r>
                <m:t>T</m:t>
              </m:r>
              <m:r>
                <m:rPr>
                  <m:sty m:val="p"/>
                </m:rPr>
                <m:t>−</m:t>
              </m:r>
              <m:r>
                <m:t>m</m:t>
              </m:r>
              <m:r>
                <m:rPr>
                  <m:sty m:val="p"/>
                </m:rPr>
                <m:t>)</m:t>
              </m:r>
              <m:r>
                <m:rPr>
                  <m:sty m:val="p"/>
                </m:rPr>
                <m:t>/</m:t>
              </m:r>
              <m:r>
                <m:rPr>
                  <m:sty m:val="p"/>
                </m:rPr>
                <m:t>(</m:t>
              </m:r>
              <m:r>
                <m:t>T</m:t>
              </m:r>
              <m:r>
                <m:rPr>
                  <m:sty m:val="p"/>
                </m:rPr>
                <m:t>−</m:t>
              </m:r>
              <m:r>
                <m:t>B</m:t>
              </m:r>
              <m:r>
                <m:rPr>
                  <m:sty m:val="p"/>
                </m:rPr>
                <m:t>)</m:t>
              </m:r>
            </m:oMath>
            <w:r>
              <w:rPr>
                <w:rFonts w:hint="eastAsia"/>
              </w:rPr>
              <w:t xml:space="preserve">（7.1、表7.1のパネルB）</w:t>
            </w:r>
          </w:p>
        </w:tc>
      </w:tr>
      <w:tr>
        <w:tc>
          <w:tcPr/>
          <w:p>
            <w:pPr>
              <w:pStyle w:val="Compact"/>
            </w:pPr>
            <w:r>
              <w:rPr>
                <w:rFonts w:hint="eastAsia"/>
              </w:rPr>
              <w:t xml:space="preserve">実行可能戦略</w:t>
            </w:r>
          </w:p>
        </w:tc>
        <w:tc>
          <w:tcPr/>
          <w:p>
            <w:pPr>
              <w:pStyle w:val="Compact"/>
            </w:pPr>
            <w:r>
              <w:rPr>
                <w:rFonts w:hint="eastAsia"/>
              </w:rPr>
              <w:t xml:space="preserve">先読みのない取引戦略（5.3.1、5.3.3）。a＝前日の実現価格のランク、a2＝同じ曜日区分の直近日の実現価格のランク、b＝D−2</w:t>
            </w:r>
            <w:r>
              <w:t xml:space="preserve"> </w:t>
            </w:r>
            <w:r>
              <w:rPr>
                <w:rFonts w:hint="eastAsia"/>
              </w:rPr>
              <w:t xml:space="preserve">までの実績による需要（曜日区分別28日平均）と太陽光（7日平均）の予測から作る残余需要のランク、b’＝b</w:t>
            </w:r>
            <w:r>
              <w:t xml:space="preserve"> </w:t>
            </w:r>
            <w:r>
              <w:rPr>
                <w:rFonts w:hint="eastAsia"/>
              </w:rPr>
              <w:t xml:space="preserve">の残余需要から風力の直近7日（D−8〜D−2）平均を控除した信号のランク、c＝過去28日・同曜日区分の平均価格カーブのランク（気候値。窓を前日に固定する本源的方策）。DL1・DL3・DL5＝気候値からの偏差を1・3・5個の主成分に縮約し、因子ごとの</w:t>
            </w:r>
            <w:r>
              <w:t xml:space="preserve"> AR(1) </w:t>
            </w:r>
            <w:r>
              <w:rPr>
                <w:rFonts w:hint="eastAsia"/>
              </w:rPr>
              <w:t xml:space="preserve">で当日に持ち越す</w:t>
            </w:r>
            <w:r>
              <w:t xml:space="preserve"> Diebold–Li </w:t>
            </w:r>
            <w:r>
              <w:rPr>
                <w:rFonts w:hint="eastAsia"/>
              </w:rPr>
              <w:t xml:space="preserve">型の動的因子予測、AR＝時刻別の</w:t>
            </w:r>
            <w:r>
              <w:t xml:space="preserve"> AR(1)</w:t>
            </w:r>
          </w:p>
        </w:tc>
      </w:tr>
      <w:tr>
        <w:tc>
          <w:tcPr/>
          <w:p>
            <w:pPr>
              <w:pStyle w:val="Compact"/>
            </w:pPr>
            <w:r>
              <w:rPr>
                <w:rFonts w:hint="eastAsia"/>
              </w:rPr>
              <w:t xml:space="preserve">capture率（実現率）</w:t>
            </w:r>
          </w:p>
        </w:tc>
        <w:tc>
          <w:tcPr/>
          <w:p>
            <w:pPr>
              <w:pStyle w:val="Compact"/>
            </w:pPr>
            <w:r>
              <w:rPr>
                <w:rFonts w:hint="eastAsia"/>
              </w:rPr>
              <w:t xml:space="preserve">実行可能戦略の実現粗利÷完全予見粗利。戦略</w:t>
            </w:r>
            <w:r>
              <w:t xml:space="preserve"> c は FY2023〜25 </w:t>
            </w:r>
            <w:r>
              <w:rPr>
                <w:rFonts w:hint="eastAsia"/>
              </w:rPr>
              <w:t xml:space="preserve">の実績価格で81.7%（8,427円/kW-年）、モデル価格の上では0.92。均衡分析では、実績で測った</w:t>
            </w:r>
            <w:r>
              <w:t xml:space="preserve"> </w:t>
            </w:r>
            <w:r>
              <w:rPr>
                <w:rFonts w:hint="eastAsia"/>
              </w:rPr>
              <w:t xml:space="preserve">capture率をモデルの完全予見粗利に掛けない（取り逃しを二重に差し引くことになる）。0.81×完全予見粗利は旧基準として比較にだけ用いる（5.3.1、5.4.2）</w:t>
            </w:r>
          </w:p>
        </w:tc>
      </w:tr>
      <w:tr>
        <w:tc>
          <w:tcPr/>
          <w:p>
            <w:pPr>
              <w:pStyle w:val="Compact"/>
            </w:pPr>
            <w:r>
              <w:rPr>
                <w:rFonts w:hint="eastAsia"/>
              </w:rPr>
              <w:t xml:space="preserve">層</w:t>
            </w:r>
            <w:r>
              <w:t xml:space="preserve"> (I)・(II)・(III)</w:t>
            </w:r>
          </w:p>
        </w:tc>
        <w:tc>
          <w:tcPr/>
          <w:p>
            <w:pPr>
              <w:pStyle w:val="Compact"/>
            </w:pPr>
            <w:r>
              <w:rPr>
                <w:rFonts w:hint="eastAsia"/>
              </w:rPr>
              <w:t xml:space="preserve">戦略</w:t>
            </w:r>
            <w:r>
              <w:t xml:space="preserve"> c </w:t>
            </w:r>
            <w:r>
              <w:rPr>
                <w:rFonts w:hint="eastAsia"/>
              </w:rPr>
              <w:t xml:space="preserve">の窓</w:t>
            </w:r>
            <w:r>
              <w:t xml:space="preserve"> </w:t>
            </w:r>
            <m:oMath>
              <m:r>
                <m:rPr>
                  <m:sty m:val="p"/>
                </m:rPr>
                <m:t>(</m:t>
              </m:r>
              <m:sSub>
                <m:e>
                  <m:r>
                    <m:t>D</m:t>
                  </m:r>
                </m:e>
                <m:sub>
                  <m:r>
                    <m:t>c</m:t>
                  </m:r>
                </m:sub>
              </m:sSub>
              <m:r>
                <m:rPr>
                  <m:sty m:val="p"/>
                </m:rPr>
                <m:t>,</m:t>
              </m:r>
              <m:sSub>
                <m:e>
                  <m:r>
                    <m:t>C</m:t>
                  </m:r>
                </m:e>
                <m:sub>
                  <m:r>
                    <m:t>c</m:t>
                  </m:r>
                </m:sub>
              </m:sSub>
              <m:r>
                <m:rPr>
                  <m:sty m:val="p"/>
                </m:rPr>
                <m:t>)</m:t>
              </m:r>
            </m:oMath>
            <w:r>
              <w:t xml:space="preserve"> </w:t>
            </w:r>
            <w:r>
              <w:rPr>
                <w:rFonts w:hint="eastAsia"/>
              </w:rPr>
              <w:t xml:space="preserve">を基準とする完全予見粗利の分解（5.3.3）。(I)</w:t>
            </w:r>
            <w:r>
              <w:t xml:space="preserve"> </w:t>
            </w:r>
            <w:r>
              <w:rPr>
                <w:rFonts w:hint="eastAsia"/>
              </w:rPr>
              <w:t xml:space="preserve">本源的方策の価値</w:t>
            </w:r>
            <w:r>
              <w:t xml:space="preserve"> </w:t>
            </w:r>
            <m:oMath>
              <m:nary>
                <m:naryPr>
                  <m:chr m:val="∑"/>
                  <m:limLoc m:val="undOvr"/>
                  <m:subHide m:val="off"/>
                  <m:supHide m:val="on"/>
                </m:naryPr>
                <m:sub>
                  <m:r>
                    <m:t>t</m:t>
                  </m:r>
                </m:sub>
                <m:sup>
                  <m:r>
                    <m:t>​</m:t>
                  </m:r>
                </m:sup>
                <m:e>
                  <m:sSub>
                    <m:e>
                      <m:r>
                        <m:t>X</m:t>
                      </m:r>
                    </m:e>
                    <m:sub>
                      <m:r>
                        <m:t>t</m:t>
                      </m:r>
                    </m:sub>
                  </m:sSub>
                </m:e>
              </m:nary>
              <m:r>
                <m:rPr>
                  <m:sty m:val="p"/>
                </m:rPr>
                <m:t>(</m:t>
              </m:r>
              <m:sSub>
                <m:e>
                  <m:r>
                    <m:t>D</m:t>
                  </m:r>
                </m:e>
                <m:sub>
                  <m:r>
                    <m:t>c</m:t>
                  </m:r>
                </m:sub>
              </m:sSub>
              <m:r>
                <m:rPr>
                  <m:sty m:val="p"/>
                </m:rPr>
                <m:t>,</m:t>
              </m:r>
              <m:sSub>
                <m:e>
                  <m:r>
                    <m:t>C</m:t>
                  </m:r>
                </m:e>
                <m:sub>
                  <m:r>
                    <m:t>c</m:t>
                  </m:r>
                </m:sub>
              </m:sSub>
              <m:r>
                <m:rPr>
                  <m:sty m:val="p"/>
                </m:rPr>
                <m:t>)</m:t>
              </m:r>
            </m:oMath>
            <w:r>
              <w:t xml:space="preserve">、(II) </w:t>
            </w:r>
            <w:r>
              <w:rPr>
                <w:rFonts w:hint="eastAsia"/>
              </w:rPr>
              <w:t xml:space="preserve">休止の価値</w:t>
            </w:r>
            <w:r>
              <w:t xml:space="preserve"> </w:t>
            </w:r>
            <m:oMath>
              <m:nary>
                <m:naryPr>
                  <m:chr m:val="∑"/>
                  <m:limLoc m:val="undOvr"/>
                  <m:subHide m:val="off"/>
                  <m:supHide m:val="on"/>
                </m:naryPr>
                <m:sub>
                  <m:r>
                    <m:t>t</m:t>
                  </m:r>
                </m:sub>
                <m:sup>
                  <m:r>
                    <m:t>​</m:t>
                  </m:r>
                </m:sup>
                <m:e>
                  <m:r>
                    <m:rPr>
                      <m:sty m:val="p"/>
                    </m:rPr>
                    <m:t>max</m:t>
                  </m:r>
                </m:e>
              </m:nary>
              <m:r>
                <m:rPr>
                  <m:sty m:val="p"/>
                </m:rPr>
                <m:t>{</m:t>
              </m:r>
              <m:sSub>
                <m:e>
                  <m:r>
                    <m:t>X</m:t>
                  </m:r>
                </m:e>
                <m:sub>
                  <m:r>
                    <m:t>t</m:t>
                  </m:r>
                </m:sub>
              </m:sSub>
              <m:r>
                <m:rPr>
                  <m:sty m:val="p"/>
                </m:rPr>
                <m:t>(</m:t>
              </m:r>
              <m:sSub>
                <m:e>
                  <m:r>
                    <m:t>D</m:t>
                  </m:r>
                </m:e>
                <m:sub>
                  <m:r>
                    <m:t>c</m:t>
                  </m:r>
                </m:sub>
              </m:sSub>
              <m:r>
                <m:rPr>
                  <m:sty m:val="p"/>
                </m:rPr>
                <m:t>,</m:t>
              </m:r>
              <m:sSub>
                <m:e>
                  <m:r>
                    <m:t>C</m:t>
                  </m:r>
                </m:e>
                <m:sub>
                  <m:r>
                    <m:t>c</m:t>
                  </m:r>
                </m:sub>
              </m:sSub>
              <m:r>
                <m:rPr>
                  <m:sty m:val="p"/>
                </m:rPr>
                <m:t>)</m:t>
              </m:r>
              <m:r>
                <m:rPr>
                  <m:sty m:val="p"/>
                </m:rPr>
                <m:t>,</m:t>
              </m:r>
              <m:r>
                <m:t>0</m:t>
              </m:r>
              <m:r>
                <m:rPr>
                  <m:sty m:val="p"/>
                </m:rPr>
                <m:t>}</m:t>
              </m:r>
              <m:r>
                <m:rPr>
                  <m:sty m:val="p"/>
                </m:rPr>
                <m:t>−</m:t>
              </m:r>
            </m:oMath>
            <w:r>
              <w:t xml:space="preserve">(I)、(III) </w:t>
            </w:r>
            <w:r>
              <w:rPr>
                <w:rFonts w:hint="eastAsia"/>
              </w:rPr>
              <w:t xml:space="preserve">窓の選び直しの価値＝完全予見粗利</w:t>
            </w:r>
            <w:r>
              <w:t xml:space="preserve"> </w:t>
            </w:r>
            <m:oMath>
              <m:r>
                <m:rPr>
                  <m:sty m:val="p"/>
                </m:rPr>
                <m:t>−</m:t>
              </m:r>
              <m:nary>
                <m:naryPr>
                  <m:chr m:val="∑"/>
                  <m:limLoc m:val="undOvr"/>
                  <m:subHide m:val="off"/>
                  <m:supHide m:val="on"/>
                </m:naryPr>
                <m:sub>
                  <m:r>
                    <m:t>t</m:t>
                  </m:r>
                </m:sub>
                <m:sup>
                  <m:r>
                    <m:t>​</m:t>
                  </m:r>
                </m:sup>
                <m:e>
                  <m:r>
                    <m:rPr>
                      <m:sty m:val="p"/>
                    </m:rPr>
                    <m:t>max</m:t>
                  </m:r>
                </m:e>
              </m:nary>
              <m:r>
                <m:rPr>
                  <m:sty m:val="p"/>
                </m:rPr>
                <m:t>{</m:t>
              </m:r>
              <m:sSub>
                <m:e>
                  <m:r>
                    <m:t>X</m:t>
                  </m:r>
                </m:e>
                <m:sub>
                  <m:r>
                    <m:t>t</m:t>
                  </m:r>
                </m:sub>
              </m:sSub>
              <m:r>
                <m:rPr>
                  <m:sty m:val="p"/>
                </m:rPr>
                <m:t>(</m:t>
              </m:r>
              <m:sSub>
                <m:e>
                  <m:r>
                    <m:t>D</m:t>
                  </m:r>
                </m:e>
                <m:sub>
                  <m:r>
                    <m:t>c</m:t>
                  </m:r>
                </m:sub>
              </m:sSub>
              <m:r>
                <m:rPr>
                  <m:sty m:val="p"/>
                </m:rPr>
                <m:t>,</m:t>
              </m:r>
              <m:sSub>
                <m:e>
                  <m:r>
                    <m:t>C</m:t>
                  </m:r>
                </m:e>
                <m:sub>
                  <m:r>
                    <m:t>c</m:t>
                  </m:r>
                </m:sub>
              </m:sSub>
              <m:r>
                <m:rPr>
                  <m:sty m:val="p"/>
                </m:rPr>
                <m:t>)</m:t>
              </m:r>
              <m:r>
                <m:rPr>
                  <m:sty m:val="p"/>
                </m:rPr>
                <m:t>,</m:t>
              </m:r>
              <m:r>
                <m:t>0</m:t>
              </m:r>
              <m:r>
                <m:rPr>
                  <m:sty m:val="p"/>
                </m:rPr>
                <m:t>}</m:t>
              </m:r>
            </m:oMath>
            <w:r>
              <w:rPr>
                <w:rFonts w:hint="eastAsia"/>
              </w:rPr>
              <w:t xml:space="preserve">。(I)+(II)+(III)＝完全予見粗利、(I)÷完全予見粗利＝戦略</w:t>
            </w:r>
            <w:r>
              <w:t xml:space="preserve"> c の </w:t>
            </w:r>
            <w:r>
              <w:rPr>
                <w:rFonts w:hint="eastAsia"/>
              </w:rPr>
              <w:t xml:space="preserve">capture率。(II)+(III)</w:t>
            </w:r>
            <w:r>
              <w:t xml:space="preserve"> </w:t>
            </w:r>
            <w:r>
              <w:rPr>
                <w:rFonts w:hint="eastAsia"/>
              </w:rPr>
              <w:t xml:space="preserve">は固定窓に対する完全情報の価値で、時間前市場でスポットと同じ価格で組み替えられるとした場合の上限</w:t>
            </w:r>
          </w:p>
        </w:tc>
      </w:tr>
      <w:tr>
        <w:tc>
          <w:tcPr/>
          <w:p>
            <w:pPr>
              <w:pStyle w:val="Compact"/>
            </w:pPr>
            <w:r>
              <w:t xml:space="preserve">DM </w:t>
            </w:r>
            <w:r>
              <w:rPr>
                <w:rFonts w:hint="eastAsia"/>
              </w:rPr>
              <w:t xml:space="preserve">統計量</w:t>
            </w:r>
          </w:p>
        </w:tc>
        <w:tc>
          <w:tcPr/>
          <w:p>
            <w:pPr>
              <w:pStyle w:val="Compact"/>
            </w:pPr>
            <w:r>
              <w:rPr>
                <w:rFonts w:hint="eastAsia"/>
              </w:rPr>
              <w:t xml:space="preserve">2戦略の日次粗利の差（円/kW-日）を損失差とする</w:t>
            </w:r>
            <w:r>
              <w:t xml:space="preserve"> Diebold–Mariano </w:t>
            </w:r>
            <w:r>
              <w:rPr>
                <w:rFonts w:hint="eastAsia"/>
              </w:rPr>
              <w:t xml:space="preserve">統計量。長期分散は</w:t>
            </w:r>
            <w:r>
              <w:t xml:space="preserve"> </w:t>
            </w:r>
            <w:r>
              <w:rPr>
                <w:rFonts w:hint="eastAsia"/>
              </w:rPr>
              <w:t xml:space="preserve">Newey–West（ラグ7日）、Harvey–Leybourne–Newbold</w:t>
            </w:r>
            <w:r>
              <w:t xml:space="preserve"> </w:t>
            </w:r>
            <w:r>
              <w:rPr>
                <w:rFonts w:hint="eastAsia"/>
              </w:rPr>
              <w:t xml:space="preserve">の小標本補正つき（5.3.3）</w:t>
            </w:r>
          </w:p>
        </w:tc>
      </w:tr>
      <w:tr>
        <w:tc>
          <w:tcPr/>
          <w:p>
            <w:pPr>
              <w:pStyle w:val="Compact"/>
            </w:pPr>
            <w:r>
              <w:t xml:space="preserve">SPA </w:t>
            </w:r>
            <w:r>
              <w:rPr>
                <w:rFonts w:hint="eastAsia"/>
              </w:rPr>
              <w:t xml:space="preserve">検定・Reality</w:t>
            </w:r>
            <w:r>
              <w:t xml:space="preserve"> Check</w:t>
            </w:r>
          </w:p>
        </w:tc>
        <w:tc>
          <w:tcPr/>
          <w:p>
            <w:pPr>
              <w:pStyle w:val="Compact"/>
            </w:pPr>
            <w:r>
              <w:rPr>
                <w:rFonts w:hint="eastAsia"/>
              </w:rPr>
              <w:t xml:space="preserve">基準以外の候補のうち最善のものが基準を上回らない、という帰無仮説の検定（Hansen</w:t>
            </w:r>
            <w:r>
              <w:t xml:space="preserve"> 2005、White </w:t>
            </w:r>
            <w:r>
              <w:rPr>
                <w:rFonts w:hint="eastAsia"/>
              </w:rPr>
              <w:t xml:space="preserve">2000）。定常ブートストラップ（平均ブロック長20日、10,000回）による（5.3.3）</w:t>
            </w:r>
          </w:p>
        </w:tc>
      </w:tr>
      <w:tr>
        <w:tc>
          <w:tcPr/>
          <w:p>
            <w:pPr>
              <w:pStyle w:val="Compact"/>
            </w:pPr>
            <w:r>
              <w:t xml:space="preserve">duration </w:t>
            </w:r>
            <w:r>
              <w:rPr>
                <w:rFonts w:hint="eastAsia"/>
              </w:rPr>
              <w:t xml:space="preserve">別の価値と</w:t>
            </w:r>
            <w:r>
              <w:t xml:space="preserve"> </w:t>
            </w:r>
            <m:oMath>
              <m:sSup>
                <m:e>
                  <m:r>
                    <m:t>θ</m:t>
                  </m:r>
                </m:e>
                <m:sup>
                  <m:r>
                    <m:rPr>
                      <m:sty m:val="p"/>
                    </m:rPr>
                    <m:t>*</m:t>
                  </m:r>
                </m:sup>
              </m:sSup>
              <m:r>
                <m:rPr>
                  <m:sty m:val="p"/>
                </m:rPr>
                <m:t>(</m:t>
              </m:r>
              <m:r>
                <m:t>h</m:t>
              </m:r>
              <m:r>
                <m:rPr>
                  <m:sty m:val="p"/>
                </m:rPr>
                <m:t>)</m:t>
              </m:r>
            </m:oMath>
          </w:p>
        </w:tc>
        <w:tc>
          <w:tcPr/>
          <w:p>
            <w:pPr>
              <w:pStyle w:val="Compact"/>
            </w:pPr>
            <w:r>
              <w:rPr>
                <w:rFonts w:hint="eastAsia"/>
              </w:rPr>
              <w:t xml:space="preserve">充放電時間</w:t>
            </w:r>
            <w:r>
              <w:t xml:space="preserve"> </w:t>
            </w:r>
            <m:oMath>
              <m:r>
                <m:t>h</m:t>
              </m:r>
            </m:oMath>
            <w:r>
              <w:t xml:space="preserve">=2〜8 </w:t>
            </w:r>
            <w:r>
              <w:rPr>
                <w:rFonts w:hint="eastAsia"/>
              </w:rPr>
              <w:t xml:space="preserve">の完全予見粗利と、戦略</w:t>
            </w:r>
            <w:r>
              <w:t xml:space="preserve"> </w:t>
            </w:r>
            <w:r>
              <w:rPr>
                <w:rFonts w:hint="eastAsia"/>
              </w:rPr>
              <w:t xml:space="preserve">c（窓を</w:t>
            </w:r>
            <w:r>
              <w:t xml:space="preserve"> </w:t>
            </w:r>
            <m:oMath>
              <m:r>
                <m:t>h</m:t>
              </m:r>
            </m:oMath>
            <w:r>
              <w:t xml:space="preserve"> </w:t>
            </w:r>
            <w:r>
              <w:rPr>
                <w:rFonts w:hint="eastAsia"/>
              </w:rPr>
              <w:t xml:space="preserve">時間にした同じ規則）の実現粗利。資本費は</w:t>
            </w:r>
            <w:r>
              <w:t xml:space="preserve"> kWh </w:t>
            </w:r>
            <w:r>
              <w:rPr>
                <w:rFonts w:hint="eastAsia"/>
              </w:rPr>
              <w:t xml:space="preserve">比例部分と</w:t>
            </w:r>
            <w:r>
              <w:t xml:space="preserve"> kW </w:t>
            </w:r>
            <w:r>
              <w:rPr>
                <w:rFonts w:hint="eastAsia"/>
              </w:rPr>
              <w:t xml:space="preserve">比例部分（PCS</w:t>
            </w:r>
            <w:r>
              <w:t xml:space="preserve"> </w:t>
            </w:r>
            <w:r>
              <w:rPr>
                <w:rFonts w:hint="eastAsia"/>
              </w:rPr>
              <w:t xml:space="preserve">等。主は24.3%、0〜39.7%を感応度）に分け、容量収入は2029年度向け北海道の調整係数</w:t>
            </w:r>
            <w:r>
              <w:t xml:space="preserve"> </w:t>
            </w:r>
            <m:oMath>
              <m:r>
                <m:t>κ</m:t>
              </m:r>
              <m:r>
                <m:rPr>
                  <m:sty m:val="p"/>
                </m:rPr>
                <m:t>(</m:t>
              </m:r>
              <m:r>
                <m:t>h</m:t>
              </m:r>
              <m:r>
                <m:rPr>
                  <m:sty m:val="p"/>
                </m:rPr>
                <m:t>)</m:t>
              </m:r>
            </m:oMath>
            <w:r>
              <w:rPr>
                <w:rFonts w:hint="eastAsia"/>
              </w:rPr>
              <w:t xml:space="preserve">（3時間未満は0）で按分して、</w:t>
            </w:r>
            <m:oMath>
              <m:r>
                <m:t>h</m:t>
              </m:r>
            </m:oMath>
            <w:r>
              <w:t xml:space="preserve"> </w:t>
            </w:r>
            <w:r>
              <w:rPr>
                <w:rFonts w:hint="eastAsia"/>
              </w:rPr>
              <w:t xml:space="preserve">別の参入閾値を求める（5.3.2、7.4、8.7）</w:t>
            </w:r>
          </w:p>
        </w:tc>
      </w:tr>
    </w:tbl>
    <w:p>
      <w:pPr>
        <w:pStyle w:val="BodyText"/>
      </w:pPr>
      <w:r>
        <w:rPr>
          <w:rFonts w:hint="eastAsia"/>
          <w:b/>
          <w:bCs/>
        </w:rPr>
        <w:t xml:space="preserve">価格カーブの因子分解と回帰の推論（5.2、第6章）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定義</w:t>
            </w:r>
          </w:p>
        </w:tc>
      </w:tr>
      <w:tr>
        <w:tc>
          <w:tcPr/>
          <w:p>
            <w:pPr>
              <w:pStyle w:val="Compact"/>
            </w:pPr>
            <w:r>
              <w:rPr>
                <w:rFonts w:hint="eastAsia"/>
              </w:rPr>
              <w:t xml:space="preserve">主成分（負荷</w:t>
            </w:r>
            <w:r>
              <w:t xml:space="preserve"> </w:t>
            </w:r>
            <m:oMath>
              <m:sSub>
                <m:e>
                  <m:r>
                    <m:t>v</m:t>
                  </m:r>
                </m:e>
                <m:sub>
                  <m:r>
                    <m:t>k</m:t>
                  </m:r>
                </m:sub>
              </m:sSub>
            </m:oMath>
            <w:r>
              <w:rPr>
                <w:rFonts w:hint="eastAsia"/>
              </w:rPr>
              <w:t xml:space="preserve">・因子スコア</w:t>
            </w:r>
            <w:r>
              <w:t xml:space="preserve"> </w:t>
            </w:r>
            <m:oMath>
              <m:sSub>
                <m:e>
                  <m:r>
                    <m:t>f</m:t>
                  </m:r>
                </m:e>
                <m:sub>
                  <m:r>
                    <m:t>k</m:t>
                  </m:r>
                  <m:r>
                    <m:rPr>
                      <m:sty m:val="p"/>
                    </m:rPr>
                    <m:t>,</m:t>
                  </m:r>
                  <m:r>
                    <m:t>d</m:t>
                  </m:r>
                </m:sub>
              </m:sSub>
            </m:oMath>
            <w:r>
              <w:rPr>
                <w:rFonts w:hint="eastAsia"/>
              </w:rPr>
              <w:t xml:space="preserve">）</w:t>
            </w:r>
          </w:p>
        </w:tc>
        <w:tc>
          <w:tcPr/>
          <w:p>
            <w:pPr>
              <w:pStyle w:val="Compact"/>
            </w:pPr>
            <w:r>
              <w:rPr>
                <w:rFonts w:hint="eastAsia"/>
              </w:rPr>
              <w:t xml:space="preserve">日</w:t>
            </w:r>
            <w:r>
              <w:t xml:space="preserve"> </w:t>
            </w:r>
            <m:oMath>
              <m:r>
                <m:t>d</m:t>
              </m:r>
            </m:oMath>
            <w:r>
              <w:t xml:space="preserve"> </w:t>
            </w:r>
            <w:r>
              <w:rPr>
                <w:rFonts w:hint="eastAsia"/>
              </w:rPr>
              <w:t xml:space="preserve">の24時間価格ベクトル</w:t>
            </w:r>
            <w:r>
              <w:t xml:space="preserve"> </w:t>
            </w:r>
            <m:oMath>
              <m:sSub>
                <m:e>
                  <m:r>
                    <m:t>p</m:t>
                  </m:r>
                </m:e>
                <m:sub>
                  <m:r>
                    <m:t>d</m:t>
                  </m:r>
                </m:sub>
              </m:sSub>
            </m:oMath>
            <w:r>
              <w:t xml:space="preserve"> </w:t>
            </w:r>
            <w:r>
              <w:rPr>
                <w:rFonts w:hint="eastAsia"/>
              </w:rPr>
              <w:t xml:space="preserve">から年度×季節×時刻の平均</w:t>
            </w:r>
            <w:r>
              <w:t xml:space="preserve"> </w:t>
            </w:r>
            <m:oMath>
              <m:sSub>
                <m:e>
                  <m:acc>
                    <m:accPr>
                      <m:chr m:val="‾"/>
                    </m:accPr>
                    <m:e>
                      <m:r>
                        <m:t>p</m:t>
                      </m:r>
                    </m:e>
                  </m:acc>
                </m:e>
                <m:sub>
                  <m:r>
                    <m:t>d</m:t>
                  </m:r>
                </m:sub>
              </m:sSub>
            </m:oMath>
            <w:r>
              <w:t xml:space="preserve"> </w:t>
            </w:r>
            <w:r>
              <w:rPr>
                <w:rFonts w:hint="eastAsia"/>
              </w:rPr>
              <w:t xml:space="preserve">を除いた偏差の共分散行列の固有ベクトルを負荷</w:t>
            </w:r>
            <w:r>
              <w:t xml:space="preserve"> </w:t>
            </w:r>
            <m:oMath>
              <m:sSub>
                <m:e>
                  <m:r>
                    <m:t>v</m:t>
                  </m:r>
                </m:e>
                <m:sub>
                  <m:r>
                    <m:t>k</m:t>
                  </m:r>
                </m:sub>
              </m:sSub>
            </m:oMath>
            <w:r>
              <w:t xml:space="preserve"> </w:t>
            </w:r>
            <w:r>
              <w:t xml:space="preserve">とし、</w:t>
            </w:r>
            <m:oMath>
              <m:sSub>
                <m:e>
                  <m:r>
                    <m:t>f</m:t>
                  </m:r>
                </m:e>
                <m:sub>
                  <m:r>
                    <m:t>k</m:t>
                  </m:r>
                  <m:r>
                    <m:rPr>
                      <m:sty m:val="p"/>
                    </m:rPr>
                    <m:t>,</m:t>
                  </m:r>
                  <m:r>
                    <m:t>d</m:t>
                  </m:r>
                </m:sub>
              </m:sSub>
              <m:r>
                <m:rPr>
                  <m:sty m:val="p"/>
                </m:rPr>
                <m:t>=</m:t>
              </m:r>
              <m:sSubSup>
                <m:e>
                  <m:r>
                    <m:t>v</m:t>
                  </m:r>
                </m:e>
                <m:sub>
                  <m:r>
                    <m:t>k</m:t>
                  </m:r>
                </m:sub>
                <m:sup>
                  <m:r>
                    <m:rPr>
                      <m:sty m:val="p"/>
                    </m:rPr>
                    <m:t>′</m:t>
                  </m:r>
                </m:sup>
              </m:sSubSup>
              <m:r>
                <m:rPr>
                  <m:sty m:val="p"/>
                </m:rPr>
                <m:t>(</m:t>
              </m:r>
              <m:sSub>
                <m:e>
                  <m:r>
                    <m:t>p</m:t>
                  </m:r>
                </m:e>
                <m:sub>
                  <m:r>
                    <m:t>d</m:t>
                  </m:r>
                </m:sub>
              </m:sSub>
              <m:r>
                <m:rPr>
                  <m:sty m:val="p"/>
                </m:rPr>
                <m:t>−</m:t>
              </m:r>
              <m:sSub>
                <m:e>
                  <m:acc>
                    <m:accPr>
                      <m:chr m:val="‾"/>
                    </m:accPr>
                    <m:e>
                      <m:r>
                        <m:t>p</m:t>
                      </m:r>
                    </m:e>
                  </m:acc>
                </m:e>
                <m:sub>
                  <m:r>
                    <m:t>d</m:t>
                  </m:r>
                </m:sub>
              </m:sSub>
              <m:r>
                <m:rPr>
                  <m:sty m:val="p"/>
                </m:rPr>
                <m:t>)</m:t>
              </m:r>
            </m:oMath>
            <w:r>
              <w:t xml:space="preserve"> </w:t>
            </w:r>
            <w:r>
              <w:rPr>
                <w:rFonts w:hint="eastAsia"/>
              </w:rPr>
              <w:t xml:space="preserve">とする。第1主成分（水準）は平均負荷が正、第2主成分は夕方（17〜19時）の負荷が昼（11〜13時）より大きい向き、第3主成分は夜（0〜5時）の負荷が正の向きに符号を揃える。第1主成分は加法的な因子で、乗法的な</w:t>
            </w:r>
            <w:r>
              <w:t xml:space="preserve"> </w:t>
            </w:r>
            <m:oMath>
              <m:r>
                <m:t>θ</m:t>
              </m:r>
            </m:oMath>
            <w:r>
              <w:t xml:space="preserve"> </w:t>
            </w:r>
            <w:r>
              <w:rPr>
                <w:rFonts w:hint="eastAsia"/>
              </w:rPr>
              <w:t xml:space="preserve">とは別物。2021年1月の31日を除いた寄与率・負荷・回帰を感応度とする（5.2.7）</w:t>
            </w:r>
          </w:p>
        </w:tc>
      </w:tr>
      <w:tr>
        <w:tc>
          <w:tcPr/>
          <w:p>
            <w:pPr>
              <w:pStyle w:val="Compact"/>
            </w:pPr>
            <w:r>
              <w:rPr>
                <w:rFonts w:hint="eastAsia"/>
              </w:rPr>
              <w:t xml:space="preserve">時刻別係数ベクトル</w:t>
            </w:r>
            <w:r>
              <w:t xml:space="preserve"> </w:t>
            </w:r>
            <m:oMath>
              <m:r>
                <m:t>b</m:t>
              </m:r>
            </m:oMath>
          </w:p>
        </w:tc>
        <w:tc>
          <w:tcPr/>
          <w:p>
            <w:pPr>
              <w:pStyle w:val="Compact"/>
            </w:pPr>
            <w:r>
              <w:t xml:space="preserve">5.2.3 </w:t>
            </w:r>
            <w:r>
              <w:rPr>
                <w:rFonts w:hint="eastAsia"/>
              </w:rPr>
              <w:t xml:space="preserve">と同じ右辺で24時刻の価格を別々に回帰した発電量の係数（円/kWh</w:t>
            </w:r>
            <w:r>
              <w:t xml:space="preserve"> per </w:t>
            </w:r>
            <w:r>
              <w:rPr>
                <w:rFonts w:hint="eastAsia"/>
              </w:rPr>
              <w:t xml:space="preserve">GWh/日）。平行シフトは</w:t>
            </w:r>
            <w:r>
              <w:t xml:space="preserve"> </w:t>
            </w:r>
            <m:oMath>
              <m:sSub>
                <m:e>
                  <m:r>
                    <m:t>b</m:t>
                  </m:r>
                </m:e>
                <m:sub>
                  <m:r>
                    <m:t>0</m:t>
                  </m:r>
                </m:sub>
              </m:sSub>
              <m:r>
                <m:rPr>
                  <m:sty m:val="p"/>
                </m:rPr>
                <m:t>=</m:t>
              </m:r>
              <m:r>
                <m:rPr>
                  <m:sty m:val="p"/>
                </m:rPr>
                <m:t>⋯</m:t>
              </m:r>
              <m:r>
                <m:rPr>
                  <m:sty m:val="p"/>
                </m:rPr>
                <m:t>=</m:t>
              </m:r>
              <m:sSub>
                <m:e>
                  <m:r>
                    <m:t>b</m:t>
                  </m:r>
                </m:e>
                <m:sub>
                  <m:r>
                    <m:t>23</m:t>
                  </m:r>
                </m:sub>
              </m:sSub>
            </m:oMath>
            <w:r>
              <w:rPr>
                <w:rFonts w:hint="eastAsia"/>
              </w:rPr>
              <w:t xml:space="preserve">、比例シフトは</w:t>
            </w:r>
            <w:r>
              <w:t xml:space="preserve"> </w:t>
            </w:r>
            <m:oMath>
              <m:r>
                <m:t>b</m:t>
              </m:r>
              <m:r>
                <m:rPr>
                  <m:sty m:val="p"/>
                </m:rPr>
                <m:t>=</m:t>
              </m:r>
              <m:r>
                <m:t>𝜍</m:t>
              </m:r>
              <m:sSup>
                <m:e>
                  <m:acc>
                    <m:accPr>
                      <m:chr m:val="‾"/>
                    </m:accPr>
                    <m:e>
                      <m:r>
                        <m:t>p</m:t>
                      </m:r>
                    </m:e>
                  </m:acc>
                </m:e>
                <m:sup>
                  <m:r>
                    <m:rPr>
                      <m:sty m:val="p"/>
                    </m:rPr>
                    <m:t>(</m:t>
                  </m:r>
                  <m:r>
                    <m:t>s</m:t>
                  </m:r>
                  <m:r>
                    <m:rPr>
                      <m:sty m:val="p"/>
                    </m:rPr>
                    <m:t>)</m:t>
                  </m:r>
                </m:sup>
              </m:sSup>
            </m:oMath>
            <w:r>
              <w:rPr>
                <w:rFonts w:hint="eastAsia"/>
              </w:rPr>
              <w:t xml:space="preserve">（</w:t>
            </w:r>
            <m:oMath>
              <m:sSup>
                <m:e>
                  <m:acc>
                    <m:accPr>
                      <m:chr m:val="‾"/>
                    </m:accPr>
                    <m:e>
                      <m:r>
                        <m:t>p</m:t>
                      </m:r>
                    </m:e>
                  </m:acc>
                </m:e>
                <m:sup>
                  <m:r>
                    <m:rPr>
                      <m:sty m:val="p"/>
                    </m:rPr>
                    <m:t>(</m:t>
                  </m:r>
                  <m:r>
                    <m:t>s</m:t>
                  </m:r>
                  <m:r>
                    <m:rPr>
                      <m:sty m:val="p"/>
                    </m:rPr>
                    <m:t>)</m:t>
                  </m:r>
                </m:sup>
              </m:sSup>
            </m:oMath>
            <w:r>
              <w:t xml:space="preserve"> </w:t>
            </w:r>
            <w:r>
              <w:rPr>
                <w:rFonts w:hint="eastAsia"/>
              </w:rPr>
              <w:t xml:space="preserve">は季節</w:t>
            </w:r>
            <w:r>
              <w:t xml:space="preserve"> </w:t>
            </w:r>
            <m:oMath>
              <m:r>
                <m:t>s</m:t>
              </m:r>
            </m:oMath>
            <w:r>
              <w:t xml:space="preserve"> </w:t>
            </w:r>
            <w:r>
              <w:rPr>
                <w:rFonts w:hint="eastAsia"/>
              </w:rPr>
              <w:t xml:space="preserve">の平均価格プロファイル、</w:t>
            </w:r>
            <m:oMath>
              <m:r>
                <m:t>𝜍</m:t>
              </m:r>
            </m:oMath>
            <w:r>
              <w:t xml:space="preserve"> </w:t>
            </w:r>
            <w:r>
              <w:rPr>
                <w:rFonts w:hint="eastAsia"/>
              </w:rPr>
              <w:t xml:space="preserve">は比例の係数）（5.2.7）</w:t>
            </w:r>
          </w:p>
        </w:tc>
      </w:tr>
      <w:tr>
        <w:tc>
          <w:tcPr/>
          <w:p>
            <w:pPr>
              <w:pStyle w:val="Compact"/>
            </w:pPr>
            <w:r>
              <w:t xml:space="preserve">コントラスト</w:t>
            </w:r>
          </w:p>
        </w:tc>
        <w:tc>
          <w:tcPr/>
          <w:p>
            <w:pPr>
              <w:pStyle w:val="Compact"/>
            </w:pPr>
            <w:r>
              <w:rPr>
                <w:rFonts w:hint="eastAsia"/>
              </w:rPr>
              <w:t xml:space="preserve">時刻別係数の、夕方（17〜19時）−昼（11〜13時）と夕方−夜（0〜5時）の差（5.2.7）</w:t>
            </w:r>
          </w:p>
        </w:tc>
      </w:tr>
      <w:tr>
        <w:tc>
          <w:tcPr/>
          <w:p>
            <w:pPr>
              <w:pStyle w:val="Compact"/>
            </w:pPr>
            <w:r>
              <w:rPr>
                <w:rFonts w:hint="eastAsia"/>
              </w:rPr>
              <w:t xml:space="preserve">因子エクスポージャー</w:t>
            </w:r>
          </w:p>
        </w:tc>
        <w:tc>
          <w:tcPr/>
          <w:p>
            <w:pPr>
              <w:pStyle w:val="Compact"/>
            </w:pPr>
            <w:r>
              <w:rPr>
                <w:rFonts w:hint="eastAsia"/>
              </w:rPr>
              <w:t xml:space="preserve">日次の完全予見粗利（円/kW-日）を5.2.3</w:t>
            </w:r>
            <w:r>
              <w:t xml:space="preserve"> </w:t>
            </w:r>
            <w:r>
              <w:rPr>
                <w:rFonts w:hint="eastAsia"/>
              </w:rPr>
              <w:t xml:space="preserve">の右辺と第1〜第5主成分のスコアに回帰した係数。債券のファクター・デュレーションの類比（5.2.7、7.5.3）</w:t>
            </w:r>
          </w:p>
        </w:tc>
      </w:tr>
      <w:tr>
        <w:tc>
          <w:tcPr/>
          <w:p>
            <w:pPr>
              <w:pStyle w:val="Compact"/>
            </w:pPr>
            <w:r>
              <w:rPr>
                <w:rFonts w:hint="eastAsia"/>
              </w:rPr>
              <w:t xml:space="preserve">EWC（主の推論法）</w:t>
            </w:r>
          </w:p>
        </w:tc>
        <w:tc>
          <w:tcPr/>
          <w:p>
            <w:pPr>
              <w:pStyle w:val="Compact"/>
            </w:pPr>
            <w:r>
              <w:t xml:space="preserve">Lazarus et al. (2018) </w:t>
            </w:r>
            <w:r>
              <w:rPr>
                <w:rFonts w:hint="eastAsia"/>
              </w:rPr>
              <w:t xml:space="preserve">の等重み余弦推定量。係数の影響関数を暦日の第II種離散余弦</w:t>
            </w:r>
            <w:r>
              <w:t xml:space="preserve"> </w:t>
            </w:r>
            <m:oMath>
              <m:r>
                <m:t>ν</m:t>
              </m:r>
              <m:r>
                <m:rPr>
                  <m:sty m:val="p"/>
                </m:rPr>
                <m:t>=</m:t>
              </m:r>
              <m:r>
                <m:rPr>
                  <m:sty m:val="p"/>
                </m:rPr>
                <m:t>⌊</m:t>
              </m:r>
              <m:r>
                <m:t>0.4</m:t>
              </m:r>
              <m:sSup>
                <m:e>
                  <m:r>
                    <m:t>T</m:t>
                  </m:r>
                </m:e>
                <m:sup>
                  <m:r>
                    <m:t>2</m:t>
                  </m:r>
                  <m:r>
                    <m:rPr>
                      <m:sty m:val="p"/>
                    </m:rPr>
                    <m:t>/</m:t>
                  </m:r>
                  <m:r>
                    <m:t>3</m:t>
                  </m:r>
                </m:sup>
              </m:sSup>
              <m:r>
                <m:rPr>
                  <m:sty m:val="p"/>
                </m:rPr>
                <m:t>⌋</m:t>
              </m:r>
            </m:oMath>
            <w:r>
              <w:t xml:space="preserve"> </w:t>
            </w:r>
            <w:r>
              <w:rPr>
                <w:rFonts w:hint="eastAsia"/>
              </w:rPr>
              <w:t xml:space="preserve">本（FY2016〜25</w:t>
            </w:r>
            <w:r>
              <w:t xml:space="preserve"> で94、FY2023〜25 </w:t>
            </w:r>
            <w:r>
              <w:rPr>
                <w:rFonts w:hint="eastAsia"/>
              </w:rPr>
              <w:t xml:space="preserve">で42）に射影して分散を求め、自由度</w:t>
            </w:r>
            <w:r>
              <w:t xml:space="preserve"> </w:t>
            </w:r>
            <m:oMath>
              <m:r>
                <m:t>ν</m:t>
              </m:r>
            </m:oMath>
            <w:r>
              <w:t xml:space="preserve"> </w:t>
            </w:r>
            <w:r>
              <w:t xml:space="preserve">の t </w:t>
            </w:r>
            <w:r>
              <w:rPr>
                <w:rFonts w:hint="eastAsia"/>
              </w:rPr>
              <w:t xml:space="preserve">分布で検定する。欠測日は影響関数を0とおく。時刻をまたぐ同時検定は多式の</w:t>
            </w:r>
            <w:r>
              <w:t xml:space="preserve"> EWC </w:t>
            </w:r>
            <w:r>
              <w:rPr>
                <w:rFonts w:hint="eastAsia"/>
              </w:rPr>
              <w:t xml:space="preserve">共分散の</w:t>
            </w:r>
            <w:r>
              <w:t xml:space="preserve"> Wald </w:t>
            </w:r>
            <w:r>
              <w:rPr>
                <w:rFonts w:hint="eastAsia"/>
              </w:rPr>
              <w:t xml:space="preserve">統計量に</w:t>
            </w:r>
            <w:r>
              <w:t xml:space="preserve"> F </w:t>
            </w:r>
            <w:r>
              <w:rPr>
                <w:rFonts w:hint="eastAsia"/>
              </w:rPr>
              <w:t xml:space="preserve">補正</w:t>
            </w:r>
            <w:r>
              <w:t xml:space="preserve"> </w:t>
            </w:r>
            <m:oMath>
              <m:r>
                <m:t>F</m:t>
              </m:r>
              <m:r>
                <m:rPr>
                  <m:sty m:val="p"/>
                </m:rPr>
                <m:t>(</m:t>
              </m:r>
              <m:r>
                <m:t>q</m:t>
              </m:r>
              <m:r>
                <m:rPr>
                  <m:sty m:val="p"/>
                </m:rPr>
                <m:t>,</m:t>
              </m:r>
              <m:r>
                <m:t>ν</m:t>
              </m:r>
              <m:r>
                <m:rPr>
                  <m:sty m:val="p"/>
                </m:rPr>
                <m:t>−</m:t>
              </m:r>
              <m:r>
                <m:t>q</m:t>
              </m:r>
              <m:r>
                <m:rPr>
                  <m:sty m:val="p"/>
                </m:rPr>
                <m:t>+</m:t>
              </m:r>
              <m:r>
                <m:t>1</m:t>
              </m:r>
              <m:r>
                <m:rPr>
                  <m:sty m:val="p"/>
                </m:rPr>
                <m:t>)</m:t>
              </m:r>
            </m:oMath>
            <w:r>
              <w:t xml:space="preserve"> </w:t>
            </w:r>
            <w:r>
              <w:rPr>
                <w:rFonts w:hint="eastAsia"/>
              </w:rPr>
              <w:t xml:space="preserve">を当てる（5.2.3、5.2.7）</w:t>
            </w:r>
          </w:p>
        </w:tc>
      </w:tr>
      <w:tr>
        <w:tc>
          <w:tcPr/>
          <w:p>
            <w:pPr>
              <w:pStyle w:val="Compact"/>
            </w:pPr>
            <w:r>
              <w:rPr>
                <w:rFonts w:hint="eastAsia"/>
              </w:rPr>
              <w:t xml:space="preserve">補正</w:t>
            </w:r>
            <w:r>
              <w:t xml:space="preserve"> </w:t>
            </w:r>
            <w:r>
              <w:rPr>
                <w:rFonts w:hint="eastAsia"/>
              </w:rPr>
              <w:t xml:space="preserve">p・†（表6.2・6.8・6.9）</w:t>
            </w:r>
          </w:p>
        </w:tc>
        <w:tc>
          <w:tcPr/>
          <w:p>
            <w:pPr>
              <w:pStyle w:val="Compact"/>
            </w:pPr>
            <w:r>
              <w:rPr>
                <w:rFonts w:hint="eastAsia"/>
              </w:rPr>
              <w:t xml:space="preserve">補正</w:t>
            </w:r>
            <w:r>
              <w:t xml:space="preserve"> p </w:t>
            </w:r>
            <w:r>
              <w:rPr>
                <w:rFonts w:hint="eastAsia"/>
              </w:rPr>
              <w:t xml:space="preserve">は、設計に合わせた</w:t>
            </w:r>
            <w:r>
              <w:t xml:space="preserve"> AR </w:t>
            </w:r>
            <w:r>
              <w:rPr>
                <w:rFonts w:hint="eastAsia"/>
              </w:rPr>
              <w:t xml:space="preserve">ふるいブートストラップ（1,999回）で求めた</w:t>
            </w:r>
            <w:r>
              <w:t xml:space="preserve"> EWC の p </w:t>
            </w:r>
            <w:r>
              <w:rPr>
                <w:rFonts w:hint="eastAsia"/>
              </w:rPr>
              <w:t xml:space="preserve">値。†</w:t>
            </w:r>
            <w:r>
              <w:t xml:space="preserve"> はこの p </w:t>
            </w:r>
            <w:r>
              <w:rPr>
                <w:rFonts w:hint="eastAsia"/>
              </w:rPr>
              <w:t xml:space="preserve">で星が1段以上少なくなる係数。価格ラグを含む仕様では補正</w:t>
            </w:r>
            <w:r>
              <w:t xml:space="preserve"> p </w:t>
            </w:r>
            <w:r>
              <w:rPr>
                <w:rFonts w:hint="eastAsia"/>
              </w:rPr>
              <w:t xml:space="preserve">を出さない（5.2.3、6.5.6）</w:t>
            </w:r>
          </w:p>
        </w:tc>
      </w:tr>
      <w:tr>
        <w:tc>
          <w:tcPr/>
          <w:p>
            <w:pPr>
              <w:pStyle w:val="Compact"/>
            </w:pPr>
            <w:r>
              <w:rPr>
                <w:rFonts w:hint="eastAsia"/>
              </w:rPr>
              <w:t xml:space="preserve">年月FE</w:t>
            </w:r>
            <w:r>
              <w:t xml:space="preserve"> </w:t>
            </w:r>
            <w:r>
              <w:rPr>
                <w:rFonts w:hint="eastAsia"/>
              </w:rPr>
              <w:t xml:space="preserve">の仕様</w:t>
            </w:r>
          </w:p>
        </w:tc>
        <w:tc>
          <w:tcPr/>
          <w:p>
            <w:pPr>
              <w:pStyle w:val="Compact"/>
            </w:pPr>
            <w:r>
              <w:rPr>
                <w:rFonts w:hint="eastAsia"/>
              </w:rPr>
              <w:t xml:space="preserve">年度・季節固定効果を年月固定効果（120セル）に置き換え、曜日と祝日を加えた仕様。同じ月の中の日々の気象の違いだけで係数を識別する（5.2.3）</w:t>
            </w:r>
          </w:p>
        </w:tc>
      </w:tr>
      <w:tr>
        <w:tc>
          <w:tcPr/>
          <w:p>
            <w:pPr>
              <w:pStyle w:val="Compact"/>
            </w:pPr>
            <w:r>
              <w:rPr>
                <w:rFonts w:hint="eastAsia"/>
              </w:rPr>
              <w:t xml:space="preserve">効果の上限</w:t>
            </w:r>
          </w:p>
        </w:tc>
        <w:tc>
          <w:tcPr/>
          <w:p>
            <w:pPr>
              <w:pStyle w:val="Compact"/>
            </w:pPr>
            <w:r>
              <w:rPr>
                <w:rFonts w:hint="eastAsia"/>
              </w:rPr>
              <w:t xml:space="preserve">有意でない係数について、EWC</w:t>
            </w:r>
            <w:r>
              <w:t xml:space="preserve"> </w:t>
            </w:r>
            <w:r>
              <w:rPr>
                <w:rFonts w:hint="eastAsia"/>
              </w:rPr>
              <w:t xml:space="preserve">の95%区間の上限を年度内の日次発電量1標準偏差あたりの円/kWh</w:t>
            </w:r>
            <w:r>
              <w:t xml:space="preserve"> </w:t>
            </w:r>
            <w:r>
              <w:rPr>
                <w:rFonts w:hint="eastAsia"/>
              </w:rPr>
              <w:t xml:space="preserve">に直し、季節平均の</w:t>
            </w:r>
            <w:r>
              <w:t xml:space="preserve"> TB4h </w:t>
            </w:r>
            <w:r>
              <w:rPr>
                <w:rFonts w:hint="eastAsia"/>
              </w:rPr>
              <w:t xml:space="preserve">に対する比で示したもの。ブートストラップ‐t</w:t>
            </w:r>
            <w:r>
              <w:t xml:space="preserve"> </w:t>
            </w:r>
            <w:r>
              <w:rPr>
                <w:rFonts w:hint="eastAsia"/>
              </w:rPr>
              <w:t xml:space="preserve">区間を併記する（5.2.3、6.2）</w:t>
            </w:r>
          </w:p>
        </w:tc>
      </w:tr>
      <w:tr>
        <w:tc>
          <w:tcPr/>
          <w:p>
            <w:pPr>
              <w:pStyle w:val="Compact"/>
            </w:pPr>
            <w:r>
              <w:rPr>
                <w:rFonts w:hint="eastAsia"/>
              </w:rPr>
              <w:t xml:space="preserve">係数の比</w:t>
            </w:r>
            <w:r>
              <w:t xml:space="preserve"> </w:t>
            </w:r>
            <m:oMath>
              <m:r>
                <m:t>k</m:t>
              </m:r>
            </m:oMath>
            <w:r>
              <w:t xml:space="preserve"> </w:t>
            </w:r>
            <w:r>
              <w:rPr>
                <w:rFonts w:hint="eastAsia"/>
              </w:rPr>
              <w:t xml:space="preserve">の95%集合（Fieller</w:t>
            </w:r>
            <w:r>
              <w:t xml:space="preserve"> </w:t>
            </w:r>
            <w:r>
              <w:rPr>
                <w:rFonts w:hint="eastAsia"/>
              </w:rPr>
              <w:t xml:space="preserve">型）</w:t>
            </w:r>
          </w:p>
        </w:tc>
        <w:tc>
          <w:tcPr/>
          <w:p>
            <w:pPr>
              <w:pStyle w:val="Compact"/>
            </w:pPr>
            <w:r>
              <w:rPr>
                <w:rFonts w:hint="eastAsia"/>
              </w:rPr>
              <w:t xml:space="preserve">冬に風力が上位4時間を下位4時間より多く下げるかを調べるため、</w:t>
            </w:r>
            <m:oMath>
              <m:sSub>
                <m:e>
                  <m:r>
                    <m:t>y</m:t>
                  </m:r>
                </m:e>
                <m:sub>
                  <m:r>
                    <m:t>d</m:t>
                  </m:r>
                </m:sub>
              </m:sSub>
            </m:oMath>
            <w:r>
              <w:rPr>
                <w:rFonts w:hint="eastAsia"/>
              </w:rPr>
              <w:t xml:space="preserve">=上位4h−</w:t>
            </w:r>
            <m:oMath>
              <m:r>
                <m:t>k</m:t>
              </m:r>
            </m:oMath>
            <w:r>
              <w:rPr>
                <w:rFonts w:hint="eastAsia"/>
              </w:rPr>
              <w:t xml:space="preserve">·下位4h</w:t>
            </w:r>
            <w:r>
              <w:t xml:space="preserve"> の EWC </w:t>
            </w:r>
            <w:r>
              <w:rPr>
                <w:rFonts w:hint="eastAsia"/>
              </w:rPr>
              <w:t xml:space="preserve">検定を</w:t>
            </w:r>
            <w:r>
              <w:t xml:space="preserve"> </w:t>
            </w:r>
            <m:oMath>
              <m:r>
                <m:t>k</m:t>
              </m:r>
            </m:oMath>
            <w:r>
              <w:t xml:space="preserve"> </w:t>
            </w:r>
            <w:r>
              <w:rPr>
                <w:rFonts w:hint="eastAsia"/>
              </w:rPr>
              <w:t xml:space="preserve">の格子の上で反転して求めた集合。平行移動は</w:t>
            </w:r>
            <w:r>
              <w:t xml:space="preserve"> </w:t>
            </w:r>
            <m:oMath>
              <m:r>
                <m:t>k</m:t>
              </m:r>
            </m:oMath>
            <w:r>
              <w:rPr>
                <w:rFonts w:hint="eastAsia"/>
              </w:rPr>
              <w:t xml:space="preserve">=1、比例的な引下げは</w:t>
            </w:r>
            <w:r>
              <w:t xml:space="preserve"> </w:t>
            </w:r>
            <m:oMath>
              <m:r>
                <m:t>k</m:t>
              </m:r>
            </m:oMath>
            <w:r>
              <w:rPr>
                <w:rFonts w:hint="eastAsia"/>
              </w:rPr>
              <w:t xml:space="preserve">=上位・下位4時間の平均価格の比（5.2.3、表6.9のパネルB</w:t>
            </w:r>
            <w:r>
              <w:t xml:space="preserve"> では c </w:t>
            </w:r>
            <w:r>
              <w:rPr>
                <w:rFonts w:hint="eastAsia"/>
              </w:rPr>
              <w:t xml:space="preserve">と書く）</w:t>
            </w:r>
          </w:p>
        </w:tc>
      </w:tr>
      <w:tr>
        <w:tc>
          <w:tcPr/>
          <w:p>
            <w:pPr>
              <w:pStyle w:val="Compact"/>
            </w:pPr>
            <w:r>
              <w:rPr>
                <w:rFonts w:hint="eastAsia"/>
              </w:rPr>
              <w:t xml:space="preserve">分位点回帰の統制付き・統制なし・相対価格</w:t>
            </w:r>
          </w:p>
        </w:tc>
        <w:tc>
          <w:tcPr/>
          <w:p>
            <w:pPr>
              <w:pStyle w:val="Compact"/>
            </w:pPr>
            <w:r>
              <w:rPr>
                <w:rFonts w:hint="eastAsia"/>
              </w:rPr>
              <w:t xml:space="preserve">統制付きは制御前の風力・太陽光・需要に季節×時刻・月・年度の固定効果と曜日・祝日を加えた仕様（主）、統制なしは</w:t>
            </w:r>
            <w:r>
              <w:t xml:space="preserve"> Sakaguchi and Fujii (2021) </w:t>
            </w:r>
            <w:r>
              <w:rPr>
                <w:rFonts w:hint="eastAsia"/>
              </w:rPr>
              <w:t xml:space="preserve">型の発電実績と定数の仕様。相対価格は価格を年度平均価格で割った値。区間は日単位の14日移動ブロック・ブートストラップ（499回）のパーセンタイル区間。高分位のメリットオーダー効果が「減衰した」と書くのは、価格と相対価格の両方で</w:t>
            </w:r>
            <w:r>
              <w:t xml:space="preserve"> τ=0.9 </w:t>
            </w:r>
            <w:r>
              <w:rPr>
                <w:rFonts w:hint="eastAsia"/>
              </w:rPr>
              <w:t xml:space="preserve">の期間差の区間が0を含まず正の場合に限る（5.2.4、6.3）</w:t>
            </w:r>
          </w:p>
        </w:tc>
      </w:tr>
    </w:tbl>
    <w:p>
      <w:pPr>
        <w:pStyle w:val="BodyText"/>
      </w:pPr>
      <w:r>
        <w:rPr>
          <w:rFonts w:hint="eastAsia"/>
          <w:b/>
          <w:bCs/>
        </w:rPr>
        <w:t xml:space="preserve">集中立地の反実仮想（5.2.5、6.4）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定義</w:t>
            </w:r>
          </w:p>
        </w:tc>
      </w:tr>
      <w:tr>
        <w:tc>
          <w:tcPr/>
          <w:p>
            <w:pPr>
              <w:pStyle w:val="Compact"/>
            </w:pPr>
            <w:r>
              <w:rPr>
                <w:rFonts w:hint="eastAsia"/>
              </w:rPr>
              <w:t xml:space="preserve">日内分散比</w:t>
            </w:r>
            <w:r>
              <w:t xml:space="preserve"> </w:t>
            </w:r>
            <m:oMath>
              <m:r>
                <m:t>R</m:t>
              </m:r>
            </m:oMath>
          </w:p>
        </w:tc>
        <w:tc>
          <w:tcPr/>
          <w:p>
            <w:pPr>
              <w:pStyle w:val="Compact"/>
            </w:pPr>
            <w:r>
              <w:rPr>
                <w:rFonts w:hint="eastAsia"/>
              </w:rPr>
              <w:t xml:space="preserve">合成系列で実現した日内帯域（6時間未満・6〜24時間）の分散の、実フリートに対する比。校正値は</w:t>
            </w:r>
            <w:r>
              <w:t xml:space="preserve"> </w:t>
            </w:r>
            <m:oMath>
              <m:r>
                <m:t>R</m:t>
              </m:r>
              <m:r>
                <m:rPr>
                  <m:sty m:val="p"/>
                </m:rPr>
                <m:t>=</m:t>
              </m:r>
              <m:r>
                <m:rPr>
                  <m:sty m:val="p"/>
                </m:rPr>
                <m:t>(</m:t>
              </m:r>
              <m:sSub>
                <m:e>
                  <m:r>
                    <m:t>s</m:t>
                  </m:r>
                </m:e>
                <m:sub>
                  <m:r>
                    <m:t>6</m:t>
                  </m:r>
                </m:sub>
              </m:sSub>
              <m:sSub>
                <m:e>
                  <m:r>
                    <m:t>N</m:t>
                  </m:r>
                </m:e>
                <m:sub>
                  <m:r>
                    <m:t>1</m:t>
                  </m:r>
                </m:sub>
              </m:sSub>
              <m:r>
                <m:rPr>
                  <m:sty m:val="p"/>
                </m:rPr>
                <m:t>+</m:t>
              </m:r>
              <m:sSub>
                <m:e>
                  <m:r>
                    <m:t>s</m:t>
                  </m:r>
                </m:e>
                <m:sub>
                  <m:r>
                    <m:t>24</m:t>
                  </m:r>
                </m:sub>
              </m:sSub>
              <m:sSub>
                <m:e>
                  <m:r>
                    <m:t>N</m:t>
                  </m:r>
                </m:e>
                <m:sub>
                  <m:r>
                    <m:t>2</m:t>
                  </m:r>
                </m:sub>
              </m:sSub>
              <m:r>
                <m:rPr>
                  <m:sty m:val="p"/>
                </m:rPr>
                <m:t>)</m:t>
              </m:r>
              <m:r>
                <m:rPr>
                  <m:sty m:val="p"/>
                </m:rPr>
                <m:t>/</m:t>
              </m:r>
              <m:r>
                <m:rPr>
                  <m:sty m:val="p"/>
                </m:rPr>
                <m:t>(</m:t>
              </m:r>
              <m:sSub>
                <m:e>
                  <m:r>
                    <m:t>s</m:t>
                  </m:r>
                </m:e>
                <m:sub>
                  <m:r>
                    <m:t>6</m:t>
                  </m:r>
                </m:sub>
              </m:sSub>
              <m:r>
                <m:rPr>
                  <m:sty m:val="p"/>
                </m:rPr>
                <m:t>+</m:t>
              </m:r>
              <m:sSub>
                <m:e>
                  <m:r>
                    <m:t>s</m:t>
                  </m:r>
                </m:e>
                <m:sub>
                  <m:r>
                    <m:t>24</m:t>
                  </m:r>
                </m:sub>
              </m:sSub>
              <m:r>
                <m:rPr>
                  <m:sty m:val="p"/>
                </m:rPr>
                <m:t>)</m:t>
              </m:r>
            </m:oMath>
            <w:r>
              <w:t xml:space="preserve"> </w:t>
            </w:r>
            <w:r>
              <w:t xml:space="preserve">で、</w:t>
            </w:r>
            <m:oMath>
              <m:sSub>
                <m:e>
                  <m:r>
                    <m:t>N</m:t>
                  </m:r>
                </m:e>
                <m:sub>
                  <m:r>
                    <m:t>b</m:t>
                  </m:r>
                </m:sub>
              </m:sSub>
            </m:oMath>
            <w:r>
              <w:t xml:space="preserve"> </w:t>
            </w:r>
            <w:r>
              <w:rPr>
                <w:rFonts w:hint="eastAsia"/>
              </w:rPr>
              <w:t xml:space="preserve">は帯域</w:t>
            </w:r>
            <w:r>
              <w:t xml:space="preserve"> </w:t>
            </w:r>
            <m:oMath>
              <m:r>
                <m:t>b</m:t>
              </m:r>
            </m:oMath>
            <w:r>
              <w:t xml:space="preserve"> </w:t>
            </w:r>
            <w:r>
              <w:rPr>
                <w:rFonts w:hint="eastAsia"/>
              </w:rPr>
              <w:t xml:space="preserve">の分散の減衰（面積式</w:t>
            </w:r>
            <w:r>
              <w:t xml:space="preserve"> </w:t>
            </w:r>
            <m:oMath>
              <m:r>
                <m:t>A</m:t>
              </m:r>
              <m:r>
                <m:rPr>
                  <m:sty m:val="p"/>
                </m:rPr>
                <m:t>/</m:t>
              </m:r>
              <m:r>
                <m:rPr>
                  <m:sty m:val="p"/>
                </m:rPr>
                <m:t>(</m:t>
              </m:r>
              <m:r>
                <m:t>2</m:t>
              </m:r>
              <m:sSub>
                <m:e>
                  <m:r>
                    <m:t>ξ</m:t>
                  </m:r>
                </m:e>
                <m:sub>
                  <m:r>
                    <m:t>b</m:t>
                  </m:r>
                </m:sub>
              </m:sSub>
              <m:sSup>
                <m:e>
                  <m:r>
                    <m:rPr>
                      <m:sty m:val="p"/>
                    </m:rPr>
                    <m:t>)</m:t>
                  </m:r>
                </m:e>
                <m:sup>
                  <m:r>
                    <m:t>2</m:t>
                  </m:r>
                </m:sup>
              </m:sSup>
            </m:oMath>
            <w:r>
              <w:t xml:space="preserve"> </w:t>
            </w:r>
            <w:r>
              <w:rPr>
                <w:rFonts w:hint="eastAsia"/>
              </w:rPr>
              <w:t xml:space="preserve">または容量加重の有効数）、</w:t>
            </w:r>
            <m:oMath>
              <m:sSub>
                <m:e>
                  <m:r>
                    <m:t>s</m:t>
                  </m:r>
                </m:e>
                <m:sub>
                  <m:r>
                    <m:t>6</m:t>
                  </m:r>
                </m:sub>
              </m:sSub>
            </m:oMath>
            <w:r>
              <w:t xml:space="preserve">・</w:t>
            </w:r>
            <m:oMath>
              <m:sSub>
                <m:e>
                  <m:r>
                    <m:t>s</m:t>
                  </m:r>
                </m:e>
                <m:sub>
                  <m:r>
                    <m:t>24</m:t>
                  </m:r>
                </m:sub>
              </m:sSub>
            </m:oMath>
            <w:r>
              <w:t xml:space="preserve"> </w:t>
            </w:r>
            <w:r>
              <w:rPr>
                <w:rFonts w:hint="eastAsia"/>
              </w:rPr>
              <w:t xml:space="preserve">は実フリートの帯域シェア、</w:t>
            </w:r>
            <m:oMath>
              <m:sSub>
                <m:e>
                  <m:r>
                    <m:t>ξ</m:t>
                  </m:r>
                </m:e>
                <m:sub>
                  <m:r>
                    <m:t>τ</m:t>
                  </m:r>
                </m:sub>
              </m:sSub>
            </m:oMath>
            <w:r>
              <w:t xml:space="preserve"> </w:t>
            </w:r>
            <w:r>
              <w:t xml:space="preserve">は St. Martin, Lundquist and Handschy (2015) </w:t>
            </w:r>
            <w:r>
              <w:rPr>
                <w:rFonts w:hint="eastAsia"/>
              </w:rPr>
              <w:t xml:space="preserve">の相関距離（5.2.5）</w:t>
            </w:r>
          </w:p>
        </w:tc>
      </w:tr>
      <w:tr>
        <w:tc>
          <w:tcPr/>
          <w:p>
            <w:pPr>
              <w:pStyle w:val="Compact"/>
            </w:pPr>
            <w:r>
              <w:rPr>
                <w:rFonts w:hint="eastAsia"/>
              </w:rPr>
              <w:t xml:space="preserve">ロジット空間での増幅</w:t>
            </w:r>
          </w:p>
        </w:tc>
        <w:tc>
          <w:tcPr/>
          <w:p>
            <w:pPr>
              <w:pStyle w:val="Compact"/>
            </w:pPr>
            <w:r>
              <w:rPr>
                <w:rFonts w:hint="eastAsia"/>
              </w:rPr>
              <w:t xml:space="preserve">日内帯域の確率的な変動（季節×時刻の平均で表す系統的な日周を除いた部分）を設備利用率のロジット空間で増幅し、各日のロジットの平行移動で日次エネルギーを保存する。増幅率は、実現した</w:t>
            </w:r>
            <w:r>
              <w:t xml:space="preserve"> </w:t>
            </w:r>
            <m:oMath>
              <m:r>
                <m:t>R</m:t>
              </m:r>
            </m:oMath>
            <w:r>
              <w:t xml:space="preserve"> </w:t>
            </w:r>
            <w:r>
              <w:rPr>
                <w:rFonts w:hint="eastAsia"/>
              </w:rPr>
              <w:t xml:space="preserve">が校正値に一致するよう数値的に求める。加法で振幅を伸ばし0と設備容量で打ち切る旧版の作り方は参考（5.2.5、表6.4のパネルB）</w:t>
            </w:r>
          </w:p>
        </w:tc>
      </w:tr>
      <w:tr>
        <w:tc>
          <w:tcPr/>
          <w:p>
            <w:pPr>
              <w:pStyle w:val="Compact"/>
            </w:pPr>
            <w:r>
              <w:rPr>
                <w:rFonts w:hint="eastAsia"/>
              </w:rPr>
              <w:t xml:space="preserve">日周位相</w:t>
            </w:r>
          </w:p>
        </w:tc>
        <w:tc>
          <w:tcPr/>
          <w:p>
            <w:pPr>
              <w:pStyle w:val="Compact"/>
            </w:pPr>
            <w:r>
              <w:rPr>
                <w:rFonts w:hint="eastAsia"/>
              </w:rPr>
              <w:t xml:space="preserve">実フリートに</w:t>
            </w:r>
            <w:r>
              <w:t xml:space="preserve"> </w:t>
            </w:r>
            <m:oMath>
              <m:r>
                <m:t>x</m:t>
              </m:r>
              <m:r>
                <m:rPr>
                  <m:sty m:val="p"/>
                </m:rPr>
                <m:t>⋅</m:t>
              </m:r>
              <m:r>
                <m:rPr>
                  <m:sty m:val="p"/>
                </m:rPr>
                <m:t>(</m:t>
              </m:r>
              <m:r>
                <m:t>1</m:t>
              </m:r>
              <m:r>
                <m:rPr>
                  <m:sty m:val="p"/>
                </m:rPr>
                <m:t>+</m:t>
              </m:r>
              <m:r>
                <m:t>a</m:t>
              </m:r>
              <m:r>
                <m:rPr>
                  <m:sty m:val="p"/>
                </m:rPr>
                <m:t>cos</m:t>
              </m:r>
              <m:r>
                <m:rPr>
                  <m:sty m:val="p"/>
                </m:rPr>
                <m:t>(</m:t>
              </m:r>
              <m:r>
                <m:t>2</m:t>
              </m:r>
              <m:r>
                <m:t>π</m:t>
              </m:r>
              <m:r>
                <m:rPr>
                  <m:sty m:val="p"/>
                </m:rPr>
                <m:t>(</m:t>
              </m:r>
              <m:r>
                <m:t>h</m:t>
              </m:r>
              <m:r>
                <m:rPr>
                  <m:sty m:val="p"/>
                </m:rPr>
                <m:t>−</m:t>
              </m:r>
              <m:sSub>
                <m:e>
                  <m:r>
                    <m:t>h</m:t>
                  </m:r>
                </m:e>
                <m:sub>
                  <m:r>
                    <m:t>0</m:t>
                  </m:r>
                </m:sub>
              </m:sSub>
              <m:r>
                <m:rPr>
                  <m:sty m:val="p"/>
                </m:rPr>
                <m:t>)</m:t>
              </m:r>
              <m:r>
                <m:rPr>
                  <m:sty m:val="p"/>
                </m:rPr>
                <m:t>/</m:t>
              </m:r>
              <m:r>
                <m:t>24</m:t>
              </m:r>
              <m:r>
                <m:rPr>
                  <m:sty m:val="p"/>
                </m:rPr>
                <m:t>)</m:t>
              </m:r>
              <m:r>
                <m:rPr>
                  <m:sty m:val="p"/>
                </m:rPr>
                <m:t>)</m:t>
              </m:r>
            </m:oMath>
            <w:r>
              <w:t xml:space="preserve"> </w:t>
            </w:r>
            <w:r>
              <w:rPr>
                <w:rFonts w:hint="eastAsia"/>
              </w:rPr>
              <w:t xml:space="preserve">の日周（振幅</w:t>
            </w:r>
            <w:r>
              <w:t xml:space="preserve"> </w:t>
            </w:r>
            <m:oMath>
              <m:r>
                <m:t>a</m:t>
              </m:r>
            </m:oMath>
            <w:r>
              <w:rPr>
                <w:rFonts w:hint="eastAsia"/>
              </w:rPr>
              <w:t xml:space="preserve">、ピーク時刻</w:t>
            </w:r>
            <w:r>
              <w:t xml:space="preserve"> </w:t>
            </w:r>
            <m:oMath>
              <m:sSub>
                <m:e>
                  <m:r>
                    <m:t>h</m:t>
                  </m:r>
                </m:e>
                <m:sub>
                  <m:r>
                    <m:t>0</m:t>
                  </m:r>
                </m:sub>
              </m:sSub>
            </m:oMath>
            <w:r>
              <w:rPr>
                <w:rFonts w:hint="eastAsia"/>
              </w:rPr>
              <w:t xml:space="preserve">）を付与した系列。日周振幅は時刻別平均の（最大−最小）/平均（実フリートは0.17）。実現した分散比をそろえた一様な増幅と比べる（5.2.5、表6.4のパネルC）</w:t>
            </w:r>
          </w:p>
        </w:tc>
      </w:tr>
      <w:tr>
        <w:tc>
          <w:tcPr/>
          <w:p>
            <w:pPr>
              <w:pStyle w:val="Compact"/>
            </w:pPr>
            <w:r>
              <w:rPr>
                <w:rFonts w:hint="eastAsia"/>
              </w:rPr>
              <w:t xml:space="preserve">感応度比による補正</w:t>
            </w:r>
          </w:p>
        </w:tc>
        <w:tc>
          <w:tcPr/>
          <w:p>
            <w:pPr>
              <w:pStyle w:val="Compact"/>
            </w:pPr>
            <w:r>
              <w:rPr>
                <w:rFonts w:hint="eastAsia"/>
              </w:rPr>
              <w:t xml:space="preserve">風力の日内変動（日内帯域の日次標準偏差）に対する</w:t>
            </w:r>
            <w:r>
              <w:t xml:space="preserve"> TB4h </w:t>
            </w:r>
            <w:r>
              <w:rPr>
                <w:rFonts w:hint="eastAsia"/>
              </w:rPr>
              <w:t xml:space="preserve">の感応度の、実績とモデルの比。モデルの夏の完全予見粗利の増分にこの比を掛けた値を参考値とする。比の区間は、実績の係数の誤差だけによるものと、モデルの係数の誤差も含めた</w:t>
            </w:r>
            <w:r>
              <w:t xml:space="preserve"> Fieller </w:t>
            </w:r>
            <w:r>
              <w:rPr>
                <w:rFonts w:hint="eastAsia"/>
              </w:rPr>
              <w:t xml:space="preserve">区間を併記する（5.2.5、表6.4のパネルD）</w:t>
            </w:r>
          </w:p>
        </w:tc>
      </w:tr>
    </w:tbl>
    <w:p>
      <w:pPr>
        <w:pStyle w:val="BodyText"/>
      </w:pPr>
      <w:r>
        <w:rPr>
          <w:rFonts w:hint="eastAsia"/>
          <w:b/>
          <w:bCs/>
        </w:rPr>
        <w:t xml:space="preserve">価格過程の検証と均衡分析の収益の基準（5.4.1〜5.4.3、8.1、8.3）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定義</w:t>
            </w:r>
          </w:p>
        </w:tc>
      </w:tr>
      <w:tr>
        <w:tc>
          <w:tcPr/>
          <w:p>
            <w:pPr>
              <w:pStyle w:val="Compact"/>
            </w:pPr>
            <w:r>
              <w:rPr>
                <w:rFonts w:hint="eastAsia"/>
              </w:rPr>
              <w:t xml:space="preserve">条件付き応答の検証</w:t>
            </w:r>
          </w:p>
        </w:tc>
        <w:tc>
          <w:tcPr/>
          <w:p>
            <w:pPr>
              <w:pStyle w:val="Compact"/>
            </w:pPr>
            <w:r>
              <w:t xml:space="preserve">FY2023〜25 </w:t>
            </w:r>
            <w:r>
              <w:rPr>
                <w:rFonts w:hint="eastAsia"/>
              </w:rPr>
              <w:t xml:space="preserve">の1,096日について、実績とモデル価格の日次の指標（日平均・上位4h・下位4h・TB4h・完全予見粗利）に表6.2</w:t>
            </w:r>
            <w:r>
              <w:t xml:space="preserve"> </w:t>
            </w:r>
            <w:r>
              <w:rPr>
                <w:rFonts w:hint="eastAsia"/>
              </w:rPr>
              <w:t xml:space="preserve">の主仕様と年月固定効果の仕様を当て、差（モデル−実績）を同じ右辺に回帰して差そのものを検定する。推論は</w:t>
            </w:r>
            <w:r>
              <w:t xml:space="preserve"> </w:t>
            </w:r>
            <w:r>
              <w:rPr>
                <w:rFonts w:hint="eastAsia"/>
              </w:rPr>
              <w:t xml:space="preserve">EWC（</w:t>
            </w:r>
            <m:oMath>
              <m:r>
                <m:t>ν</m:t>
              </m:r>
            </m:oMath>
            <w:r>
              <w:rPr>
                <w:rFonts w:hint="eastAsia"/>
              </w:rPr>
              <w:t xml:space="preserve">=42）で、風力の3季節の族に</w:t>
            </w:r>
            <w:r>
              <w:t xml:space="preserve"> Holm (1979) </w:t>
            </w:r>
            <w:r>
              <w:rPr>
                <w:rFonts w:hint="eastAsia"/>
              </w:rPr>
              <w:t xml:space="preserve">の補正を当てる。基準は、両仕様で全季節・全脚の差の</w:t>
            </w:r>
            <w:r>
              <w:t xml:space="preserve"> p </w:t>
            </w:r>
            <w:r>
              <w:rPr>
                <w:rFonts w:hint="eastAsia"/>
              </w:rPr>
              <w:t xml:space="preserve">が0.10を上回ること。仕様A′</w:t>
            </w:r>
            <w:r>
              <w:t xml:space="preserve"> </w:t>
            </w:r>
            <w:r>
              <w:rPr>
                <w:rFonts w:hint="eastAsia"/>
              </w:rPr>
              <w:t xml:space="preserve">は状態変数などを試して選んだので、in-sample</w:t>
            </w:r>
            <w:r>
              <w:t xml:space="preserve"> </w:t>
            </w:r>
            <w:r>
              <w:rPr>
                <w:rFonts w:hint="eastAsia"/>
              </w:rPr>
              <w:t xml:space="preserve">の確認にとどまる（5.4.1、表8.3）</w:t>
            </w:r>
          </w:p>
        </w:tc>
      </w:tr>
      <w:tr>
        <w:tc>
          <w:tcPr/>
          <w:p>
            <w:pPr>
              <w:pStyle w:val="Compact"/>
            </w:pPr>
            <w:r>
              <w:rPr>
                <w:rFonts w:hint="eastAsia"/>
              </w:rPr>
              <w:t xml:space="preserve">実績整合ケース</w:t>
            </w:r>
          </w:p>
        </w:tc>
        <w:tc>
          <w:tcPr/>
          <w:p>
            <w:pPr>
              <w:pStyle w:val="Compact"/>
            </w:pPr>
            <w:r>
              <w:rPr>
                <w:rFonts w:hint="eastAsia"/>
              </w:rPr>
              <w:t xml:space="preserve">モデル価格の上で戦略</w:t>
            </w:r>
            <w:r>
              <w:t xml:space="preserve"> c </w:t>
            </w:r>
            <w:r>
              <w:rPr>
                <w:rFonts w:hint="eastAsia"/>
              </w:rPr>
              <w:t xml:space="preserve">を実際に動かして得る粗利</w:t>
            </w:r>
            <w:r>
              <w:t xml:space="preserve"> </w:t>
            </w:r>
            <m:oMath>
              <m:sSub>
                <m:e>
                  <m:r>
                    <m:t>c</m:t>
                  </m:r>
                </m:e>
                <m:sub>
                  <m:r>
                    <m:t>m</m:t>
                  </m:r>
                  <m:r>
                    <m:t>o</m:t>
                  </m:r>
                  <m:r>
                    <m:t>d</m:t>
                  </m:r>
                  <m:r>
                    <m:t>e</m:t>
                  </m:r>
                  <m:r>
                    <m:t>l</m:t>
                  </m:r>
                </m:sub>
              </m:sSub>
              <m:r>
                <m:rPr>
                  <m:sty m:val="p"/>
                </m:rPr>
                <m:t>(</m:t>
              </m:r>
              <m:r>
                <m:t>K</m:t>
              </m:r>
              <m:r>
                <m:rPr>
                  <m:sty m:val="p"/>
                </m:rPr>
                <m:t>)</m:t>
              </m:r>
            </m:oMath>
            <w:r>
              <w:t xml:space="preserve"> </w:t>
            </w:r>
            <w:r>
              <w:rPr>
                <w:rFonts w:hint="eastAsia"/>
              </w:rPr>
              <w:t xml:space="preserve">に校正係数</w:t>
            </w:r>
            <w:r>
              <w:t xml:space="preserve"> </w:t>
            </w:r>
            <m:oMath>
              <m:r>
                <m:t>λ</m:t>
              </m:r>
            </m:oMath>
            <w:r>
              <w:t xml:space="preserve"> </w:t>
            </w:r>
            <w:r>
              <w:rPr>
                <w:rFonts w:hint="eastAsia"/>
              </w:rPr>
              <w:t xml:space="preserve">を掛け、充電従量負担を控除した</w:t>
            </w:r>
            <w:r>
              <w:t xml:space="preserve"> </w:t>
            </w:r>
            <m:oMath>
              <m:r>
                <m:t>π</m:t>
              </m:r>
              <m:r>
                <m:rPr>
                  <m:sty m:val="p"/>
                </m:rPr>
                <m:t>(</m:t>
              </m:r>
              <m:r>
                <m:t>K</m:t>
              </m:r>
              <m:r>
                <m:rPr>
                  <m:sty m:val="p"/>
                </m:rPr>
                <m:t>)</m:t>
              </m:r>
              <m:r>
                <m:rPr>
                  <m:sty m:val="p"/>
                </m:rPr>
                <m:t>=</m:t>
              </m:r>
              <m:r>
                <m:t>λ</m:t>
              </m:r>
              <m:r>
                <m:rPr>
                  <m:sty m:val="p"/>
                </m:rPr>
                <m:t>⋅</m:t>
              </m:r>
              <m:sSub>
                <m:e>
                  <m:r>
                    <m:t>c</m:t>
                  </m:r>
                </m:e>
                <m:sub>
                  <m:r>
                    <m:t>m</m:t>
                  </m:r>
                  <m:r>
                    <m:t>o</m:t>
                  </m:r>
                  <m:r>
                    <m:t>d</m:t>
                  </m:r>
                  <m:r>
                    <m:t>e</m:t>
                  </m:r>
                  <m:r>
                    <m:t>l</m:t>
                  </m:r>
                </m:sub>
              </m:sSub>
              <m:r>
                <m:rPr>
                  <m:sty m:val="p"/>
                </m:rPr>
                <m:t>(</m:t>
              </m:r>
              <m:r>
                <m:t>K</m:t>
              </m:r>
              <m:r>
                <m:rPr>
                  <m:sty m:val="p"/>
                </m:rPr>
                <m:t>)</m:t>
              </m:r>
              <m:r>
                <m:rPr>
                  <m:sty m:val="p"/>
                </m:rPr>
                <m:t>−</m:t>
              </m:r>
              <m:sSub>
                <m:e>
                  <m:r>
                    <m:t>w</m:t>
                  </m:r>
                </m:e>
                <m:sub>
                  <m:r>
                    <m:t>c</m:t>
                  </m:r>
                  <m:r>
                    <m:t>h</m:t>
                  </m:r>
                  <m:r>
                    <m:t>g</m:t>
                  </m:r>
                </m:sub>
              </m:sSub>
            </m:oMath>
            <w:r>
              <w:t xml:space="preserve">。K=0・</w:t>
            </w:r>
            <m:oMath>
              <m:r>
                <m:t>θ</m:t>
              </m:r>
            </m:oMath>
            <w:r>
              <w:t xml:space="preserve">=1 </w:t>
            </w:r>
            <w:r>
              <w:rPr>
                <w:rFonts w:hint="eastAsia"/>
              </w:rPr>
              <w:t xml:space="preserve">で実績の戦略</w:t>
            </w:r>
            <w:r>
              <w:t xml:space="preserve"> </w:t>
            </w:r>
            <w:r>
              <w:rPr>
                <w:rFonts w:hint="eastAsia"/>
              </w:rPr>
              <w:t xml:space="preserve">c（8,427円/kW-年）に一致し、</w:t>
            </w:r>
            <m:oMath>
              <m:r>
                <m:t>π</m:t>
              </m:r>
              <m:r>
                <m:rPr>
                  <m:sty m:val="p"/>
                </m:rPr>
                <m:t>(</m:t>
              </m:r>
              <m:r>
                <m:t>0</m:t>
              </m:r>
              <m:r>
                <m:rPr>
                  <m:sty m:val="p"/>
                </m:rPr>
                <m:t>)</m:t>
              </m:r>
            </m:oMath>
            <w:r>
              <w:rPr>
                <w:rFonts w:hint="eastAsia"/>
              </w:rPr>
              <w:t xml:space="preserve">=6,675円/kW-年。均衡分析（第8〜10章）の主の基準である。</w:t>
            </w:r>
            <w:r>
              <w:rPr>
                <w:rStyle w:val="VerbatimChar"/>
              </w:rPr>
              <w:t xml:space="preserve">41</w:t>
            </w:r>
            <w:r>
              <w:t xml:space="preserve"> </w:t>
            </w:r>
            <w:r>
              <w:t xml:space="preserve">の docstring ではこれを</w:t>
            </w:r>
            <w:r>
              <w:t xml:space="preserve"> </w:t>
            </w:r>
            <m:oMath>
              <m:sSub>
                <m:e>
                  <m:r>
                    <m:t>π</m:t>
                  </m:r>
                </m:e>
                <m:sub>
                  <m:r>
                    <m:t>c</m:t>
                  </m:r>
                </m:sub>
              </m:sSub>
              <m:r>
                <m:rPr>
                  <m:sty m:val="p"/>
                </m:rPr>
                <m:t>(</m:t>
              </m:r>
              <m:r>
                <m:t>K</m:t>
              </m:r>
              <m:r>
                <m:rPr>
                  <m:sty m:val="p"/>
                </m:rPr>
                <m:t>)</m:t>
              </m:r>
            </m:oMath>
            <w:r>
              <w:rPr>
                <w:rFonts w:hint="eastAsia"/>
              </w:rPr>
              <w:t xml:space="preserve">（戦略</w:t>
            </w:r>
            <w:r>
              <w:t xml:space="preserve"> c </w:t>
            </w:r>
            <w:r>
              <w:rPr>
                <w:rFonts w:hint="eastAsia"/>
              </w:rPr>
              <w:t xml:space="preserve">の実現粗利による</w:t>
            </w:r>
            <w:r>
              <w:t xml:space="preserve"> </w:t>
            </w:r>
            <m:oMath>
              <m:r>
                <m:t>π</m:t>
              </m:r>
              <m:r>
                <m:rPr>
                  <m:sty m:val="p"/>
                </m:rPr>
                <m:t>(</m:t>
              </m:r>
              <m:r>
                <m:t>K</m:t>
              </m:r>
              <m:r>
                <m:rPr>
                  <m:sty m:val="p"/>
                </m:rPr>
                <m:t>)</m:t>
              </m:r>
            </m:oMath>
            <w:r>
              <w:rPr>
                <w:rFonts w:hint="eastAsia"/>
              </w:rPr>
              <w:t xml:space="preserve">）と書き、CSV</w:t>
            </w:r>
            <w:r>
              <w:t xml:space="preserve"> </w:t>
            </w:r>
            <w:r>
              <w:rPr>
                <w:rFonts w:hint="eastAsia"/>
              </w:rPr>
              <w:t xml:space="preserve">の列名は</w:t>
            </w:r>
            <w:r>
              <w:t xml:space="preserve"> </w:t>
            </w:r>
            <w:r>
              <w:rPr>
                <w:rStyle w:val="VerbatimChar"/>
                <w:rFonts w:hint="eastAsia"/>
              </w:rPr>
              <w:t xml:space="preserve">π_実績整合</w:t>
            </w:r>
            <w:r>
              <w:rPr>
                <w:rFonts w:hint="eastAsia"/>
              </w:rPr>
              <w:t xml:space="preserve">（51</w:t>
            </w:r>
            <w:r>
              <w:t xml:space="preserve"> では</w:t>
            </w:r>
            <w:r>
              <w:t xml:space="preserve"> </w:t>
            </w:r>
            <w:r>
              <w:rPr>
                <w:rStyle w:val="VerbatimChar"/>
                <w:rFonts w:hint="eastAsia"/>
              </w:rPr>
              <w:t xml:space="preserve">π_c_実績整合</w:t>
            </w:r>
            <w:r>
              <w:rPr>
                <w:rFonts w:hint="eastAsia"/>
              </w:rPr>
              <w:t xml:space="preserve">）（5.4.2、8.1）</w:t>
            </w:r>
          </w:p>
        </w:tc>
      </w:tr>
      <w:tr>
        <w:tc>
          <w:tcPr/>
          <w:p>
            <w:pPr>
              <w:pStyle w:val="Compact"/>
            </w:pPr>
            <w:r>
              <w:rPr>
                <w:rFonts w:hint="eastAsia"/>
              </w:rPr>
              <w:t xml:space="preserve">校正係数</w:t>
            </w:r>
            <w:r>
              <w:t xml:space="preserve"> </w:t>
            </w:r>
            <m:oMath>
              <m:r>
                <m:t>λ</m:t>
              </m:r>
            </m:oMath>
          </w:p>
        </w:tc>
        <w:tc>
          <w:tcPr/>
          <w:p>
            <w:pPr>
              <w:pStyle w:val="Compact"/>
            </w:pPr>
            <w:r>
              <w:rPr>
                <w:rFonts w:hint="eastAsia"/>
              </w:rPr>
              <w:t xml:space="preserve">実績の戦略</w:t>
            </w:r>
            <w:r>
              <w:t xml:space="preserve"> </w:t>
            </w:r>
            <w:r>
              <w:rPr>
                <w:rFonts w:hint="eastAsia"/>
              </w:rPr>
              <w:t xml:space="preserve">c÷モデル価格の上の戦略</w:t>
            </w:r>
            <w:r>
              <w:t xml:space="preserve"> </w:t>
            </w:r>
            <w:r>
              <w:rPr>
                <w:rFonts w:hint="eastAsia"/>
              </w:rPr>
              <w:t xml:space="preserve">c（K=0・</w:t>
            </w:r>
            <m:oMath>
              <m:r>
                <m:t>θ</m:t>
              </m:r>
            </m:oMath>
            <w:r>
              <w:t xml:space="preserve">=1、FY2023〜25 の </w:t>
            </w:r>
            <w:r>
              <w:rPr>
                <w:rFonts w:hint="eastAsia"/>
              </w:rPr>
              <w:t xml:space="preserve">in-sample）。水準係数付き価格過程の仕様Aで1.108（8,427円÷7,602円。日次の組の定常ブートストラップで95%区間1.03〜1.19）、水準固定の仕様Aで1.103、仕様A′</w:t>
            </w:r>
            <w:r>
              <w:t xml:space="preserve"> </w:t>
            </w:r>
            <w:r>
              <w:rPr>
                <w:rFonts w:hint="eastAsia"/>
              </w:rPr>
              <w:t xml:space="preserve">で1.0015、下端の線形外挿で1.114、分断混合仕様で1.233。各仕様の現状・K=0</w:t>
            </w:r>
            <w:r>
              <w:t xml:space="preserve"> </w:t>
            </w:r>
            <w:r>
              <w:rPr>
                <w:rFonts w:hint="eastAsia"/>
              </w:rPr>
              <w:t xml:space="preserve">で求め、K&gt;0・他のシナリオでも一定とする（K&gt;0</w:t>
            </w:r>
            <w:r>
              <w:t xml:space="preserve"> </w:t>
            </w:r>
            <w:r>
              <w:rPr>
                <w:rFonts w:hint="eastAsia"/>
              </w:rPr>
              <w:t xml:space="preserve">では上側の値になりうる）。水準係数付きの仕様Aの実績/モデルの比は、年度別に1.19・0.94・1.21（FY2023・24・25）、形状の期間外（形状はFY2023〜25で推定したまま、水準</w:t>
            </w:r>
            <w:r>
              <w:t xml:space="preserve"> </w:t>
            </w:r>
            <m:oMath>
              <m:r>
                <m:t>θ</m:t>
              </m:r>
            </m:oMath>
            <w:r>
              <w:t xml:space="preserve"> </w:t>
            </w:r>
            <w:r>
              <w:rPr>
                <w:rFonts w:hint="eastAsia"/>
              </w:rPr>
              <w:t xml:space="preserve">は当該期間の価格で推定し、FY2026</w:t>
            </w:r>
            <w:r>
              <w:t xml:space="preserve"> </w:t>
            </w:r>
            <w:r>
              <w:rPr>
                <w:rFonts w:hint="eastAsia"/>
              </w:rPr>
              <w:t xml:space="preserve">4〜6月で1.57、FY2022で1.72）で1.23（FY2026</w:t>
            </w:r>
            <w:r>
              <w:t xml:space="preserve"> </w:t>
            </w:r>
            <w:r>
              <w:rPr>
                <w:rFonts w:hint="eastAsia"/>
              </w:rPr>
              <w:t xml:space="preserve">4〜6月）・1.60（FY2022）である（</w:t>
            </w:r>
            <w:r>
              <w:rPr>
                <w:rStyle w:val="VerbatimChar"/>
              </w:rPr>
              <w:t xml:space="preserve">price_model_level_ratios.csv</w:t>
            </w:r>
            <w:r>
              <w:rPr>
                <w:rFonts w:hint="eastAsia"/>
              </w:rPr>
              <w:t xml:space="preserve">。5.4.1、5.4.2、8.1）</w:t>
            </w:r>
          </w:p>
        </w:tc>
      </w:tr>
      <w:tr>
        <w:tc>
          <w:tcPr/>
          <w:p>
            <w:pPr>
              <w:pStyle w:val="Compact"/>
            </w:pPr>
            <w:r>
              <w:rPr>
                <w:rFonts w:hint="eastAsia"/>
              </w:rPr>
              <w:t xml:space="preserve">モデル直値</w:t>
            </w:r>
          </w:p>
        </w:tc>
        <w:tc>
          <w:tcPr/>
          <w:p>
            <w:pPr>
              <w:pStyle w:val="Compact"/>
            </w:pPr>
            <m:oMath>
              <m:r>
                <m:t>λ</m:t>
              </m:r>
            </m:oMath>
            <w:r>
              <w:t xml:space="preserve">=1 とした</w:t>
            </w:r>
            <w:r>
              <w:t xml:space="preserve"> </w:t>
            </w:r>
            <m:oMath>
              <m:sSub>
                <m:e>
                  <m:r>
                    <m:t>c</m:t>
                  </m:r>
                </m:e>
                <m:sub>
                  <m:r>
                    <m:t>m</m:t>
                  </m:r>
                  <m:r>
                    <m:t>o</m:t>
                  </m:r>
                  <m:r>
                    <m:t>d</m:t>
                  </m:r>
                  <m:r>
                    <m:t>e</m:t>
                  </m:r>
                  <m:r>
                    <m:t>l</m:t>
                  </m:r>
                </m:sub>
              </m:sSub>
              <m:r>
                <m:rPr>
                  <m:sty m:val="p"/>
                </m:rPr>
                <m:t>(</m:t>
              </m:r>
              <m:r>
                <m:t>K</m:t>
              </m:r>
              <m:r>
                <m:rPr>
                  <m:sty m:val="p"/>
                </m:rPr>
                <m:t>)</m:t>
              </m:r>
              <m:r>
                <m:rPr>
                  <m:sty m:val="p"/>
                </m:rPr>
                <m:t>−</m:t>
              </m:r>
              <m:sSub>
                <m:e>
                  <m:r>
                    <m:t>w</m:t>
                  </m:r>
                </m:e>
                <m:sub>
                  <m:r>
                    <m:t>c</m:t>
                  </m:r>
                  <m:r>
                    <m:t>h</m:t>
                  </m:r>
                  <m:r>
                    <m:t>g</m:t>
                  </m:r>
                </m:sub>
              </m:sSub>
            </m:oMath>
            <w:r>
              <w:rPr>
                <w:rFonts w:hint="eastAsia"/>
              </w:rPr>
              <w:t xml:space="preserve">（水準係数付きの仕様Aで</w:t>
            </w:r>
            <w:r>
              <w:t xml:space="preserve"> K=0 </w:t>
            </w:r>
            <w:r>
              <w:rPr>
                <w:rFonts w:hint="eastAsia"/>
              </w:rPr>
              <w:t xml:space="preserve">に5,850円/kW-年）。参考として併記する（5.4.2）</w:t>
            </w:r>
          </w:p>
        </w:tc>
      </w:tr>
      <w:tr>
        <w:tc>
          <w:tcPr/>
          <w:p>
            <w:pPr>
              <w:pStyle w:val="Compact"/>
            </w:pPr>
            <w:r>
              <w:rPr>
                <w:rFonts w:hint="eastAsia"/>
              </w:rPr>
              <w:t xml:space="preserve">旧基準</w:t>
            </w:r>
          </w:p>
        </w:tc>
        <w:tc>
          <w:tcPr/>
          <w:p>
            <w:pPr>
              <w:pStyle w:val="Compact"/>
            </w:pPr>
            <w:r>
              <w:rPr>
                <w:rFonts w:hint="eastAsia"/>
              </w:rPr>
              <w:t xml:space="preserve">旧版の</w:t>
            </w:r>
            <w:r>
              <w:t xml:space="preserve"> </w:t>
            </w:r>
            <m:oMath>
              <m:r>
                <m:t>0.81</m:t>
              </m:r>
              <m:r>
                <m:rPr>
                  <m:sty m:val="p"/>
                </m:rPr>
                <m:t>⋅</m:t>
              </m:r>
              <m:sSub>
                <m:e>
                  <m:r>
                    <m:t>π</m:t>
                  </m:r>
                </m:e>
                <m:sub>
                  <m:r>
                    <m:t>P</m:t>
                  </m:r>
                  <m:r>
                    <m:t>F</m:t>
                  </m:r>
                </m:sub>
              </m:sSub>
              <m:r>
                <m:rPr>
                  <m:sty m:val="p"/>
                </m:rPr>
                <m:t>(</m:t>
              </m:r>
              <m:r>
                <m:t>K</m:t>
              </m:r>
              <m:r>
                <m:rPr>
                  <m:sty m:val="p"/>
                </m:rPr>
                <m:t>)</m:t>
              </m:r>
              <m:r>
                <m:rPr>
                  <m:sty m:val="p"/>
                </m:rPr>
                <m:t>−</m:t>
              </m:r>
              <m:sSub>
                <m:e>
                  <m:r>
                    <m:t>w</m:t>
                  </m:r>
                </m:e>
                <m:sub>
                  <m:r>
                    <m:t>c</m:t>
                  </m:r>
                  <m:r>
                    <m:t>h</m:t>
                  </m:r>
                  <m:r>
                    <m:t>g</m:t>
                  </m:r>
                </m:sub>
              </m:sSub>
            </m:oMath>
            <w:r>
              <w:rPr>
                <w:rFonts w:hint="eastAsia"/>
              </w:rPr>
              <w:t xml:space="preserve">（水準係数付きの仕様Aで</w:t>
            </w:r>
            <w:r>
              <w:t xml:space="preserve"> K=0 </w:t>
            </w:r>
            <w:r>
              <w:rPr>
                <w:rFonts w:hint="eastAsia"/>
              </w:rPr>
              <w:t xml:space="preserve">に4,943円/kW-年。CSV</w:t>
            </w:r>
            <w:r>
              <w:t xml:space="preserve"> の</w:t>
            </w:r>
            <w:r>
              <w:t xml:space="preserve"> </w:t>
            </w:r>
            <w:r>
              <w:rPr>
                <w:rStyle w:val="VerbatimChar"/>
                <w:rFonts w:hint="eastAsia"/>
              </w:rPr>
              <w:t xml:space="preserve">π_旧0.81PF</w:t>
            </w:r>
            <w:r>
              <w:rPr>
                <w:rFonts w:hint="eastAsia"/>
              </w:rPr>
              <w:t xml:space="preserve">）。実績で測った</w:t>
            </w:r>
            <w:r>
              <w:t xml:space="preserve"> </w:t>
            </w:r>
            <w:r>
              <w:rPr>
                <w:rFonts w:hint="eastAsia"/>
              </w:rPr>
              <w:t xml:space="preserve">capture率をモデルの完全予見粗利に掛けるので取り逃しを二重に差し引く。比較の参考値にだけ用いる。旧版の完全予見粗利に1.25</w:t>
            </w:r>
            <w:r>
              <w:t xml:space="preserve"> </w:t>
            </w:r>
            <w:r>
              <w:rPr>
                <w:rFonts w:hint="eastAsia"/>
              </w:rPr>
              <w:t xml:space="preserve">を掛けたケース（CSV</w:t>
            </w:r>
            <w:r>
              <w:t xml:space="preserve"> </w:t>
            </w:r>
            <w:r>
              <w:rPr>
                <w:rFonts w:hint="eastAsia"/>
              </w:rPr>
              <w:t xml:space="preserve">に別の列として残る）は本文では用いない（5.4.2）</w:t>
            </w:r>
          </w:p>
        </w:tc>
      </w:tr>
      <w:tr>
        <w:tc>
          <w:tcPr/>
          <w:p>
            <w:pPr>
              <w:pStyle w:val="Compact"/>
            </w:pPr>
            <w:r>
              <w:rPr>
                <w:rFonts w:hint="eastAsia"/>
              </w:rPr>
              <w:t xml:space="preserve">増分貪欲ディスパッチとフリートの配分</w:t>
            </w:r>
          </w:p>
        </w:tc>
        <w:tc>
          <w:tcPr/>
          <w:p>
            <w:pPr>
              <w:pStyle w:val="Compact"/>
            </w:pPr>
            <w:r>
              <w:rPr>
                <w:rFonts w:hint="eastAsia"/>
              </w:rPr>
              <w:t xml:space="preserve">規模</w:t>
            </w:r>
            <w:r>
              <w:t xml:space="preserve"> K </w:t>
            </w:r>
            <w:r>
              <w:rPr>
                <w:rFonts w:hint="eastAsia"/>
              </w:rPr>
              <w:t xml:space="preserve">のフリートを1万kW</w:t>
            </w:r>
            <w:r>
              <w:t xml:space="preserve"> </w:t>
            </w:r>
            <w:r>
              <w:rPr>
                <w:rFonts w:hint="eastAsia"/>
              </w:rPr>
              <w:t xml:space="preserve">刻みで逐次投入し、各増分がその時点の価格で最安4時間に充電・最高4時間に放電して（正マージンの日のみ）純需要と価格を更新する。主はフリートを完全予見で配分し、感応度としてフリートも戦略</w:t>
            </w:r>
            <w:r>
              <w:t xml:space="preserve"> c </w:t>
            </w:r>
            <w:r>
              <w:rPr>
                <w:rFonts w:hint="eastAsia"/>
              </w:rPr>
              <w:t xml:space="preserve">の窓で動く場合と、両者が半々の場合を示す（5.4.2、8.3）</w:t>
            </w:r>
          </w:p>
        </w:tc>
      </w:tr>
      <w:tr>
        <w:tc>
          <w:tcPr/>
          <w:p>
            <w:pPr>
              <w:pStyle w:val="Compact"/>
            </w:pPr>
            <w:r>
              <w:rPr>
                <w:rFonts w:hint="eastAsia"/>
              </w:rPr>
              <w:t xml:space="preserve">外生の契約型容量</w:t>
            </w:r>
            <w:r>
              <w:t xml:space="preserve"> </w:t>
            </w:r>
            <m:oMath>
              <m:sSub>
                <m:e>
                  <m:r>
                    <m:t>K</m:t>
                  </m:r>
                </m:e>
                <m:sub>
                  <m:r>
                    <m:t>e</m:t>
                  </m:r>
                  <m:r>
                    <m:t>x</m:t>
                  </m:r>
                  <m:r>
                    <m:t>o</m:t>
                  </m:r>
                </m:sub>
              </m:sSub>
            </m:oMath>
          </w:p>
        </w:tc>
        <w:tc>
          <w:tcPr/>
          <w:p>
            <w:pPr>
              <w:pStyle w:val="Compact"/>
            </w:pPr>
            <w:r>
              <w:rPr>
                <w:rFonts w:hint="eastAsia"/>
              </w:rPr>
              <w:t xml:space="preserve">LTDA・補助金による契約型の容量を、価格テイカーとして同じ増分貪欲で動く外生の容量として置いたもの。主は0。感応度は接続済み約20万kW、第3回の別解による76.8万kW、接続済みに</w:t>
            </w:r>
            <w:r>
              <w:t xml:space="preserve"> LTDA </w:t>
            </w:r>
            <w:r>
              <w:rPr>
                <w:rFonts w:hint="eastAsia"/>
              </w:rPr>
              <w:t xml:space="preserve">の北海道分約67.4万kW</w:t>
            </w:r>
            <w:r>
              <w:t xml:space="preserve"> </w:t>
            </w:r>
            <w:r>
              <w:rPr>
                <w:rFonts w:hint="eastAsia"/>
              </w:rPr>
              <w:t xml:space="preserve">を加えた87.4万kW（6時間級を4時間換算すると99.1万kW）。</w:t>
            </w:r>
            <m:oMath>
              <m:sSub>
                <m:e>
                  <m:r>
                    <m:t>K</m:t>
                  </m:r>
                </m:e>
                <m:sub>
                  <m:r>
                    <m:t>e</m:t>
                  </m:r>
                  <m:r>
                    <m:t>x</m:t>
                  </m:r>
                  <m:r>
                    <m:t>o</m:t>
                  </m:r>
                </m:sub>
              </m:sSub>
            </m:oMath>
            <w:r>
              <w:t xml:space="preserve"> </w:t>
            </w:r>
            <w:r>
              <w:rPr>
                <w:rFonts w:hint="eastAsia"/>
              </w:rPr>
              <w:t xml:space="preserve">を置く場合は</w:t>
            </w:r>
            <w:r>
              <w:t xml:space="preserve"> </w:t>
            </w:r>
            <m:oMath>
              <m:r>
                <m:t>a</m:t>
              </m:r>
              <m:r>
                <m:rPr>
                  <m:sty m:val="p"/>
                </m:rPr>
                <m:t>=</m:t>
              </m:r>
              <m:r>
                <m:t>λ</m:t>
              </m:r>
              <m:r>
                <m:t> </m:t>
              </m:r>
              <m:r>
                <m:t>c</m:t>
              </m:r>
              <m:r>
                <m:rPr>
                  <m:sty m:val="p"/>
                </m:rPr>
                <m:t>(</m:t>
              </m:r>
              <m:sSub>
                <m:e>
                  <m:r>
                    <m:t>K</m:t>
                  </m:r>
                </m:e>
                <m:sub>
                  <m:r>
                    <m:t>e</m:t>
                  </m:r>
                  <m:r>
                    <m:t>x</m:t>
                  </m:r>
                  <m:r>
                    <m:t>o</m:t>
                  </m:r>
                </m:sub>
              </m:sSub>
              <m:r>
                <m:rPr>
                  <m:sty m:val="p"/>
                </m:rPr>
                <m:t>)</m:t>
              </m:r>
            </m:oMath>
            <w:r>
              <w:t xml:space="preserve">、</w:t>
            </w:r>
            <m:oMath>
              <m:r>
                <m:t>X</m:t>
              </m:r>
              <m:r>
                <m:rPr>
                  <m:sty m:val="p"/>
                </m:rPr>
                <m:t>=</m:t>
              </m:r>
              <m:r>
                <m:t>θ</m:t>
              </m:r>
              <m:r>
                <m:rPr>
                  <m:sty m:val="p"/>
                </m:rPr>
                <m:t>⋅</m:t>
              </m:r>
              <m:r>
                <m:t>c</m:t>
              </m:r>
              <m:r>
                <m:rPr>
                  <m:sty m:val="p"/>
                </m:rPr>
                <m:t>(</m:t>
              </m:r>
              <m:sSub>
                <m:e>
                  <m:r>
                    <m:t>K</m:t>
                  </m:r>
                </m:e>
                <m:sub>
                  <m:r>
                    <m:t>e</m:t>
                  </m:r>
                  <m:r>
                    <m:t>x</m:t>
                  </m:r>
                  <m:r>
                    <m:t>o</m:t>
                  </m:r>
                </m:sub>
              </m:sSub>
              <m:r>
                <m:rPr>
                  <m:sty m:val="p"/>
                </m:rPr>
                <m:t>+</m:t>
              </m:r>
              <m:r>
                <m:t>K</m:t>
              </m:r>
              <m:r>
                <m:rPr>
                  <m:sty m:val="p"/>
                </m:rPr>
                <m:t>)</m:t>
              </m:r>
              <m:r>
                <m:rPr>
                  <m:sty m:val="p"/>
                </m:rPr>
                <m:t>/</m:t>
              </m:r>
              <m:r>
                <m:t>c</m:t>
              </m:r>
              <m:r>
                <m:rPr>
                  <m:sty m:val="p"/>
                </m:rPr>
                <m:t>(</m:t>
              </m:r>
              <m:sSub>
                <m:e>
                  <m:r>
                    <m:t>K</m:t>
                  </m:r>
                </m:e>
                <m:sub>
                  <m:r>
                    <m:t>e</m:t>
                  </m:r>
                  <m:r>
                    <m:t>x</m:t>
                  </m:r>
                  <m:r>
                    <m:t>o</m:t>
                  </m:r>
                </m:sub>
              </m:sSub>
              <m:r>
                <m:rPr>
                  <m:sty m:val="p"/>
                </m:rPr>
                <m:t>)</m:t>
              </m:r>
            </m:oMath>
            <w:r>
              <w:t xml:space="preserve"> </w:t>
            </w:r>
            <w:r>
              <w:rPr>
                <w:rFonts w:hint="eastAsia"/>
              </w:rPr>
              <w:t xml:space="preserve">とする。推定期間の価格に既設の蓄電池の影響が入っているので、二重計上を含む（5.4.3、5.4.4、8.4、9.2(b)、付録A）</w:t>
            </w:r>
          </w:p>
        </w:tc>
      </w:tr>
      <w:tr>
        <w:tc>
          <w:tcPr/>
          <w:p>
            <w:pPr>
              <w:pStyle w:val="Compact"/>
            </w:pPr>
            <w:r>
              <w:rPr>
                <w:rFonts w:hint="eastAsia"/>
              </w:rPr>
              <w:t xml:space="preserve">実効容量収入</w:t>
            </w:r>
            <w:r>
              <w:t xml:space="preserve"> </w:t>
            </w:r>
            <m:oMath>
              <m:r>
                <m:t>κ</m:t>
              </m:r>
              <m:sSub>
                <m:e>
                  <m:r>
                    <m:t>P</m:t>
                  </m:r>
                </m:e>
                <m:sub>
                  <m:r>
                    <m:t>c</m:t>
                  </m:r>
                  <m:r>
                    <m:t>a</m:t>
                  </m:r>
                  <m:r>
                    <m:t>p</m:t>
                  </m:r>
                </m:sub>
              </m:sSub>
            </m:oMath>
          </w:p>
        </w:tc>
        <w:tc>
          <w:tcPr/>
          <w:p>
            <w:pPr>
              <w:pStyle w:val="Compact"/>
            </w:pPr>
            <w:r>
              <w:rPr>
                <w:rFonts w:hint="eastAsia"/>
              </w:rPr>
              <w:t xml:space="preserve">容量市場の約定価格×調整係数</w:t>
            </w:r>
            <w:r>
              <w:t xml:space="preserve"> </w:t>
            </w:r>
            <m:oMath>
              <m:r>
                <m:t>κ</m:t>
              </m:r>
            </m:oMath>
            <w:r>
              <w:rPr>
                <w:rFonts w:hint="eastAsia"/>
              </w:rPr>
              <w:t xml:space="preserve">。主は2029年度向け北海道の14,972円/kW×0.836＝12,517円/kW-年（8.4・8.7・9.4</w:t>
            </w:r>
            <w:r>
              <w:t xml:space="preserve"> </w:t>
            </w:r>
            <w:r>
              <w:rPr>
                <w:rFonts w:hint="eastAsia"/>
              </w:rPr>
              <w:t xml:space="preserve">の式では1.25万円・12,500円に丸める）。感応度は、FY2030</w:t>
            </w:r>
            <w:r>
              <w:t xml:space="preserve"> </w:t>
            </w:r>
            <w:r>
              <w:rPr>
                <w:rFonts w:hint="eastAsia"/>
              </w:rPr>
              <w:t xml:space="preserve">以降に2030年度向けの指標価格（Net</w:t>
            </w:r>
            <w:r>
              <w:t xml:space="preserve"> CONE </w:t>
            </w:r>
            <w:r>
              <w:rPr>
                <w:rFonts w:hint="eastAsia"/>
              </w:rPr>
              <w:t xml:space="preserve">20,911円/kW）による1.75万円、上限近傍の2.5万円、上限価格（1.5×Net</w:t>
            </w:r>
            <w:r>
              <w:t xml:space="preserve"> </w:t>
            </w:r>
            <w:r>
              <w:rPr>
                <w:rFonts w:hint="eastAsia"/>
              </w:rPr>
              <w:t xml:space="preserve">CONE）による2.62万円とする年度ごとの列（3.3、5.4.4、5.5.2）</w:t>
            </w:r>
          </w:p>
        </w:tc>
      </w:tr>
      <w:tr>
        <w:tc>
          <w:tcPr/>
          <w:p>
            <w:pPr>
              <w:pStyle w:val="Compact"/>
            </w:pPr>
            <w:r>
              <w:rPr>
                <w:rFonts w:hint="eastAsia"/>
              </w:rPr>
              <w:t xml:space="preserve">容量市場価格の</w:t>
            </w:r>
            <w:r>
              <w:t xml:space="preserve"> K </w:t>
            </w:r>
            <w:r>
              <w:rPr>
                <w:rFonts w:hint="eastAsia"/>
              </w:rPr>
              <w:t xml:space="preserve">依存</w:t>
            </w:r>
          </w:p>
        </w:tc>
        <w:tc>
          <w:tcPr/>
          <w:p>
            <w:pPr>
              <w:pStyle w:val="Compact"/>
            </w:pPr>
            <w:r>
              <w:rPr>
                <w:rFonts w:hint="eastAsia"/>
              </w:rPr>
              <w:t xml:space="preserve">2029年度向けの数量に2030年度向けの価格を当てた4点折れ線の需要曲線の上の移動として、北海道ブロック按分と全国連系の2境界で与える。現在点は起点の実効容量収入に置き、接続済み容量とマーチャントだけを入れる（LTDA</w:t>
            </w:r>
            <w:r>
              <w:t xml:space="preserve"> </w:t>
            </w:r>
            <w:r>
              <w:rPr>
                <w:rFonts w:hint="eastAsia"/>
              </w:rPr>
              <w:t xml:space="preserve">電源は容量市場に参加しない）（5.4.3、表8.9）</w:t>
            </w:r>
          </w:p>
        </w:tc>
      </w:tr>
    </w:tbl>
    <w:p>
      <w:pPr>
        <w:pStyle w:val="BodyText"/>
      </w:pPr>
      <w:r>
        <w:rPr>
          <w:rFonts w:hint="eastAsia"/>
          <w:b/>
          <w:bCs/>
        </w:rPr>
        <w:t xml:space="preserve">価格水準の不確実性と参入閾値（5.4.4、8.7、9.2(e)）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定義</w:t>
            </w:r>
          </w:p>
        </w:tc>
      </w:tr>
      <w:tr>
        <w:tc>
          <w:tcPr/>
          <w:p>
            <w:pPr>
              <w:pStyle w:val="Compact"/>
            </w:pPr>
            <w:r>
              <w:rPr>
                <w:rFonts w:hint="eastAsia"/>
              </w:rPr>
              <w:t xml:space="preserve">恒久成分</w:t>
            </w:r>
            <w:r>
              <w:t xml:space="preserve"> </w:t>
            </w:r>
            <m:oMath>
              <m:r>
                <m:t>ξ</m:t>
              </m:r>
            </m:oMath>
            <w:r>
              <w:rPr>
                <w:rFonts w:hint="eastAsia"/>
              </w:rPr>
              <w:t xml:space="preserve">・一時成分</w:t>
            </w:r>
            <w:r>
              <w:t xml:space="preserve"> </w:t>
            </w:r>
            <m:oMath>
              <m:r>
                <m:t>χ</m:t>
              </m:r>
            </m:oMath>
          </w:p>
        </w:tc>
        <w:tc>
          <w:tcPr/>
          <w:p>
            <w:pPr>
              <w:pStyle w:val="Compact"/>
            </w:pPr>
            <w:r>
              <w:rPr>
                <w:rFonts w:hint="eastAsia"/>
              </w:rPr>
              <w:t xml:space="preserve">価格水準の代理（月平均システムプライス÷FY2023〜25同月平均、2016年4月〜2026年6月）の対数を、ランダムウォークの</w:t>
            </w:r>
            <w:r>
              <w:t xml:space="preserve"> </w:t>
            </w:r>
            <m:oMath>
              <m:r>
                <m:t>ξ</m:t>
              </m:r>
            </m:oMath>
            <w:r>
              <w:t xml:space="preserve"> </w:t>
            </w:r>
            <w:r>
              <w:t xml:space="preserve">と AR(1) の</w:t>
            </w:r>
            <w:r>
              <w:t xml:space="preserve"> </w:t>
            </w:r>
            <m:oMath>
              <m:r>
                <m:t>χ</m:t>
              </m:r>
            </m:oMath>
            <w:r>
              <w:t xml:space="preserve"> </w:t>
            </w:r>
            <w:r>
              <w:rPr>
                <w:rFonts w:hint="eastAsia"/>
              </w:rPr>
              <w:t xml:space="preserve">の和で表す2因子分解（カルマンフィルタによる最尤推定）。</w:t>
            </w:r>
            <m:oMath>
              <m:sSub>
                <m:e>
                  <m:r>
                    <m:t>σ</m:t>
                  </m:r>
                </m:e>
                <m:sub>
                  <m:r>
                    <m:t>ξ</m:t>
                  </m:r>
                </m:sub>
              </m:sSub>
            </m:oMath>
            <w:r>
              <w:t xml:space="preserve"> </w:t>
            </w:r>
            <w:r>
              <w:rPr>
                <w:rFonts w:hint="eastAsia"/>
              </w:rPr>
              <w:t xml:space="preserve">は恒久成分の年率ボラティリティ。2026年6月の恒久成分の推定値（水準）は1.22</w:t>
            </w:r>
          </w:p>
        </w:tc>
      </w:tr>
      <w:tr>
        <w:tc>
          <w:tcPr/>
          <w:p>
            <w:pPr>
              <w:pStyle w:val="Compact"/>
            </w:pPr>
            <m:oMath>
              <m:r>
                <m:t>a</m:t>
              </m:r>
            </m:oMath>
            <w:r>
              <w:t xml:space="preserve">・</w:t>
            </w:r>
            <m:oMath>
              <m:r>
                <m:t>F</m:t>
              </m:r>
            </m:oMath>
          </w:p>
        </w:tc>
        <w:tc>
          <w:tcPr/>
          <w:p>
            <w:pPr>
              <w:pStyle w:val="Compact"/>
            </w:pPr>
            <w:r>
              <w:rPr>
                <w:rFonts w:hint="eastAsia"/>
              </w:rPr>
              <w:t xml:space="preserve">年間キャッシュフローを</w:t>
            </w:r>
            <w:r>
              <w:t xml:space="preserve"> </w:t>
            </w:r>
            <m:oMath>
              <m:r>
                <m:t>a</m:t>
              </m:r>
              <m:r>
                <m:t>θ</m:t>
              </m:r>
              <m:r>
                <m:t> </m:t>
              </m:r>
              <m:r>
                <m:t>c</m:t>
              </m:r>
              <m:r>
                <m:rPr>
                  <m:sty m:val="p"/>
                </m:rPr>
                <m:t>(</m:t>
              </m:r>
              <m:r>
                <m:t>K</m:t>
              </m:r>
              <m:r>
                <m:rPr>
                  <m:sty m:val="p"/>
                </m:rPr>
                <m:t>)</m:t>
              </m:r>
              <m:r>
                <m:rPr>
                  <m:sty m:val="p"/>
                </m:rPr>
                <m:t>/</m:t>
              </m:r>
              <m:r>
                <m:t>c</m:t>
              </m:r>
              <m:r>
                <m:rPr>
                  <m:sty m:val="p"/>
                </m:rPr>
                <m:t>(</m:t>
              </m:r>
              <m:r>
                <m:t>0</m:t>
              </m:r>
              <m:r>
                <m:rPr>
                  <m:sty m:val="p"/>
                </m:rPr>
                <m:t>)</m:t>
              </m:r>
              <m:r>
                <m:rPr>
                  <m:sty m:val="p"/>
                </m:rPr>
                <m:t>−</m:t>
              </m:r>
              <m:r>
                <m:t>F</m:t>
              </m:r>
            </m:oMath>
            <w:r>
              <w:t xml:space="preserve"> </w:t>
            </w:r>
            <w:r>
              <w:rPr>
                <w:rFonts w:hint="eastAsia"/>
              </w:rPr>
              <w:t xml:space="preserve">と書いたときの係数。</w:t>
            </w:r>
            <m:oMath>
              <m:r>
                <m:t>a</m:t>
              </m:r>
            </m:oMath>
            <w:r>
              <w:t xml:space="preserve"> </w:t>
            </w:r>
            <w:r>
              <w:t xml:space="preserve">は K=0・</w:t>
            </w:r>
            <m:oMath>
              <m:r>
                <m:t>θ</m:t>
              </m:r>
            </m:oMath>
            <w:r>
              <w:t xml:space="preserve">=1 </w:t>
            </w:r>
            <w:r>
              <w:rPr>
                <w:rFonts w:hint="eastAsia"/>
              </w:rPr>
              <w:t xml:space="preserve">の限界参入者の粗収益で、実績整合の</w:t>
            </w:r>
            <w:r>
              <w:t xml:space="preserve"> </w:t>
            </w:r>
            <m:oMath>
              <m:r>
                <m:t>λ</m:t>
              </m:r>
              <m:r>
                <m:t> </m:t>
              </m:r>
              <m:sSub>
                <m:e>
                  <m:r>
                    <m:t>c</m:t>
                  </m:r>
                </m:e>
                <m:sub>
                  <m:r>
                    <m:t>m</m:t>
                  </m:r>
                  <m:r>
                    <m:t>o</m:t>
                  </m:r>
                  <m:r>
                    <m:t>d</m:t>
                  </m:r>
                  <m:r>
                    <m:t>e</m:t>
                  </m:r>
                  <m:r>
                    <m:t>l</m:t>
                  </m:r>
                </m:sub>
              </m:sSub>
              <m:r>
                <m:rPr>
                  <m:sty m:val="p"/>
                </m:rPr>
                <m:t>(</m:t>
              </m:r>
              <m:r>
                <m:t>0</m:t>
              </m:r>
              <m:r>
                <m:rPr>
                  <m:sty m:val="p"/>
                </m:rPr>
                <m:t>)</m:t>
              </m:r>
              <m:r>
                <m:rPr>
                  <m:sty m:val="p"/>
                </m:rPr>
                <m:t>=</m:t>
              </m:r>
              <m:r>
                <m:t>1.1085</m:t>
              </m:r>
              <m:r>
                <m:rPr>
                  <m:sty m:val="p"/>
                </m:rPr>
                <m:t>×</m:t>
              </m:r>
              <m:r>
                <m:t>7</m:t>
              </m:r>
              <m:r>
                <m:rPr>
                  <m:sty m:val="p"/>
                </m:rPr>
                <m:t>,</m:t>
              </m:r>
              <m:r>
                <m:t>602</m:t>
              </m:r>
              <m:r>
                <m:rPr>
                  <m:sty m:val="p"/>
                </m:rPr>
                <m:t>=</m:t>
              </m:r>
              <m:r>
                <m:t>8</m:t>
              </m:r>
              <m:r>
                <m:rPr>
                  <m:sty m:val="p"/>
                </m:rPr>
                <m:t>,</m:t>
              </m:r>
              <m:r>
                <m:t>427</m:t>
              </m:r>
            </m:oMath>
            <w:r>
              <w:rPr>
                <w:rFonts w:hint="eastAsia"/>
              </w:rPr>
              <w:t xml:space="preserve">円/kW-年（モデル直値7,602円、旧基準6,695円）。</w:t>
            </w:r>
            <m:oMath>
              <m:r>
                <m:t>F</m:t>
              </m:r>
            </m:oMath>
            <w:r>
              <w:rPr>
                <w:rFonts w:hint="eastAsia"/>
              </w:rPr>
              <w:t xml:space="preserve">＝運維・廃止0.53万円＋託送等固定0.69万円＋充電従量負担1,752円−実効容量収入1.25万円＝1,452円/kW-年</w:t>
            </w:r>
          </w:p>
        </w:tc>
      </w:tr>
      <w:tr>
        <w:tc>
          <w:tcPr/>
          <w:p>
            <w:pPr>
              <w:pStyle w:val="Compact"/>
            </w:pPr>
            <m:oMath>
              <m:sSup>
                <m:e>
                  <m:r>
                    <m:t>θ</m:t>
                  </m:r>
                </m:e>
                <m:sup>
                  <m:r>
                    <m:rPr>
                      <m:sty m:val="p"/>
                    </m:rPr>
                    <m:t>*</m:t>
                  </m:r>
                </m:sup>
              </m:sSup>
            </m:oMath>
            <w:r>
              <w:rPr>
                <w:rFonts w:hint="eastAsia"/>
              </w:rPr>
              <w:t xml:space="preserve">（静学の損益分岐）</w:t>
            </w:r>
          </w:p>
        </w:tc>
        <w:tc>
          <w:tcPr/>
          <w:p>
            <w:pPr>
              <w:pStyle w:val="Compact"/>
            </w:pPr>
            <m:oMath>
              <m:r>
                <m:rPr>
                  <m:sty m:val="p"/>
                </m:rPr>
                <m:t>(</m:t>
              </m:r>
              <m:r>
                <m:t>I</m:t>
              </m:r>
              <m:r>
                <m:rPr>
                  <m:sty m:val="p"/>
                </m:rPr>
                <m:t>⋅</m:t>
              </m:r>
              <m:r>
                <m:t>C</m:t>
              </m:r>
              <m:r>
                <m:t>R</m:t>
              </m:r>
              <m:r>
                <m:t>F</m:t>
              </m:r>
              <m:r>
                <m:rPr>
                  <m:sty m:val="p"/>
                </m:rPr>
                <m:t>+</m:t>
              </m:r>
              <m:r>
                <m:t>F</m:t>
              </m:r>
              <m:r>
                <m:rPr>
                  <m:sty m:val="p"/>
                </m:rPr>
                <m:t>)</m:t>
              </m:r>
              <m:r>
                <m:rPr>
                  <m:sty m:val="p"/>
                </m:rPr>
                <m:t>/</m:t>
              </m:r>
              <m:r>
                <m:t>a</m:t>
              </m:r>
            </m:oMath>
            <w:r>
              <w:rPr>
                <w:rFonts w:hint="eastAsia"/>
              </w:rPr>
              <w:t xml:space="preserve">。価格水準が一定のまま20年続くと置いて、K=0</w:t>
            </w:r>
            <w:r>
              <w:t xml:space="preserve"> で NPV </w:t>
            </w:r>
            <w:r>
              <w:rPr>
                <w:rFonts w:hint="eastAsia"/>
              </w:rPr>
              <w:t xml:space="preserve">を0にする価格水準係数（9.4</w:t>
            </w:r>
            <w:r>
              <w:t xml:space="preserve"> </w:t>
            </w:r>
            <w:r>
              <w:rPr>
                <w:rFonts w:hint="eastAsia"/>
              </w:rPr>
              <w:t xml:space="preserve">の式。WACC</w:t>
            </w:r>
            <w:r>
              <w:t xml:space="preserve"> 6% で2.99、</w:t>
            </w:r>
            <m:oMath>
              <m:r>
                <m:t>λ</m:t>
              </m:r>
            </m:oMath>
            <w:r>
              <w:t xml:space="preserve"> </w:t>
            </w:r>
            <w:r>
              <w:rPr>
                <w:rFonts w:hint="eastAsia"/>
              </w:rPr>
              <w:t xml:space="preserve">の95%区間で2.78〜3.21、モデル直値3.31、旧基準3.76）。8.4</w:t>
            </w:r>
            <w:r>
              <w:t xml:space="preserve"> </w:t>
            </w:r>
            <w:r>
              <w:rPr>
                <w:rFonts w:hint="eastAsia"/>
              </w:rPr>
              <w:t xml:space="preserve">の標準ケース（</w:t>
            </w:r>
            <m:oMath>
              <m:sSub>
                <m:e>
                  <m:r>
                    <m:t>c</m:t>
                  </m:r>
                </m:e>
                <m:sub>
                  <m:r>
                    <m:t>r</m:t>
                  </m:r>
                  <m:r>
                    <m:t>e</m:t>
                  </m:r>
                  <m:r>
                    <m:t>q</m:t>
                  </m:r>
                </m:sub>
              </m:sSub>
            </m:oMath>
            <w:r>
              <w:rPr>
                <w:rFonts w:hint="eastAsia"/>
              </w:rPr>
              <w:t xml:space="preserve">=3.45万円）では2.82</w:t>
            </w:r>
          </w:p>
        </w:tc>
      </w:tr>
      <w:tr>
        <w:tc>
          <w:tcPr/>
          <w:p>
            <w:pPr>
              <w:pStyle w:val="Compact"/>
            </w:pPr>
            <m:oMath>
              <m:sSup>
                <m:e>
                  <m:r>
                    <m:t>θ</m:t>
                  </m:r>
                </m:e>
                <m:sup>
                  <m:r>
                    <m:rPr>
                      <m:sty m:val="p"/>
                    </m:rPr>
                    <m:t>*</m:t>
                  </m:r>
                </m:sup>
              </m:sSup>
            </m:oMath>
            <w:r>
              <w:rPr>
                <w:rFonts w:hint="eastAsia"/>
              </w:rPr>
              <w:t xml:space="preserve">（直接解）</w:t>
            </w:r>
          </w:p>
        </w:tc>
        <w:tc>
          <w:tcPr/>
          <w:p>
            <w:pPr>
              <w:pStyle w:val="Compact"/>
            </w:pPr>
            <w:r>
              <w:rPr>
                <w:rFonts w:hint="eastAsia"/>
              </w:rPr>
              <w:t xml:space="preserve">収益が</w:t>
            </w:r>
            <w:r>
              <w:t xml:space="preserve"> </w:t>
            </w:r>
            <m:oMath>
              <m:r>
                <m:t>θ</m:t>
              </m:r>
            </m:oMath>
            <w:r>
              <w:t xml:space="preserve"> </w:t>
            </w:r>
            <w:r>
              <w:rPr>
                <w:rFonts w:hint="eastAsia"/>
              </w:rPr>
              <w:t xml:space="preserve">に比例しない場合（負価格の段差モデルでは</w:t>
            </w:r>
            <w:r>
              <w:t xml:space="preserve"> </w:t>
            </w:r>
            <m:oMath>
              <m:r>
                <m:rPr>
                  <m:sty m:val="p"/>
                </m:rPr>
                <m:t>−</m:t>
              </m:r>
              <m:r>
                <m:t>c</m:t>
              </m:r>
            </m:oMath>
            <w:r>
              <w:t xml:space="preserve"> </w:t>
            </w:r>
            <w:r>
              <w:t xml:space="preserve">が</w:t>
            </w:r>
            <w:r>
              <w:t xml:space="preserve"> </w:t>
            </w:r>
            <m:oMath>
              <m:r>
                <m:t>θ</m:t>
              </m:r>
            </m:oMath>
            <w:r>
              <w:t xml:space="preserve"> </w:t>
            </w:r>
            <w:r>
              <w:rPr>
                <w:rFonts w:hint="eastAsia"/>
              </w:rPr>
              <w:t xml:space="preserve">で伸縮しない）に、各</w:t>
            </w:r>
            <w:r>
              <w:t xml:space="preserve"> </w:t>
            </w:r>
            <m:oMath>
              <m:r>
                <m:t>θ</m:t>
              </m:r>
            </m:oMath>
            <w:r>
              <w:t xml:space="preserve"> </w:t>
            </w:r>
            <w:r>
              <w:rPr>
                <w:rFonts w:hint="eastAsia"/>
              </w:rPr>
              <w:t xml:space="preserve">で戦略</w:t>
            </w:r>
            <w:r>
              <w:t xml:space="preserve"> c </w:t>
            </w:r>
            <w:r>
              <w:rPr>
                <w:rFonts w:hint="eastAsia"/>
              </w:rPr>
              <w:t xml:space="preserve">を計算し直した粗収益</w:t>
            </w:r>
            <w:r>
              <w:t xml:space="preserve"> </w:t>
            </w:r>
            <m:oMath>
              <m:r>
                <m:t>a</m:t>
              </m:r>
              <m:r>
                <m:rPr>
                  <m:sty m:val="p"/>
                </m:rPr>
                <m:t>(</m:t>
              </m:r>
              <m:r>
                <m:t>0</m:t>
              </m:r>
              <m:r>
                <m:rPr>
                  <m:sty m:val="p"/>
                </m:rPr>
                <m:t>;</m:t>
              </m:r>
              <m:r>
                <m:t>θ</m:t>
              </m:r>
              <m:r>
                <m:rPr>
                  <m:sty m:val="p"/>
                </m:rPr>
                <m:t>)</m:t>
              </m:r>
            </m:oMath>
            <w:r>
              <w:t xml:space="preserve"> </w:t>
            </w:r>
            <w:r>
              <w:t xml:space="preserve">について</w:t>
            </w:r>
            <w:r>
              <w:t xml:space="preserve"> </w:t>
            </w:r>
            <m:oMath>
              <m:r>
                <m:t>a</m:t>
              </m:r>
              <m:r>
                <m:rPr>
                  <m:sty m:val="p"/>
                </m:rPr>
                <m:t>(</m:t>
              </m:r>
              <m:r>
                <m:t>0</m:t>
              </m:r>
              <m:r>
                <m:rPr>
                  <m:sty m:val="p"/>
                </m:rPr>
                <m:t>;</m:t>
              </m:r>
              <m:r>
                <m:t>θ</m:t>
              </m:r>
              <m:r>
                <m:rPr>
                  <m:sty m:val="p"/>
                </m:rPr>
                <m:t>)</m:t>
              </m:r>
              <m:r>
                <m:rPr>
                  <m:sty m:val="p"/>
                </m:rPr>
                <m:t>−</m:t>
              </m:r>
              <m:sSub>
                <m:e>
                  <m:r>
                    <m:t>w</m:t>
                  </m:r>
                </m:e>
                <m:sub>
                  <m:r>
                    <m:t>c</m:t>
                  </m:r>
                  <m:r>
                    <m:t>h</m:t>
                  </m:r>
                  <m:r>
                    <m:t>g</m:t>
                  </m:r>
                </m:sub>
              </m:sSub>
              <m:r>
                <m:rPr>
                  <m:sty m:val="p"/>
                </m:rPr>
                <m:t>+</m:t>
              </m:r>
              <m:r>
                <m:t>κ</m:t>
              </m:r>
              <m:sSub>
                <m:e>
                  <m:r>
                    <m:t>P</m:t>
                  </m:r>
                </m:e>
                <m:sub>
                  <m:r>
                    <m:t>c</m:t>
                  </m:r>
                  <m:r>
                    <m:t>a</m:t>
                  </m:r>
                  <m:r>
                    <m:t>p</m:t>
                  </m:r>
                </m:sub>
              </m:sSub>
              <m:r>
                <m:rPr>
                  <m:sty m:val="p"/>
                </m:rPr>
                <m:t>=</m:t>
              </m:r>
              <m:sSub>
                <m:e>
                  <m:r>
                    <m:t>c</m:t>
                  </m:r>
                </m:e>
                <m:sub>
                  <m:r>
                    <m:t>r</m:t>
                  </m:r>
                  <m:r>
                    <m:t>e</m:t>
                  </m:r>
                  <m:r>
                    <m:t>q</m:t>
                  </m:r>
                </m:sub>
              </m:sSub>
            </m:oMath>
            <w:r>
              <w:t xml:space="preserve"> </w:t>
            </w:r>
            <w:r>
              <w:t xml:space="preserve">を</w:t>
            </w:r>
            <w:r>
              <w:t xml:space="preserve"> </w:t>
            </w:r>
            <m:oMath>
              <m:r>
                <m:t>θ</m:t>
              </m:r>
            </m:oMath>
            <w:r>
              <w:t xml:space="preserve"> </w:t>
            </w:r>
            <w:r>
              <w:rPr>
                <w:rFonts w:hint="eastAsia"/>
              </w:rPr>
              <w:t xml:space="preserve">について解いた値（5.6、表10.1）</w:t>
            </w:r>
          </w:p>
        </w:tc>
      </w:tr>
      <w:tr>
        <w:tc>
          <w:tcPr/>
          <w:p>
            <w:pPr>
              <w:pStyle w:val="Compact"/>
            </w:pPr>
            <m:oMath>
              <m:acc>
                <m:accPr>
                  <m:chr m:val="‾"/>
                </m:accPr>
                <m:e>
                  <m:r>
                    <m:t>θ</m:t>
                  </m:r>
                </m:e>
              </m:acc>
            </m:oMath>
            <w:r>
              <w:rPr>
                <w:rFonts w:hint="eastAsia"/>
              </w:rPr>
              <w:t xml:space="preserve">（単独企業の閾値）</w:t>
            </w:r>
          </w:p>
        </w:tc>
        <w:tc>
          <w:tcPr/>
          <w:p>
            <w:pPr>
              <w:pStyle w:val="Compact"/>
            </w:pPr>
            <w:r>
              <w:rPr>
                <w:rFonts w:hint="eastAsia"/>
              </w:rPr>
              <w:t xml:space="preserve">排他的な参入権を持つ単独企業の最適行使閾値。他社の参入を無視し、自分の待機の価値は考慮する</w:t>
            </w:r>
          </w:p>
        </w:tc>
      </w:tr>
      <w:tr>
        <w:tc>
          <w:tcPr/>
          <w:p>
            <w:pPr>
              <w:pStyle w:val="Compact"/>
            </w:pPr>
            <m:oMath>
              <m:sSub>
                <m:e>
                  <m:r>
                    <m:t>θ</m:t>
                  </m:r>
                </m:e>
                <m:sub>
                  <m:r>
                    <m:t>c</m:t>
                  </m:r>
                </m:sub>
              </m:sSub>
            </m:oMath>
            <w:r>
              <w:rPr>
                <w:rFonts w:hint="eastAsia"/>
              </w:rPr>
              <w:t xml:space="preserve">（競争均衡の閾値）</w:t>
            </w:r>
          </w:p>
        </w:tc>
        <w:tc>
          <w:tcPr/>
          <w:p>
            <w:pPr>
              <w:pStyle w:val="Compact"/>
            </w:pPr>
            <w:r>
              <w:rPr>
                <w:rFonts w:hint="eastAsia"/>
              </w:rPr>
              <w:t xml:space="preserve">閾値で参入した者の</w:t>
            </w:r>
            <w:r>
              <w:t xml:space="preserve"> NPV </w:t>
            </w:r>
            <w:r>
              <w:rPr>
                <w:rFonts w:hint="eastAsia"/>
              </w:rPr>
              <w:t xml:space="preserve">を、その後に他社が同じ規則で参入し収入が閾値に押さえられる（上側の反射壁）ことを織り込んで計算し、それが0になる閾値</w:t>
            </w:r>
          </w:p>
        </w:tc>
      </w:tr>
      <w:tr>
        <w:tc>
          <w:tcPr/>
          <w:p>
            <w:pPr>
              <w:pStyle w:val="Compact"/>
            </w:pPr>
            <w:r>
              <w:rPr>
                <w:rFonts w:hint="eastAsia"/>
              </w:rPr>
              <w:t xml:space="preserve">資本費の低下率</w:t>
            </w:r>
            <w:r>
              <w:t xml:space="preserve"> </w:t>
            </w:r>
            <m:oMath>
              <m:r>
                <m:t>g</m:t>
              </m:r>
            </m:oMath>
          </w:p>
        </w:tc>
        <w:tc>
          <w:tcPr/>
          <w:p>
            <w:pPr>
              <w:pStyle w:val="Compact"/>
            </w:pPr>
            <w:r>
              <w:rPr>
                <w:rFonts w:hint="eastAsia"/>
              </w:rPr>
              <w:t xml:space="preserve">蓄電池の資本費の年率の低下（0〜8%）。揚水並みの2.3万円/kWh</w:t>
            </w:r>
            <w:r>
              <w:t xml:space="preserve"> </w:t>
            </w:r>
            <w:r>
              <w:rPr>
                <w:rFonts w:hint="eastAsia"/>
              </w:rPr>
              <w:t xml:space="preserve">で止まるとする。供給曲線の</w:t>
            </w:r>
            <w:r>
              <w:t xml:space="preserve"> </w:t>
            </w:r>
            <m:oMath>
              <m:r>
                <m:t>g</m:t>
              </m:r>
            </m:oMath>
            <w:r>
              <w:t xml:space="preserve"> </w:t>
            </w:r>
            <w:r>
              <w:rPr>
                <w:rFonts w:hint="eastAsia"/>
              </w:rPr>
              <w:t xml:space="preserve">とは別の記号（5.4.4）</w:t>
            </w:r>
          </w:p>
        </w:tc>
      </w:tr>
      <w:tr>
        <w:tc>
          <w:tcPr/>
          <w:p>
            <w:pPr>
              <w:pStyle w:val="Compact"/>
            </w:pPr>
            <w:r>
              <w:rPr>
                <w:rFonts w:hint="eastAsia"/>
              </w:rPr>
              <w:t xml:space="preserve">期待成長</w:t>
            </w:r>
            <w:r>
              <w:t xml:space="preserve"> </w:t>
            </w:r>
            <m:oMath>
              <m:r>
                <m:t>α</m:t>
              </m:r>
            </m:oMath>
          </w:p>
        </w:tc>
        <w:tc>
          <w:tcPr/>
          <w:p>
            <w:pPr>
              <w:pStyle w:val="Compact"/>
            </w:pPr>
            <w:r>
              <w:rPr>
                <w:rFonts w:hint="eastAsia"/>
              </w:rPr>
              <w:t xml:space="preserve">価格水準の恒久成分の期待成長率。主は0（マルチンゲール）、感応度は年2%と、2因子モデルどおり対数のドリフトを0とする</w:t>
            </w:r>
            <w:r>
              <w:t xml:space="preserve"> </w:t>
            </w:r>
            <m:oMath>
              <m:r>
                <m:rPr>
                  <m:sty m:val="p"/>
                </m:rPr>
                <m:t>exp</m:t>
              </m:r>
              <m:r>
                <m:rPr>
                  <m:sty m:val="p"/>
                </m:rPr>
                <m:t>(</m:t>
              </m:r>
              <m:sSup>
                <m:e>
                  <m:r>
                    <m:t>σ</m:t>
                  </m:r>
                </m:e>
                <m:sup>
                  <m:r>
                    <m:t>2</m:t>
                  </m:r>
                </m:sup>
              </m:sSup>
              <m:r>
                <m:rPr>
                  <m:sty m:val="p"/>
                </m:rPr>
                <m:t>/</m:t>
              </m:r>
              <m:r>
                <m:t>2</m:t>
              </m:r>
              <m:r>
                <m:rPr>
                  <m:sty m:val="p"/>
                </m:rPr>
                <m:t>)</m:t>
              </m:r>
              <m:r>
                <m:rPr>
                  <m:sty m:val="p"/>
                </m:rPr>
                <m:t>−</m:t>
              </m:r>
              <m:r>
                <m:t>1</m:t>
              </m:r>
            </m:oMath>
            <w:r>
              <w:rPr>
                <w:rFonts w:hint="eastAsia"/>
              </w:rPr>
              <w:t xml:space="preserve">（5.4.4、8.7）</w:t>
            </w:r>
          </w:p>
        </w:tc>
      </w:tr>
      <w:tr>
        <w:tc>
          <w:tcPr/>
          <w:p>
            <w:pPr>
              <w:pStyle w:val="Compact"/>
            </w:pPr>
            <w:r>
              <w:rPr>
                <w:rFonts w:hint="eastAsia"/>
              </w:rPr>
              <w:t xml:space="preserve">参入が開く確率</w:t>
            </w:r>
          </w:p>
        </w:tc>
        <w:tc>
          <w:tcPr/>
          <w:p>
            <w:pPr>
              <w:pStyle w:val="Compact"/>
            </w:pPr>
            <w:r>
              <w:rPr>
                <w:rFonts w:hint="eastAsia"/>
              </w:rPr>
              <w:t xml:space="preserve">恒久成分の推定値1.22</w:t>
            </w:r>
            <w:r>
              <w:t xml:space="preserve"> </w:t>
            </w:r>
            <w:r>
              <w:rPr>
                <w:rFonts w:hint="eastAsia"/>
              </w:rPr>
              <w:t xml:space="preserve">を出発点に</w:t>
            </w:r>
            <w:r>
              <w:t xml:space="preserve"> </w:t>
            </w:r>
            <m:oMath>
              <m:r>
                <m:t>θ</m:t>
              </m:r>
            </m:oMath>
            <w:r>
              <w:t xml:space="preserve"> </w:t>
            </w:r>
            <w:r>
              <w:rPr>
                <w:rFonts w:hint="eastAsia"/>
              </w:rPr>
              <w:t xml:space="preserve">を年次のマルチンゲールとして動かしたとき、各年度までに</w:t>
            </w:r>
            <w:r>
              <w:t xml:space="preserve"> </w:t>
            </w:r>
            <m:oMath>
              <m:r>
                <m:t>θ</m:t>
              </m:r>
            </m:oMath>
            <w:r>
              <w:t xml:space="preserve"> </w:t>
            </w:r>
            <w:r>
              <w:rPr>
                <w:rFonts w:hint="eastAsia"/>
              </w:rPr>
              <w:t xml:space="preserve">が閾値を上回る確率</w:t>
            </w:r>
          </w:p>
        </w:tc>
      </w:tr>
      <w:tr>
        <w:tc>
          <w:tcPr/>
          <w:p>
            <w:pPr>
              <w:pStyle w:val="Compact"/>
            </w:pPr>
            <w:r>
              <w:rPr>
                <w:rFonts w:hint="eastAsia"/>
              </w:rPr>
              <w:t xml:space="preserve">補助の扱い</w:t>
            </w:r>
          </w:p>
        </w:tc>
        <w:tc>
          <w:tcPr/>
          <w:p>
            <w:pPr>
              <w:pStyle w:val="Compact"/>
            </w:pPr>
            <w:r>
              <w:t xml:space="preserve">SII </w:t>
            </w:r>
            <w:r>
              <w:rPr>
                <w:rFonts w:hint="eastAsia"/>
              </w:rPr>
              <w:t xml:space="preserve">の補助率</w:t>
            </w:r>
            <w:r>
              <w:t xml:space="preserve"> </w:t>
            </w:r>
            <m:oMath>
              <m:r>
                <m:t>s</m:t>
              </m:r>
            </m:oMath>
            <w:r>
              <w:rPr>
                <w:rFonts w:hint="eastAsia"/>
              </w:rPr>
              <w:t xml:space="preserve">（上限なしの1/2、1/3、上限の効く実効29.4%）に対し、投資額と資本費の下限を</w:t>
            </w:r>
            <w:r>
              <w:t xml:space="preserve"> </w:t>
            </w:r>
            <m:oMath>
              <m:r>
                <m:rPr>
                  <m:sty m:val="p"/>
                </m:rPr>
                <m:t>(</m:t>
              </m:r>
              <m:r>
                <m:t>1</m:t>
              </m:r>
              <m:r>
                <m:rPr>
                  <m:sty m:val="p"/>
                </m:rPr>
                <m:t>−</m:t>
              </m:r>
              <m:r>
                <m:t>s</m:t>
              </m:r>
              <m:r>
                <m:rPr>
                  <m:sty m:val="p"/>
                </m:rPr>
                <m:t>)</m:t>
              </m:r>
            </m:oMath>
            <w:r>
              <w:t xml:space="preserve"> </w:t>
            </w:r>
            <w:r>
              <w:rPr>
                <w:rFonts w:hint="eastAsia"/>
              </w:rPr>
              <w:t xml:space="preserve">倍にする。競争均衡は後続の参入者も補助を受けると置いた近似（5.4.4、表8.17）</w:t>
            </w:r>
          </w:p>
        </w:tc>
      </w:tr>
      <w:tr>
        <w:tc>
          <w:tcPr/>
          <w:p>
            <w:pPr>
              <w:pStyle w:val="Compact"/>
            </w:pPr>
            <w:r>
              <w:rPr>
                <w:rFonts w:hint="eastAsia"/>
              </w:rPr>
              <w:t xml:space="preserve">接続枠の待機価値</w:t>
            </w:r>
            <w:r>
              <w:t xml:space="preserve"> </w:t>
            </w:r>
            <m:oMath>
              <m:sSub>
                <m:e>
                  <m:r>
                    <m:t>W</m:t>
                  </m:r>
                </m:e>
                <m:sub>
                  <m:r>
                    <m:t>0</m:t>
                  </m:r>
                </m:sub>
              </m:sSub>
            </m:oMath>
          </w:p>
        </w:tc>
        <w:tc>
          <w:tcPr/>
          <w:p>
            <w:pPr>
              <w:pStyle w:val="Compact"/>
            </w:pPr>
            <w:r>
              <w:rPr>
                <w:rFonts w:hint="eastAsia"/>
              </w:rPr>
              <w:t xml:space="preserve">マーチャント収入（スポット裁定と容量収入）だけで評価した、排他的な接続枠（契約申込）の待機価値。単独企業の動的計画法で、期限つき（3・5・10年。本文は5年）と期限なし（80年で打ち切り）について求める。他社の参入を無視した上限（5.4.4、9.2(e)）</w:t>
            </w:r>
          </w:p>
        </w:tc>
      </w:tr>
    </w:tbl>
    <w:p>
      <w:pPr>
        <w:pStyle w:val="BodyText"/>
      </w:pPr>
      <w:r>
        <w:rPr>
          <w:rFonts w:hint="eastAsia"/>
          <w:b/>
          <w:bCs/>
        </w:rPr>
        <w:t xml:space="preserve">費用・資本コスト・収益リスク（5.4.2、5.4.3、5.5、9.4、9.5）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定義</w:t>
            </w:r>
          </w:p>
        </w:tc>
      </w:tr>
      <w:tr>
        <w:tc>
          <w:tcPr/>
          <w:p>
            <w:pPr>
              <w:pStyle w:val="Compact"/>
            </w:pPr>
            <m:oMath>
              <m:sSub>
                <m:e>
                  <m:r>
                    <m:t>c</m:t>
                  </m:r>
                </m:e>
                <m:sub>
                  <m:r>
                    <m:t>r</m:t>
                  </m:r>
                  <m:r>
                    <m:t>e</m:t>
                  </m:r>
                  <m:r>
                    <m:t>q</m:t>
                  </m:r>
                </m:sub>
              </m:sSub>
            </m:oMath>
            <w:r>
              <w:t xml:space="preserve">・</w:t>
            </w:r>
            <m:oMath>
              <m:r>
                <m:t>C</m:t>
              </m:r>
              <m:r>
                <m:t>R</m:t>
              </m:r>
              <m:r>
                <m:t>F</m:t>
              </m:r>
            </m:oMath>
            <w:r>
              <w:t xml:space="preserve">・</w:t>
            </w:r>
            <m:oMath>
              <m:sSub>
                <m:e>
                  <m:r>
                    <m:t>c</m:t>
                  </m:r>
                </m:e>
                <m:sub>
                  <m:r>
                    <m:t>f</m:t>
                  </m:r>
                  <m:r>
                    <m:t>i</m:t>
                  </m:r>
                  <m:r>
                    <m:t>x</m:t>
                  </m:r>
                </m:sub>
              </m:sSub>
            </m:oMath>
          </w:p>
        </w:tc>
        <w:tc>
          <w:tcPr/>
          <w:p>
            <w:pPr>
              <w:pStyle w:val="Compact"/>
            </w:pPr>
            <m:oMath>
              <m:sSub>
                <m:e>
                  <m:r>
                    <m:t>c</m:t>
                  </m:r>
                </m:e>
                <m:sub>
                  <m:r>
                    <m:t>r</m:t>
                  </m:r>
                  <m:r>
                    <m:t>e</m:t>
                  </m:r>
                  <m:r>
                    <m:t>q</m:t>
                  </m:r>
                </m:sub>
              </m:sSub>
              <m:r>
                <m:rPr>
                  <m:sty m:val="p"/>
                </m:rPr>
                <m:t>=</m:t>
              </m:r>
              <m:r>
                <m:t>I</m:t>
              </m:r>
              <m:r>
                <m:rPr>
                  <m:sty m:val="p"/>
                </m:rPr>
                <m:t>⋅</m:t>
              </m:r>
              <m:r>
                <m:t>C</m:t>
              </m:r>
              <m:r>
                <m:t>R</m:t>
              </m:r>
              <m:r>
                <m:t>F</m:t>
              </m:r>
              <m:r>
                <m:rPr>
                  <m:sty m:val="p"/>
                </m:rPr>
                <m:t>(</m:t>
              </m:r>
              <m:r>
                <m:t>r</m:t>
              </m:r>
              <m:r>
                <m:rPr>
                  <m:sty m:val="p"/>
                </m:rPr>
                <m:t>,</m:t>
              </m:r>
              <m:r>
                <m:t>20</m:t>
              </m:r>
              <m:r>
                <m:rPr>
                  <m:sty m:val="p"/>
                </m:rPr>
                <m:t>)</m:t>
              </m:r>
              <m:r>
                <m:rPr>
                  <m:sty m:val="p"/>
                </m:rPr>
                <m:t>+</m:t>
              </m:r>
              <m:sSub>
                <m:e>
                  <m:r>
                    <m:t>c</m:t>
                  </m:r>
                </m:e>
                <m:sub>
                  <m:r>
                    <m:t>f</m:t>
                  </m:r>
                  <m:r>
                    <m:t>i</m:t>
                  </m:r>
                  <m:r>
                    <m:t>x</m:t>
                  </m:r>
                </m:sub>
              </m:sSub>
            </m:oMath>
            <w:r>
              <w:t xml:space="preserve">、</w:t>
            </w:r>
            <m:oMath>
              <m:r>
                <m:t>C</m:t>
              </m:r>
              <m:r>
                <m:t>R</m:t>
              </m:r>
              <m:r>
                <m:t>F</m:t>
              </m:r>
              <m:r>
                <m:rPr>
                  <m:sty m:val="p"/>
                </m:rPr>
                <m:t>(</m:t>
              </m:r>
              <m:r>
                <m:t>r</m:t>
              </m:r>
              <m:r>
                <m:rPr>
                  <m:sty m:val="p"/>
                </m:rPr>
                <m:t>,</m:t>
              </m:r>
              <m:r>
                <m:t>20</m:t>
              </m:r>
              <m:r>
                <m:rPr>
                  <m:sty m:val="p"/>
                </m:rPr>
                <m:t>)</m:t>
              </m:r>
              <m:r>
                <m:rPr>
                  <m:sty m:val="p"/>
                </m:rPr>
                <m:t>=</m:t>
              </m:r>
              <m:r>
                <m:t>r</m:t>
              </m:r>
              <m:r>
                <m:rPr>
                  <m:sty m:val="p"/>
                </m:rPr>
                <m:t>/</m:t>
              </m:r>
              <m:r>
                <m:rPr>
                  <m:sty m:val="p"/>
                </m:rPr>
                <m:t>[</m:t>
              </m:r>
              <m:r>
                <m:t>1</m:t>
              </m:r>
              <m:r>
                <m:rPr>
                  <m:sty m:val="p"/>
                </m:rPr>
                <m:t>−</m:t>
              </m:r>
              <m:r>
                <m:rPr>
                  <m:sty m:val="p"/>
                </m:rPr>
                <m:t>(</m:t>
              </m:r>
              <m:r>
                <m:t>1</m:t>
              </m:r>
              <m:r>
                <m:rPr>
                  <m:sty m:val="p"/>
                </m:rPr>
                <m:t>+</m:t>
              </m:r>
              <m:r>
                <m:t>r</m:t>
              </m:r>
              <m:sSup>
                <m:e>
                  <m:r>
                    <m:rPr>
                      <m:sty m:val="p"/>
                    </m:rPr>
                    <m:t>)</m:t>
                  </m:r>
                </m:e>
                <m:sup>
                  <m:r>
                    <m:rPr>
                      <m:sty m:val="p"/>
                    </m:rPr>
                    <m:t>−</m:t>
                  </m:r>
                  <m:r>
                    <m:t>20</m:t>
                  </m:r>
                </m:sup>
              </m:sSup>
              <m:r>
                <m:rPr>
                  <m:sty m:val="p"/>
                </m:rPr>
                <m:t>]</m:t>
              </m:r>
            </m:oMath>
            <w:r>
              <w:t xml:space="preserve">。</w:t>
            </w:r>
            <m:oMath>
              <m:r>
                <m:t>I</m:t>
              </m:r>
            </m:oMath>
            <w:r>
              <w:rPr>
                <w:rFonts w:hint="eastAsia"/>
              </w:rPr>
              <w:t xml:space="preserve">＝6.8万円/kWh×4＝27.2万円/kW、</w:t>
            </w:r>
            <m:oMath>
              <m:sSub>
                <m:e>
                  <m:r>
                    <m:t>c</m:t>
                  </m:r>
                </m:e>
                <m:sub>
                  <m:r>
                    <m:t>f</m:t>
                  </m:r>
                  <m:r>
                    <m:t>i</m:t>
                  </m:r>
                  <m:r>
                    <m:t>x</m:t>
                  </m:r>
                </m:sub>
              </m:sSub>
            </m:oMath>
            <w:r>
              <w:rPr>
                <w:rFonts w:hint="eastAsia"/>
              </w:rPr>
              <w:t xml:space="preserve">＝運維・廃止0.53万円＋託送等固定0.69万円＝1.22万円/kW-年（WACC</w:t>
            </w:r>
            <w:r>
              <w:t xml:space="preserve"> 6%で</w:t>
            </w:r>
            <w:r>
              <w:t xml:space="preserve"> </w:t>
            </w:r>
            <m:oMath>
              <m:sSub>
                <m:e>
                  <m:r>
                    <m:t>c</m:t>
                  </m:r>
                </m:e>
                <m:sub>
                  <m:r>
                    <m:t>r</m:t>
                  </m:r>
                  <m:r>
                    <m:t>e</m:t>
                  </m:r>
                  <m:r>
                    <m:t>q</m:t>
                  </m:r>
                </m:sub>
              </m:sSub>
            </m:oMath>
            <w:r>
              <w:rPr>
                <w:rFonts w:hint="eastAsia"/>
              </w:rPr>
              <w:t xml:space="preserve">＝3.59万円/kW-年。5.4.3）</w:t>
            </w:r>
          </w:p>
        </w:tc>
      </w:tr>
      <w:tr>
        <w:tc>
          <w:tcPr/>
          <w:p>
            <w:pPr>
              <w:pStyle w:val="Compact"/>
            </w:pPr>
            <w:r>
              <w:rPr>
                <w:rFonts w:hint="eastAsia"/>
              </w:rPr>
              <w:t xml:space="preserve">充電従量負担</w:t>
            </w:r>
            <w:r>
              <w:t xml:space="preserve"> </w:t>
            </w:r>
            <m:oMath>
              <m:sSub>
                <m:e>
                  <m:r>
                    <m:t>w</m:t>
                  </m:r>
                </m:e>
                <m:sub>
                  <m:r>
                    <m:t>c</m:t>
                  </m:r>
                  <m:r>
                    <m:t>h</m:t>
                  </m:r>
                  <m:r>
                    <m:t>g</m:t>
                  </m:r>
                </m:sub>
              </m:sSub>
            </m:oMath>
          </w:p>
        </w:tc>
        <w:tc>
          <w:tcPr/>
          <w:p>
            <w:pPr>
              <w:pStyle w:val="Compact"/>
            </w:pPr>
            <w:r>
              <w:rPr>
                <w:rFonts w:hint="eastAsia"/>
              </w:rPr>
              <w:t xml:space="preserve">1.2円/kWh×4時間×365日＝1,752円/kW-年（5.4.2）</w:t>
            </w:r>
          </w:p>
        </w:tc>
      </w:tr>
      <w:tr>
        <w:tc>
          <w:tcPr/>
          <w:p>
            <w:pPr>
              <w:pStyle w:val="Compact"/>
            </w:pPr>
            <w:r>
              <w:rPr>
                <w:rFonts w:hint="eastAsia"/>
              </w:rPr>
              <w:t xml:space="preserve">事業IRR</w:t>
            </w:r>
          </w:p>
        </w:tc>
        <w:tc>
          <w:tcPr/>
          <w:p>
            <w:pPr>
              <w:pStyle w:val="Compact"/>
            </w:pPr>
            <w:r>
              <w:rPr>
                <w:rFonts w:hint="eastAsia"/>
              </w:rPr>
              <w:t xml:space="preserve">無レバレッジ・税前・20年で、期末に毎年同額のキャッシュフローが生じるとしたときの内部収益率。物価上昇を織り込まないので実質と読む。容量収入の経路を置く場合は年度別のキャッシュフローの</w:t>
            </w:r>
            <w:r>
              <w:t xml:space="preserve"> </w:t>
            </w:r>
            <w:r>
              <w:rPr>
                <w:rFonts w:hint="eastAsia"/>
              </w:rPr>
              <w:t xml:space="preserve">IRR（5.5.2）</w:t>
            </w:r>
          </w:p>
        </w:tc>
      </w:tr>
      <w:tr>
        <w:tc>
          <w:tcPr/>
          <w:p>
            <w:pPr>
              <w:pStyle w:val="Compact"/>
            </w:pPr>
            <w:r>
              <w:rPr>
                <w:rFonts w:hint="eastAsia"/>
              </w:rPr>
              <w:t xml:space="preserve">資産の資本コスト</w:t>
            </w:r>
            <w:r>
              <w:t xml:space="preserve"> </w:t>
            </w:r>
            <m:oMath>
              <m:sSub>
                <m:e>
                  <m:r>
                    <m:t>r</m:t>
                  </m:r>
                </m:e>
                <m:sub>
                  <m:r>
                    <m:t>A</m:t>
                  </m:r>
                </m:sub>
              </m:sSub>
            </m:oMath>
          </w:p>
        </w:tc>
        <w:tc>
          <w:tcPr/>
          <w:p>
            <w:pPr>
              <w:pStyle w:val="Compact"/>
            </w:pPr>
            <w:r>
              <w:rPr>
                <w:rFonts w:hint="eastAsia"/>
              </w:rPr>
              <w:t xml:space="preserve">事業資産のリスクに見合う割引率。摩擦がなく税がなければ加重平均資本コストに等しい。契約型</w:t>
            </w:r>
            <w:r>
              <w:t xml:space="preserve"> </w:t>
            </w:r>
            <m:oMath>
              <m:sSub>
                <m:e>
                  <m:r>
                    <m:t>r</m:t>
                  </m:r>
                </m:e>
                <m:sub>
                  <m:r>
                    <m:t>C</m:t>
                  </m:r>
                </m:sub>
              </m:sSub>
            </m:oMath>
            <w:r>
              <w:rPr>
                <w:rFonts w:hint="eastAsia"/>
              </w:rPr>
              <w:t xml:space="preserve">＝4〜6%（APV</w:t>
            </w:r>
            <w:r>
              <w:t xml:space="preserve"> </w:t>
            </w:r>
            <w:r>
              <w:rPr>
                <w:rFonts w:hint="eastAsia"/>
              </w:rPr>
              <w:t xml:space="preserve">では5%）、マーチャント</w:t>
            </w:r>
            <w:r>
              <w:t xml:space="preserve"> </w:t>
            </w:r>
            <m:oMath>
              <m:sSubSup>
                <m:e>
                  <m:r>
                    <m:t>r</m:t>
                  </m:r>
                </m:e>
                <m:sub>
                  <m:r>
                    <m:t>A</m:t>
                  </m:r>
                </m:sub>
                <m:sup>
                  <m:r>
                    <m:t>M</m:t>
                  </m:r>
                </m:sup>
              </m:sSubSup>
            </m:oMath>
            <w:r>
              <w:rPr>
                <w:rFonts w:hint="eastAsia"/>
              </w:rPr>
              <w:t xml:space="preserve">＝8〜9%（APV</w:t>
            </w:r>
            <w:r>
              <w:t xml:space="preserve"> </w:t>
            </w:r>
            <w:r>
              <w:rPr>
                <w:rFonts w:hint="eastAsia"/>
              </w:rPr>
              <w:t xml:space="preserve">では9%。8%の値を本文に併記）（5.5.2）</w:t>
            </w:r>
          </w:p>
        </w:tc>
      </w:tr>
      <w:tr>
        <w:tc>
          <w:tcPr/>
          <w:p>
            <w:pPr>
              <w:pStyle w:val="Compact"/>
            </w:pPr>
            <w:r>
              <w:rPr>
                <w:rFonts w:hint="eastAsia"/>
              </w:rPr>
              <w:t xml:space="preserve">APV（調整現在価値）</w:t>
            </w:r>
          </w:p>
        </w:tc>
        <w:tc>
          <w:tcPr/>
          <w:p>
            <w:pPr>
              <w:pStyle w:val="Compact"/>
            </w:pPr>
            <w:r>
              <w:rPr>
                <w:rFonts w:hint="eastAsia"/>
              </w:rPr>
              <w:t xml:space="preserve">借入のないマーチャント事業の</w:t>
            </w:r>
            <w:r>
              <w:t xml:space="preserve"> </w:t>
            </w:r>
            <w:r>
              <w:rPr>
                <w:rFonts w:hint="eastAsia"/>
              </w:rPr>
              <w:t xml:space="preserve">NPV（</w:t>
            </w:r>
            <m:oMath>
              <m:sSubSup>
                <m:e>
                  <m:r>
                    <m:t>r</m:t>
                  </m:r>
                </m:e>
                <m:sub>
                  <m:r>
                    <m:t>A</m:t>
                  </m:r>
                </m:sub>
                <m:sup>
                  <m:r>
                    <m:t>M</m:t>
                  </m:r>
                </m:sup>
              </m:sSubSup>
            </m:oMath>
            <w:r>
              <w:t xml:space="preserve"> </w:t>
            </w:r>
            <w:r>
              <w:rPr>
                <w:rFonts w:hint="eastAsia"/>
              </w:rPr>
              <w:t xml:space="preserve">で割引）を基礎とし、容量市場・補助金・LTDA</w:t>
            </w:r>
            <w:r>
              <w:t xml:space="preserve"> </w:t>
            </w:r>
            <w:r>
              <w:rPr>
                <w:rFonts w:hint="eastAsia"/>
              </w:rPr>
              <w:t xml:space="preserve">の各成分の現在価値を足したもの。負債の節税効果は別に示す（5.5.2、9.5.3）</w:t>
            </w:r>
          </w:p>
        </w:tc>
      </w:tr>
      <w:tr>
        <w:tc>
          <w:tcPr/>
          <w:p>
            <w:pPr>
              <w:pStyle w:val="Compact"/>
            </w:pPr>
            <w:r>
              <w:t xml:space="preserve">APV=0 </w:t>
            </w:r>
            <w:r>
              <w:rPr>
                <w:rFonts w:hint="eastAsia"/>
              </w:rPr>
              <w:t xml:space="preserve">となる割引率</w:t>
            </w:r>
          </w:p>
        </w:tc>
        <w:tc>
          <w:tcPr/>
          <w:p>
            <w:pPr>
              <w:pStyle w:val="Compact"/>
            </w:pPr>
            <w:r>
              <w:rPr>
                <w:rFonts w:hint="eastAsia"/>
              </w:rPr>
              <w:t xml:space="preserve">補助後の投資額と、スポット・容量の収入から固定費を引いたキャッシュフローの</w:t>
            </w:r>
            <w:r>
              <w:t xml:space="preserve"> </w:t>
            </w:r>
            <w:r>
              <w:rPr>
                <w:rFonts w:hint="eastAsia"/>
              </w:rPr>
              <w:t xml:space="preserve">IRR。これより低い割引率で評価すれば</w:t>
            </w:r>
            <w:r>
              <w:t xml:space="preserve"> APV </w:t>
            </w:r>
            <w:r>
              <w:rPr>
                <w:rFonts w:hint="eastAsia"/>
              </w:rPr>
              <w:t xml:space="preserve">は正になる（9.2(f)、9.5.3）</w:t>
            </w:r>
          </w:p>
        </w:tc>
      </w:tr>
      <w:tr>
        <w:tc>
          <w:tcPr/>
          <w:p>
            <w:pPr>
              <w:pStyle w:val="Compact"/>
            </w:pPr>
            <w:r>
              <w:rPr>
                <w:rFonts w:hint="eastAsia"/>
              </w:rPr>
              <w:t xml:space="preserve">期待値の移転・リスク移転</w:t>
            </w:r>
          </w:p>
        </w:tc>
        <w:tc>
          <w:tcPr/>
          <w:p>
            <w:pPr>
              <w:pStyle w:val="Compact"/>
            </w:pPr>
            <w:r>
              <w:t xml:space="preserve">LTDA </w:t>
            </w:r>
            <w:r>
              <w:rPr>
                <w:rFonts w:hint="eastAsia"/>
              </w:rPr>
              <w:t xml:space="preserve">をレベニュースワップとみたときの価値の2成分。前者は固定収入が手放す側の期待値を上回る分（</w:t>
            </w:r>
            <m:oMath>
              <m:sSub>
                <m:e>
                  <m:r>
                    <m:t>r</m:t>
                  </m:r>
                </m:e>
                <m:sub>
                  <m:r>
                    <m:t>C</m:t>
                  </m:r>
                </m:sub>
              </m:sSub>
            </m:oMath>
            <w:r>
              <w:t xml:space="preserve"> </w:t>
            </w:r>
            <w:r>
              <w:rPr>
                <w:rFonts w:hint="eastAsia"/>
              </w:rPr>
              <w:t xml:space="preserve">で評価）、後者は手放す側を</w:t>
            </w:r>
            <w:r>
              <w:t xml:space="preserve"> </w:t>
            </w:r>
            <m:oMath>
              <m:sSub>
                <m:e>
                  <m:r>
                    <m:t>r</m:t>
                  </m:r>
                </m:e>
                <m:sub>
                  <m:r>
                    <m:t>C</m:t>
                  </m:r>
                </m:sub>
              </m:sSub>
            </m:oMath>
            <w:r>
              <w:t xml:space="preserve"> </w:t>
            </w:r>
            <w:r>
              <w:t xml:space="preserve">と</w:t>
            </w:r>
            <w:r>
              <w:t xml:space="preserve"> </w:t>
            </w:r>
            <m:oMath>
              <m:sSubSup>
                <m:e>
                  <m:r>
                    <m:t>r</m:t>
                  </m:r>
                </m:e>
                <m:sub>
                  <m:r>
                    <m:t>A</m:t>
                  </m:r>
                </m:sub>
                <m:sup>
                  <m:r>
                    <m:t>M</m:t>
                  </m:r>
                </m:sup>
              </m:sSubSup>
            </m:oMath>
            <w:r>
              <w:t xml:space="preserve"> </w:t>
            </w:r>
            <w:r>
              <w:rPr>
                <w:rFonts w:hint="eastAsia"/>
              </w:rPr>
              <w:t xml:space="preserve">で割り引いた差（5.5.2）</w:t>
            </w:r>
          </w:p>
        </w:tc>
      </w:tr>
      <w:tr>
        <w:tc>
          <w:tcPr/>
          <w:p>
            <w:pPr>
              <w:pStyle w:val="Compact"/>
            </w:pPr>
            <w:r>
              <w:rPr>
                <w:rFonts w:hint="eastAsia"/>
              </w:rPr>
              <w:t xml:space="preserve">確実性等価のリスク調整</w:t>
            </w:r>
          </w:p>
        </w:tc>
        <w:tc>
          <w:tcPr/>
          <w:p>
            <w:pPr>
              <w:pStyle w:val="Compact"/>
            </w:pPr>
            <m:oMath>
              <m:r>
                <m:rPr>
                  <m:sty m:val="p"/>
                </m:rPr>
                <m:t>log</m:t>
              </m:r>
              <m:r>
                <m:t>θ</m:t>
              </m:r>
            </m:oMath>
            <w:r>
              <w:t xml:space="preserve"> </w:t>
            </w:r>
            <w:r>
              <w:rPr>
                <w:rFonts w:hint="eastAsia"/>
              </w:rPr>
              <w:t xml:space="preserve">を持続性</w:t>
            </w:r>
            <w:r>
              <w:t xml:space="preserve"> </w:t>
            </w:r>
            <m:oMath>
              <m:r>
                <m:t>ϕ</m:t>
              </m:r>
            </m:oMath>
            <w:r>
              <w:t xml:space="preserve"> </w:t>
            </w:r>
            <w:r>
              <w:rPr>
                <w:rFonts w:hint="eastAsia"/>
              </w:rPr>
              <w:t xml:space="preserve">の定常</w:t>
            </w:r>
            <w:r>
              <w:t xml:space="preserve"> </w:t>
            </w:r>
            <w:r>
              <w:rPr>
                <w:rFonts w:hint="eastAsia"/>
              </w:rPr>
              <w:t xml:space="preserve">AR(1)（</w:t>
            </w:r>
            <m:oMath>
              <m:r>
                <m:t>ϕ</m:t>
              </m:r>
            </m:oMath>
            <w:r>
              <w:rPr>
                <w:rFonts w:hint="eastAsia"/>
              </w:rPr>
              <w:t xml:space="preserve">=0〜0.9）または恒久成分のランダムウォーク（</w:t>
            </w:r>
            <m:oMath>
              <m:r>
                <m:t>ϕ</m:t>
              </m:r>
            </m:oMath>
            <w:r>
              <w:rPr>
                <w:rFonts w:hint="eastAsia"/>
              </w:rPr>
              <w:t xml:space="preserve">=1、革新の標準偏差</w:t>
            </w:r>
            <w:r>
              <w:t xml:space="preserve"> </w:t>
            </w:r>
            <m:oMath>
              <m:sSub>
                <m:e>
                  <m:r>
                    <m:t>σ</m:t>
                  </m:r>
                </m:e>
                <m:sub>
                  <m:r>
                    <m:t>ξ</m:t>
                  </m:r>
                </m:sub>
              </m:sSub>
            </m:oMath>
            <w:r>
              <w:rPr>
                <w:rFonts w:hint="eastAsia"/>
              </w:rPr>
              <w:t xml:space="preserve">=0.10〜0.30）とし、各年の価値の更新の標準偏差に市場リスクの価格</w:t>
            </w:r>
            <w:r>
              <w:t xml:space="preserve"> </w:t>
            </w:r>
            <m:oMath>
              <m:r>
                <m:t>λ</m:t>
              </m:r>
            </m:oMath>
            <w:r>
              <w:rPr>
                <w:rFonts w:hint="eastAsia"/>
              </w:rPr>
              <w:t xml:space="preserve">（0.2〜0.4）と市場収益率との相関</w:t>
            </w:r>
            <w:r>
              <w:t xml:space="preserve"> </w:t>
            </w:r>
            <m:oMath>
              <m:r>
                <m:t>ρ</m:t>
              </m:r>
            </m:oMath>
            <w:r>
              <w:rPr>
                <w:rFonts w:hint="eastAsia"/>
              </w:rPr>
              <w:t xml:space="preserve">（0.3〜1）を掛けた額を、期ごとに6%で割り引いて積み上げたもの（5.5.2）</w:t>
            </w:r>
          </w:p>
        </w:tc>
      </w:tr>
      <w:tr>
        <w:tc>
          <w:tcPr/>
          <w:p>
            <w:pPr>
              <w:pStyle w:val="Compact"/>
            </w:pPr>
            <w:r>
              <w:rPr>
                <w:rFonts w:hint="eastAsia"/>
              </w:rPr>
              <w:t xml:space="preserve">年間市場収入</w:t>
            </w:r>
            <w:r>
              <w:t xml:space="preserve"> </w:t>
            </w:r>
            <m:oMath>
              <m:r>
                <m:t>R</m:t>
              </m:r>
            </m:oMath>
          </w:p>
        </w:tc>
        <w:tc>
          <w:tcPr/>
          <w:p>
            <w:pPr>
              <w:pStyle w:val="Compact"/>
            </w:pPr>
            <m:oMath>
              <m:r>
                <m:t>θ</m:t>
              </m:r>
              <m:r>
                <m:t> </m:t>
              </m:r>
              <m:r>
                <m:t>S</m:t>
              </m:r>
              <m:r>
                <m:t> </m:t>
              </m:r>
              <m:r>
                <m:t>w</m:t>
              </m:r>
              <m:r>
                <m:t> </m:t>
              </m:r>
              <m:r>
                <m:t>a</m:t>
              </m:r>
              <m:r>
                <m:rPr>
                  <m:sty m:val="p"/>
                </m:rPr>
                <m:t>(</m:t>
              </m:r>
              <m:r>
                <m:t>K</m:t>
              </m:r>
              <m:r>
                <m:rPr>
                  <m:sty m:val="p"/>
                </m:rPr>
                <m:t>)</m:t>
              </m:r>
              <m:r>
                <m:rPr>
                  <m:sty m:val="p"/>
                </m:rPr>
                <m:t>−</m:t>
              </m:r>
              <m:sSub>
                <m:e>
                  <m:r>
                    <m:t>w</m:t>
                  </m:r>
                </m:e>
                <m:sub>
                  <m:r>
                    <m:t>c</m:t>
                  </m:r>
                  <m:r>
                    <m:t>h</m:t>
                  </m:r>
                  <m:r>
                    <m:t>g</m:t>
                  </m:r>
                </m:sub>
              </m:sSub>
              <m:r>
                <m:rPr>
                  <m:sty m:val="p"/>
                </m:rPr>
                <m:t>+</m:t>
              </m:r>
              <m:r>
                <m:t>κ</m:t>
              </m:r>
              <m:sSub>
                <m:e>
                  <m:r>
                    <m:t>P</m:t>
                  </m:r>
                </m:e>
                <m:sub>
                  <m:r>
                    <m:t>c</m:t>
                  </m:r>
                  <m:r>
                    <m:t>a</m:t>
                  </m:r>
                  <m:r>
                    <m:t>p</m:t>
                  </m:r>
                </m:sub>
              </m:sSub>
              <m:r>
                <m:rPr>
                  <m:sty m:val="p"/>
                </m:rPr>
                <m:t>(</m:t>
              </m:r>
              <m:r>
                <m:t>K</m:t>
              </m:r>
              <m:r>
                <m:rPr>
                  <m:sty m:val="p"/>
                </m:rPr>
                <m:t>;</m:t>
              </m:r>
              <m:r>
                <m:t>L</m:t>
              </m:r>
              <m:r>
                <m:rPr>
                  <m:sty m:val="p"/>
                </m:rPr>
                <m:t>)</m:t>
              </m:r>
            </m:oMath>
            <w:r>
              <w:t xml:space="preserve">。</w:t>
            </w:r>
            <m:oMath>
              <m:r>
                <m:t>a</m:t>
              </m:r>
              <m:r>
                <m:rPr>
                  <m:sty m:val="p"/>
                </m:rPr>
                <m:t>(</m:t>
              </m:r>
              <m:r>
                <m:t>K</m:t>
              </m:r>
              <m:r>
                <m:rPr>
                  <m:sty m:val="p"/>
                </m:rPr>
                <m:t>)</m:t>
              </m:r>
              <m:r>
                <m:rPr>
                  <m:sty m:val="p"/>
                </m:rPr>
                <m:t>=</m:t>
              </m:r>
              <m:r>
                <m:t>λ</m:t>
              </m:r>
              <m:r>
                <m:t> </m:t>
              </m:r>
              <m:sSub>
                <m:e>
                  <m:r>
                    <m:t>c</m:t>
                  </m:r>
                </m:e>
                <m:sub>
                  <m:r>
                    <m:t>m</m:t>
                  </m:r>
                  <m:r>
                    <m:t>o</m:t>
                  </m:r>
                  <m:r>
                    <m:t>d</m:t>
                  </m:r>
                  <m:r>
                    <m:t>e</m:t>
                  </m:r>
                  <m:r>
                    <m:t>l</m:t>
                  </m:r>
                </m:sub>
              </m:sSub>
              <m:r>
                <m:rPr>
                  <m:sty m:val="p"/>
                </m:rPr>
                <m:t>(</m:t>
              </m:r>
              <m:r>
                <m:t>K</m:t>
              </m:r>
              <m:r>
                <m:rPr>
                  <m:sty m:val="p"/>
                </m:rPr>
                <m:t>)</m:t>
              </m:r>
            </m:oMath>
            <w:r>
              <w:t xml:space="preserve"> </w:t>
            </w:r>
            <w:r>
              <w:rPr>
                <w:rFonts w:hint="eastAsia"/>
              </w:rPr>
              <w:t xml:space="preserve">は実績整合の限界参入者の粗収益（</w:t>
            </w:r>
            <m:oMath>
              <m:r>
                <m:t>θ</m:t>
              </m:r>
            </m:oMath>
            <w:r>
              <w:rPr>
                <w:rFonts w:hint="eastAsia"/>
              </w:rPr>
              <w:t xml:space="preserve">=1）。因子は価格水準</w:t>
            </w:r>
            <w:r>
              <w:t xml:space="preserve"> </w:t>
            </w:r>
            <m:oMath>
              <m:r>
                <m:t>θ</m:t>
              </m:r>
            </m:oMath>
            <w:r>
              <w:rPr>
                <w:rFonts w:hint="eastAsia"/>
              </w:rPr>
              <w:t xml:space="preserve">、他者の参入</w:t>
            </w:r>
            <w:r>
              <w:t xml:space="preserve"> </w:t>
            </w:r>
            <m:oMath>
              <m:r>
                <m:t>K</m:t>
              </m:r>
            </m:oMath>
            <w:r>
              <w:rPr>
                <w:rFonts w:hint="eastAsia"/>
              </w:rPr>
              <w:t xml:space="preserve">（主は20〜87.4万kW</w:t>
            </w:r>
            <w:r>
              <w:t xml:space="preserve"> </w:t>
            </w:r>
            <w:r>
              <w:rPr>
                <w:rFonts w:hint="eastAsia"/>
              </w:rPr>
              <w:t xml:space="preserve">の一様分布）、容量価格の約定水準</w:t>
            </w:r>
            <w:r>
              <w:t xml:space="preserve"> </w:t>
            </w:r>
            <m:oMath>
              <m:r>
                <m:t>L</m:t>
              </m:r>
            </m:oMath>
            <w:r>
              <w:rPr>
                <w:rFonts w:hint="eastAsia"/>
              </w:rPr>
              <w:t xml:space="preserve">、年度単位の形状</w:t>
            </w:r>
            <w:r>
              <w:t xml:space="preserve"> </w:t>
            </w:r>
            <m:oMath>
              <m:r>
                <m:t>S</m:t>
              </m:r>
            </m:oMath>
            <w:r>
              <w:rPr>
                <w:rFonts w:hint="eastAsia"/>
              </w:rPr>
              <w:t xml:space="preserve">、日々の天候</w:t>
            </w:r>
            <w:r>
              <w:t xml:space="preserve"> </w:t>
            </w:r>
            <m:oMath>
              <m:r>
                <m:t>w</m:t>
              </m:r>
            </m:oMath>
            <w:r>
              <w:rPr>
                <w:rFonts w:hint="eastAsia"/>
              </w:rPr>
              <w:t xml:space="preserve">（5.5.3）</w:t>
            </w:r>
          </w:p>
        </w:tc>
      </w:tr>
      <w:tr>
        <w:tc>
          <w:tcPr/>
          <w:p>
            <w:pPr>
              <w:pStyle w:val="Compact"/>
            </w:pPr>
            <w:r>
              <w:t xml:space="preserve">5% CFaR・5% ES</w:t>
            </w:r>
          </w:p>
        </w:tc>
        <w:tc>
          <w:tcPr/>
          <w:p>
            <w:pPr>
              <w:pStyle w:val="Compact"/>
            </w:pPr>
            <w:r>
              <w:rPr>
                <w:rFonts w:hint="eastAsia"/>
              </w:rPr>
              <w:t xml:space="preserve">CFaR＝</w:t>
            </w:r>
            <m:oMath>
              <m:r>
                <m:t>E</m:t>
              </m:r>
              <m:r>
                <m:rPr>
                  <m:sty m:val="p"/>
                </m:rPr>
                <m:t>[</m:t>
              </m:r>
              <m:r>
                <m:t>R</m:t>
              </m:r>
              <m:r>
                <m:rPr>
                  <m:sty m:val="p"/>
                </m:rPr>
                <m:t>]</m:t>
              </m:r>
            </m:oMath>
            <w:r>
              <w:t xml:space="preserve">−</w:t>
            </w:r>
            <m:oMath>
              <m:r>
                <m:t>R</m:t>
              </m:r>
            </m:oMath>
            <w:r>
              <w:t xml:space="preserve"> </w:t>
            </w:r>
            <w:r>
              <w:rPr>
                <w:rFonts w:hint="eastAsia"/>
              </w:rPr>
              <w:t xml:space="preserve">の5%分位点、ES＝</w:t>
            </w:r>
            <m:oMath>
              <m:r>
                <m:t>E</m:t>
              </m:r>
              <m:r>
                <m:rPr>
                  <m:sty m:val="p"/>
                </m:rPr>
                <m:t>[</m:t>
              </m:r>
              <m:r>
                <m:t>R</m:t>
              </m:r>
              <m:r>
                <m:rPr>
                  <m:sty m:val="p"/>
                </m:rPr>
                <m:t>]</m:t>
              </m:r>
            </m:oMath>
            <w:r>
              <w:rPr>
                <w:rFonts w:hint="eastAsia"/>
              </w:rPr>
              <w:t xml:space="preserve">−（5%分位点以下の条件付き期待値）（5.5.3）</w:t>
            </w:r>
          </w:p>
        </w:tc>
      </w:tr>
      <w:tr>
        <w:tc>
          <w:tcPr/>
          <w:p>
            <w:pPr>
              <w:pStyle w:val="Compact"/>
            </w:pPr>
            <w:r>
              <w:t xml:space="preserve">Shapley </w:t>
            </w:r>
            <w:r>
              <w:rPr>
                <w:rFonts w:hint="eastAsia"/>
              </w:rPr>
              <w:t xml:space="preserve">配分</w:t>
            </w:r>
          </w:p>
        </w:tc>
        <w:tc>
          <w:tcPr/>
          <w:p>
            <w:pPr>
              <w:pStyle w:val="Compact"/>
            </w:pPr>
            <w:r>
              <w:rPr>
                <w:rFonts w:hint="eastAsia"/>
              </w:rPr>
              <w:t xml:space="preserve">5因子同時の5%</w:t>
            </w:r>
            <w:r>
              <w:t xml:space="preserve"> CFaR </w:t>
            </w:r>
            <w:r>
              <w:rPr>
                <w:rFonts w:hint="eastAsia"/>
              </w:rPr>
              <w:t xml:space="preserve">を、全32通りの部分集合の</w:t>
            </w:r>
            <w:r>
              <w:t xml:space="preserve"> </w:t>
            </w:r>
            <w:r>
              <w:rPr>
                <w:rFonts w:hint="eastAsia"/>
              </w:rPr>
              <w:t xml:space="preserve">CFaR（含めない因子は基準値に固定）から各因子に配分したもの（5.5.3）</w:t>
            </w:r>
          </w:p>
        </w:tc>
      </w:tr>
      <w:tr>
        <w:tc>
          <w:tcPr/>
          <w:p>
            <w:pPr>
              <w:pStyle w:val="Compact"/>
            </w:pPr>
            <w:r>
              <w:rPr>
                <w:rFonts w:hint="eastAsia"/>
              </w:rPr>
              <w:t xml:space="preserve">ヘッジ有効性</w:t>
            </w:r>
            <w:r>
              <w:t xml:space="preserve"> HE</w:t>
            </w:r>
          </w:p>
        </w:tc>
        <w:tc>
          <w:tcPr/>
          <w:p>
            <w:pPr>
              <w:pStyle w:val="Compact"/>
            </w:pPr>
            <m:oMath>
              <m:r>
                <m:t>1</m:t>
              </m:r>
              <m:r>
                <m:rPr>
                  <m:sty m:val="p"/>
                </m:rPr>
                <m:t>−</m:t>
              </m:r>
              <m:r>
                <m:rPr>
                  <m:sty m:val="p"/>
                </m:rPr>
                <m:t>V</m:t>
              </m:r>
              <m:r>
                <m:rPr>
                  <m:sty m:val="p"/>
                </m:rPr>
                <m:t>a</m:t>
              </m:r>
              <m:r>
                <m:rPr>
                  <m:sty m:val="p"/>
                </m:rPr>
                <m:t>r</m:t>
              </m:r>
              <m:r>
                <m:rPr>
                  <m:sty m:val="p"/>
                </m:rPr>
                <m:t>(</m:t>
              </m:r>
              <m:r>
                <m:t>X</m:t>
              </m:r>
              <m:r>
                <m:rPr>
                  <m:sty m:val="p"/>
                </m:rPr>
                <m:t>−</m:t>
              </m:r>
              <m:sSup>
                <m:e>
                  <m:r>
                    <m:t>h</m:t>
                  </m:r>
                </m:e>
                <m:sup>
                  <m:r>
                    <m:rPr>
                      <m:sty m:val="p"/>
                    </m:rPr>
                    <m:t>*</m:t>
                  </m:r>
                </m:sup>
              </m:sSup>
              <m:r>
                <m:t>F</m:t>
              </m:r>
              <m:r>
                <m:rPr>
                  <m:sty m:val="p"/>
                </m:rPr>
                <m:t>)</m:t>
              </m:r>
              <m:r>
                <m:rPr>
                  <m:sty m:val="p"/>
                </m:rPr>
                <m:t>/</m:t>
              </m:r>
              <m:r>
                <m:rPr>
                  <m:sty m:val="p"/>
                </m:rPr>
                <m:t>V</m:t>
              </m:r>
              <m:r>
                <m:rPr>
                  <m:sty m:val="p"/>
                </m:rPr>
                <m:t>a</m:t>
              </m:r>
              <m:r>
                <m:rPr>
                  <m:sty m:val="p"/>
                </m:rPr>
                <m:t>r</m:t>
              </m:r>
              <m:r>
                <m:rPr>
                  <m:sty m:val="p"/>
                </m:rPr>
                <m:t>(</m:t>
              </m:r>
              <m:r>
                <m:t>X</m:t>
              </m:r>
              <m:r>
                <m:rPr>
                  <m:sty m:val="p"/>
                </m:rPr>
                <m:t>)</m:t>
              </m:r>
            </m:oMath>
            <w:r>
              <w:t xml:space="preserve">、</w:t>
            </w:r>
            <m:oMath>
              <m:sSup>
                <m:e>
                  <m:r>
                    <m:t>h</m:t>
                  </m:r>
                </m:e>
                <m:sup>
                  <m:r>
                    <m:rPr>
                      <m:sty m:val="p"/>
                    </m:rPr>
                    <m:t>*</m:t>
                  </m:r>
                </m:sup>
              </m:sSup>
              <m:r>
                <m:rPr>
                  <m:sty m:val="p"/>
                </m:rPr>
                <m:t>=</m:t>
              </m:r>
              <m:r>
                <m:rPr>
                  <m:sty m:val="p"/>
                </m:rPr>
                <m:t>C</m:t>
              </m:r>
              <m:r>
                <m:rPr>
                  <m:sty m:val="p"/>
                </m:rPr>
                <m:t>o</m:t>
              </m:r>
              <m:r>
                <m:rPr>
                  <m:sty m:val="p"/>
                </m:rPr>
                <m:t>v</m:t>
              </m:r>
              <m:r>
                <m:rPr>
                  <m:sty m:val="p"/>
                </m:rPr>
                <m:t>(</m:t>
              </m:r>
              <m:r>
                <m:t>X</m:t>
              </m:r>
              <m:r>
                <m:rPr>
                  <m:sty m:val="p"/>
                </m:rPr>
                <m:t>,</m:t>
              </m:r>
              <m:r>
                <m:t>F</m:t>
              </m:r>
              <m:r>
                <m:rPr>
                  <m:sty m:val="p"/>
                </m:rPr>
                <m:t>)</m:t>
              </m:r>
              <m:r>
                <m:rPr>
                  <m:sty m:val="p"/>
                </m:rPr>
                <m:t>/</m:t>
              </m:r>
              <m:r>
                <m:rPr>
                  <m:sty m:val="p"/>
                </m:rPr>
                <m:t>V</m:t>
              </m:r>
              <m:r>
                <m:rPr>
                  <m:sty m:val="p"/>
                </m:rPr>
                <m:t>a</m:t>
              </m:r>
              <m:r>
                <m:rPr>
                  <m:sty m:val="p"/>
                </m:rPr>
                <m:t>r</m:t>
              </m:r>
              <m:r>
                <m:rPr>
                  <m:sty m:val="p"/>
                </m:rPr>
                <m:t>(</m:t>
              </m:r>
              <m:r>
                <m:t>F</m:t>
              </m:r>
              <m:r>
                <m:rPr>
                  <m:sty m:val="p"/>
                </m:rPr>
                <m:t>)</m:t>
              </m:r>
            </m:oMath>
            <w:r>
              <w:t xml:space="preserve">。</w:t>
            </w:r>
            <m:oMath>
              <m:r>
                <m:t>X</m:t>
              </m:r>
            </m:oMath>
            <w:r>
              <w:t xml:space="preserve"> </w:t>
            </w:r>
            <w:r>
              <w:rPr>
                <w:rFonts w:hint="eastAsia"/>
              </w:rPr>
              <w:t xml:space="preserve">は北海道の月間の完全予見粗利、</w:t>
            </w:r>
            <m:oMath>
              <m:r>
                <m:t>F</m:t>
              </m:r>
            </m:oMath>
            <w:r>
              <w:t xml:space="preserve"> </w:t>
            </w:r>
            <w:r>
              <w:rPr>
                <w:rFonts w:hint="eastAsia"/>
              </w:rPr>
              <w:t xml:space="preserve">は東京エリアの月平均価格（ベース、平日8〜20時・祝日除くのピーク）。季節（暦月平均）は標本の中で除く（5.5.3）</w:t>
            </w:r>
          </w:p>
        </w:tc>
      </w:tr>
    </w:tbl>
    <w:p>
      <w:pPr>
        <w:pStyle w:val="BodyText"/>
      </w:pPr>
      <w:r>
        <w:rPr>
          <w:rFonts w:hint="eastAsia"/>
          <w:b/>
          <w:bCs/>
        </w:rPr>
        <w:t xml:space="preserve">乖離の勘定と併設蓄電池（5.5.1、9.2(f)、9.3）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定義</w:t>
            </w:r>
          </w:p>
        </w:tc>
      </w:tr>
      <w:tr>
        <w:tc>
          <w:tcPr/>
          <w:p>
            <w:pPr>
              <w:pStyle w:val="Compact"/>
            </w:pPr>
            <w:r>
              <w:rPr>
                <w:rFonts w:hint="eastAsia"/>
              </w:rPr>
              <w:t xml:space="preserve">乖離の</w:t>
            </w:r>
            <w:r>
              <w:t xml:space="preserve"> kW </w:t>
            </w:r>
            <w:r>
              <w:rPr>
                <w:rFonts w:hint="eastAsia"/>
              </w:rPr>
              <w:t xml:space="preserve">勘定</w:t>
            </w:r>
          </w:p>
        </w:tc>
        <w:tc>
          <w:tcPr/>
          <w:p>
            <w:pPr>
              <w:pStyle w:val="Compact"/>
            </w:pPr>
            <w:r>
              <w:rPr>
                <w:rFonts w:hint="eastAsia"/>
              </w:rPr>
              <w:t xml:space="preserve">接続済み約20万kW</w:t>
            </w:r>
            <w:r>
              <w:t xml:space="preserve"> </w:t>
            </w:r>
            <w:r>
              <w:rPr>
                <w:rFonts w:hint="eastAsia"/>
              </w:rPr>
              <w:t xml:space="preserve">と契約申込約234万kW</w:t>
            </w:r>
            <w:r>
              <w:t xml:space="preserve"> </w:t>
            </w:r>
            <w:r>
              <w:rPr>
                <w:rFonts w:hint="eastAsia"/>
              </w:rPr>
              <w:t xml:space="preserve">の合計254万kW</w:t>
            </w:r>
            <w:r>
              <w:t xml:space="preserve"> </w:t>
            </w:r>
            <w:r>
              <w:rPr>
                <w:rFonts w:hint="eastAsia"/>
              </w:rPr>
              <w:t xml:space="preserve">を、属性（LTDA、補助（SII</w:t>
            </w:r>
            <w:r>
              <w:t xml:space="preserve"> </w:t>
            </w:r>
            <w:r>
              <w:rPr>
                <w:rFonts w:hint="eastAsia"/>
              </w:rPr>
              <w:t xml:space="preserve">の交付決定の北海道12件）、確認できたマーチャント（Helios）、併設、不明）別の</w:t>
            </w:r>
            <w:r>
              <w:t xml:space="preserve"> kW </w:t>
            </w:r>
            <w:r>
              <w:rPr>
                <w:rFonts w:hint="eastAsia"/>
              </w:rPr>
              <w:t xml:space="preserve">に割り当て、各属性に1kWあたりの</w:t>
            </w:r>
            <w:r>
              <w:t xml:space="preserve"> </w:t>
            </w:r>
            <w:r>
              <w:rPr>
                <w:rFonts w:hint="eastAsia"/>
              </w:rPr>
              <w:t xml:space="preserve">APV（</w:t>
            </w:r>
            <m:oMath>
              <m:sSubSup>
                <m:e>
                  <m:r>
                    <m:t>r</m:t>
                  </m:r>
                </m:e>
                <m:sub>
                  <m:r>
                    <m:t>A</m:t>
                  </m:r>
                </m:sub>
                <m:sup>
                  <m:r>
                    <m:t>M</m:t>
                  </m:r>
                </m:sup>
              </m:sSubSup>
            </m:oMath>
            <w:r>
              <w:rPr>
                <w:rFonts w:hint="eastAsia"/>
              </w:rPr>
              <w:t xml:space="preserve">=9%、実績整合）を対応させたもの。「市場外収入で</w:t>
            </w:r>
            <w:r>
              <w:t xml:space="preserve"> APV </w:t>
            </w:r>
            <w:r>
              <w:rPr>
                <w:rFonts w:hint="eastAsia"/>
              </w:rPr>
              <w:t xml:space="preserve">が正」「APV</w:t>
            </w:r>
            <w:r>
              <w:t xml:space="preserve"> </w:t>
            </w:r>
            <w:r>
              <w:rPr>
                <w:rFonts w:hint="eastAsia"/>
              </w:rPr>
              <w:t xml:space="preserve">が負のまま参入」「属性不明」に分ける。LTDA</w:t>
            </w:r>
            <w:r>
              <w:t xml:space="preserve"> </w:t>
            </w:r>
            <w:r>
              <w:rPr>
                <w:rFonts w:hint="eastAsia"/>
              </w:rPr>
              <w:t xml:space="preserve">は落札容量（契約容量）で数え、設備容量への換算を上限側とする。補助の</w:t>
            </w:r>
            <w:r>
              <w:t xml:space="preserve"> kW </w:t>
            </w:r>
            <w:r>
              <w:rPr>
                <w:rFonts w:hint="eastAsia"/>
              </w:rPr>
              <w:t xml:space="preserve">は補助額÷（補助率×6.8万円/kWh）と2〜4時間の</w:t>
            </w:r>
            <w:r>
              <w:t xml:space="preserve"> duration </w:t>
            </w:r>
            <w:r>
              <w:rPr>
                <w:rFonts w:hint="eastAsia"/>
              </w:rPr>
              <w:t xml:space="preserve">からの推定（5.5.1、9.2(f)、表9.1）</w:t>
            </w:r>
          </w:p>
        </w:tc>
      </w:tr>
      <w:tr>
        <w:tc>
          <w:tcPr/>
          <w:p>
            <w:pPr>
              <w:pStyle w:val="Compact"/>
            </w:pPr>
            <w:r>
              <w:rPr>
                <w:rFonts w:hint="eastAsia"/>
              </w:rPr>
              <w:t xml:space="preserve">計測外の成分</w:t>
            </w:r>
          </w:p>
        </w:tc>
        <w:tc>
          <w:tcPr/>
          <w:p>
            <w:pPr>
              <w:pStyle w:val="Compact"/>
            </w:pPr>
            <w:r>
              <w:rPr>
                <w:rFonts w:hint="eastAsia"/>
              </w:rPr>
              <w:t xml:space="preserve">不明の</w:t>
            </w:r>
            <w:r>
              <w:t xml:space="preserve"> kW </w:t>
            </w:r>
            <w:r>
              <w:rPr>
                <w:rFonts w:hint="eastAsia"/>
              </w:rPr>
              <w:t xml:space="preserve">をマーチャント4時間とみなしたときの1kWあたりの</w:t>
            </w:r>
            <w:r>
              <w:t xml:space="preserve"> APV </w:t>
            </w:r>
            <w:r>
              <w:rPr>
                <w:rFonts w:hint="eastAsia"/>
              </w:rPr>
              <w:t xml:space="preserve">の不足（K=0</w:t>
            </w:r>
            <w:r>
              <w:t xml:space="preserve"> </w:t>
            </w:r>
            <w:r>
              <w:rPr>
                <w:rFonts w:hint="eastAsia"/>
              </w:rPr>
              <w:t xml:space="preserve">の値）と、その</w:t>
            </w:r>
            <w:r>
              <w:t xml:space="preserve"> kW </w:t>
            </w:r>
            <w:r>
              <w:rPr>
                <w:rFonts w:hint="eastAsia"/>
              </w:rPr>
              <w:t xml:space="preserve">の積。K=0</w:t>
            </w:r>
            <w:r>
              <w:t xml:space="preserve"> </w:t>
            </w:r>
            <w:r>
              <w:rPr>
                <w:rFonts w:hint="eastAsia"/>
              </w:rPr>
              <w:t xml:space="preserve">は参入に最も有利な評価なので、上限ではなく規模の目安（5.5.1、9.2(f)）</w:t>
            </w:r>
          </w:p>
        </w:tc>
      </w:tr>
      <w:tr>
        <w:tc>
          <w:tcPr/>
          <w:p>
            <w:pPr>
              <w:pStyle w:val="Compact"/>
            </w:pPr>
            <w:r>
              <w:rPr>
                <w:rFonts w:hint="eastAsia"/>
              </w:rPr>
              <w:t xml:space="preserve">併設の①・②</w:t>
            </w:r>
          </w:p>
        </w:tc>
        <w:tc>
          <w:tcPr/>
          <w:p>
            <w:pPr>
              <w:pStyle w:val="Compact"/>
            </w:pPr>
            <w:r>
              <w:rPr>
                <w:rFonts w:hint="eastAsia"/>
              </w:rPr>
              <w:t xml:space="preserve">①はエリア価格でのスポット裁定、②は再エネの出力制御（抑制）の回避。①と②は同じ時間の充電を取り合うので、日ごとの線形計画で同時に最適化し、②は系統から充電する場合に比べた増分（両方を許した価値−①だけの価値）とする（5.5.1、9.3.2）</w:t>
            </w:r>
          </w:p>
        </w:tc>
      </w:tr>
      <w:tr>
        <w:tc>
          <w:tcPr/>
          <w:p>
            <w:pPr>
              <w:pStyle w:val="Compact"/>
            </w:pPr>
            <w:r>
              <w:rPr>
                <w:rFonts w:hint="eastAsia"/>
              </w:rPr>
              <w:t xml:space="preserve">併設の参入条件</w:t>
            </w:r>
          </w:p>
        </w:tc>
        <w:tc>
          <w:tcPr/>
          <w:p>
            <w:pPr>
              <w:pStyle w:val="Compact"/>
            </w:pPr>
            <m:oMath>
              <m:sSubSup>
                <m:e>
                  <m:r>
                    <m:t>π</m:t>
                  </m:r>
                </m:e>
                <m:sub>
                  <m:r>
                    <m:t>s</m:t>
                  </m:r>
                  <m:r>
                    <m:t>p</m:t>
                  </m:r>
                  <m:r>
                    <m:t>o</m:t>
                  </m:r>
                  <m:r>
                    <m:t>t</m:t>
                  </m:r>
                </m:sub>
                <m:sup>
                  <m:r>
                    <m:rPr>
                      <m:sty m:val="p"/>
                    </m:rPr>
                    <m:t>′</m:t>
                  </m:r>
                </m:sup>
              </m:sSubSup>
              <m:r>
                <m:rPr>
                  <m:sty m:val="p"/>
                </m:rPr>
                <m:t>+</m:t>
              </m:r>
              <m:sSub>
                <m:e>
                  <m:r>
                    <m:t>π</m:t>
                  </m:r>
                </m:e>
                <m:sub>
                  <m:r>
                    <m:t>l</m:t>
                  </m:r>
                  <m:r>
                    <m:t>o</m:t>
                  </m:r>
                  <m:r>
                    <m:t>c</m:t>
                  </m:r>
                  <m:r>
                    <m:t>a</m:t>
                  </m:r>
                  <m:r>
                    <m:t>l</m:t>
                  </m:r>
                </m:sub>
              </m:sSub>
              <m:r>
                <m:rPr>
                  <m:sty m:val="p"/>
                </m:rPr>
                <m:t>+</m:t>
              </m:r>
              <m:r>
                <m:t>κ</m:t>
              </m:r>
              <m:sSub>
                <m:e>
                  <m:r>
                    <m:t>P</m:t>
                  </m:r>
                </m:e>
                <m:sub>
                  <m:r>
                    <m:t>c</m:t>
                  </m:r>
                  <m:r>
                    <m:t>a</m:t>
                  </m:r>
                  <m:r>
                    <m:t>p</m:t>
                  </m:r>
                </m:sub>
              </m:sSub>
              <m:r>
                <m:rPr>
                  <m:sty m:val="p"/>
                </m:rPr>
                <m:t>≥</m:t>
              </m:r>
              <m:sSubSup>
                <m:e>
                  <m:r>
                    <m:t>c</m:t>
                  </m:r>
                </m:e>
                <m:sub>
                  <m:r>
                    <m:t>r</m:t>
                  </m:r>
                  <m:r>
                    <m:t>e</m:t>
                  </m:r>
                  <m:r>
                    <m:t>q</m:t>
                  </m:r>
                </m:sub>
                <m:sup>
                  <m:r>
                    <m:rPr>
                      <m:nor/>
                      <m:sty m:val="p"/>
                    </m:rPr>
                    <m:t>併設</m:t>
                  </m:r>
                </m:sup>
              </m:sSubSup>
            </m:oMath>
            <w:r>
              <w:t xml:space="preserve">。</w:t>
            </w:r>
            <m:oMath>
              <m:sSubSup>
                <m:e>
                  <m:r>
                    <m:t>π</m:t>
                  </m:r>
                </m:e>
                <m:sub>
                  <m:r>
                    <m:t>s</m:t>
                  </m:r>
                  <m:r>
                    <m:t>p</m:t>
                  </m:r>
                  <m:r>
                    <m:t>o</m:t>
                  </m:r>
                  <m:r>
                    <m:t>t</m:t>
                  </m:r>
                </m:sub>
                <m:sup>
                  <m:r>
                    <m:rPr>
                      <m:sty m:val="p"/>
                    </m:rPr>
                    <m:t>′</m:t>
                  </m:r>
                </m:sup>
              </m:sSubSup>
            </m:oMath>
            <w:r>
              <w:t xml:space="preserve"> </w:t>
            </w:r>
            <w:r>
              <w:rPr>
                <w:rFonts w:hint="eastAsia"/>
              </w:rPr>
              <w:t xml:space="preserve">は併設蓄電池の①（実績整合）、</w:t>
            </w:r>
            <m:oMath>
              <m:sSub>
                <m:e>
                  <m:r>
                    <m:t>π</m:t>
                  </m:r>
                </m:e>
                <m:sub>
                  <m:r>
                    <m:t>l</m:t>
                  </m:r>
                  <m:r>
                    <m:t>o</m:t>
                  </m:r>
                  <m:r>
                    <m:t>c</m:t>
                  </m:r>
                  <m:r>
                    <m:t>a</m:t>
                  </m:r>
                  <m:r>
                    <m:t>l</m:t>
                  </m:r>
                </m:sub>
              </m:sSub>
            </m:oMath>
            <w:r>
              <w:t xml:space="preserve"> </w:t>
            </w:r>
            <w:r>
              <w:rPr>
                <w:rFonts w:hint="eastAsia"/>
              </w:rPr>
              <w:t xml:space="preserve">は②の増分。</w:t>
            </w:r>
            <m:oMath>
              <m:sSubSup>
                <m:e>
                  <m:r>
                    <m:t>c</m:t>
                  </m:r>
                </m:e>
                <m:sub>
                  <m:r>
                    <m:t>r</m:t>
                  </m:r>
                  <m:r>
                    <m:t>e</m:t>
                  </m:r>
                  <m:r>
                    <m:t>q</m:t>
                  </m:r>
                </m:sub>
                <m:sup>
                  <m:r>
                    <m:rPr>
                      <m:nor/>
                      <m:sty m:val="p"/>
                    </m:rPr>
                    <m:t>併設</m:t>
                  </m:r>
                </m:sup>
              </m:sSubSup>
            </m:oMath>
            <w:r>
              <w:t xml:space="preserve"> </w:t>
            </w:r>
            <w:r>
              <w:rPr>
                <w:rFonts w:hint="eastAsia"/>
              </w:rPr>
              <w:t xml:space="preserve">は、系統用と同じ定義と、託送の固定費を発電所と共有し系統から充電しない併設の定義の2通り（5.5.1、9.3.3、表9.4）</w:t>
            </w:r>
          </w:p>
        </w:tc>
      </w:tr>
      <w:tr>
        <w:tc>
          <w:tcPr/>
          <w:p>
            <w:pPr>
              <w:pStyle w:val="Compact"/>
            </w:pPr>
            <w:r>
              <w:rPr>
                <w:rFonts w:hint="eastAsia"/>
              </w:rPr>
              <w:t xml:space="preserve">比例拡大・回避率一定</w:t>
            </w:r>
          </w:p>
        </w:tc>
        <w:tc>
          <w:tcPr/>
          <w:p>
            <w:pPr>
              <w:pStyle w:val="Compact"/>
            </w:pPr>
            <w:r>
              <w:rPr>
                <w:rFonts w:hint="eastAsia"/>
              </w:rPr>
              <w:t xml:space="preserve">抑制率を上げる2通りの方法。比例拡大は</w:t>
            </w:r>
            <w:r>
              <w:t xml:space="preserve"> FY2026 </w:t>
            </w:r>
            <w:r>
              <w:rPr>
                <w:rFonts w:hint="eastAsia"/>
              </w:rPr>
              <w:t xml:space="preserve">4〜6月の時間別の抑制を比例的に拡大するもので、容量の制約で回避率が下がる（下限側）。回避率一定は表9.2</w:t>
            </w:r>
            <w:r>
              <w:t xml:space="preserve"> </w:t>
            </w:r>
            <w:r>
              <w:rPr>
                <w:rFonts w:hint="eastAsia"/>
              </w:rPr>
              <w:t xml:space="preserve">の回避率を保つ（上限側）（5.5.1、9.3.2）</w:t>
            </w:r>
          </w:p>
        </w:tc>
      </w:tr>
      <w:tr>
        <w:tc>
          <w:tcPr/>
          <w:p>
            <w:pPr>
              <w:pStyle w:val="Compact"/>
            </w:pPr>
            <w:r>
              <w:rPr>
                <w:rFonts w:hint="eastAsia"/>
              </w:rPr>
              <w:t xml:space="preserve">5円超の抑制の分類</w:t>
            </w:r>
          </w:p>
        </w:tc>
        <w:tc>
          <w:tcPr/>
          <w:p>
            <w:pPr>
              <w:pStyle w:val="Compact"/>
            </w:pPr>
            <w:r>
              <w:rPr>
                <w:rFonts w:hint="eastAsia"/>
              </w:rPr>
              <w:t xml:space="preserve">風力の抑制のうちエリアプライスが5円/kWh</w:t>
            </w:r>
            <w:r>
              <w:t xml:space="preserve"> </w:t>
            </w:r>
            <w:r>
              <w:rPr>
                <w:rFonts w:hint="eastAsia"/>
              </w:rPr>
              <w:t xml:space="preserve">を超える時間を、(i)</w:t>
            </w:r>
            <w:r>
              <w:t xml:space="preserve"> </w:t>
            </w:r>
            <w:r>
              <w:rPr>
                <w:rFonts w:hint="eastAsia"/>
              </w:rPr>
              <w:t xml:space="preserve">太陽光の抑制が同じ時間にある、(ii)</w:t>
            </w:r>
            <w:r>
              <w:t xml:space="preserve"> </w:t>
            </w:r>
            <w:r>
              <w:rPr>
                <w:rFonts w:hint="eastAsia"/>
              </w:rPr>
              <w:t xml:space="preserve">同じ日に下限張り付きの時間がある、(iii)</w:t>
            </w:r>
            <w:r>
              <w:t xml:space="preserve"> </w:t>
            </w:r>
            <w:r>
              <w:rPr>
                <w:rFonts w:hint="eastAsia"/>
              </w:rPr>
              <w:t xml:space="preserve">再エネ（太陽光・風力）の抑制が続いた時間帯の最初か最後の時間、(iv)</w:t>
            </w:r>
            <w:r>
              <w:t xml:space="preserve"> </w:t>
            </w:r>
            <w:r>
              <w:rPr>
                <w:rFonts w:hint="eastAsia"/>
              </w:rPr>
              <w:t xml:space="preserve">ローカル制御の公表された系統・日・時間帯にあたる、に分けたもの（9.3.1、付録E</w:t>
            </w:r>
            <w:r>
              <w:t xml:space="preserve"> </w:t>
            </w:r>
            <w:r>
              <w:rPr>
                <w:rFonts w:hint="eastAsia"/>
              </w:rPr>
              <w:t xml:space="preserve">の表E.1）</w:t>
            </w:r>
          </w:p>
        </w:tc>
      </w:tr>
    </w:tbl>
    <w:bookmarkEnd w:id="243"/>
    <w:bookmarkStart w:id="244" w:name="付録c-図表と出力ファイルの対応"/>
    <w:p>
      <w:pPr>
        <w:pStyle w:val="Heading2"/>
      </w:pPr>
      <w:r>
        <w:rPr>
          <w:rFonts w:hint="eastAsia"/>
        </w:rPr>
        <w:t xml:space="preserve">付録C</w:t>
      </w:r>
      <w:r>
        <w:t xml:space="preserve"> </w:t>
      </w:r>
      <w:r>
        <w:rPr>
          <w:rFonts w:hint="eastAsia"/>
        </w:rPr>
        <w:t xml:space="preserve">図表と出力ファイルの対応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原稿の図</w:t>
            </w:r>
          </w:p>
        </w:tc>
        <w:tc>
          <w:tcPr/>
          <w:p>
            <w:pPr>
              <w:pStyle w:val="Compact"/>
            </w:pPr>
            <w:r>
              <w:rPr>
                <w:rFonts w:hint="eastAsia"/>
              </w:rPr>
              <w:t xml:space="preserve">ファイル（</w:t>
            </w:r>
            <w:r>
              <w:rPr>
                <w:rStyle w:val="VerbatimChar"/>
              </w:rPr>
              <w:t xml:space="preserve">figures/hokkaido/</w:t>
            </w:r>
            <w:r>
              <w:rPr>
                <w:rFonts w:hint="eastAsia"/>
              </w:rPr>
              <w:t xml:space="preserve">）</w:t>
            </w:r>
          </w:p>
        </w:tc>
        <w:tc>
          <w:tcPr/>
          <w:p>
            <w:pPr>
              <w:pStyle w:val="Compact"/>
            </w:pPr>
            <w:r>
              <w:rPr>
                <w:rFonts w:hint="eastAsia"/>
              </w:rPr>
              <w:t xml:space="preserve">生成スクリプト</w:t>
            </w:r>
          </w:p>
        </w:tc>
      </w:tr>
      <w:tr>
        <w:tc>
          <w:tcPr/>
          <w:p>
            <w:pPr>
              <w:pStyle w:val="Compact"/>
            </w:pPr>
            <w:r>
              <w:rPr>
                <w:rFonts w:hint="eastAsia"/>
              </w:rPr>
              <w:t xml:space="preserve">図6.1</w:t>
            </w:r>
            <w:r>
              <w:t xml:space="preserve"> </w:t>
            </w:r>
            <w:r>
              <w:rPr>
                <w:rFonts w:hint="eastAsia"/>
              </w:rPr>
              <w:t xml:space="preserve">太陽光大小×3季節の価格カーブ</w:t>
            </w:r>
          </w:p>
        </w:tc>
        <w:tc>
          <w:tcPr/>
          <w:p>
            <w:pPr>
              <w:pStyle w:val="Compact"/>
            </w:pPr>
            <w:r>
              <w:rPr>
                <w:rStyle w:val="VerbatimChar"/>
              </w:rPr>
              <w:t xml:space="preserve">price_curve_shapes_fy2023-25.png</w:t>
            </w:r>
          </w:p>
        </w:tc>
        <w:tc>
          <w:tcPr/>
          <w:p>
            <w:pPr>
              <w:pStyle w:val="Compact"/>
            </w:pPr>
            <w:r>
              <w:rPr>
                <w:rStyle w:val="VerbatimChar"/>
              </w:rPr>
              <w:t xml:space="preserve">15_price_curve_shapes.py</w:t>
            </w:r>
          </w:p>
        </w:tc>
      </w:tr>
      <w:tr>
        <w:tc>
          <w:tcPr/>
          <w:p>
            <w:pPr>
              <w:pStyle w:val="Compact"/>
            </w:pPr>
            <w:r>
              <w:rPr>
                <w:rFonts w:hint="eastAsia"/>
              </w:rPr>
              <w:t xml:space="preserve">図6.2</w:t>
            </w:r>
            <w:r>
              <w:t xml:space="preserve"> </w:t>
            </w:r>
            <w:r>
              <w:rPr>
                <w:rFonts w:hint="eastAsia"/>
              </w:rPr>
              <w:t xml:space="preserve">風力大小×3季節の価格カーブ</w:t>
            </w:r>
          </w:p>
        </w:tc>
        <w:tc>
          <w:tcPr/>
          <w:p>
            <w:pPr>
              <w:pStyle w:val="Compact"/>
            </w:pPr>
            <w:r>
              <w:rPr>
                <w:rStyle w:val="VerbatimChar"/>
              </w:rPr>
              <w:t xml:space="preserve">wind_price_curves_fy2023-25.png</w:t>
            </w:r>
          </w:p>
        </w:tc>
        <w:tc>
          <w:tcPr/>
          <w:p>
            <w:pPr>
              <w:pStyle w:val="Compact"/>
            </w:pPr>
            <w:r>
              <w:rPr>
                <w:rStyle w:val="VerbatimChar"/>
              </w:rPr>
              <w:t xml:space="preserve">17_wind_battery_deepdive.py</w:t>
            </w:r>
          </w:p>
        </w:tc>
      </w:tr>
      <w:tr>
        <w:tc>
          <w:tcPr/>
          <w:p>
            <w:pPr>
              <w:pStyle w:val="Compact"/>
            </w:pPr>
            <w:r>
              <w:rPr>
                <w:rFonts w:hint="eastAsia"/>
              </w:rPr>
              <w:t xml:space="preserve">図6.3</w:t>
            </w:r>
            <w:r>
              <w:t xml:space="preserve"> </w:t>
            </w:r>
            <w:r>
              <w:rPr>
                <w:rFonts w:hint="eastAsia"/>
              </w:rPr>
              <w:t xml:space="preserve">帯域分解の年度別推移</w:t>
            </w:r>
          </w:p>
        </w:tc>
        <w:tc>
          <w:tcPr/>
          <w:p>
            <w:pPr>
              <w:pStyle w:val="Compact"/>
            </w:pPr>
            <w:r>
              <w:rPr>
                <w:rStyle w:val="VerbatimChar"/>
              </w:rPr>
              <w:t xml:space="preserve">wind_bands_timeseries.png</w:t>
            </w:r>
          </w:p>
        </w:tc>
        <w:tc>
          <w:tcPr/>
          <w:p>
            <w:pPr>
              <w:pStyle w:val="Compact"/>
            </w:pPr>
            <w:r>
              <w:rPr>
                <w:rStyle w:val="VerbatimChar"/>
              </w:rPr>
              <w:t xml:space="preserve">19_hokkaido_extra_figs.py</w:t>
            </w:r>
          </w:p>
        </w:tc>
      </w:tr>
      <w:tr>
        <w:tc>
          <w:tcPr/>
          <w:p>
            <w:pPr>
              <w:pStyle w:val="Compact"/>
            </w:pPr>
            <w:r>
              <w:rPr>
                <w:rFonts w:hint="eastAsia"/>
              </w:rPr>
              <w:t xml:space="preserve">図6.4</w:t>
            </w:r>
            <w:r>
              <w:t xml:space="preserve"> </w:t>
            </w:r>
            <w:r>
              <w:rPr>
                <w:rFonts w:hint="eastAsia"/>
              </w:rPr>
              <w:t xml:space="preserve">発電量五分位×水準・TB4h（誤差棒つき）</w:t>
            </w:r>
          </w:p>
        </w:tc>
        <w:tc>
          <w:tcPr/>
          <w:p>
            <w:pPr>
              <w:pStyle w:val="Compact"/>
            </w:pPr>
            <w:r>
              <w:rPr>
                <w:rStyle w:val="VerbatimChar"/>
              </w:rPr>
              <w:t xml:space="preserve">gen_vs_price_shape_ci.png</w:t>
            </w:r>
            <w:r>
              <w:rPr>
                <w:rFonts w:hint="eastAsia"/>
              </w:rPr>
              <w:t xml:space="preserve">（区間は</w:t>
            </w:r>
            <w:r>
              <w:t xml:space="preserve"> </w:t>
            </w:r>
            <w:r>
              <w:rPr>
                <w:rStyle w:val="VerbatimChar"/>
              </w:rPr>
              <w:t xml:space="preserve">gen_quintile_ci_v3.csv</w:t>
            </w:r>
            <w:r>
              <w:rPr>
                <w:rFonts w:hint="eastAsia"/>
              </w:rPr>
              <w:t xml:space="preserve">。旧版は</w:t>
            </w:r>
            <w:r>
              <w:t xml:space="preserve"> </w:t>
            </w:r>
            <w:r>
              <w:rPr>
                <w:rStyle w:val="VerbatimChar"/>
              </w:rPr>
              <w:t xml:space="preserve">gen_vs_price_shape.png</w:t>
            </w:r>
            <w:r>
              <w:rPr>
                <w:rFonts w:hint="eastAsia"/>
              </w:rPr>
              <w:t xml:space="preserve">／</w:t>
            </w:r>
            <w:r>
              <w:rPr>
                <w:rStyle w:val="VerbatimChar"/>
              </w:rPr>
              <w:t xml:space="preserve">22</w:t>
            </w:r>
            <w:r>
              <w:rPr>
                <w:rFonts w:hint="eastAsia"/>
              </w:rPr>
              <w:t xml:space="preserve">）</w:t>
            </w:r>
          </w:p>
        </w:tc>
        <w:tc>
          <w:tcPr/>
          <w:p>
            <w:pPr>
              <w:pStyle w:val="Compact"/>
            </w:pPr>
            <w:r>
              <w:rPr>
                <w:rStyle w:val="VerbatimChar"/>
              </w:rPr>
              <w:t xml:space="preserve">46_market_split_v3.py</w:t>
            </w:r>
          </w:p>
        </w:tc>
      </w:tr>
      <w:tr>
        <w:tc>
          <w:tcPr/>
          <w:p>
            <w:pPr>
              <w:pStyle w:val="Compact"/>
            </w:pPr>
            <w:r>
              <w:rPr>
                <w:rFonts w:hint="eastAsia"/>
              </w:rPr>
              <w:t xml:space="preserve">図6.5</w:t>
            </w:r>
            <w:r>
              <w:t xml:space="preserve"> </w:t>
            </w:r>
            <w:r>
              <w:rPr>
                <w:rFonts w:hint="eastAsia"/>
              </w:rPr>
              <w:t xml:space="preserve">空間分散シミュレーション（集中立地の反実仮想と日周位相）</w:t>
            </w:r>
          </w:p>
        </w:tc>
        <w:tc>
          <w:tcPr/>
          <w:p>
            <w:pPr>
              <w:pStyle w:val="Compact"/>
            </w:pPr>
            <w:r>
              <w:rPr>
                <w:rStyle w:val="VerbatimChar"/>
              </w:rPr>
              <w:t xml:space="preserve">spatial_dispersion_v3.png</w:t>
            </w:r>
            <w:r>
              <w:rPr>
                <w:rFonts w:hint="eastAsia"/>
              </w:rPr>
              <w:t xml:space="preserve">（旧版は</w:t>
            </w:r>
            <w:r>
              <w:t xml:space="preserve"> </w:t>
            </w:r>
            <w:r>
              <w:rPr>
                <w:rStyle w:val="VerbatimChar"/>
              </w:rPr>
              <w:t xml:space="preserve">spatial_dispersion.png</w:t>
            </w:r>
            <w:r>
              <w:rPr>
                <w:rFonts w:hint="eastAsia"/>
              </w:rPr>
              <w:t xml:space="preserve">／</w:t>
            </w:r>
            <w:r>
              <w:rPr>
                <w:rStyle w:val="VerbatimChar"/>
              </w:rPr>
              <w:t xml:space="preserve">29</w:t>
            </w:r>
            <w:r>
              <w:rPr>
                <w:rFonts w:hint="eastAsia"/>
              </w:rPr>
              <w:t xml:space="preserve">）</w:t>
            </w:r>
          </w:p>
        </w:tc>
        <w:tc>
          <w:tcPr/>
          <w:p>
            <w:pPr>
              <w:pStyle w:val="Compact"/>
            </w:pPr>
            <w:r>
              <w:rPr>
                <w:rStyle w:val="VerbatimChar"/>
              </w:rPr>
              <w:t xml:space="preserve">47_spatial_dispersion_v3.py</w:t>
            </w:r>
          </w:p>
        </w:tc>
      </w:tr>
      <w:tr>
        <w:tc>
          <w:tcPr/>
          <w:p>
            <w:pPr>
              <w:pStyle w:val="Compact"/>
            </w:pPr>
            <w:r>
              <w:rPr>
                <w:rFonts w:hint="eastAsia"/>
              </w:rPr>
              <w:t xml:space="preserve">図6.6</w:t>
            </w:r>
            <w:r>
              <w:t xml:space="preserve"> </w:t>
            </w:r>
            <w:r>
              <w:rPr>
                <w:rFonts w:hint="eastAsia"/>
              </w:rPr>
              <w:t xml:space="preserve">24時間価格カーブの主成分負荷と、風力・太陽光の時刻別係数（EWC</w:t>
            </w:r>
            <w:r>
              <w:t xml:space="preserve"> </w:t>
            </w:r>
            <w:r>
              <w:rPr>
                <w:rFonts w:hint="eastAsia"/>
              </w:rPr>
              <w:t xml:space="preserve">の95%帯。FY2016〜25・FY2023〜25）</w:t>
            </w:r>
          </w:p>
        </w:tc>
        <w:tc>
          <w:tcPr/>
          <w:p>
            <w:pPr>
              <w:pStyle w:val="Compact"/>
            </w:pPr>
            <w:r>
              <w:rPr>
                <w:rStyle w:val="VerbatimChar"/>
              </w:rPr>
              <w:t xml:space="preserve">price_curve_pca_v3.png</w:t>
            </w:r>
            <w:r>
              <w:rPr>
                <w:rFonts w:hint="eastAsia"/>
              </w:rPr>
              <w:t xml:space="preserve">（上段の負荷は</w:t>
            </w:r>
            <w:r>
              <w:t xml:space="preserve"> </w:t>
            </w:r>
            <w:r>
              <w:rPr>
                <w:rStyle w:val="VerbatimChar"/>
              </w:rPr>
              <w:t xml:space="preserve">34</w:t>
            </w:r>
            <w:r>
              <w:t xml:space="preserve"> </w:t>
            </w:r>
            <w:r>
              <w:rPr>
                <w:rFonts w:hint="eastAsia"/>
              </w:rPr>
              <w:t xml:space="preserve">の全標本と</w:t>
            </w:r>
            <w:r>
              <w:t xml:space="preserve"> FY2023〜25 </w:t>
            </w:r>
            <w:r>
              <w:rPr>
                <w:rFonts w:hint="eastAsia"/>
              </w:rPr>
              <w:t xml:space="preserve">のもの。旧版は</w:t>
            </w:r>
            <w:r>
              <w:t xml:space="preserve"> </w:t>
            </w:r>
            <w:r>
              <w:rPr>
                <w:rStyle w:val="VerbatimChar"/>
              </w:rPr>
              <w:t xml:space="preserve">price_curve_pca.png</w:t>
            </w:r>
            <w:r>
              <w:rPr>
                <w:rFonts w:hint="eastAsia"/>
              </w:rPr>
              <w:t xml:space="preserve">／</w:t>
            </w:r>
            <w:r>
              <w:rPr>
                <w:rStyle w:val="VerbatimChar"/>
              </w:rPr>
              <w:t xml:space="preserve">34</w:t>
            </w:r>
            <w:r>
              <w:rPr>
                <w:rFonts w:hint="eastAsia"/>
              </w:rPr>
              <w:t xml:space="preserve">）</w:t>
            </w:r>
          </w:p>
        </w:tc>
        <w:tc>
          <w:tcPr/>
          <w:p>
            <w:pPr>
              <w:pStyle w:val="Compact"/>
            </w:pPr>
            <w:r>
              <w:rPr>
                <w:rStyle w:val="VerbatimChar"/>
              </w:rPr>
              <w:t xml:space="preserve">44_regression_robustness_v3.py</w:t>
            </w:r>
          </w:p>
        </w:tc>
      </w:tr>
      <w:tr>
        <w:tc>
          <w:tcPr/>
          <w:p>
            <w:pPr>
              <w:pStyle w:val="Compact"/>
            </w:pPr>
            <w:r>
              <w:rPr>
                <w:rFonts w:hint="eastAsia"/>
              </w:rPr>
              <w:t xml:space="preserve">図7.1</w:t>
            </w:r>
            <w:r>
              <w:t xml:space="preserve"> </w:t>
            </w:r>
            <w:r>
              <w:rPr>
                <w:rFonts w:hint="eastAsia"/>
              </w:rPr>
              <w:t xml:space="preserve">完全予見粗利（PF）と戦略</w:t>
            </w:r>
            <w:r>
              <w:t xml:space="preserve"> a・b・c </w:t>
            </w:r>
            <w:r>
              <w:rPr>
                <w:rFonts w:hint="eastAsia"/>
              </w:rPr>
              <w:t xml:space="preserve">の年間粗利の時系列</w:t>
            </w:r>
          </w:p>
        </w:tc>
        <w:tc>
          <w:tcPr/>
          <w:p>
            <w:pPr>
              <w:pStyle w:val="Compact"/>
            </w:pPr>
            <w:r>
              <w:rPr>
                <w:rStyle w:val="VerbatimChar"/>
              </w:rPr>
              <w:t xml:space="preserve">annual_backtest_series.png</w:t>
            </w:r>
          </w:p>
        </w:tc>
        <w:tc>
          <w:tcPr/>
          <w:p>
            <w:pPr>
              <w:pStyle w:val="Compact"/>
            </w:pPr>
            <w:r>
              <w:rPr>
                <w:rStyle w:val="VerbatimChar"/>
              </w:rPr>
              <w:t xml:space="preserve">19_hokkaido_extra_figs.py</w:t>
            </w:r>
          </w:p>
        </w:tc>
      </w:tr>
      <w:tr>
        <w:tc>
          <w:tcPr/>
          <w:p>
            <w:pPr>
              <w:pStyle w:val="Compact"/>
            </w:pPr>
            <w:r>
              <w:rPr>
                <w:rFonts w:hint="eastAsia"/>
              </w:rPr>
              <w:t xml:space="preserve">図7.2</w:t>
            </w:r>
            <w:r>
              <w:t xml:space="preserve"> </w:t>
            </w:r>
            <w:r>
              <w:rPr>
                <w:rFonts w:hint="eastAsia"/>
              </w:rPr>
              <w:t xml:space="preserve">完全予見粗利の層分解（年度別、FY2023〜25</w:t>
            </w:r>
            <w:r>
              <w:t xml:space="preserve"> </w:t>
            </w:r>
            <w:r>
              <w:rPr>
                <w:rFonts w:hint="eastAsia"/>
              </w:rPr>
              <w:t xml:space="preserve">の季節×風力三分位）</w:t>
            </w:r>
          </w:p>
        </w:tc>
        <w:tc>
          <w:tcPr/>
          <w:p>
            <w:pPr>
              <w:pStyle w:val="Compact"/>
            </w:pPr>
            <w:r>
              <w:rPr>
                <w:rStyle w:val="VerbatimChar"/>
              </w:rPr>
              <w:t xml:space="preserve">option_layers.png</w:t>
            </w:r>
          </w:p>
        </w:tc>
        <w:tc>
          <w:tcPr/>
          <w:p>
            <w:pPr>
              <w:pStyle w:val="Compact"/>
            </w:pPr>
            <w:r>
              <w:rPr>
                <w:rStyle w:val="VerbatimChar"/>
              </w:rPr>
              <w:t xml:space="preserve">35_option_layers.py</w:t>
            </w:r>
          </w:p>
        </w:tc>
      </w:tr>
      <w:tr>
        <w:tc>
          <w:tcPr/>
          <w:p>
            <w:pPr>
              <w:pStyle w:val="Compact"/>
            </w:pPr>
            <w:r>
              <w:rPr>
                <w:rFonts w:hint="eastAsia"/>
              </w:rPr>
              <w:t xml:space="preserve">図8.1</w:t>
            </w:r>
            <w:r>
              <w:t xml:space="preserve"> </w:t>
            </w:r>
            <w:r>
              <w:rPr>
                <w:rFonts w:hint="eastAsia"/>
              </w:rPr>
              <w:t xml:space="preserve">風力導入量スイープ（分断混合仕様）</w:t>
            </w:r>
          </w:p>
        </w:tc>
        <w:tc>
          <w:tcPr/>
          <w:p>
            <w:pPr>
              <w:pStyle w:val="Compact"/>
            </w:pPr>
            <w:r>
              <w:rPr>
                <w:rStyle w:val="VerbatimChar"/>
              </w:rPr>
              <w:t xml:space="preserve">kwind_sweep.png</w:t>
            </w:r>
            <w:r>
              <w:rPr>
                <w:rFonts w:hint="eastAsia"/>
              </w:rPr>
              <w:t xml:space="preserve">（3仕様の比較は表8.5）</w:t>
            </w:r>
          </w:p>
        </w:tc>
        <w:tc>
          <w:tcPr/>
          <w:p>
            <w:pPr>
              <w:pStyle w:val="Compact"/>
            </w:pPr>
            <w:r>
              <w:rPr>
                <w:rStyle w:val="VerbatimChar"/>
              </w:rPr>
              <w:t xml:space="preserve">18_kwind_sweep.py</w:t>
            </w:r>
          </w:p>
        </w:tc>
      </w:tr>
      <w:tr>
        <w:tc>
          <w:tcPr/>
          <w:p>
            <w:pPr>
              <w:pStyle w:val="Compact"/>
            </w:pPr>
            <w:r>
              <w:rPr>
                <w:rFonts w:hint="eastAsia"/>
              </w:rPr>
              <w:t xml:space="preserve">図8.2</w:t>
            </w:r>
            <w:r>
              <w:t xml:space="preserve"> </w:t>
            </w:r>
            <w:r>
              <w:rPr>
                <w:rFonts w:hint="eastAsia"/>
              </w:rPr>
              <w:t xml:space="preserve">π(K)曲線（実績整合・モデル直値・旧基準、水準係数付き価格過程、θ=1）</w:t>
            </w:r>
          </w:p>
        </w:tc>
        <w:tc>
          <w:tcPr/>
          <w:p>
            <w:pPr>
              <w:pStyle w:val="Compact"/>
            </w:pPr>
            <w:r>
              <w:rPr>
                <w:rStyle w:val="VerbatimChar"/>
              </w:rPr>
              <w:t xml:space="preserve">pi_k_curve_v3.png</w:t>
            </w:r>
            <w:r>
              <w:t xml:space="preserve"> </w:t>
            </w:r>
            <w:r>
              <w:t xml:space="preserve">の (a)</w:t>
            </w:r>
          </w:p>
        </w:tc>
        <w:tc>
          <w:tcPr/>
          <w:p>
            <w:pPr>
              <w:pStyle w:val="Compact"/>
            </w:pPr>
            <w:r>
              <w:rPr>
                <w:rStyle w:val="VerbatimChar"/>
              </w:rPr>
              <w:t xml:space="preserve">41_equilibrium_v3.py</w:t>
            </w:r>
          </w:p>
        </w:tc>
      </w:tr>
      <w:tr>
        <w:tc>
          <w:tcPr/>
          <w:p>
            <w:pPr>
              <w:pStyle w:val="Compact"/>
            </w:pPr>
            <w:r>
              <w:rPr>
                <w:rFonts w:hint="eastAsia"/>
              </w:rPr>
              <w:t xml:space="preserve">図8.3</w:t>
            </w:r>
            <w:r>
              <w:t xml:space="preserve"> </w:t>
            </w:r>
            <w:r>
              <w:rPr>
                <w:rFonts w:hint="eastAsia"/>
              </w:rPr>
              <w:t xml:space="preserve">価格水準と</w:t>
            </w:r>
            <w:r>
              <w:t xml:space="preserve"> K=0 </w:t>
            </w:r>
            <w:r>
              <w:rPr>
                <w:rFonts w:hint="eastAsia"/>
              </w:rPr>
              <w:t xml:space="preserve">の収益・参入必要水準</w:t>
            </w:r>
          </w:p>
        </w:tc>
        <w:tc>
          <w:tcPr/>
          <w:p>
            <w:pPr>
              <w:pStyle w:val="Compact"/>
            </w:pPr>
            <w:r>
              <w:rPr>
                <w:rStyle w:val="VerbatimChar"/>
              </w:rPr>
              <w:t xml:space="preserve">pi_k_curve_v3.png</w:t>
            </w:r>
            <w:r>
              <w:t xml:space="preserve"> </w:t>
            </w:r>
            <w:r>
              <w:t xml:space="preserve">の </w:t>
            </w:r>
            <w:r>
              <w:rPr>
                <w:rFonts w:hint="eastAsia"/>
              </w:rPr>
              <w:t xml:space="preserve">(b)（K&gt;0</w:t>
            </w:r>
            <w:r>
              <w:t xml:space="preserve"> の θ </w:t>
            </w:r>
            <w:r>
              <w:rPr>
                <w:rFonts w:hint="eastAsia"/>
              </w:rPr>
              <w:t xml:space="preserve">別の曲線は表8.7</w:t>
            </w:r>
            <w:r>
              <w:t xml:space="preserve"> </w:t>
            </w:r>
            <w:r>
              <w:rPr>
                <w:rFonts w:hint="eastAsia"/>
              </w:rPr>
              <w:t xml:space="preserve">が担う。旧版の</w:t>
            </w:r>
            <w:r>
              <w:t xml:space="preserve"> </w:t>
            </w:r>
            <w:r>
              <w:rPr>
                <w:rStyle w:val="VerbatimChar"/>
              </w:rPr>
              <w:t xml:space="preserve">pi_k_curve_v2.png</w:t>
            </w:r>
            <w:r>
              <w:rPr>
                <w:rFonts w:hint="eastAsia"/>
              </w:rPr>
              <w:t xml:space="preserve">／</w:t>
            </w:r>
            <w:r>
              <w:rPr>
                <w:rStyle w:val="VerbatimChar"/>
              </w:rPr>
              <w:t xml:space="preserve">27</w:t>
            </w:r>
            <w:r>
              <w:t xml:space="preserve"> </w:t>
            </w:r>
            <w:r>
              <w:rPr>
                <w:rFonts w:hint="eastAsia"/>
              </w:rPr>
              <w:t xml:space="preserve">は旧基準）</w:t>
            </w:r>
          </w:p>
        </w:tc>
        <w:tc>
          <w:tcPr/>
          <w:p>
            <w:pPr>
              <w:pStyle w:val="Compact"/>
            </w:pPr>
            <w:r>
              <w:rPr>
                <w:rStyle w:val="VerbatimChar"/>
              </w:rPr>
              <w:t xml:space="preserve">41_equilibrium_v3.py</w:t>
            </w:r>
          </w:p>
        </w:tc>
      </w:tr>
      <w:tr>
        <w:tc>
          <w:tcPr/>
          <w:p>
            <w:pPr>
              <w:pStyle w:val="Compact"/>
            </w:pPr>
            <w:r>
              <w:rPr>
                <w:rFonts w:hint="eastAsia"/>
              </w:rPr>
              <w:t xml:space="preserve">図8.4</w:t>
            </w:r>
            <w:r>
              <w:t xml:space="preserve"> π(K; </w:t>
            </w:r>
            <w:r>
              <w:rPr>
                <w:rFonts w:hint="eastAsia"/>
              </w:rPr>
              <w:t xml:space="preserve">K_wind)（実績整合。(a)</w:t>
            </w:r>
            <w:r>
              <w:t xml:space="preserve"> </w:t>
            </w:r>
            <w:r>
              <w:rPr>
                <w:rFonts w:hint="eastAsia"/>
              </w:rPr>
              <w:t xml:space="preserve">段差、(b)</w:t>
            </w:r>
            <w:r>
              <w:t xml:space="preserve"> </w:t>
            </w:r>
            <w:r>
              <w:rPr>
                <w:rFonts w:hint="eastAsia"/>
              </w:rPr>
              <w:t xml:space="preserve">線形外挿・下限あり。仕様A′</w:t>
            </w:r>
            <w:r>
              <w:t xml:space="preserve"> </w:t>
            </w:r>
            <w:r>
              <w:rPr>
                <w:rFonts w:hint="eastAsia"/>
              </w:rPr>
              <w:t xml:space="preserve">は含まない）</w:t>
            </w:r>
          </w:p>
        </w:tc>
        <w:tc>
          <w:tcPr/>
          <w:p>
            <w:pPr>
              <w:pStyle w:val="Compact"/>
            </w:pPr>
            <w:r>
              <w:rPr>
                <w:rStyle w:val="VerbatimChar"/>
              </w:rPr>
              <w:t xml:space="preserve">equilibrium_surface_v3.png</w:t>
            </w:r>
            <w:r>
              <w:rPr>
                <w:rFonts w:hint="eastAsia"/>
              </w:rPr>
              <w:t xml:space="preserve">（旧版は</w:t>
            </w:r>
            <w:r>
              <w:t xml:space="preserve"> </w:t>
            </w:r>
            <w:r>
              <w:rPr>
                <w:rStyle w:val="VerbatimChar"/>
              </w:rPr>
              <w:t xml:space="preserve">equilibrium_surface.png</w:t>
            </w:r>
            <w:r>
              <w:rPr>
                <w:rFonts w:hint="eastAsia"/>
              </w:rPr>
              <w:t xml:space="preserve">／</w:t>
            </w:r>
            <w:r>
              <w:rPr>
                <w:rStyle w:val="VerbatimChar"/>
              </w:rPr>
              <w:t xml:space="preserve">28</w:t>
            </w:r>
            <w:r>
              <w:rPr>
                <w:rFonts w:hint="eastAsia"/>
              </w:rPr>
              <w:t xml:space="preserve">）</w:t>
            </w:r>
          </w:p>
        </w:tc>
        <w:tc>
          <w:tcPr/>
          <w:p>
            <w:pPr>
              <w:pStyle w:val="Compact"/>
            </w:pPr>
            <w:r>
              <w:rPr>
                <w:rStyle w:val="VerbatimChar"/>
              </w:rPr>
              <w:t xml:space="preserve">42_breakeven_surface_v3.py</w:t>
            </w:r>
          </w:p>
        </w:tc>
      </w:tr>
      <w:tr>
        <w:tc>
          <w:tcPr/>
          <w:p>
            <w:pPr>
              <w:pStyle w:val="Compact"/>
            </w:pPr>
            <w:r>
              <w:rPr>
                <w:rFonts w:hint="eastAsia"/>
              </w:rPr>
              <w:t xml:space="preserve">図8.5</w:t>
            </w:r>
            <w:r>
              <w:t xml:space="preserve"> </w:t>
            </w:r>
            <w:r>
              <w:rPr>
                <w:rFonts w:hint="eastAsia"/>
              </w:rPr>
              <w:t xml:space="preserve">仕様Aの供給曲線と、FY2023〜25パスの純需要の分布（現状・泊3号・泊2基相当・風力2倍）</w:t>
            </w:r>
          </w:p>
        </w:tc>
        <w:tc>
          <w:tcPr/>
          <w:p>
            <w:pPr>
              <w:pStyle w:val="Compact"/>
            </w:pPr>
            <w:r>
              <w:rPr>
                <w:rStyle w:val="VerbatimChar"/>
              </w:rPr>
              <w:t xml:space="preserve">supply_curve_net_dist.png</w:t>
            </w:r>
          </w:p>
        </w:tc>
        <w:tc>
          <w:tcPr/>
          <w:p>
            <w:pPr>
              <w:pStyle w:val="Compact"/>
            </w:pPr>
            <w:r>
              <w:rPr>
                <w:rStyle w:val="VerbatimChar"/>
              </w:rPr>
              <w:t xml:space="preserve">33_price_curve_sensitivity.py</w:t>
            </w:r>
          </w:p>
        </w:tc>
      </w:tr>
      <w:tr>
        <w:tc>
          <w:tcPr/>
          <w:p>
            <w:pPr>
              <w:pStyle w:val="Compact"/>
            </w:pPr>
            <w:r>
              <w:rPr>
                <w:rFonts w:hint="eastAsia"/>
              </w:rPr>
              <w:t xml:space="preserve">図8.6</w:t>
            </w:r>
            <w:r>
              <w:t xml:space="preserve"> </w:t>
            </w:r>
            <w:r>
              <w:rPr>
                <w:rFonts w:hint="eastAsia"/>
              </w:rPr>
              <w:t xml:space="preserve">ベースロードの一律減への完全予見粗利の応答と分解</w:t>
            </w:r>
          </w:p>
        </w:tc>
        <w:tc>
          <w:tcPr/>
          <w:p>
            <w:pPr>
              <w:pStyle w:val="Compact"/>
            </w:pPr>
            <w:r>
              <w:rPr>
                <w:rStyle w:val="VerbatimChar"/>
              </w:rPr>
              <w:t xml:space="preserve">baseload_shift_response.png</w:t>
            </w:r>
          </w:p>
        </w:tc>
        <w:tc>
          <w:tcPr/>
          <w:p>
            <w:pPr>
              <w:pStyle w:val="Compact"/>
            </w:pPr>
            <w:r>
              <w:rPr>
                <w:rStyle w:val="VerbatimChar"/>
              </w:rPr>
              <w:t xml:space="preserve">33_price_curve_sensitivity.py</w:t>
            </w:r>
          </w:p>
        </w:tc>
      </w:tr>
      <w:tr>
        <w:tc>
          <w:tcPr/>
          <w:p>
            <w:pPr>
              <w:pStyle w:val="Compact"/>
            </w:pPr>
            <w:r>
              <w:rPr>
                <w:rFonts w:hint="eastAsia"/>
              </w:rPr>
              <w:t xml:space="preserve">図8.7</w:t>
            </w:r>
            <w:r>
              <w:t xml:space="preserve"> </w:t>
            </w:r>
            <w:r>
              <w:rPr>
                <w:rFonts w:hint="eastAsia"/>
              </w:rPr>
              <w:t xml:space="preserve">不確実性の下での参入閾値（価格水準の恒久成分、σ</w:t>
            </w:r>
            <w:r>
              <w:t xml:space="preserve"> </w:t>
            </w:r>
            <w:r>
              <w:rPr>
                <w:rFonts w:hint="eastAsia"/>
              </w:rPr>
              <w:t xml:space="preserve">と閾値、参入が開く累積確率。実績整合）</w:t>
            </w:r>
          </w:p>
        </w:tc>
        <w:tc>
          <w:tcPr/>
          <w:p>
            <w:pPr>
              <w:pStyle w:val="Compact"/>
            </w:pPr>
            <w:r>
              <w:rPr>
                <w:rStyle w:val="VerbatimChar"/>
              </w:rPr>
              <w:t xml:space="preserve">real_option_threshold.png</w:t>
            </w:r>
          </w:p>
        </w:tc>
        <w:tc>
          <w:tcPr/>
          <w:p>
            <w:pPr>
              <w:pStyle w:val="Compact"/>
            </w:pPr>
            <w:r>
              <w:rPr>
                <w:rStyle w:val="VerbatimChar"/>
              </w:rPr>
              <w:t xml:space="preserve">38_real_option_threshold.py</w:t>
            </w:r>
          </w:p>
        </w:tc>
      </w:tr>
      <w:tr>
        <w:tc>
          <w:tcPr/>
          <w:p>
            <w:pPr>
              <w:pStyle w:val="Compact"/>
            </w:pPr>
            <w:r>
              <w:rPr>
                <w:rFonts w:hint="eastAsia"/>
              </w:rPr>
              <w:t xml:space="preserve">図9.1</w:t>
            </w:r>
            <w:r>
              <w:t xml:space="preserve"> </w:t>
            </w:r>
            <w:r>
              <w:rPr>
                <w:rFonts w:hint="eastAsia"/>
              </w:rPr>
              <w:t xml:space="preserve">乖離の勘定（段階別・属性別の</w:t>
            </w:r>
            <w:r>
              <w:t xml:space="preserve"> kW </w:t>
            </w:r>
            <w:r>
              <w:rPr>
                <w:rFonts w:hint="eastAsia"/>
              </w:rPr>
              <w:t xml:space="preserve">と、属性別の</w:t>
            </w:r>
            <w:r>
              <w:t xml:space="preserve"> </w:t>
            </w:r>
            <w:r>
              <w:rPr>
                <w:rFonts w:hint="eastAsia"/>
              </w:rPr>
              <w:t xml:space="preserve">APV（</w:t>
            </w:r>
            <m:oMath>
              <m:sSubSup>
                <m:e>
                  <m:r>
                    <m:t>r</m:t>
                  </m:r>
                </m:e>
                <m:sub>
                  <m:r>
                    <m:t>A</m:t>
                  </m:r>
                </m:sub>
                <m:sup>
                  <m:r>
                    <m:t>M</m:t>
                  </m:r>
                </m:sup>
              </m:sSubSup>
            </m:oMath>
            <w:r>
              <w:rPr>
                <w:rFonts w:hint="eastAsia"/>
              </w:rPr>
              <w:t xml:space="preserve">=9%、実績整合））</w:t>
            </w:r>
          </w:p>
        </w:tc>
        <w:tc>
          <w:tcPr/>
          <w:p>
            <w:pPr>
              <w:pStyle w:val="Compact"/>
            </w:pPr>
            <w:r>
              <w:rPr>
                <w:rStyle w:val="VerbatimChar"/>
              </w:rPr>
              <w:t xml:space="preserve">gap_ledger.png</w:t>
            </w:r>
          </w:p>
        </w:tc>
        <w:tc>
          <w:tcPr/>
          <w:p>
            <w:pPr>
              <w:pStyle w:val="Compact"/>
            </w:pPr>
            <w:r>
              <w:rPr>
                <w:rStyle w:val="VerbatimChar"/>
              </w:rPr>
              <w:t xml:space="preserve">49_gap_ledger.py</w:t>
            </w:r>
          </w:p>
        </w:tc>
      </w:tr>
      <w:tr>
        <w:tc>
          <w:tcPr/>
          <w:p>
            <w:pPr>
              <w:pStyle w:val="Compact"/>
            </w:pPr>
            <w:r>
              <w:rPr>
                <w:rFonts w:hint="eastAsia"/>
              </w:rPr>
              <w:t xml:space="preserve">図9.2</w:t>
            </w:r>
            <w:r>
              <w:t xml:space="preserve"> </w:t>
            </w:r>
            <w:r>
              <w:rPr>
                <w:rFonts w:hint="eastAsia"/>
              </w:rPr>
              <w:t xml:space="preserve">併設4時間蓄電池の参入条件（</w:t>
            </w:r>
            <m:oMath>
              <m:sSubSup>
                <m:e>
                  <m:r>
                    <m:t>π</m:t>
                  </m:r>
                </m:e>
                <m:sub>
                  <m:r>
                    <m:t>s</m:t>
                  </m:r>
                  <m:r>
                    <m:t>p</m:t>
                  </m:r>
                  <m:r>
                    <m:t>o</m:t>
                  </m:r>
                  <m:r>
                    <m:t>t</m:t>
                  </m:r>
                </m:sub>
                <m:sup>
                  <m:r>
                    <m:rPr>
                      <m:sty m:val="p"/>
                    </m:rPr>
                    <m:t>′</m:t>
                  </m:r>
                </m:sup>
              </m:sSubSup>
            </m:oMath>
            <w:r>
              <w:rPr>
                <w:rFonts w:hint="eastAsia"/>
              </w:rPr>
              <w:t xml:space="preserve">＋②＋</w:t>
            </w:r>
            <m:oMath>
              <m:r>
                <m:t>κ</m:t>
              </m:r>
              <m:sSub>
                <m:e>
                  <m:r>
                    <m:t>P</m:t>
                  </m:r>
                </m:e>
                <m:sub>
                  <m:r>
                    <m:t>c</m:t>
                  </m:r>
                  <m:r>
                    <m:t>a</m:t>
                  </m:r>
                  <m:r>
                    <m:t>p</m:t>
                  </m:r>
                </m:sub>
              </m:sSub>
            </m:oMath>
            <w:r>
              <w:t xml:space="preserve">−</w:t>
            </w:r>
            <m:oMath>
              <m:sSub>
                <m:e>
                  <m:r>
                    <m:t>c</m:t>
                  </m:r>
                </m:e>
                <m:sub>
                  <m:r>
                    <m:t>r</m:t>
                  </m:r>
                  <m:r>
                    <m:t>e</m:t>
                  </m:r>
                  <m:r>
                    <m:t>q</m:t>
                  </m:r>
                </m:sub>
              </m:sSub>
            </m:oMath>
            <w:r>
              <w:t xml:space="preserve"> </w:t>
            </w:r>
            <w:r>
              <w:rPr>
                <w:rFonts w:hint="eastAsia"/>
              </w:rPr>
              <w:t xml:space="preserve">と抑制率、2035年度の見通し37%）</w:t>
            </w:r>
          </w:p>
        </w:tc>
        <w:tc>
          <w:tcPr/>
          <w:p>
            <w:pPr>
              <w:pStyle w:val="Compact"/>
            </w:pPr>
            <w:r>
              <w:rPr>
                <w:rStyle w:val="VerbatimChar"/>
              </w:rPr>
              <w:t xml:space="preserve">btm_entry_threshold.png</w:t>
            </w:r>
          </w:p>
        </w:tc>
        <w:tc>
          <w:tcPr/>
          <w:p>
            <w:pPr>
              <w:pStyle w:val="Compact"/>
            </w:pPr>
            <w:r>
              <w:rPr>
                <w:rStyle w:val="VerbatimChar"/>
              </w:rPr>
              <w:t xml:space="preserve">50_colocation_v3.py</w:t>
            </w:r>
          </w:p>
        </w:tc>
      </w:tr>
      <w:tr>
        <w:tc>
          <w:tcPr/>
          <w:p>
            <w:pPr>
              <w:pStyle w:val="Compact"/>
            </w:pPr>
            <w:r>
              <w:rPr>
                <w:rFonts w:hint="eastAsia"/>
              </w:rPr>
              <w:t xml:space="preserve">図9.3</w:t>
            </w:r>
            <w:r>
              <w:t xml:space="preserve"> </w:t>
            </w:r>
            <w:r>
              <w:rPr>
                <w:rFonts w:hint="eastAsia"/>
              </w:rPr>
              <w:t xml:space="preserve">損益分岐の価格水準係数</w:t>
            </w:r>
            <w:r>
              <w:t xml:space="preserve"> θ</w:t>
            </w:r>
            <w:r>
              <w:rPr>
                <w:rFonts w:hint="eastAsia"/>
                <w:i/>
                <w:iCs/>
              </w:rPr>
              <w:t xml:space="preserve">（実績整合。破線は旧基準の</w:t>
            </w:r>
            <w:r>
              <w:rPr>
                <w:i/>
                <w:iCs/>
              </w:rPr>
              <w:t xml:space="preserve"> θ</w:t>
            </w:r>
            <w:r>
              <w:t xml:space="preserve">=1・1.57 </w:t>
            </w:r>
            <w:r>
              <w:rPr>
                <w:rFonts w:hint="eastAsia"/>
              </w:rPr>
              <w:t xml:space="preserve">の等高線）</w:t>
            </w:r>
          </w:p>
        </w:tc>
        <w:tc>
          <w:tcPr/>
          <w:p>
            <w:pPr>
              <w:pStyle w:val="Compact"/>
            </w:pPr>
            <w:r>
              <w:rPr>
                <w:rStyle w:val="VerbatimChar"/>
              </w:rPr>
              <w:t xml:space="preserve">breakeven_frontier_v3.png</w:t>
            </w:r>
            <w:r>
              <w:rPr>
                <w:rFonts w:hint="eastAsia"/>
              </w:rPr>
              <w:t xml:space="preserve">（旧版は</w:t>
            </w:r>
            <w:r>
              <w:t xml:space="preserve"> </w:t>
            </w:r>
            <w:r>
              <w:rPr>
                <w:rStyle w:val="VerbatimChar"/>
              </w:rPr>
              <w:t xml:space="preserve">breakeven_frontier.png</w:t>
            </w:r>
            <w:r>
              <w:rPr>
                <w:rFonts w:hint="eastAsia"/>
              </w:rPr>
              <w:t xml:space="preserve">／</w:t>
            </w:r>
            <w:r>
              <w:rPr>
                <w:rStyle w:val="VerbatimChar"/>
              </w:rPr>
              <w:t xml:space="preserve">28</w:t>
            </w:r>
            <w:r>
              <w:rPr>
                <w:rFonts w:hint="eastAsia"/>
              </w:rPr>
              <w:t xml:space="preserve">）</w:t>
            </w:r>
          </w:p>
        </w:tc>
        <w:tc>
          <w:tcPr/>
          <w:p>
            <w:pPr>
              <w:pStyle w:val="Compact"/>
            </w:pPr>
            <w:r>
              <w:rPr>
                <w:rStyle w:val="VerbatimChar"/>
              </w:rPr>
              <w:t xml:space="preserve">42_breakeven_surface_v3.py</w:t>
            </w:r>
          </w:p>
        </w:tc>
      </w:tr>
      <w:tr>
        <w:tc>
          <w:tcPr/>
          <w:p>
            <w:pPr>
              <w:pStyle w:val="Compact"/>
            </w:pPr>
            <w:r>
              <w:rPr>
                <w:rFonts w:hint="eastAsia"/>
              </w:rPr>
              <w:t xml:space="preserve">図9.4</w:t>
            </w:r>
            <w:r>
              <w:t xml:space="preserve"> APV </w:t>
            </w:r>
            <w:r>
              <w:rPr>
                <w:rFonts w:hint="eastAsia"/>
              </w:rPr>
              <w:t xml:space="preserve">による乖離の分解（マーチャント4時間、LTDA</w:t>
            </w:r>
            <w:r>
              <w:t xml:space="preserve"> </w:t>
            </w:r>
            <w:r>
              <w:rPr>
                <w:rFonts w:hint="eastAsia"/>
              </w:rPr>
              <w:t xml:space="preserve">6時間）</w:t>
            </w:r>
          </w:p>
        </w:tc>
        <w:tc>
          <w:tcPr/>
          <w:p>
            <w:pPr>
              <w:pStyle w:val="Compact"/>
            </w:pPr>
            <w:r>
              <w:rPr>
                <w:rStyle w:val="VerbatimChar"/>
              </w:rPr>
              <w:t xml:space="preserve">apv_decomposition.png</w:t>
            </w:r>
          </w:p>
        </w:tc>
        <w:tc>
          <w:tcPr/>
          <w:p>
            <w:pPr>
              <w:pStyle w:val="Compact"/>
            </w:pPr>
            <w:r>
              <w:rPr>
                <w:rStyle w:val="VerbatimChar"/>
              </w:rPr>
              <w:t xml:space="preserve">39_irr_cost_of_capital.py</w:t>
            </w:r>
          </w:p>
        </w:tc>
      </w:tr>
      <w:tr>
        <w:tc>
          <w:tcPr/>
          <w:p>
            <w:pPr>
              <w:pStyle w:val="Compact"/>
            </w:pPr>
            <w:r>
              <w:rPr>
                <w:rFonts w:hint="eastAsia"/>
              </w:rPr>
              <w:t xml:space="preserve">図9.5</w:t>
            </w:r>
            <w:r>
              <w:t xml:space="preserve"> </w:t>
            </w:r>
            <w:r>
              <w:rPr>
                <w:rFonts w:hint="eastAsia"/>
              </w:rPr>
              <w:t xml:space="preserve">年間市場収入の5%下振れと因子別の寄与（単独の下振れ、Shapley</w:t>
            </w:r>
            <w:r>
              <w:t xml:space="preserve"> </w:t>
            </w:r>
            <w:r>
              <w:rPr>
                <w:rFonts w:hint="eastAsia"/>
              </w:rPr>
              <w:t xml:space="preserve">配分）</w:t>
            </w:r>
          </w:p>
        </w:tc>
        <w:tc>
          <w:tcPr/>
          <w:p>
            <w:pPr>
              <w:pStyle w:val="Compact"/>
            </w:pPr>
            <w:r>
              <w:rPr>
                <w:rStyle w:val="VerbatimChar"/>
              </w:rPr>
              <w:t xml:space="preserve">cfar_decomposition.png</w:t>
            </w:r>
          </w:p>
        </w:tc>
        <w:tc>
          <w:tcPr/>
          <w:p>
            <w:pPr>
              <w:pStyle w:val="Compact"/>
            </w:pPr>
            <w:r>
              <w:rPr>
                <w:rStyle w:val="VerbatimChar"/>
              </w:rPr>
              <w:t xml:space="preserve">40_cfar_hedging.py</w:t>
            </w:r>
          </w:p>
        </w:tc>
      </w:tr>
      <w:tr>
        <w:tc>
          <w:tcPr/>
          <w:p>
            <w:pPr>
              <w:pStyle w:val="Compact"/>
            </w:pPr>
            <w:r>
              <w:rPr>
                <w:rFonts w:hint="eastAsia"/>
              </w:rPr>
              <w:t xml:space="preserve">図10.1</w:t>
            </w:r>
            <w:r>
              <w:t xml:space="preserve"> </w:t>
            </w:r>
            <w:r>
              <w:rPr>
                <w:rFonts w:hint="eastAsia"/>
              </w:rPr>
              <w:t xml:space="preserve">下限価格シナリオ別の</w:t>
            </w:r>
            <w:r>
              <w:t xml:space="preserve"> </w:t>
            </w:r>
            <w:r>
              <w:rPr>
                <w:rFonts w:hint="eastAsia"/>
              </w:rPr>
              <w:t xml:space="preserve">π(K)（実績整合。(a)</w:t>
            </w:r>
            <w:r>
              <w:t xml:space="preserve"> </w:t>
            </w:r>
            <w:r>
              <w:rPr>
                <w:rFonts w:hint="eastAsia"/>
              </w:rPr>
              <w:t xml:space="preserve">現状・泊3号、(b)</w:t>
            </w:r>
            <w:r>
              <w:t xml:space="preserve"> </w:t>
            </w:r>
            <w:r>
              <w:rPr>
                <w:rFonts w:hint="eastAsia"/>
              </w:rPr>
              <w:t xml:space="preserve">泊＋風力2倍）</w:t>
            </w:r>
          </w:p>
        </w:tc>
        <w:tc>
          <w:tcPr/>
          <w:p>
            <w:pPr>
              <w:pStyle w:val="Compact"/>
            </w:pPr>
            <w:r>
              <w:rPr>
                <w:rStyle w:val="VerbatimChar"/>
              </w:rPr>
              <w:t xml:space="preserve">negative_price_pi_k_v3.png</w:t>
            </w:r>
            <w:r>
              <w:rPr>
                <w:rFonts w:hint="eastAsia"/>
              </w:rPr>
              <w:t xml:space="preserve">（(b)</w:t>
            </w:r>
            <w:r>
              <w:t xml:space="preserve"> </w:t>
            </w:r>
            <w:r>
              <w:rPr>
                <w:rFonts w:hint="eastAsia"/>
              </w:rPr>
              <w:t xml:space="preserve">を含め段差・仕様A</w:t>
            </w:r>
            <w:r>
              <w:t xml:space="preserve"> </w:t>
            </w:r>
            <w:r>
              <w:rPr>
                <w:rFonts w:hint="eastAsia"/>
              </w:rPr>
              <w:t xml:space="preserve">による。表10.1</w:t>
            </w:r>
            <w:r>
              <w:t xml:space="preserve"> </w:t>
            </w:r>
            <w:r>
              <w:rPr>
                <w:rFonts w:hint="eastAsia"/>
              </w:rPr>
              <w:t xml:space="preserve">の泊＋風力2倍の主の行は仕様A′。旧版は</w:t>
            </w:r>
            <w:r>
              <w:t xml:space="preserve"> </w:t>
            </w:r>
            <w:r>
              <w:rPr>
                <w:rStyle w:val="VerbatimChar"/>
              </w:rPr>
              <w:t xml:space="preserve">negative_price_pi_k.png</w:t>
            </w:r>
            <w:r>
              <w:rPr>
                <w:rFonts w:hint="eastAsia"/>
              </w:rPr>
              <w:t xml:space="preserve">／</w:t>
            </w:r>
            <w:r>
              <w:rPr>
                <w:rStyle w:val="VerbatimChar"/>
              </w:rPr>
              <w:t xml:space="preserve">32</w:t>
            </w:r>
            <w:r>
              <w:rPr>
                <w:rFonts w:hint="eastAsia"/>
              </w:rPr>
              <w:t xml:space="preserve">）</w:t>
            </w:r>
          </w:p>
        </w:tc>
        <w:tc>
          <w:tcPr/>
          <w:p>
            <w:pPr>
              <w:pStyle w:val="Compact"/>
            </w:pPr>
            <w:r>
              <w:rPr>
                <w:rStyle w:val="VerbatimChar"/>
              </w:rPr>
              <w:t xml:space="preserve">43_negative_price_v3.py</w:t>
            </w:r>
          </w:p>
        </w:tc>
      </w:tr>
      <w:tr>
        <w:tc>
          <w:tcPr/>
          <w:p>
            <w:pPr>
              <w:pStyle w:val="Compact"/>
            </w:pPr>
            <w:r>
              <w:rPr>
                <w:rFonts w:hint="eastAsia"/>
              </w:rPr>
              <w:t xml:space="preserve">補助図</w:t>
            </w:r>
            <w:r>
              <w:t xml:space="preserve"> </w:t>
            </w:r>
            <w:r>
              <w:rPr>
                <w:rFonts w:hint="eastAsia"/>
              </w:rPr>
              <w:t xml:space="preserve">帯域分解の比較（北海道風力</w:t>
            </w:r>
            <w:r>
              <w:t xml:space="preserve"> vs </w:t>
            </w:r>
            <w:r>
              <w:rPr>
                <w:rFonts w:hint="eastAsia"/>
              </w:rPr>
              <w:t xml:space="preserve">九州太陽光、MWh</w:t>
            </w:r>
            <w:r>
              <w:t xml:space="preserve"> </w:t>
            </w:r>
            <w:r>
              <w:rPr>
                <w:rFonts w:hint="eastAsia"/>
              </w:rPr>
              <w:t xml:space="preserve">系列）</w:t>
            </w:r>
          </w:p>
        </w:tc>
        <w:tc>
          <w:tcPr/>
          <w:p>
            <w:pPr>
              <w:pStyle w:val="Compact"/>
            </w:pPr>
            <w:r>
              <w:rPr>
                <w:rStyle w:val="VerbatimChar"/>
              </w:rPr>
              <w:t xml:space="preserve">band_comparison.png</w:t>
            </w:r>
            <w:r>
              <w:t xml:space="preserve">、</w:t>
            </w:r>
            <w:r>
              <w:rPr>
                <w:rStyle w:val="VerbatimChar"/>
              </w:rPr>
              <w:t xml:space="preserve">band_comparison_hokkaido.png</w:t>
            </w:r>
          </w:p>
        </w:tc>
        <w:tc>
          <w:tcPr/>
          <w:p>
            <w:pPr>
              <w:pStyle w:val="Compact"/>
            </w:pPr>
            <w:r>
              <w:rPr>
                <w:rStyle w:val="VerbatimChar"/>
              </w:rPr>
              <w:t xml:space="preserve">21_band_comparison.py</w:t>
            </w:r>
          </w:p>
        </w:tc>
      </w:tr>
      <w:tr>
        <w:tc>
          <w:tcPr/>
          <w:p>
            <w:pPr>
              <w:pStyle w:val="Compact"/>
            </w:pPr>
            <w:r>
              <w:rPr>
                <w:rFonts w:hint="eastAsia"/>
              </w:rPr>
              <w:t xml:space="preserve">補助図</w:t>
            </w:r>
            <w:r>
              <w:t xml:space="preserve"> </w:t>
            </w:r>
            <w:r>
              <w:rPr>
                <w:rFonts w:hint="eastAsia"/>
              </w:rPr>
              <w:t xml:space="preserve">併設の根拠</w:t>
            </w:r>
          </w:p>
        </w:tc>
        <w:tc>
          <w:tcPr/>
          <w:p>
            <w:pPr>
              <w:pStyle w:val="Compact"/>
            </w:pPr>
            <w:r>
              <w:rPr>
                <w:rStyle w:val="VerbatimChar"/>
              </w:rPr>
              <w:t xml:space="preserve">btm_case.png</w:t>
            </w:r>
          </w:p>
        </w:tc>
        <w:tc>
          <w:tcPr/>
          <w:p>
            <w:pPr>
              <w:pStyle w:val="Compact"/>
            </w:pPr>
            <w:r>
              <w:rPr>
                <w:rStyle w:val="VerbatimChar"/>
              </w:rPr>
              <w:t xml:space="preserve">20_btm_case.py</w:t>
            </w:r>
          </w:p>
        </w:tc>
      </w:tr>
      <w:tr>
        <w:tc>
          <w:tcPr/>
          <w:p>
            <w:pPr>
              <w:pStyle w:val="Compact"/>
            </w:pPr>
            <w:r>
              <w:rPr>
                <w:rFonts w:hint="eastAsia"/>
              </w:rPr>
              <w:t xml:space="preserve">補助図</w:t>
            </w:r>
            <w:r>
              <w:t xml:space="preserve"> </w:t>
            </w:r>
            <w:r>
              <w:rPr>
                <w:rFonts w:hint="eastAsia"/>
              </w:rPr>
              <w:t xml:space="preserve">推論法と仕様による係数の95%信頼区間（北海道、TB4h</w:t>
            </w:r>
            <w:r>
              <w:t xml:space="preserve"> </w:t>
            </w:r>
            <w:r>
              <w:rPr>
                <w:rFonts w:hint="eastAsia"/>
              </w:rPr>
              <w:t xml:space="preserve">の係数と冬の上位・下位4時間への分解。6.5.6）</w:t>
            </w:r>
          </w:p>
        </w:tc>
        <w:tc>
          <w:tcPr/>
          <w:p>
            <w:pPr>
              <w:pStyle w:val="Compact"/>
            </w:pPr>
            <w:r>
              <w:rPr>
                <w:rStyle w:val="VerbatimChar"/>
              </w:rPr>
              <w:t xml:space="preserve">robust_inference_ci.png</w:t>
            </w:r>
          </w:p>
        </w:tc>
        <w:tc>
          <w:tcPr/>
          <w:p>
            <w:pPr>
              <w:pStyle w:val="Compact"/>
            </w:pPr>
            <w:r>
              <w:rPr>
                <w:rStyle w:val="VerbatimChar"/>
              </w:rPr>
              <w:t xml:space="preserve">37_robust_inference.py</w:t>
            </w:r>
          </w:p>
        </w:tc>
      </w:tr>
      <w:tr>
        <w:tc>
          <w:tcPr/>
          <w:p>
            <w:pPr>
              <w:pStyle w:val="Compact"/>
            </w:pPr>
            <w:r>
              <w:rPr>
                <w:rFonts w:hint="eastAsia"/>
              </w:rPr>
              <w:t xml:space="preserve">補助図</w:t>
            </w:r>
            <w:r>
              <w:t xml:space="preserve"> </w:t>
            </w:r>
            <w:r>
              <w:rPr>
                <w:rFonts w:hint="eastAsia"/>
              </w:rPr>
              <w:t xml:space="preserve">実行可能戦略の</w:t>
            </w:r>
            <w:r>
              <w:t xml:space="preserve"> </w:t>
            </w:r>
            <w:r>
              <w:rPr>
                <w:rFonts w:hint="eastAsia"/>
              </w:rPr>
              <w:t xml:space="preserve">capture率と95%区間、c</w:t>
            </w:r>
            <w:r>
              <w:t xml:space="preserve"> </w:t>
            </w:r>
            <w:r>
              <w:rPr>
                <w:rFonts w:hint="eastAsia"/>
              </w:rPr>
              <w:t xml:space="preserve">との差（北海道FY2023〜25。7.2・7.5）</w:t>
            </w:r>
          </w:p>
        </w:tc>
        <w:tc>
          <w:tcPr/>
          <w:p>
            <w:pPr>
              <w:pStyle w:val="Compact"/>
            </w:pPr>
            <w:r>
              <w:rPr>
                <w:rStyle w:val="VerbatimChar"/>
              </w:rPr>
              <w:t xml:space="preserve">strategy_capture_ci.png</w:t>
            </w:r>
          </w:p>
        </w:tc>
        <w:tc>
          <w:tcPr/>
          <w:p>
            <w:pPr>
              <w:pStyle w:val="Compact"/>
            </w:pPr>
            <w:r>
              <w:rPr>
                <w:rStyle w:val="VerbatimChar"/>
              </w:rPr>
              <w:t xml:space="preserve">36_strategy_tests.py</w:t>
            </w:r>
          </w:p>
        </w:tc>
      </w:tr>
      <w:tr>
        <w:tc>
          <w:tcPr/>
          <w:p>
            <w:pPr>
              <w:pStyle w:val="Compact"/>
            </w:pPr>
            <w:r>
              <w:rPr>
                <w:rFonts w:hint="eastAsia"/>
              </w:rPr>
              <w:t xml:space="preserve">補助図</w:t>
            </w:r>
            <w:r>
              <w:t xml:space="preserve"> </w:t>
            </w:r>
            <w:r>
              <w:rPr>
                <w:rFonts w:hint="eastAsia"/>
              </w:rPr>
              <w:t xml:space="preserve">分位点回帰の風力の係数（τ</w:t>
            </w:r>
            <w:r>
              <w:t xml:space="preserve"> </w:t>
            </w:r>
            <w:r>
              <w:rPr>
                <w:rFonts w:hint="eastAsia"/>
              </w:rPr>
              <w:t xml:space="preserve">別・期間別。表6.3のパネルA）</w:t>
            </w:r>
          </w:p>
        </w:tc>
        <w:tc>
          <w:tcPr/>
          <w:p>
            <w:pPr>
              <w:pStyle w:val="Compact"/>
            </w:pPr>
            <w:r>
              <w:rPr>
                <w:rStyle w:val="VerbatimChar"/>
              </w:rPr>
              <w:t xml:space="preserve">quantile_moe_v3.png</w:t>
            </w:r>
          </w:p>
        </w:tc>
        <w:tc>
          <w:tcPr/>
          <w:p>
            <w:pPr>
              <w:pStyle w:val="Compact"/>
            </w:pPr>
            <w:r>
              <w:rPr>
                <w:rStyle w:val="VerbatimChar"/>
              </w:rPr>
              <w:t xml:space="preserve">45_quantile_moe_v3.py</w:t>
            </w:r>
          </w:p>
        </w:tc>
      </w:tr>
      <w:tr>
        <w:tc>
          <w:tcPr/>
          <w:p>
            <w:pPr>
              <w:pStyle w:val="Compact"/>
            </w:pPr>
            <w:r>
              <w:rPr>
                <w:rFonts w:hint="eastAsia"/>
              </w:rPr>
              <w:t xml:space="preserve">補助図</w:t>
            </w:r>
            <w:r>
              <w:t xml:space="preserve"> </w:t>
            </w:r>
            <w:r>
              <w:rPr>
                <w:rFonts w:hint="eastAsia"/>
              </w:rPr>
              <w:t xml:space="preserve">北海道と九州の脚の比較と</w:t>
            </w:r>
            <w:r>
              <w:t xml:space="preserve"> duration </w:t>
            </w:r>
            <w:r>
              <w:rPr>
                <w:rFonts w:hint="eastAsia"/>
              </w:rPr>
              <w:t xml:space="preserve">別の</w:t>
            </w:r>
            <w:r>
              <w:t xml:space="preserve"> </w:t>
            </w:r>
            <w:r>
              <w:rPr>
                <w:rFonts w:hint="eastAsia"/>
              </w:rPr>
              <w:t xml:space="preserve">θ*（7.1・7.4）</w:t>
            </w:r>
          </w:p>
        </w:tc>
        <w:tc>
          <w:tcPr/>
          <w:p>
            <w:pPr>
              <w:pStyle w:val="Compact"/>
            </w:pPr>
            <w:r>
              <w:rPr>
                <w:rStyle w:val="VerbatimChar"/>
              </w:rPr>
              <w:t xml:space="preserve">duration_legs.png</w:t>
            </w:r>
          </w:p>
        </w:tc>
        <w:tc>
          <w:tcPr/>
          <w:p>
            <w:pPr>
              <w:pStyle w:val="Compact"/>
            </w:pPr>
            <w:r>
              <w:rPr>
                <w:rStyle w:val="VerbatimChar"/>
              </w:rPr>
              <w:t xml:space="preserve">48_duration_legs.py</w:t>
            </w:r>
          </w:p>
        </w:tc>
      </w:tr>
      <w:tr>
        <w:tc>
          <w:tcPr/>
          <w:p>
            <w:pPr>
              <w:pStyle w:val="Compact"/>
            </w:pPr>
            <w:r>
              <w:rPr>
                <w:rFonts w:hint="eastAsia"/>
              </w:rPr>
              <w:t xml:space="preserve">補助図</w:t>
            </w:r>
            <w:r>
              <w:t xml:space="preserve"> cf </w:t>
            </w:r>
            <w:r>
              <w:rPr>
                <w:rFonts w:hint="eastAsia"/>
              </w:rPr>
              <w:t xml:space="preserve">の計上時期の補正（4.2）</w:t>
            </w:r>
          </w:p>
        </w:tc>
        <w:tc>
          <w:tcPr/>
          <w:p>
            <w:pPr>
              <w:pStyle w:val="Compact"/>
            </w:pPr>
            <w:r>
              <w:rPr>
                <w:rStyle w:val="VerbatimChar"/>
              </w:rPr>
              <w:t xml:space="preserve">cf_correction.png</w:t>
            </w:r>
          </w:p>
        </w:tc>
        <w:tc>
          <w:tcPr/>
          <w:p>
            <w:pPr>
              <w:pStyle w:val="Compact"/>
            </w:pPr>
            <w:r>
              <w:rPr>
                <w:rStyle w:val="VerbatimChar"/>
              </w:rPr>
              <w:t xml:space="preserve">51_cf_correction.py</w:t>
            </w:r>
          </w:p>
        </w:tc>
      </w:tr>
    </w:tbl>
    <w:p>
      <w:pPr>
        <w:pStyle w:val="BodyText"/>
      </w:pPr>
      <w:r>
        <w:rPr>
          <w:rFonts w:hint="eastAsia"/>
        </w:rPr>
        <w:t xml:space="preserve">表の出典（CSV</w:t>
      </w:r>
      <w:r>
        <w:t xml:space="preserve"> はいずれも</w:t>
      </w:r>
      <w:r>
        <w:t xml:space="preserve"> </w:t>
      </w:r>
      <w:r>
        <w:rPr>
          <w:rStyle w:val="VerbatimChar"/>
        </w:rPr>
        <w:t xml:space="preserve">data/processed/</w:t>
      </w:r>
      <w:r>
        <w:t xml:space="preserve">、xlsx は</w:t>
      </w:r>
      <w:r>
        <w:t xml:space="preserve"> </w:t>
      </w:r>
      <w:r>
        <w:rPr>
          <w:rStyle w:val="VerbatimChar"/>
        </w:rPr>
        <w:t xml:space="preserve">slides/</w:t>
      </w:r>
      <w:r>
        <w:rPr>
          <w:rFonts w:hint="eastAsia"/>
        </w:rPr>
        <w:t xml:space="preserve">。「図表データ.xlsx」は</w:t>
      </w:r>
      <w:r>
        <w:t xml:space="preserve"> </w:t>
      </w:r>
      <w:r>
        <w:rPr>
          <w:rStyle w:val="VerbatimChar"/>
          <w:rFonts w:hint="eastAsia"/>
        </w:rPr>
        <w:t xml:space="preserve">進捗報告_20260817_図表データ.xlsx</w:t>
      </w:r>
      <w:r>
        <w:t xml:space="preserve"> </w:t>
      </w:r>
      <w:r>
        <w:rPr>
          <w:rFonts w:hint="eastAsia"/>
        </w:rPr>
        <w:t xml:space="preserve">を指す）: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原稿の表</w:t>
            </w:r>
          </w:p>
        </w:tc>
        <w:tc>
          <w:tcPr/>
          <w:p>
            <w:pPr>
              <w:pStyle w:val="Compact"/>
            </w:pPr>
            <w:r>
              <w:rPr>
                <w:rFonts w:hint="eastAsia"/>
              </w:rPr>
              <w:t xml:space="preserve">出典ファイル</w:t>
            </w:r>
          </w:p>
        </w:tc>
        <w:tc>
          <w:tcPr/>
          <w:p>
            <w:pPr>
              <w:pStyle w:val="Compact"/>
            </w:pPr>
            <w:r>
              <w:rPr>
                <w:rFonts w:hint="eastAsia"/>
              </w:rPr>
              <w:t xml:space="preserve">生成スクリプト</w:t>
            </w:r>
          </w:p>
        </w:tc>
      </w:tr>
      <w:tr>
        <w:tc>
          <w:tcPr/>
          <w:p>
            <w:pPr>
              <w:pStyle w:val="Compact"/>
            </w:pPr>
            <w:r>
              <w:rPr>
                <w:rFonts w:hint="eastAsia"/>
              </w:rPr>
              <w:t xml:space="preserve">表4.1</w:t>
            </w:r>
            <w:r>
              <w:t xml:space="preserve"> </w:t>
            </w:r>
            <w:r>
              <w:rPr>
                <w:rFonts w:hint="eastAsia"/>
              </w:rPr>
              <w:t xml:space="preserve">日次の記述統計</w:t>
            </w:r>
          </w:p>
        </w:tc>
        <w:tc>
          <w:tcPr/>
          <w:p>
            <w:pPr>
              <w:pStyle w:val="Compact"/>
            </w:pPr>
            <w:r>
              <w:rPr>
                <w:rStyle w:val="VerbatimChar"/>
              </w:rPr>
              <w:t xml:space="preserve">descriptive_stats_v3.csv</w:t>
            </w:r>
            <w:r>
              <w:rPr>
                <w:rFonts w:hint="eastAsia"/>
              </w:rPr>
              <w:t xml:space="preserve">（2018年9月6日を除いた版も同じファイル。季節別は</w:t>
            </w:r>
            <w:r>
              <w:t xml:space="preserve"> </w:t>
            </w:r>
            <w:r>
              <w:rPr>
                <w:rStyle w:val="VerbatimChar"/>
              </w:rPr>
              <w:t xml:space="preserve">descriptive_stats_v3_season.csv</w:t>
            </w:r>
            <w:r>
              <w:rPr>
                <w:rFonts w:hint="eastAsia"/>
              </w:rPr>
              <w:t xml:space="preserve">（付録E</w:t>
            </w:r>
            <w:r>
              <w:t xml:space="preserve"> </w:t>
            </w:r>
            <w:r>
              <w:rPr>
                <w:rFonts w:hint="eastAsia"/>
              </w:rPr>
              <w:t xml:space="preserve">の表E.3）、導入量と年度平均</w:t>
            </w:r>
            <w:r>
              <w:t xml:space="preserve"> cf は</w:t>
            </w:r>
            <w:r>
              <w:t xml:space="preserve"> </w:t>
            </w:r>
            <w:r>
              <w:rPr>
                <w:rStyle w:val="VerbatimChar"/>
              </w:rPr>
              <w:t xml:space="preserve">descriptive_capacity_v3.csv</w:t>
            </w:r>
            <w:r>
              <w:t xml:space="preserve">。4.1 </w:t>
            </w:r>
            <w:r>
              <w:rPr>
                <w:rFonts w:hint="eastAsia"/>
              </w:rPr>
              <w:t xml:space="preserve">の2018年9月6日を除いた回帰は</w:t>
            </w:r>
            <w:r>
              <w:t xml:space="preserve"> </w:t>
            </w:r>
            <w:r>
              <w:rPr>
                <w:rStyle w:val="VerbatimChar"/>
              </w:rPr>
              <w:t xml:space="preserve">regv3_ex20180906.csv</w:t>
            </w:r>
            <w:r>
              <w:rPr>
                <w:rFonts w:hint="eastAsia"/>
              </w:rPr>
              <w:t xml:space="preserve">／</w:t>
            </w:r>
            <w:r>
              <w:rPr>
                <w:rStyle w:val="VerbatimChar"/>
              </w:rPr>
              <w:t xml:space="preserve">44</w:t>
            </w:r>
            <w:r>
              <w:rPr>
                <w:rFonts w:hint="eastAsia"/>
              </w:rPr>
              <w:t xml:space="preserve">）</w:t>
            </w:r>
          </w:p>
        </w:tc>
        <w:tc>
          <w:tcPr/>
          <w:p>
            <w:pPr>
              <w:pStyle w:val="Compact"/>
            </w:pPr>
            <w:r>
              <w:rPr>
                <w:rStyle w:val="VerbatimChar"/>
              </w:rPr>
              <w:t xml:space="preserve">46_market_split_v3.py</w:t>
            </w:r>
          </w:p>
        </w:tc>
      </w:tr>
      <w:tr>
        <w:tc>
          <w:tcPr/>
          <w:p>
            <w:pPr>
              <w:pStyle w:val="Compact"/>
            </w:pPr>
            <w:r>
              <w:t xml:space="preserve">4.2 の cf </w:t>
            </w:r>
            <w:r>
              <w:rPr>
                <w:rFonts w:hint="eastAsia"/>
              </w:rPr>
              <w:t xml:space="preserve">の計上時期の補正（本文。6.4・第8章・第10章の感応度を含む）</w:t>
            </w:r>
          </w:p>
        </w:tc>
        <w:tc>
          <w:tcPr/>
          <w:p>
            <w:pPr>
              <w:pStyle w:val="Compact"/>
            </w:pPr>
            <w:r>
              <w:rPr>
                <w:rStyle w:val="VerbatimChar"/>
              </w:rPr>
              <w:t xml:space="preserve">hokkaido_cf_series_corrected.csv</w:t>
            </w:r>
            <w:r>
              <w:t xml:space="preserve">、</w:t>
            </w:r>
            <w:r>
              <w:rPr>
                <w:rStyle w:val="VerbatimChar"/>
              </w:rPr>
              <w:t xml:space="preserve">cf_correction_fy.csv</w:t>
            </w:r>
            <w:r>
              <w:t xml:space="preserve">、</w:t>
            </w:r>
            <w:r>
              <w:rPr>
                <w:rStyle w:val="VerbatimChar"/>
              </w:rPr>
              <w:t xml:space="preserve">cf_correction_monthly.csv</w:t>
            </w:r>
            <w:r>
              <w:t xml:space="preserve">、</w:t>
            </w:r>
            <w:r>
              <w:rPr>
                <w:rStyle w:val="VerbatimChar"/>
              </w:rPr>
              <w:t xml:space="preserve">cf_correction_btable_quarters.csv</w:t>
            </w:r>
            <w:r>
              <w:t xml:space="preserve">、</w:t>
            </w:r>
            <w:r>
              <w:rPr>
                <w:rStyle w:val="VerbatimChar"/>
              </w:rPr>
              <w:t xml:space="preserve">cf_correction_kwind_specB.csv</w:t>
            </w:r>
            <w:r>
              <w:rPr>
                <w:rFonts w:hint="eastAsia"/>
              </w:rPr>
              <w:t xml:space="preserve">（分断混合仕様の風力スイープとレバー①。8.2）、</w:t>
            </w:r>
            <w:r>
              <w:rPr>
                <w:rStyle w:val="VerbatimChar"/>
              </w:rPr>
              <w:t xml:space="preserve">cf_correction_decomp.csv</w:t>
            </w:r>
            <w:r>
              <w:rPr>
                <w:rFonts w:hint="eastAsia"/>
              </w:rPr>
              <w:t xml:space="preserve">（33</w:t>
            </w:r>
            <w:r>
              <w:t xml:space="preserve"> </w:t>
            </w:r>
            <w:r>
              <w:rPr>
                <w:rFonts w:hint="eastAsia"/>
              </w:rPr>
              <w:t xml:space="preserve">の分解。表8.12</w:t>
            </w:r>
            <w:r>
              <w:t xml:space="preserve"> </w:t>
            </w:r>
            <w:r>
              <w:rPr>
                <w:rFonts w:hint="eastAsia"/>
              </w:rPr>
              <w:t xml:space="preserve">の風力の行）、</w:t>
            </w:r>
            <w:r>
              <w:rPr>
                <w:rStyle w:val="VerbatimChar"/>
              </w:rPr>
              <w:t xml:space="preserve">cf_correction_pik.csv</w:t>
            </w:r>
            <w:r>
              <w:t xml:space="preserve">・</w:t>
            </w:r>
            <w:r>
              <w:rPr>
                <w:rStyle w:val="VerbatimChar"/>
              </w:rPr>
              <w:t xml:space="preserve">cf_correction_pik_summary.csv</w:t>
            </w:r>
            <w:r>
              <w:rPr>
                <w:rFonts w:hint="eastAsia"/>
              </w:rPr>
              <w:t xml:space="preserve">（8.2・表8.8）、</w:t>
            </w:r>
            <w:r>
              <w:rPr>
                <w:rStyle w:val="VerbatimChar"/>
              </w:rPr>
              <w:t xml:space="preserve">cf_correction_lambda.csv</w:t>
            </w:r>
            <w:r>
              <w:rPr>
                <w:rFonts w:hint="eastAsia"/>
              </w:rPr>
              <w:t xml:space="preserve">（旧版の</w:t>
            </w:r>
            <w:r>
              <w:t xml:space="preserve"> λ </w:t>
            </w:r>
            <w:r>
              <w:rPr>
                <w:rFonts w:hint="eastAsia"/>
              </w:rPr>
              <w:t xml:space="preserve">実験）、</w:t>
            </w:r>
            <w:r>
              <w:rPr>
                <w:rStyle w:val="VerbatimChar"/>
              </w:rPr>
              <w:t xml:space="preserve">cf_correction_negprice.csv</w:t>
            </w:r>
            <w:r>
              <w:rPr>
                <w:rFonts w:hint="eastAsia"/>
              </w:rPr>
              <w:t xml:space="preserve">（表10.1）</w:t>
            </w:r>
          </w:p>
        </w:tc>
        <w:tc>
          <w:tcPr/>
          <w:p>
            <w:pPr>
              <w:pStyle w:val="Compact"/>
            </w:pPr>
            <w:r>
              <w:rPr>
                <w:rStyle w:val="VerbatimChar"/>
              </w:rPr>
              <w:t xml:space="preserve">51_cf_correction.py</w:t>
            </w:r>
          </w:p>
        </w:tc>
      </w:tr>
      <w:tr>
        <w:tc>
          <w:tcPr/>
          <w:p>
            <w:pPr>
              <w:pStyle w:val="Compact"/>
            </w:pPr>
            <w:r>
              <w:rPr>
                <w:rFonts w:hint="eastAsia"/>
              </w:rPr>
              <w:t xml:space="preserve">表5.1</w:t>
            </w:r>
            <w:r>
              <w:t xml:space="preserve"> </w:t>
            </w:r>
            <w:r>
              <w:rPr>
                <w:rFonts w:hint="eastAsia"/>
              </w:rPr>
              <w:t xml:space="preserve">分析の全体構成</w:t>
            </w:r>
          </w:p>
        </w:tc>
        <w:tc>
          <w:tcPr/>
          <w:p>
            <w:pPr>
              <w:pStyle w:val="Compact"/>
            </w:pPr>
            <w:r>
              <w:rPr>
                <w:rFonts w:hint="eastAsia"/>
              </w:rPr>
              <w:t xml:space="preserve">本文の整理（データなし）</w:t>
            </w:r>
          </w:p>
        </w:tc>
        <w:tc>
          <w:tcPr/>
          <w:p>
            <w:pPr>
              <w:pStyle w:val="Compact"/>
            </w:pPr>
            <w:r>
              <w:t xml:space="preserve">—</w:t>
            </w:r>
          </w:p>
        </w:tc>
      </w:tr>
      <w:tr>
        <w:tc>
          <w:tcPr/>
          <w:p>
            <w:pPr>
              <w:pStyle w:val="Compact"/>
            </w:pPr>
            <w:r>
              <w:rPr>
                <w:rFonts w:hint="eastAsia"/>
              </w:rPr>
              <w:t xml:space="preserve">表5.2</w:t>
            </w:r>
            <w:r>
              <w:t xml:space="preserve"> </w:t>
            </w:r>
            <w:r>
              <w:rPr>
                <w:rFonts w:hint="eastAsia"/>
              </w:rPr>
              <w:t xml:space="preserve">本研究の分析とファイナンスの手法</w:t>
            </w:r>
          </w:p>
        </w:tc>
        <w:tc>
          <w:tcPr/>
          <w:p>
            <w:pPr>
              <w:pStyle w:val="Compact"/>
            </w:pPr>
            <w:r>
              <w:rPr>
                <w:rFonts w:hint="eastAsia"/>
              </w:rPr>
              <w:t xml:space="preserve">各章の結果の再掲（主な数値は</w:t>
            </w:r>
            <w:r>
              <w:t xml:space="preserve"> 6.2〜6.6・7.1〜7.5・8.1〜8.7・9.2・9.5 </w:t>
            </w:r>
            <w:r>
              <w:rPr>
                <w:rFonts w:hint="eastAsia"/>
              </w:rPr>
              <w:t xml:space="preserve">の表と同じファイル。</w:t>
            </w:r>
            <w:r>
              <w:rPr>
                <w:rStyle w:val="VerbatimChar"/>
              </w:rPr>
              <w:t xml:space="preserve">robust_inference_table62.csv</w:t>
            </w:r>
            <w:r>
              <w:t xml:space="preserve">・</w:t>
            </w:r>
            <w:r>
              <w:rPr>
                <w:rStyle w:val="VerbatimChar"/>
              </w:rPr>
              <w:t xml:space="preserve">robust_inference_size_mc.csv</w:t>
            </w:r>
            <w:r>
              <w:t xml:space="preserve">・</w:t>
            </w:r>
            <w:r>
              <w:rPr>
                <w:rStyle w:val="VerbatimChar"/>
              </w:rPr>
              <w:t xml:space="preserve">regv3_wind_tb4_ci.csv</w:t>
            </w:r>
            <w:r>
              <w:t xml:space="preserve">・</w:t>
            </w:r>
            <w:r>
              <w:rPr>
                <w:rStyle w:val="VerbatimChar"/>
              </w:rPr>
              <w:t xml:space="preserve">band_shares_cf_v3.csv</w:t>
            </w:r>
            <w:r>
              <w:t xml:space="preserve">・</w:t>
            </w:r>
            <w:r>
              <w:rPr>
                <w:rStyle w:val="VerbatimChar"/>
              </w:rPr>
              <w:t xml:space="preserve">quantile_moe_v3_diff.csv</w:t>
            </w:r>
            <w:r>
              <w:t xml:space="preserve">・</w:t>
            </w:r>
            <w:r>
              <w:rPr>
                <w:rStyle w:val="VerbatimChar"/>
              </w:rPr>
              <w:t xml:space="preserve">spatial_dispersion_v3_table64.csv</w:t>
            </w:r>
            <w:r>
              <w:t xml:space="preserve">・</w:t>
            </w:r>
            <w:r>
              <w:rPr>
                <w:rStyle w:val="VerbatimChar"/>
              </w:rPr>
              <w:t xml:space="preserve">price_model_validation.csv</w:t>
            </w:r>
            <w:r>
              <w:t xml:space="preserve">・</w:t>
            </w:r>
            <w:r>
              <w:rPr>
                <w:rStyle w:val="VerbatimChar"/>
              </w:rPr>
              <w:t xml:space="preserve">pi_k_curve_v3.csv</w:t>
            </w:r>
            <w:r>
              <w:t xml:space="preserve">・</w:t>
            </w:r>
            <w:r>
              <w:rPr>
                <w:rStyle w:val="VerbatimChar"/>
              </w:rPr>
              <w:t xml:space="preserve">theta_star_v3.csv</w:t>
            </w:r>
            <w:r>
              <w:t xml:space="preserve">・</w:t>
            </w:r>
            <w:r>
              <w:rPr>
                <w:rStyle w:val="VerbatimChar"/>
              </w:rPr>
              <w:t xml:space="preserve">real_option_threshold.csv</w:t>
            </w:r>
            <w:r>
              <w:t xml:space="preserve">・</w:t>
            </w:r>
            <w:r>
              <w:rPr>
                <w:rStyle w:val="VerbatimChar"/>
              </w:rPr>
              <w:t xml:space="preserve">irr_cost_of_capital.csv</w:t>
            </w:r>
            <w:r>
              <w:t xml:space="preserve">・</w:t>
            </w:r>
            <w:r>
              <w:rPr>
                <w:rStyle w:val="VerbatimChar"/>
              </w:rPr>
              <w:t xml:space="preserve">apv_decomposition.csv</w:t>
            </w:r>
            <w:r>
              <w:t xml:space="preserve">・</w:t>
            </w:r>
            <w:r>
              <w:rPr>
                <w:rStyle w:val="VerbatimChar"/>
              </w:rPr>
              <w:t xml:space="preserve">certainty_equivalent.csv</w:t>
            </w:r>
            <w:r>
              <w:t xml:space="preserve">・</w:t>
            </w:r>
            <w:r>
              <w:rPr>
                <w:rStyle w:val="VerbatimChar"/>
              </w:rPr>
              <w:t xml:space="preserve">cfar_multifactor.csv</w:t>
            </w:r>
            <w:r>
              <w:t xml:space="preserve">・</w:t>
            </w:r>
            <w:r>
              <w:rPr>
                <w:rStyle w:val="VerbatimChar"/>
              </w:rPr>
              <w:t xml:space="preserve">hedge_effectiveness.csv</w:t>
            </w:r>
            <w:r>
              <w:t xml:space="preserve">・</w:t>
            </w:r>
            <w:r>
              <w:rPr>
                <w:rStyle w:val="VerbatimChar"/>
              </w:rPr>
              <w:t xml:space="preserve">hedge_tenor_share.csv</w:t>
            </w:r>
            <w:r>
              <w:t xml:space="preserve"> </w:t>
            </w:r>
            <w:r>
              <w:rPr>
                <w:rFonts w:hint="eastAsia"/>
              </w:rPr>
              <w:t xml:space="preserve">ほか）</w:t>
            </w:r>
          </w:p>
        </w:tc>
        <w:tc>
          <w:tcPr/>
          <w:p>
            <w:pPr>
              <w:pStyle w:val="Compact"/>
            </w:pPr>
            <w:r>
              <w:rPr>
                <w:rStyle w:val="VerbatimChar"/>
              </w:rPr>
              <w:t xml:space="preserve">33</w:t>
            </w:r>
            <w:r>
              <w:t xml:space="preserve">〜</w:t>
            </w:r>
            <w:r>
              <w:rPr>
                <w:rStyle w:val="VerbatimChar"/>
              </w:rPr>
              <w:t xml:space="preserve">51</w:t>
            </w:r>
            <w:r>
              <w:t xml:space="preserve"> </w:t>
            </w:r>
            <w:r>
              <w:t xml:space="preserve">ほか</w:t>
            </w:r>
          </w:p>
        </w:tc>
      </w:tr>
      <w:tr>
        <w:tc>
          <w:tcPr/>
          <w:p>
            <w:pPr>
              <w:pStyle w:val="Compact"/>
            </w:pPr>
            <w:r>
              <w:rPr>
                <w:rFonts w:hint="eastAsia"/>
              </w:rPr>
              <w:t xml:space="preserve">表6.1</w:t>
            </w:r>
            <w:r>
              <w:t xml:space="preserve"> </w:t>
            </w:r>
            <w:r>
              <w:rPr>
                <w:rFonts w:hint="eastAsia"/>
              </w:rPr>
              <w:t xml:space="preserve">制御前出力の帯域分解（設備利用率の系列、FY2023〜25）</w:t>
            </w:r>
          </w:p>
        </w:tc>
        <w:tc>
          <w:tcPr/>
          <w:p>
            <w:pPr>
              <w:pStyle w:val="Compact"/>
            </w:pPr>
            <w:r>
              <w:rPr>
                <w:rStyle w:val="VerbatimChar"/>
              </w:rPr>
              <w:t xml:space="preserve">band_shares_cf_v3.csv</w:t>
            </w:r>
            <w:r>
              <w:rPr>
                <w:rFonts w:hint="eastAsia"/>
              </w:rPr>
              <w:t xml:space="preserve">（MWh</w:t>
            </w:r>
            <w:r>
              <w:t xml:space="preserve"> </w:t>
            </w:r>
            <w:r>
              <w:rPr>
                <w:rFonts w:hint="eastAsia"/>
              </w:rPr>
              <w:t xml:space="preserve">系列の</w:t>
            </w:r>
            <w:r>
              <w:t xml:space="preserve"> FY2022〜25 </w:t>
            </w:r>
            <w:r>
              <w:rPr>
                <w:rFonts w:hint="eastAsia"/>
              </w:rPr>
              <w:t xml:space="preserve">プールの旧版は図表データ.xlsx「帯域分解比較」の①／</w:t>
            </w:r>
            <w:r>
              <w:rPr>
                <w:rStyle w:val="VerbatimChar"/>
              </w:rPr>
              <w:t xml:space="preserve">21</w:t>
            </w:r>
            <w:r>
              <w:rPr>
                <w:rFonts w:hint="eastAsia"/>
              </w:rPr>
              <w:t xml:space="preserve">）</w:t>
            </w:r>
          </w:p>
        </w:tc>
        <w:tc>
          <w:tcPr/>
          <w:p>
            <w:pPr>
              <w:pStyle w:val="Compact"/>
            </w:pPr>
            <w:r>
              <w:rPr>
                <w:rStyle w:val="VerbatimChar"/>
              </w:rPr>
              <w:t xml:space="preserve">46_market_split_v3.py</w:t>
            </w:r>
          </w:p>
        </w:tc>
      </w:tr>
      <w:tr>
        <w:tc>
          <w:tcPr/>
          <w:p>
            <w:pPr>
              <w:pStyle w:val="Compact"/>
            </w:pPr>
            <w:r>
              <w:rPr>
                <w:rFonts w:hint="eastAsia"/>
              </w:rPr>
              <w:t xml:space="preserve">表6.2</w:t>
            </w:r>
            <w:r>
              <w:t xml:space="preserve"> </w:t>
            </w:r>
            <w:r>
              <w:rPr>
                <w:rFonts w:hint="eastAsia"/>
              </w:rPr>
              <w:t xml:space="preserve">日次回帰の係数</w:t>
            </w:r>
          </w:p>
        </w:tc>
        <w:tc>
          <w:tcPr/>
          <w:p>
            <w:pPr>
              <w:pStyle w:val="Compact"/>
            </w:pPr>
            <w:r>
              <w:rPr>
                <w:rStyle w:val="VerbatimChar"/>
              </w:rPr>
              <w:t xml:space="preserve">vol_regression_results.csv</w:t>
            </w:r>
            <w:r>
              <w:rPr>
                <w:rFonts w:hint="eastAsia"/>
              </w:rPr>
              <w:t xml:space="preserve">（係数）、</w:t>
            </w:r>
            <w:r>
              <w:rPr>
                <w:rStyle w:val="VerbatimChar"/>
              </w:rPr>
              <w:t xml:space="preserve">robust_inference_table62.csv</w:t>
            </w:r>
            <w:r>
              <w:rPr>
                <w:rFonts w:hint="eastAsia"/>
              </w:rPr>
              <w:t xml:space="preserve">（EWC</w:t>
            </w:r>
            <w:r>
              <w:t xml:space="preserve"> </w:t>
            </w:r>
            <w:r>
              <w:rPr>
                <w:rFonts w:hint="eastAsia"/>
              </w:rPr>
              <w:t xml:space="preserve">標準誤差・星・ふるいブートストラップの</w:t>
            </w:r>
            <w:r>
              <w:t xml:space="preserve"> p </w:t>
            </w:r>
            <w:r>
              <w:rPr>
                <w:rFonts w:hint="eastAsia"/>
              </w:rPr>
              <w:t xml:space="preserve">値）。6.2</w:t>
            </w:r>
            <w:r>
              <w:t xml:space="preserve"> </w:t>
            </w:r>
            <w:r>
              <w:rPr>
                <w:rFonts w:hint="eastAsia"/>
              </w:rPr>
              <w:t xml:space="preserve">の本文の95%区間と効果の上限は</w:t>
            </w:r>
            <w:r>
              <w:t xml:space="preserve"> </w:t>
            </w:r>
            <w:r>
              <w:rPr>
                <w:rStyle w:val="VerbatimChar"/>
              </w:rPr>
              <w:t xml:space="preserve">regv3_wind_tb4_ci.csv</w:t>
            </w:r>
          </w:p>
        </w:tc>
        <w:tc>
          <w:tcPr/>
          <w:p>
            <w:pPr>
              <w:pStyle w:val="Compact"/>
            </w:pPr>
            <w:r>
              <w:rPr>
                <w:rStyle w:val="VerbatimChar"/>
              </w:rPr>
              <w:t xml:space="preserve">24_vol_verification.py</w:t>
            </w:r>
            <w:r>
              <w:t xml:space="preserve">、</w:t>
            </w:r>
            <w:r>
              <w:rPr>
                <w:rStyle w:val="VerbatimChar"/>
              </w:rPr>
              <w:t xml:space="preserve">37_robust_inference.py</w:t>
            </w:r>
            <w:r>
              <w:t xml:space="preserve">、</w:t>
            </w:r>
            <w:r>
              <w:rPr>
                <w:rStyle w:val="VerbatimChar"/>
              </w:rPr>
              <w:t xml:space="preserve">44_regression_robustness_v3.py</w:t>
            </w:r>
          </w:p>
        </w:tc>
      </w:tr>
      <w:tr>
        <w:tc>
          <w:tcPr/>
          <w:p>
            <w:pPr>
              <w:pStyle w:val="Compact"/>
            </w:pPr>
            <w:r>
              <w:rPr>
                <w:rFonts w:hint="eastAsia"/>
              </w:rPr>
              <w:t xml:space="preserve">表6.3</w:t>
            </w:r>
            <w:r>
              <w:t xml:space="preserve"> </w:t>
            </w:r>
            <w:r>
              <w:rPr>
                <w:rFonts w:hint="eastAsia"/>
              </w:rPr>
              <w:t xml:space="preserve">分位点回帰による高分位のMOEの期間比較と市場分断の構成</w:t>
            </w:r>
          </w:p>
        </w:tc>
        <w:tc>
          <w:tcPr/>
          <w:p>
            <w:pPr>
              <w:pStyle w:val="Compact"/>
            </w:pPr>
            <w:r>
              <w:t xml:space="preserve">A:</w:t>
            </w:r>
            <w:r>
              <w:t xml:space="preserve"> </w:t>
            </w:r>
            <w:r>
              <w:rPr>
                <w:rStyle w:val="VerbatimChar"/>
              </w:rPr>
              <w:t xml:space="preserve">quantile_moe_v3_coef.csv</w:t>
            </w:r>
            <w:r>
              <w:t xml:space="preserve">・</w:t>
            </w:r>
            <w:r>
              <w:rPr>
                <w:rStyle w:val="VerbatimChar"/>
              </w:rPr>
              <w:t xml:space="preserve">quantile_moe_v3_diff.csv</w:t>
            </w:r>
            <w:r>
              <w:t xml:space="preserve">・</w:t>
            </w:r>
            <w:r>
              <w:rPr>
                <w:rStyle w:val="VerbatimChar"/>
              </w:rPr>
              <w:t xml:space="preserve">quantile_moe_v3_subperiod.csv</w:t>
            </w:r>
            <w:r>
              <w:rPr>
                <w:rFonts w:hint="eastAsia"/>
              </w:rPr>
              <w:t xml:space="preserve">（感応度の小表。</w:t>
            </w:r>
            <w:r>
              <w:rPr>
                <w:rStyle w:val="VerbatimChar"/>
              </w:rPr>
              <w:t xml:space="preserve">--subperiods</w:t>
            </w:r>
            <w:r>
              <w:t xml:space="preserve"> </w:t>
            </w:r>
            <w:r>
              <w:rPr>
                <w:rFonts w:hint="eastAsia"/>
              </w:rPr>
              <w:t xml:space="preserve">で実行）、本文の年度別と下限張り付きを除いた推定は</w:t>
            </w:r>
            <w:r>
              <w:t xml:space="preserve"> </w:t>
            </w:r>
            <w:r>
              <w:rPr>
                <w:rStyle w:val="VerbatimChar"/>
              </w:rPr>
              <w:t xml:space="preserve">quantile_moe_v3_yearly.csv</w:t>
            </w:r>
            <w:r>
              <w:t xml:space="preserve">・</w:t>
            </w:r>
            <w:r>
              <w:rPr>
                <w:rStyle w:val="VerbatimChar"/>
              </w:rPr>
              <w:t xml:space="preserve">quantile_moe_v3_floor_excl.csv</w:t>
            </w:r>
            <w:r>
              <w:t xml:space="preserve">。B・C:</w:t>
            </w:r>
            <w:r>
              <w:t xml:space="preserve"> </w:t>
            </w:r>
            <w:r>
              <w:rPr>
                <w:rStyle w:val="VerbatimChar"/>
              </w:rPr>
              <w:t xml:space="preserve">market_split_v3_pooled.csv</w:t>
            </w:r>
            <w:r>
              <w:t xml:space="preserve">・</w:t>
            </w:r>
            <w:r>
              <w:rPr>
                <w:rStyle w:val="VerbatimChar"/>
              </w:rPr>
              <w:t xml:space="preserve">market_split_v3_by_fy.csv</w:t>
            </w:r>
            <w:r>
              <w:t xml:space="preserve">・</w:t>
            </w:r>
            <w:r>
              <w:rPr>
                <w:rStyle w:val="VerbatimChar"/>
              </w:rPr>
              <w:t xml:space="preserve">market_split_v3_route.csv</w:t>
            </w:r>
            <w:r>
              <w:rPr>
                <w:rFonts w:hint="eastAsia"/>
              </w:rPr>
              <w:t xml:space="preserve">（旧版の</w:t>
            </w:r>
            <w:r>
              <w:t xml:space="preserve"> </w:t>
            </w:r>
            <w:r>
              <w:rPr>
                <w:rStyle w:val="VerbatimChar"/>
                <w:rFonts w:hint="eastAsia"/>
              </w:rPr>
              <w:t xml:space="preserve">ゼミ発表_北海道簡易分析.xlsx</w:t>
            </w:r>
            <w:r>
              <w:rPr>
                <w:rFonts w:hint="eastAsia"/>
              </w:rPr>
              <w:t xml:space="preserve">「h5_分断の方向転換」は欠測を分母に含むので使わない）</w:t>
            </w:r>
          </w:p>
        </w:tc>
        <w:tc>
          <w:tcPr/>
          <w:p>
            <w:pPr>
              <w:pStyle w:val="Compact"/>
            </w:pPr>
            <w:r>
              <w:rPr>
                <w:rStyle w:val="VerbatimChar"/>
              </w:rPr>
              <w:t xml:space="preserve">45_quantile_moe_v3.py</w:t>
            </w:r>
            <w:r>
              <w:t xml:space="preserve">、</w:t>
            </w:r>
            <w:r>
              <w:rPr>
                <w:rStyle w:val="VerbatimChar"/>
              </w:rPr>
              <w:t xml:space="preserve">46_market_split_v3.py</w:t>
            </w:r>
          </w:p>
        </w:tc>
      </w:tr>
      <w:tr>
        <w:tc>
          <w:tcPr/>
          <w:p>
            <w:pPr>
              <w:pStyle w:val="Compact"/>
            </w:pPr>
            <w:r>
              <w:rPr>
                <w:rFonts w:hint="eastAsia"/>
              </w:rPr>
              <w:t xml:space="preserve">表6.4</w:t>
            </w:r>
            <w:r>
              <w:t xml:space="preserve"> </w:t>
            </w:r>
            <w:r>
              <w:rPr>
                <w:rFonts w:hint="eastAsia"/>
              </w:rPr>
              <w:t xml:space="preserve">集中立地の反実仮想と価格過程の検証</w:t>
            </w:r>
          </w:p>
        </w:tc>
        <w:tc>
          <w:tcPr/>
          <w:p>
            <w:pPr>
              <w:pStyle w:val="Compact"/>
            </w:pPr>
            <w:r>
              <w:t xml:space="preserve">A:</w:t>
            </w:r>
            <w:r>
              <w:t xml:space="preserve"> </w:t>
            </w:r>
            <w:r>
              <w:rPr>
                <w:rStyle w:val="VerbatimChar"/>
              </w:rPr>
              <w:t xml:space="preserve">spatial_dispersion_v3_calibration.csv</w:t>
            </w:r>
            <w:r>
              <w:t xml:space="preserve">、B:</w:t>
            </w:r>
            <w:r>
              <w:t xml:space="preserve"> </w:t>
            </w:r>
            <w:r>
              <w:rPr>
                <w:rStyle w:val="VerbatimChar"/>
              </w:rPr>
              <w:t xml:space="preserve">spatial_dispersion_v3_table64.csv</w:t>
            </w:r>
            <w:r>
              <w:t xml:space="preserve">、C:</w:t>
            </w:r>
            <w:r>
              <w:t xml:space="preserve"> </w:t>
            </w:r>
            <w:r>
              <w:rPr>
                <w:rStyle w:val="VerbatimChar"/>
              </w:rPr>
              <w:t xml:space="preserve">spatial_dispersion_v3_phase.csv</w:t>
            </w:r>
            <w:r>
              <w:t xml:space="preserve">、D:</w:t>
            </w:r>
            <w:r>
              <w:t xml:space="preserve"> </w:t>
            </w:r>
            <w:r>
              <w:rPr>
                <w:rStyle w:val="VerbatimChar"/>
              </w:rPr>
              <w:t xml:space="preserve">spatial_dispersion_v3_validation.csv</w:t>
            </w:r>
            <w:r>
              <w:t xml:space="preserve">・</w:t>
            </w:r>
            <w:r>
              <w:rPr>
                <w:rStyle w:val="VerbatimChar"/>
              </w:rPr>
              <w:t xml:space="preserve">spatial_dispersion_v3_correction.csv</w:t>
            </w:r>
            <w:r>
              <w:rPr>
                <w:rFonts w:hint="eastAsia"/>
              </w:rPr>
              <w:t xml:space="preserve">（旧版は</w:t>
            </w:r>
            <w:r>
              <w:t xml:space="preserve"> </w:t>
            </w:r>
            <w:r>
              <w:rPr>
                <w:rStyle w:val="VerbatimChar"/>
              </w:rPr>
              <w:t xml:space="preserve">spatial_dispersion.csv</w:t>
            </w:r>
            <w:r>
              <w:rPr>
                <w:rFonts w:hint="eastAsia"/>
              </w:rPr>
              <w:t xml:space="preserve">／</w:t>
            </w:r>
            <w:r>
              <w:rPr>
                <w:rStyle w:val="VerbatimChar"/>
              </w:rPr>
              <w:t xml:space="preserve">29</w:t>
            </w:r>
            <w:r>
              <w:rPr>
                <w:rFonts w:hint="eastAsia"/>
              </w:rPr>
              <w:t xml:space="preserve">）。注の「cf</w:t>
            </w:r>
            <w:r>
              <w:t xml:space="preserve"> </w:t>
            </w:r>
            <w:r>
              <w:rPr>
                <w:rFonts w:hint="eastAsia"/>
              </w:rPr>
              <w:t xml:space="preserve">の計上時期を補正した容量で打ち切っても0.2ポイント以下」は作業時の確認で、リポジトリの出力にはない</w:t>
            </w:r>
          </w:p>
        </w:tc>
        <w:tc>
          <w:tcPr/>
          <w:p>
            <w:pPr>
              <w:pStyle w:val="Compact"/>
            </w:pPr>
            <w:r>
              <w:rPr>
                <w:rStyle w:val="VerbatimChar"/>
              </w:rPr>
              <w:t xml:space="preserve">47_spatial_dispersion_v3.py</w:t>
            </w:r>
          </w:p>
        </w:tc>
      </w:tr>
      <w:tr>
        <w:tc>
          <w:tcPr/>
          <w:p>
            <w:pPr>
              <w:pStyle w:val="Compact"/>
            </w:pPr>
            <w:r>
              <w:rPr>
                <w:rFonts w:hint="eastAsia"/>
              </w:rPr>
              <w:t xml:space="preserve">表6.5</w:t>
            </w:r>
            <w:r>
              <w:t xml:space="preserve"> Fuke and Ohashi (2025) </w:t>
            </w:r>
            <w:r>
              <w:rPr>
                <w:rFonts w:hint="eastAsia"/>
              </w:rPr>
              <w:t xml:space="preserve">仕様の再現</w:t>
            </w:r>
          </w:p>
        </w:tc>
        <w:tc>
          <w:tcPr/>
          <w:p>
            <w:pPr>
              <w:pStyle w:val="Compact"/>
            </w:pPr>
            <w:r>
              <w:rPr>
                <w:rStyle w:val="VerbatimChar"/>
              </w:rPr>
              <w:t xml:space="preserve">fo_replication_results.csv</w:t>
            </w:r>
          </w:p>
        </w:tc>
        <w:tc>
          <w:tcPr/>
          <w:p>
            <w:pPr>
              <w:pStyle w:val="Compact"/>
            </w:pPr>
            <w:r>
              <w:rPr>
                <w:rStyle w:val="VerbatimChar"/>
              </w:rPr>
              <w:t xml:space="preserve">25_fo_replication.py</w:t>
            </w:r>
          </w:p>
        </w:tc>
      </w:tr>
      <w:tr>
        <w:tc>
          <w:tcPr/>
          <w:p>
            <w:pPr>
              <w:pStyle w:val="Compact"/>
            </w:pPr>
            <w:r>
              <w:rPr>
                <w:rFonts w:hint="eastAsia"/>
              </w:rPr>
              <w:t xml:space="preserve">表6.6・6.7</w:t>
            </w:r>
            <w:r>
              <w:t xml:space="preserve"> </w:t>
            </w:r>
            <w:r>
              <w:rPr>
                <w:rFonts w:hint="eastAsia"/>
              </w:rPr>
              <w:t xml:space="preserve">日間変動性と日内スプレッド（太陽光・風力）</w:t>
            </w:r>
          </w:p>
        </w:tc>
        <w:tc>
          <w:tcPr/>
          <w:p>
            <w:pPr>
              <w:pStyle w:val="Compact"/>
            </w:pPr>
            <w:r>
              <w:rPr>
                <w:rStyle w:val="VerbatimChar"/>
              </w:rPr>
              <w:t xml:space="preserve">regv3_fo_tables.csv</w:t>
            </w:r>
            <w:r>
              <w:rPr>
                <w:rFonts w:hint="eastAsia"/>
              </w:rPr>
              <w:t xml:space="preserve">（TB4h</w:t>
            </w:r>
            <w:r>
              <w:t xml:space="preserve"> の EWC・HC3 </w:t>
            </w:r>
            <w:r>
              <w:rPr>
                <w:rFonts w:hint="eastAsia"/>
              </w:rPr>
              <w:t xml:space="preserve">の星と</w:t>
            </w:r>
            <w:r>
              <w:t xml:space="preserve"> p、IQR </w:t>
            </w:r>
            <w:r>
              <w:rPr>
                <w:rFonts w:hint="eastAsia"/>
              </w:rPr>
              <w:t xml:space="preserve">係数の</w:t>
            </w:r>
            <w:r>
              <w:t xml:space="preserve"> i.i.d. </w:t>
            </w:r>
            <w:r>
              <w:rPr>
                <w:rFonts w:hint="eastAsia"/>
              </w:rPr>
              <w:t xml:space="preserve">と14日ブロックのブートストラップの</w:t>
            </w:r>
            <w:r>
              <w:t xml:space="preserve"> p </w:t>
            </w:r>
            <w:r>
              <w:rPr>
                <w:rFonts w:hint="eastAsia"/>
              </w:rPr>
              <w:t xml:space="preserve">と星。係数は</w:t>
            </w:r>
            <w:r>
              <w:t xml:space="preserve"> </w:t>
            </w:r>
            <w:r>
              <w:rPr>
                <w:rStyle w:val="VerbatimChar"/>
              </w:rPr>
              <w:t xml:space="preserve">fo_replication_results.csv</w:t>
            </w:r>
            <w:r>
              <w:rPr>
                <w:rFonts w:hint="eastAsia"/>
              </w:rPr>
              <w:t xml:space="preserve">）</w:t>
            </w:r>
          </w:p>
        </w:tc>
        <w:tc>
          <w:tcPr/>
          <w:p>
            <w:pPr>
              <w:pStyle w:val="Compact"/>
            </w:pPr>
            <w:r>
              <w:rPr>
                <w:rStyle w:val="VerbatimChar"/>
              </w:rPr>
              <w:t xml:space="preserve">44_regression_robustness_v3.py</w:t>
            </w:r>
            <w:r>
              <w:t xml:space="preserve">、</w:t>
            </w:r>
            <w:r>
              <w:rPr>
                <w:rStyle w:val="VerbatimChar"/>
              </w:rPr>
              <w:t xml:space="preserve">25_fo_replication.py</w:t>
            </w:r>
          </w:p>
        </w:tc>
      </w:tr>
      <w:tr>
        <w:tc>
          <w:tcPr/>
          <w:p>
            <w:pPr>
              <w:pStyle w:val="Compact"/>
            </w:pPr>
            <w:r>
              <w:rPr>
                <w:rFonts w:hint="eastAsia"/>
              </w:rPr>
              <w:t xml:space="preserve">表6.8</w:t>
            </w:r>
            <w:r>
              <w:t xml:space="preserve"> </w:t>
            </w:r>
            <w:r>
              <w:rPr>
                <w:rFonts w:hint="eastAsia"/>
              </w:rPr>
              <w:t xml:space="preserve">燃料危機期を除外した日次回帰</w:t>
            </w:r>
          </w:p>
        </w:tc>
        <w:tc>
          <w:tcPr/>
          <w:p>
            <w:pPr>
              <w:pStyle w:val="Compact"/>
            </w:pPr>
            <w:r>
              <w:rPr>
                <w:rStyle w:val="VerbatimChar"/>
              </w:rPr>
              <w:t xml:space="preserve">vol_regression_results_ex21-22.csv</w:t>
            </w:r>
            <w:r>
              <w:rPr>
                <w:rFonts w:hint="eastAsia"/>
              </w:rPr>
              <w:t xml:space="preserve">（係数）、</w:t>
            </w:r>
            <w:r>
              <w:rPr>
                <w:rStyle w:val="VerbatimChar"/>
              </w:rPr>
              <w:t xml:space="preserve">robust_inference_specs.csv</w:t>
            </w:r>
            <w:r>
              <w:t xml:space="preserve"> </w:t>
            </w:r>
            <w:r>
              <w:rPr>
                <w:rFonts w:hint="eastAsia"/>
              </w:rPr>
              <w:t xml:space="preserve">の標本「除FY2021-22」（星）。6.5.4</w:t>
            </w:r>
            <w:r>
              <w:t xml:space="preserve"> </w:t>
            </w:r>
            <w:r>
              <w:rPr>
                <w:rFonts w:hint="eastAsia"/>
              </w:rPr>
              <w:t xml:space="preserve">の相対価格の比較は</w:t>
            </w:r>
            <w:r>
              <w:t xml:space="preserve"> </w:t>
            </w:r>
            <w:r>
              <w:rPr>
                <w:rStyle w:val="VerbatimChar"/>
              </w:rPr>
              <w:t xml:space="preserve">regv3_relative_price.csv</w:t>
            </w:r>
          </w:p>
        </w:tc>
        <w:tc>
          <w:tcPr/>
          <w:p>
            <w:pPr>
              <w:pStyle w:val="Compact"/>
            </w:pPr>
            <w:r>
              <w:rPr>
                <w:rStyle w:val="VerbatimChar"/>
              </w:rPr>
              <w:t xml:space="preserve">24_vol_verification.py</w:t>
            </w:r>
            <w:r>
              <w:rPr>
                <w:rFonts w:hint="eastAsia"/>
              </w:rPr>
              <w:t xml:space="preserve">（</w:t>
            </w:r>
            <w:r>
              <w:rPr>
                <w:rStyle w:val="VerbatimChar"/>
              </w:rPr>
              <w:t xml:space="preserve">EXCLUDE_FY=2021,2022</w:t>
            </w:r>
            <w:r>
              <w:rPr>
                <w:rFonts w:hint="eastAsia"/>
              </w:rPr>
              <w:t xml:space="preserve">）、</w:t>
            </w:r>
            <w:r>
              <w:rPr>
                <w:rStyle w:val="VerbatimChar"/>
              </w:rPr>
              <w:t xml:space="preserve">37_robust_inference.py</w:t>
            </w:r>
            <w:r>
              <w:t xml:space="preserve">、</w:t>
            </w:r>
            <w:r>
              <w:rPr>
                <w:rStyle w:val="VerbatimChar"/>
              </w:rPr>
              <w:t xml:space="preserve">44_regression_robustness_v3.py</w:t>
            </w:r>
          </w:p>
        </w:tc>
      </w:tr>
      <w:tr>
        <w:tc>
          <w:tcPr/>
          <w:p>
            <w:pPr>
              <w:pStyle w:val="Compact"/>
            </w:pPr>
            <w:r>
              <w:rPr>
                <w:rFonts w:hint="eastAsia"/>
              </w:rPr>
              <w:t xml:space="preserve">表6.9</w:t>
            </w:r>
            <w:r>
              <w:t xml:space="preserve"> </w:t>
            </w:r>
            <w:r>
              <w:rPr>
                <w:rFonts w:hint="eastAsia"/>
              </w:rPr>
              <w:t xml:space="preserve">系列相関に頑健な推論と同月内の識別</w:t>
            </w:r>
          </w:p>
        </w:tc>
        <w:tc>
          <w:tcPr/>
          <w:p>
            <w:pPr>
              <w:pStyle w:val="Compact"/>
            </w:pPr>
            <w:r>
              <w:t xml:space="preserve">A・B:</w:t>
            </w:r>
            <w:r>
              <w:t xml:space="preserve"> </w:t>
            </w:r>
            <w:r>
              <w:rPr>
                <w:rStyle w:val="VerbatimChar"/>
              </w:rPr>
              <w:t xml:space="preserve">robust_inference_table62.csv</w:t>
            </w:r>
            <w:r>
              <w:t xml:space="preserve">、</w:t>
            </w:r>
            <w:r>
              <w:rPr>
                <w:rStyle w:val="VerbatimChar"/>
              </w:rPr>
              <w:t xml:space="preserve">robust_inference_specs.csv</w:t>
            </w:r>
            <w:r>
              <w:t xml:space="preserve">、</w:t>
            </w:r>
            <w:r>
              <w:rPr>
                <w:rStyle w:val="VerbatimChar"/>
              </w:rPr>
              <w:t xml:space="preserve">robust_inference_winter_legs.csv</w:t>
            </w:r>
            <w:r>
              <w:t xml:space="preserve">、</w:t>
            </w:r>
            <w:r>
              <w:rPr>
                <w:rStyle w:val="VerbatimChar"/>
              </w:rPr>
              <w:t xml:space="preserve">robust_inference_winter_proportional.csv</w:t>
            </w:r>
            <w:r>
              <w:rPr>
                <w:rFonts w:hint="eastAsia"/>
              </w:rPr>
              <w:t xml:space="preserve">（6.5.6</w:t>
            </w:r>
            <w:r>
              <w:t xml:space="preserve"> </w:t>
            </w:r>
            <w:r>
              <w:rPr>
                <w:rFonts w:hint="eastAsia"/>
              </w:rPr>
              <w:t xml:space="preserve">の実効サイズは</w:t>
            </w:r>
            <w:r>
              <w:t xml:space="preserve"> </w:t>
            </w:r>
            <w:r>
              <w:rPr>
                <w:rStyle w:val="VerbatimChar"/>
              </w:rPr>
              <w:t xml:space="preserve">robust_inference_size_mc.csv</w:t>
            </w:r>
            <w:r>
              <w:rPr>
                <w:rFonts w:hint="eastAsia"/>
              </w:rPr>
              <w:t xml:space="preserve">）。B</w:t>
            </w:r>
            <w:r>
              <w:t xml:space="preserve"> </w:t>
            </w:r>
            <w:r>
              <w:rPr>
                <w:rFonts w:hint="eastAsia"/>
              </w:rPr>
              <w:t xml:space="preserve">の追加列（風力</w:t>
            </w:r>
            <w:r>
              <w:t xml:space="preserve"> c </w:t>
            </w:r>
            <w:r>
              <w:rPr>
                <w:rFonts w:hint="eastAsia"/>
              </w:rPr>
              <w:t xml:space="preserve">の95%集合・平行</w:t>
            </w:r>
            <w:r>
              <w:t xml:space="preserve"> </w:t>
            </w:r>
            <w:r>
              <w:rPr>
                <w:rFonts w:hint="eastAsia"/>
              </w:rPr>
              <w:t xml:space="preserve">p・比例</w:t>
            </w:r>
            <w:r>
              <w:t xml:space="preserve"> </w:t>
            </w:r>
            <w:r>
              <w:rPr>
                <w:rFonts w:hint="eastAsia"/>
              </w:rPr>
              <w:t xml:space="preserve">p）は</w:t>
            </w:r>
            <w:r>
              <w:t xml:space="preserve"> </w:t>
            </w:r>
            <w:r>
              <w:rPr>
                <w:rStyle w:val="VerbatimChar"/>
              </w:rPr>
              <w:t xml:space="preserve">regv3_winter_ratio.csv</w:t>
            </w:r>
            <w:r>
              <w:t xml:space="preserve">。C:</w:t>
            </w:r>
            <w:r>
              <w:t xml:space="preserve"> </w:t>
            </w:r>
            <w:r>
              <w:rPr>
                <w:rStyle w:val="VerbatimChar"/>
              </w:rPr>
              <w:t xml:space="preserve">regv3_cal4_panelC.csv</w:t>
            </w:r>
            <w:r>
              <w:rPr>
                <w:rFonts w:hint="eastAsia"/>
              </w:rPr>
              <w:t xml:space="preserve">（春×純需要三分位は</w:t>
            </w:r>
            <w:r>
              <w:t xml:space="preserve"> </w:t>
            </w:r>
            <w:r>
              <w:rPr>
                <w:rStyle w:val="VerbatimChar"/>
              </w:rPr>
              <w:t xml:space="preserve">regv3_spring_netdemand.csv</w:t>
            </w:r>
            <w:r>
              <w:rPr>
                <w:rFonts w:hint="eastAsia"/>
              </w:rPr>
              <w:t xml:space="preserve">）</w:t>
            </w:r>
          </w:p>
        </w:tc>
        <w:tc>
          <w:tcPr/>
          <w:p>
            <w:pPr>
              <w:pStyle w:val="Compact"/>
            </w:pPr>
            <w:r>
              <w:rPr>
                <w:rStyle w:val="VerbatimChar"/>
              </w:rPr>
              <w:t xml:space="preserve">37_robust_inference.py</w:t>
            </w:r>
            <w:r>
              <w:t xml:space="preserve">、</w:t>
            </w:r>
            <w:r>
              <w:rPr>
                <w:rStyle w:val="VerbatimChar"/>
              </w:rPr>
              <w:t xml:space="preserve">44_regression_robustness_v3.py</w:t>
            </w:r>
          </w:p>
        </w:tc>
      </w:tr>
      <w:tr>
        <w:tc>
          <w:tcPr/>
          <w:p>
            <w:pPr>
              <w:pStyle w:val="Compact"/>
            </w:pPr>
            <w:r>
              <w:rPr>
                <w:rFonts w:hint="eastAsia"/>
              </w:rPr>
              <w:t xml:space="preserve">表6.10</w:t>
            </w:r>
            <w:r>
              <w:t xml:space="preserve"> </w:t>
            </w:r>
            <w:r>
              <w:rPr>
                <w:rFonts w:hint="eastAsia"/>
              </w:rPr>
              <w:t xml:space="preserve">時刻別係数ベクトルの形状</w:t>
            </w:r>
          </w:p>
        </w:tc>
        <w:tc>
          <w:tcPr/>
          <w:p>
            <w:pPr>
              <w:pStyle w:val="Compact"/>
            </w:pPr>
            <w:r>
              <w:rPr>
                <w:rStyle w:val="VerbatimChar"/>
              </w:rPr>
              <w:t xml:space="preserve">regv3_pca_shape_ewc.csv</w:t>
            </w:r>
            <w:r>
              <w:t xml:space="preserve">、</w:t>
            </w:r>
            <w:r>
              <w:rPr>
                <w:rStyle w:val="VerbatimChar"/>
              </w:rPr>
              <w:t xml:space="preserve">regv3_pca_contrasts_ewc.csv</w:t>
            </w:r>
            <w:r>
              <w:rPr>
                <w:rFonts w:hint="eastAsia"/>
              </w:rPr>
              <w:t xml:space="preserve">（2021年1月を除く行を含む。旧版の</w:t>
            </w:r>
            <w:r>
              <w:t xml:space="preserve"> </w:t>
            </w:r>
            <w:r>
              <w:rPr>
                <w:rStyle w:val="VerbatimChar"/>
              </w:rPr>
              <w:t xml:space="preserve">price_curve_pca_shape_tests.csv</w:t>
            </w:r>
            <w:r>
              <w:t xml:space="preserve">・</w:t>
            </w:r>
            <w:r>
              <w:rPr>
                <w:rStyle w:val="VerbatimChar"/>
              </w:rPr>
              <w:t xml:space="preserve">price_curve_pca_contrasts.csv</w:t>
            </w:r>
            <w:r>
              <w:rPr>
                <w:rFonts w:hint="eastAsia"/>
              </w:rPr>
              <w:t xml:space="preserve">／</w:t>
            </w:r>
            <w:r>
              <w:rPr>
                <w:rStyle w:val="VerbatimChar"/>
              </w:rPr>
              <w:t xml:space="preserve">34</w:t>
            </w:r>
            <w:r>
              <w:t xml:space="preserve"> </w:t>
            </w:r>
            <w:r>
              <w:t xml:space="preserve">は </w:t>
            </w:r>
            <w:r>
              <w:rPr>
                <w:rFonts w:hint="eastAsia"/>
              </w:rPr>
              <w:t xml:space="preserve">NW14）。6.6</w:t>
            </w:r>
            <w:r>
              <w:t xml:space="preserve"> </w:t>
            </w:r>
            <w:r>
              <w:rPr>
                <w:rFonts w:hint="eastAsia"/>
              </w:rPr>
              <w:t xml:space="preserve">の本文は</w:t>
            </w:r>
            <w:r>
              <w:t xml:space="preserve"> </w:t>
            </w:r>
            <w:r>
              <w:rPr>
                <w:rStyle w:val="VerbatimChar"/>
              </w:rPr>
              <w:t xml:space="preserve">regv3_pca_variance.csv</w:t>
            </w:r>
            <w:r>
              <w:t xml:space="preserve">・</w:t>
            </w:r>
            <w:r>
              <w:rPr>
                <w:rStyle w:val="VerbatimChar"/>
              </w:rPr>
              <w:t xml:space="preserve">regv3_pca_factor_ewc.csv</w:t>
            </w:r>
            <w:r>
              <w:t xml:space="preserve">・</w:t>
            </w:r>
            <w:r>
              <w:rPr>
                <w:rStyle w:val="VerbatimChar"/>
              </w:rPr>
              <w:t xml:space="preserve">regv3_pca_hourly_ewc.csv</w:t>
            </w:r>
            <w:r>
              <w:t xml:space="preserve">・</w:t>
            </w:r>
            <w:r>
              <w:rPr>
                <w:rStyle w:val="VerbatimChar"/>
              </w:rPr>
              <w:t xml:space="preserve">regv3_pca_tb4_channels.csv</w:t>
            </w:r>
            <w:r>
              <w:t xml:space="preserve"> </w:t>
            </w:r>
            <w:r>
              <w:t xml:space="preserve">と、</w:t>
            </w:r>
            <w:r>
              <w:rPr>
                <w:rStyle w:val="VerbatimChar"/>
              </w:rPr>
              <w:t xml:space="preserve">34</w:t>
            </w:r>
            <w:r>
              <w:t xml:space="preserve"> </w:t>
            </w:r>
            <w:r>
              <w:t xml:space="preserve">の</w:t>
            </w:r>
            <w:r>
              <w:t xml:space="preserve"> </w:t>
            </w:r>
            <w:r>
              <w:rPr>
                <w:rStyle w:val="VerbatimChar"/>
              </w:rPr>
              <w:t xml:space="preserve">price_curve_pca_variance.csv</w:t>
            </w:r>
            <w:r>
              <w:t xml:space="preserve">・</w:t>
            </w:r>
            <w:r>
              <w:rPr>
                <w:rStyle w:val="VerbatimChar"/>
              </w:rPr>
              <w:t xml:space="preserve">price_curve_pca_loadings.csv</w:t>
            </w:r>
            <w:r>
              <w:t xml:space="preserve">・</w:t>
            </w:r>
            <w:r>
              <w:rPr>
                <w:rStyle w:val="VerbatimChar"/>
              </w:rPr>
              <w:t xml:space="preserve">price_curve_pca_metrics_corr.csv</w:t>
            </w:r>
            <w:r>
              <w:t xml:space="preserve"> </w:t>
            </w:r>
            <w:r>
              <w:t xml:space="preserve">ほか</w:t>
            </w:r>
          </w:p>
        </w:tc>
        <w:tc>
          <w:tcPr/>
          <w:p>
            <w:pPr>
              <w:pStyle w:val="Compact"/>
            </w:pPr>
            <w:r>
              <w:rPr>
                <w:rStyle w:val="VerbatimChar"/>
              </w:rPr>
              <w:t xml:space="preserve">44_regression_robustness_v3.py</w:t>
            </w:r>
            <w:r>
              <w:t xml:space="preserve">、</w:t>
            </w:r>
            <w:r>
              <w:rPr>
                <w:rStyle w:val="VerbatimChar"/>
              </w:rPr>
              <w:t xml:space="preserve">34_price_curve_pca.py</w:t>
            </w:r>
          </w:p>
        </w:tc>
      </w:tr>
      <w:tr>
        <w:tc>
          <w:tcPr/>
          <w:p>
            <w:pPr>
              <w:pStyle w:val="Compact"/>
            </w:pPr>
            <w:r>
              <w:rPr>
                <w:rFonts w:hint="eastAsia"/>
              </w:rPr>
              <w:t xml:space="preserve">表7.1</w:t>
            </w:r>
            <w:r>
              <w:t xml:space="preserve"> </w:t>
            </w:r>
            <w:r>
              <w:rPr>
                <w:rFonts w:hint="eastAsia"/>
              </w:rPr>
              <w:t xml:space="preserve">完全予見粗利と脚の分解</w:t>
            </w:r>
          </w:p>
        </w:tc>
        <w:tc>
          <w:tcPr/>
          <w:p>
            <w:pPr>
              <w:pStyle w:val="Compact"/>
            </w:pPr>
            <w:r>
              <w:t xml:space="preserve">A: </w:t>
            </w:r>
            <w:r>
              <w:rPr>
                <w:rFonts w:hint="eastAsia"/>
              </w:rPr>
              <w:t xml:space="preserve">北海道の完全予見粗利は</w:t>
            </w:r>
            <w:r>
              <w:t xml:space="preserve"> </w:t>
            </w:r>
            <w:r>
              <w:rPr>
                <w:rStyle w:val="VerbatimChar"/>
              </w:rPr>
              <w:t xml:space="preserve">option_layers_by_fy.csv</w:t>
            </w:r>
            <w:r>
              <w:rPr>
                <w:rFonts w:hint="eastAsia"/>
              </w:rPr>
              <w:t xml:space="preserve">、九州の完全予見粗利は</w:t>
            </w:r>
            <w:r>
              <w:t xml:space="preserve"> </w:t>
            </w:r>
            <w:r>
              <w:rPr>
                <w:rStyle w:val="VerbatimChar"/>
              </w:rPr>
              <w:t xml:space="preserve">kyushu_battery_backtest_daily.csv</w:t>
            </w:r>
            <w:r>
              <w:t xml:space="preserve"> </w:t>
            </w:r>
            <w:r>
              <w:rPr>
                <w:rFonts w:hint="eastAsia"/>
              </w:rPr>
              <w:t xml:space="preserve">の年度合計÷1,000。下限張り付きコマ数は</w:t>
            </w:r>
            <w:r>
              <w:t xml:space="preserve"> </w:t>
            </w:r>
            <w:r>
              <w:rPr>
                <w:rStyle w:val="VerbatimChar"/>
              </w:rPr>
              <w:t xml:space="preserve">jepx_kyushu_30min.csv</w:t>
            </w:r>
            <w:r>
              <w:t xml:space="preserve"> </w:t>
            </w:r>
            <w:r>
              <w:rPr>
                <w:rFonts w:hint="eastAsia"/>
              </w:rPr>
              <w:t xml:space="preserve">の30分値で約定価格が0.011円以下のコマの年度計（</w:t>
            </w:r>
            <w:r>
              <w:rPr>
                <w:rStyle w:val="VerbatimChar"/>
                <w:rFonts w:hint="eastAsia"/>
              </w:rPr>
              <w:t xml:space="preserve">ゼミ発表_北海道簡易分析.xlsx</w:t>
            </w:r>
            <w:r>
              <w:t xml:space="preserve"> </w:t>
            </w:r>
            <w:r>
              <w:rPr>
                <w:rFonts w:hint="eastAsia"/>
              </w:rPr>
              <w:t xml:space="preserve">のシート「h1」）。B:</w:t>
            </w:r>
            <w:r>
              <w:t xml:space="preserve"> </w:t>
            </w:r>
            <w:r>
              <w:rPr>
                <w:rStyle w:val="VerbatimChar"/>
              </w:rPr>
              <w:t xml:space="preserve">legs_hokkaido_kyushu.csv</w:t>
            </w:r>
            <w:r>
              <w:rPr>
                <w:rFonts w:hint="eastAsia"/>
              </w:rPr>
              <w:t xml:space="preserve">（充放電窓の時刻別分布は</w:t>
            </w:r>
            <w:r>
              <w:t xml:space="preserve"> </w:t>
            </w:r>
            <w:r>
              <w:rPr>
                <w:rStyle w:val="VerbatimChar"/>
              </w:rPr>
              <w:t xml:space="preserve">legs_window_hours.csv</w:t>
            </w:r>
            <w:r>
              <w:rPr>
                <w:rFonts w:hint="eastAsia"/>
              </w:rPr>
              <w:t xml:space="preserve">）</w:t>
            </w:r>
          </w:p>
        </w:tc>
        <w:tc>
          <w:tcPr/>
          <w:p>
            <w:pPr>
              <w:pStyle w:val="Compact"/>
            </w:pPr>
            <w:r>
              <w:rPr>
                <w:rStyle w:val="VerbatimChar"/>
              </w:rPr>
              <w:t xml:space="preserve">35_option_layers.py</w:t>
            </w:r>
            <w:r>
              <w:t xml:space="preserve">、</w:t>
            </w:r>
            <w:r>
              <w:rPr>
                <w:rStyle w:val="VerbatimChar"/>
              </w:rPr>
              <w:t xml:space="preserve">03_battery_backtest.py</w:t>
            </w:r>
            <w:r>
              <w:t xml:space="preserve">、</w:t>
            </w:r>
            <w:r>
              <w:rPr>
                <w:rStyle w:val="VerbatimChar"/>
              </w:rPr>
              <w:t xml:space="preserve">10_hokkaido_quick_xlsx.py</w:t>
            </w:r>
            <w:r>
              <w:t xml:space="preserve">、</w:t>
            </w:r>
            <w:r>
              <w:rPr>
                <w:rStyle w:val="VerbatimChar"/>
              </w:rPr>
              <w:t xml:space="preserve">48_duration_legs.py</w:t>
            </w:r>
          </w:p>
        </w:tc>
      </w:tr>
      <w:tr>
        <w:tc>
          <w:tcPr/>
          <w:p>
            <w:pPr>
              <w:pStyle w:val="Compact"/>
            </w:pPr>
            <w:r>
              <w:rPr>
                <w:rFonts w:hint="eastAsia"/>
              </w:rPr>
              <w:t xml:space="preserve">表7.2</w:t>
            </w:r>
            <w:r>
              <w:t xml:space="preserve"> </w:t>
            </w:r>
            <w:r>
              <w:rPr>
                <w:rFonts w:hint="eastAsia"/>
              </w:rPr>
              <w:t xml:space="preserve">実行可能戦略の</w:t>
            </w:r>
            <w:r>
              <w:t xml:space="preserve"> </w:t>
            </w:r>
            <w:r>
              <w:rPr>
                <w:rFonts w:hint="eastAsia"/>
              </w:rPr>
              <w:t xml:space="preserve">capture率と検定</w:t>
            </w:r>
          </w:p>
        </w:tc>
        <w:tc>
          <w:tcPr/>
          <w:p>
            <w:pPr>
              <w:pStyle w:val="Compact"/>
            </w:pPr>
            <w:r>
              <w:rPr>
                <w:rStyle w:val="VerbatimChar"/>
              </w:rPr>
              <w:t xml:space="preserve">strategy_tests.csv</w:t>
            </w:r>
            <w:r>
              <w:t xml:space="preserve">、</w:t>
            </w:r>
            <w:r>
              <w:rPr>
                <w:rStyle w:val="VerbatimChar"/>
              </w:rPr>
              <w:t xml:space="preserve">strategy_capture_annual.csv</w:t>
            </w:r>
            <w:r>
              <w:rPr>
                <w:rFonts w:hint="eastAsia"/>
              </w:rPr>
              <w:t xml:space="preserve">（DP</w:t>
            </w:r>
            <w:r>
              <w:t xml:space="preserve"> </w:t>
            </w:r>
            <w:r>
              <w:rPr>
                <w:rFonts w:hint="eastAsia"/>
              </w:rPr>
              <w:t xml:space="preserve">の行は</w:t>
            </w:r>
            <w:r>
              <w:t xml:space="preserve"> </w:t>
            </w:r>
            <w:r>
              <w:rPr>
                <w:rStyle w:val="VerbatimChar"/>
              </w:rPr>
              <w:t xml:space="preserve">option_layers_by_fy.csv</w:t>
            </w:r>
            <w:r>
              <w:rPr>
                <w:rFonts w:hint="eastAsia"/>
              </w:rPr>
              <w:t xml:space="preserve">）</w:t>
            </w:r>
          </w:p>
        </w:tc>
        <w:tc>
          <w:tcPr/>
          <w:p>
            <w:pPr>
              <w:pStyle w:val="Compact"/>
            </w:pPr>
            <w:r>
              <w:rPr>
                <w:rStyle w:val="VerbatimChar"/>
              </w:rPr>
              <w:t xml:space="preserve">36_strategy_tests.py</w:t>
            </w:r>
            <w:r>
              <w:t xml:space="preserve">、</w:t>
            </w:r>
            <w:r>
              <w:rPr>
                <w:rStyle w:val="VerbatimChar"/>
              </w:rPr>
              <w:t xml:space="preserve">35_option_layers.py</w:t>
            </w:r>
          </w:p>
        </w:tc>
      </w:tr>
      <w:tr>
        <w:tc>
          <w:tcPr/>
          <w:p>
            <w:pPr>
              <w:pStyle w:val="Compact"/>
            </w:pPr>
            <w:r>
              <w:rPr>
                <w:rFonts w:hint="eastAsia"/>
              </w:rPr>
              <w:t xml:space="preserve">表7.3</w:t>
            </w:r>
            <w:r>
              <w:t xml:space="preserve"> </w:t>
            </w:r>
            <w:r>
              <w:rPr>
                <w:rFonts w:hint="eastAsia"/>
              </w:rPr>
              <w:t xml:space="preserve">風力三分位×裁定指標</w:t>
            </w:r>
          </w:p>
        </w:tc>
        <w:tc>
          <w:tcPr/>
          <w:p>
            <w:pPr>
              <w:pStyle w:val="Compact"/>
            </w:pPr>
            <w:r>
              <w:rPr>
                <w:rStyle w:val="VerbatimChar"/>
              </w:rPr>
              <w:t xml:space="preserve">table73_refresh.csv</w:t>
            </w:r>
            <w:r>
              <w:rPr>
                <w:rFonts w:hint="eastAsia"/>
              </w:rPr>
              <w:t xml:space="preserve">。北本の拘束・東日本側の2列は</w:t>
            </w:r>
            <w:r>
              <w:t xml:space="preserve"> </w:t>
            </w:r>
            <w:r>
              <w:rPr>
                <w:rStyle w:val="VerbatimChar"/>
              </w:rPr>
              <w:t xml:space="preserve">market_split_v3_wind_tercile.csv</w:t>
            </w:r>
            <w:r>
              <w:rPr>
                <w:rFonts w:hint="eastAsia"/>
              </w:rPr>
              <w:t xml:space="preserve">、北本の潮流は</w:t>
            </w:r>
            <w:r>
              <w:t xml:space="preserve"> </w:t>
            </w:r>
            <w:r>
              <w:rPr>
                <w:rStyle w:val="VerbatimChar"/>
              </w:rPr>
              <w:t xml:space="preserve">market_split_v3_export.csv</w:t>
            </w:r>
          </w:p>
        </w:tc>
        <w:tc>
          <w:tcPr/>
          <w:p>
            <w:pPr>
              <w:pStyle w:val="Compact"/>
            </w:pPr>
            <w:r>
              <w:rPr>
                <w:rStyle w:val="VerbatimChar"/>
              </w:rPr>
              <w:t xml:space="preserve">35_option_layers.py</w:t>
            </w:r>
            <w:r>
              <w:t xml:space="preserve">、</w:t>
            </w:r>
            <w:r>
              <w:rPr>
                <w:rStyle w:val="VerbatimChar"/>
              </w:rPr>
              <w:t xml:space="preserve">46_market_split_v3.py</w:t>
            </w:r>
          </w:p>
        </w:tc>
      </w:tr>
      <w:tr>
        <w:tc>
          <w:tcPr/>
          <w:p>
            <w:pPr>
              <w:pStyle w:val="Compact"/>
            </w:pPr>
            <w:r>
              <w:t xml:space="preserve">7.4 duration </w:t>
            </w:r>
            <w:r>
              <w:rPr>
                <w:rFonts w:hint="eastAsia"/>
              </w:rPr>
              <w:t xml:space="preserve">別の価値（本文）</w:t>
            </w:r>
          </w:p>
        </w:tc>
        <w:tc>
          <w:tcPr/>
          <w:p>
            <w:pPr>
              <w:pStyle w:val="Compact"/>
            </w:pPr>
            <w:r>
              <w:rPr>
                <w:rStyle w:val="VerbatimChar"/>
              </w:rPr>
              <w:t xml:space="preserve">duration_value_v3.csv</w:t>
            </w:r>
            <w:r>
              <w:t xml:space="preserve">、</w:t>
            </w:r>
            <w:r>
              <w:rPr>
                <w:rStyle w:val="VerbatimChar"/>
              </w:rPr>
              <w:t xml:space="preserve">duration_theta_star_v3.csv</w:t>
            </w:r>
          </w:p>
        </w:tc>
        <w:tc>
          <w:tcPr/>
          <w:p>
            <w:pPr>
              <w:pStyle w:val="Compact"/>
            </w:pPr>
            <w:r>
              <w:rPr>
                <w:rStyle w:val="VerbatimChar"/>
              </w:rPr>
              <w:t xml:space="preserve">48_duration_legs.py</w:t>
            </w:r>
          </w:p>
        </w:tc>
      </w:tr>
      <w:tr>
        <w:tc>
          <w:tcPr/>
          <w:p>
            <w:pPr>
              <w:pStyle w:val="Compact"/>
            </w:pPr>
            <w:r>
              <w:rPr>
                <w:rFonts w:hint="eastAsia"/>
              </w:rPr>
              <w:t xml:space="preserve">表7.4</w:t>
            </w:r>
            <w:r>
              <w:t xml:space="preserve"> </w:t>
            </w:r>
            <w:r>
              <w:rPr>
                <w:rFonts w:hint="eastAsia"/>
              </w:rPr>
              <w:t xml:space="preserve">完全予見粗利の3層分解</w:t>
            </w:r>
          </w:p>
        </w:tc>
        <w:tc>
          <w:tcPr/>
          <w:p>
            <w:pPr>
              <w:pStyle w:val="Compact"/>
            </w:pPr>
            <w:r>
              <w:rPr>
                <w:rStyle w:val="VerbatimChar"/>
              </w:rPr>
              <w:t xml:space="preserve">option_layers_by_fy.csv</w:t>
            </w:r>
            <w:r>
              <w:rPr>
                <w:rFonts w:hint="eastAsia"/>
              </w:rPr>
              <w:t xml:space="preserve">（A）、</w:t>
            </w:r>
            <w:r>
              <w:rPr>
                <w:rStyle w:val="VerbatimChar"/>
              </w:rPr>
              <w:t xml:space="preserve">option_layers_by_season.csv</w:t>
            </w:r>
            <w:r>
              <w:rPr>
                <w:rFonts w:hint="eastAsia"/>
              </w:rPr>
              <w:t xml:space="preserve">（B）</w:t>
            </w:r>
          </w:p>
        </w:tc>
        <w:tc>
          <w:tcPr/>
          <w:p>
            <w:pPr>
              <w:pStyle w:val="Compact"/>
            </w:pPr>
            <w:r>
              <w:rPr>
                <w:rStyle w:val="VerbatimChar"/>
              </w:rPr>
              <w:t xml:space="preserve">35_option_layers.py</w:t>
            </w:r>
          </w:p>
        </w:tc>
      </w:tr>
      <w:tr>
        <w:tc>
          <w:tcPr/>
          <w:p>
            <w:pPr>
              <w:pStyle w:val="Compact"/>
            </w:pPr>
            <w:r>
              <w:rPr>
                <w:rFonts w:hint="eastAsia"/>
              </w:rPr>
              <w:t xml:space="preserve">表7.5</w:t>
            </w:r>
            <w:r>
              <w:t xml:space="preserve"> </w:t>
            </w:r>
            <w:r>
              <w:rPr>
                <w:rFonts w:hint="eastAsia"/>
              </w:rPr>
              <w:t xml:space="preserve">実行可能戦略の検定（SPA・Reality</w:t>
            </w:r>
            <w:r>
              <w:t xml:space="preserve"> </w:t>
            </w:r>
            <w:r>
              <w:rPr>
                <w:rFonts w:hint="eastAsia"/>
              </w:rPr>
              <w:t xml:space="preserve">Check、動的因子予測）</w:t>
            </w:r>
          </w:p>
        </w:tc>
        <w:tc>
          <w:tcPr/>
          <w:p>
            <w:pPr>
              <w:pStyle w:val="Compact"/>
            </w:pPr>
            <w:r>
              <w:rPr>
                <w:rStyle w:val="VerbatimChar"/>
              </w:rPr>
              <w:t xml:space="preserve">strategy_tests.csv</w:t>
            </w:r>
          </w:p>
        </w:tc>
        <w:tc>
          <w:tcPr/>
          <w:p>
            <w:pPr>
              <w:pStyle w:val="Compact"/>
            </w:pPr>
            <w:r>
              <w:rPr>
                <w:rStyle w:val="VerbatimChar"/>
              </w:rPr>
              <w:t xml:space="preserve">36_strategy_tests.py</w:t>
            </w:r>
          </w:p>
        </w:tc>
      </w:tr>
      <w:tr>
        <w:tc>
          <w:tcPr/>
          <w:p>
            <w:pPr>
              <w:pStyle w:val="Compact"/>
            </w:pPr>
            <w:r>
              <w:t xml:space="preserve">7.5.3 </w:t>
            </w:r>
            <w:r>
              <w:rPr>
                <w:rFonts w:hint="eastAsia"/>
              </w:rPr>
              <w:t xml:space="preserve">完全予見粗利の因子エクスポージャー（本文）</w:t>
            </w:r>
          </w:p>
        </w:tc>
        <w:tc>
          <w:tcPr/>
          <w:p>
            <w:pPr>
              <w:pStyle w:val="Compact"/>
            </w:pPr>
            <w:r>
              <w:rPr>
                <w:rStyle w:val="VerbatimChar"/>
              </w:rPr>
              <w:t xml:space="preserve">price_curve_pca_pf_exposure.csv</w:t>
            </w:r>
            <w:r>
              <w:t xml:space="preserve">、</w:t>
            </w:r>
            <w:r>
              <w:rPr>
                <w:rStyle w:val="VerbatimChar"/>
              </w:rPr>
              <w:t xml:space="preserve">price_curve_pca_pf_channels.csv</w:t>
            </w:r>
            <w:r>
              <w:t xml:space="preserve">、</w:t>
            </w:r>
            <w:r>
              <w:rPr>
                <w:rStyle w:val="VerbatimChar"/>
              </w:rPr>
              <w:t xml:space="preserve">price_curve_pca_pf_exposure_by_period.csv</w:t>
            </w:r>
            <w:r>
              <w:t xml:space="preserve">、</w:t>
            </w:r>
            <w:r>
              <w:rPr>
                <w:rStyle w:val="VerbatimChar"/>
              </w:rPr>
              <w:t xml:space="preserve">price_curve_pca_sensitivity.csv</w:t>
            </w:r>
            <w:r>
              <w:rPr>
                <w:rFonts w:hint="eastAsia"/>
              </w:rPr>
              <w:t xml:space="preserve">（標準誤差は</w:t>
            </w:r>
            <w:r>
              <w:t xml:space="preserve"> </w:t>
            </w:r>
            <w:r>
              <w:rPr>
                <w:rFonts w:hint="eastAsia"/>
              </w:rPr>
              <w:t xml:space="preserve">NW14）</w:t>
            </w:r>
          </w:p>
        </w:tc>
        <w:tc>
          <w:tcPr/>
          <w:p>
            <w:pPr>
              <w:pStyle w:val="Compact"/>
            </w:pPr>
            <w:r>
              <w:rPr>
                <w:rStyle w:val="VerbatimChar"/>
              </w:rPr>
              <w:t xml:space="preserve">34_price_curve_pca.py</w:t>
            </w:r>
          </w:p>
        </w:tc>
      </w:tr>
      <w:tr>
        <w:tc>
          <w:tcPr/>
          <w:p>
            <w:pPr>
              <w:pStyle w:val="Compact"/>
            </w:pPr>
            <w:r>
              <w:rPr>
                <w:rFonts w:hint="eastAsia"/>
              </w:rPr>
              <w:t xml:space="preserve">表8.1</w:t>
            </w:r>
            <w:r>
              <w:t xml:space="preserve"> </w:t>
            </w:r>
            <w:r>
              <w:rPr>
                <w:rFonts w:hint="eastAsia"/>
              </w:rPr>
              <w:t xml:space="preserve">基本仕様の価格過程の</w:t>
            </w:r>
            <w:r>
              <w:t xml:space="preserve"> in-sample </w:t>
            </w:r>
            <w:r>
              <w:rPr>
                <w:rFonts w:hint="eastAsia"/>
              </w:rPr>
              <w:t xml:space="preserve">再現</w:t>
            </w:r>
          </w:p>
        </w:tc>
        <w:tc>
          <w:tcPr/>
          <w:p>
            <w:pPr>
              <w:pStyle w:val="Compact"/>
            </w:pPr>
            <w:r>
              <w:rPr>
                <w:rFonts w:hint="eastAsia"/>
              </w:rPr>
              <w:t xml:space="preserve">標準出力の「in-sample</w:t>
            </w:r>
            <w:r>
              <w:t xml:space="preserve"> </w:t>
            </w:r>
            <w:r>
              <w:rPr>
                <w:rFonts w:hint="eastAsia"/>
              </w:rPr>
              <w:t xml:space="preserve">再現（FY2023-25）」（CSV</w:t>
            </w:r>
            <w:r>
              <w:t xml:space="preserve"> </w:t>
            </w:r>
            <w:r>
              <w:rPr>
                <w:rFonts w:hint="eastAsia"/>
              </w:rPr>
              <w:t xml:space="preserve">には書き出さない。記録は</w:t>
            </w:r>
            <w:r>
              <w:t xml:space="preserve"> </w:t>
            </w:r>
            <w:r>
              <w:rPr>
                <w:rStyle w:val="VerbatimChar"/>
              </w:rPr>
              <w:t xml:space="preserve">notes/18-price-process-v1-results.md</w:t>
            </w:r>
            <w:r>
              <w:rPr>
                <w:rFonts w:hint="eastAsia"/>
              </w:rPr>
              <w:t xml:space="preserve">）</w:t>
            </w:r>
          </w:p>
        </w:tc>
        <w:tc>
          <w:tcPr/>
          <w:p>
            <w:pPr>
              <w:pStyle w:val="Compact"/>
            </w:pPr>
            <w:r>
              <w:rPr>
                <w:rStyle w:val="VerbatimChar"/>
              </w:rPr>
              <w:t xml:space="preserve">13_price_process_v1.py</w:t>
            </w:r>
          </w:p>
        </w:tc>
      </w:tr>
      <w:tr>
        <w:tc>
          <w:tcPr/>
          <w:p>
            <w:pPr>
              <w:pStyle w:val="Compact"/>
            </w:pPr>
            <w:r>
              <w:rPr>
                <w:rFonts w:hint="eastAsia"/>
              </w:rPr>
              <w:t xml:space="preserve">表8.2</w:t>
            </w:r>
            <w:r>
              <w:t xml:space="preserve"> </w:t>
            </w:r>
            <w:r>
              <w:rPr>
                <w:rFonts w:hint="eastAsia"/>
              </w:rPr>
              <w:t xml:space="preserve">年度別水準係数と再現性</w:t>
            </w:r>
          </w:p>
        </w:tc>
        <w:tc>
          <w:tcPr/>
          <w:p>
            <w:pPr>
              <w:pStyle w:val="Compact"/>
            </w:pPr>
            <w:r>
              <w:rPr>
                <w:rStyle w:val="VerbatimChar"/>
              </w:rPr>
              <w:t xml:space="preserve">price_level_theta.csv</w:t>
            </w:r>
          </w:p>
        </w:tc>
        <w:tc>
          <w:tcPr/>
          <w:p>
            <w:pPr>
              <w:pStyle w:val="Compact"/>
            </w:pPr>
            <w:r>
              <w:rPr>
                <w:rStyle w:val="VerbatimChar"/>
              </w:rPr>
              <w:t xml:space="preserve">26_price_process_v2.py</w:t>
            </w:r>
          </w:p>
        </w:tc>
      </w:tr>
      <w:tr>
        <w:tc>
          <w:tcPr/>
          <w:p>
            <w:pPr>
              <w:pStyle w:val="Compact"/>
            </w:pPr>
            <w:r>
              <w:rPr>
                <w:rFonts w:hint="eastAsia"/>
              </w:rPr>
              <w:t xml:space="preserve">表8.3</w:t>
            </w:r>
            <w:r>
              <w:t xml:space="preserve"> </w:t>
            </w:r>
            <w:r>
              <w:rPr>
                <w:rFonts w:hint="eastAsia"/>
              </w:rPr>
              <w:t xml:space="preserve">価格過程の風力への条件付き応答の検証</w:t>
            </w:r>
          </w:p>
        </w:tc>
        <w:tc>
          <w:tcPr/>
          <w:p>
            <w:pPr>
              <w:pStyle w:val="Compact"/>
            </w:pPr>
            <w:r>
              <w:rPr>
                <w:rStyle w:val="VerbatimChar"/>
              </w:rPr>
              <w:t xml:space="preserve">price_model_validation.csv</w:t>
            </w:r>
            <w:r>
              <w:rPr>
                <w:rFonts w:hint="eastAsia"/>
              </w:rPr>
              <w:t xml:space="preserve">（λ</w:t>
            </w:r>
            <w:r>
              <w:t xml:space="preserve"> </w:t>
            </w:r>
            <w:r>
              <w:rPr>
                <w:rFonts w:hint="eastAsia"/>
              </w:rPr>
              <w:t xml:space="preserve">と期間別の実績/モデルの比は</w:t>
            </w:r>
            <w:r>
              <w:t xml:space="preserve"> </w:t>
            </w:r>
            <w:r>
              <w:rPr>
                <w:rStyle w:val="VerbatimChar"/>
              </w:rPr>
              <w:t xml:space="preserve">price_model_level_ratios.csv</w:t>
            </w:r>
            <w:r>
              <w:rPr>
                <w:rFonts w:hint="eastAsia"/>
              </w:rPr>
              <w:t xml:space="preserve">）</w:t>
            </w:r>
          </w:p>
        </w:tc>
        <w:tc>
          <w:tcPr/>
          <w:p>
            <w:pPr>
              <w:pStyle w:val="Compact"/>
            </w:pPr>
            <w:r>
              <w:rPr>
                <w:rStyle w:val="VerbatimChar"/>
              </w:rPr>
              <w:t xml:space="preserve">41_equilibrium_v3.py</w:t>
            </w:r>
          </w:p>
        </w:tc>
      </w:tr>
      <w:tr>
        <w:tc>
          <w:tcPr/>
          <w:p>
            <w:pPr>
              <w:pStyle w:val="Compact"/>
            </w:pPr>
            <w:r>
              <w:rPr>
                <w:rFonts w:hint="eastAsia"/>
              </w:rPr>
              <w:t xml:space="preserve">表8.4</w:t>
            </w:r>
            <w:r>
              <w:t xml:space="preserve"> </w:t>
            </w:r>
            <w:r>
              <w:rPr>
                <w:rFonts w:hint="eastAsia"/>
              </w:rPr>
              <w:t xml:space="preserve">構造イベントの部分均衡効果</w:t>
            </w:r>
          </w:p>
        </w:tc>
        <w:tc>
          <w:tcPr/>
          <w:p>
            <w:pPr>
              <w:pStyle w:val="Compact"/>
            </w:pPr>
            <w:r>
              <w:rPr>
                <w:rFonts w:hint="eastAsia"/>
              </w:rPr>
              <w:t xml:space="preserve">標準出力の「レバー実験」の①〜⑤（CSV</w:t>
            </w:r>
            <w:r>
              <w:t xml:space="preserve"> </w:t>
            </w:r>
            <w:r>
              <w:rPr>
                <w:rFonts w:hint="eastAsia"/>
              </w:rPr>
              <w:t xml:space="preserve">には書き出さない）。8.2</w:t>
            </w:r>
            <w:r>
              <w:t xml:space="preserve"> </w:t>
            </w:r>
            <w:r>
              <w:rPr>
                <w:rFonts w:hint="eastAsia"/>
              </w:rPr>
              <w:t xml:space="preserve">の本文の3年平均（泊3号+1,184円、DC需要−797円、両方−11円/kW-年）は図表データ.xlsx「泊DC_2x2」。上端の扱いの感応度は</w:t>
            </w:r>
            <w:r>
              <w:t xml:space="preserve"> </w:t>
            </w:r>
            <w:r>
              <w:rPr>
                <w:rStyle w:val="VerbatimChar"/>
              </w:rPr>
              <w:t xml:space="preserve">dc_upper_end_sensitivity.csv</w:t>
            </w:r>
            <w:r>
              <w:rPr>
                <w:rFonts w:hint="eastAsia"/>
              </w:rPr>
              <w:t xml:space="preserve">、ベースロード減の戦略</w:t>
            </w:r>
            <w:r>
              <w:t xml:space="preserve"> c </w:t>
            </w:r>
            <w:r>
              <w:rPr>
                <w:rFonts w:hint="eastAsia"/>
              </w:rPr>
              <w:t xml:space="preserve">の直接計算は</w:t>
            </w:r>
            <w:r>
              <w:t xml:space="preserve"> </w:t>
            </w:r>
            <w:r>
              <w:rPr>
                <w:rStyle w:val="VerbatimChar"/>
              </w:rPr>
              <w:t xml:space="preserve">k0_variants_direct_c_v3.csv</w:t>
            </w:r>
            <w:r>
              <w:rPr>
                <w:rFonts w:hint="eastAsia"/>
              </w:rPr>
              <w:t xml:space="preserve">（いずれも</w:t>
            </w:r>
            <w:r>
              <w:t xml:space="preserve"> </w:t>
            </w:r>
            <w:r>
              <w:rPr>
                <w:rStyle w:val="VerbatimChar"/>
              </w:rPr>
              <w:t xml:space="preserve">41</w:t>
            </w:r>
            <w:r>
              <w:rPr>
                <w:rFonts w:hint="eastAsia"/>
              </w:rPr>
              <w:t xml:space="preserve">）。注のマルコフ型の抽出（20本の平均）は監査の検算値で、リポジトリの出力にはない</w:t>
            </w:r>
          </w:p>
        </w:tc>
        <w:tc>
          <w:tcPr/>
          <w:p>
            <w:pPr>
              <w:pStyle w:val="Compact"/>
            </w:pPr>
            <w:r>
              <w:rPr>
                <w:rStyle w:val="VerbatimChar"/>
              </w:rPr>
              <w:t xml:space="preserve">13_price_process_v1.py</w:t>
            </w:r>
            <w:r>
              <w:t xml:space="preserve">、</w:t>
            </w:r>
            <w:r>
              <w:rPr>
                <w:rStyle w:val="VerbatimChar"/>
              </w:rPr>
              <w:t xml:space="preserve">14_export_progress_figures.py</w:t>
            </w:r>
            <w:r>
              <w:t xml:space="preserve">、</w:t>
            </w:r>
            <w:r>
              <w:rPr>
                <w:rStyle w:val="VerbatimChar"/>
              </w:rPr>
              <w:t xml:space="preserve">41_equilibrium_v3.py</w:t>
            </w:r>
          </w:p>
        </w:tc>
      </w:tr>
      <w:tr>
        <w:tc>
          <w:tcPr/>
          <w:p>
            <w:pPr>
              <w:pStyle w:val="Compact"/>
            </w:pPr>
            <w:r>
              <w:rPr>
                <w:rFonts w:hint="eastAsia"/>
              </w:rPr>
              <w:t xml:space="preserve">表8.5</w:t>
            </w:r>
            <w:r>
              <w:t xml:space="preserve"> </w:t>
            </w:r>
            <w:r>
              <w:rPr>
                <w:rFonts w:hint="eastAsia"/>
              </w:rPr>
              <w:t xml:space="preserve">風力導入量のスイープ</w:t>
            </w:r>
          </w:p>
        </w:tc>
        <w:tc>
          <w:tcPr/>
          <w:p>
            <w:pPr>
              <w:pStyle w:val="Compact"/>
            </w:pPr>
            <w:r>
              <w:rPr>
                <w:rStyle w:val="VerbatimChar"/>
              </w:rPr>
              <w:t xml:space="preserve">wind_sweep_v3.csv</w:t>
            </w:r>
          </w:p>
        </w:tc>
        <w:tc>
          <w:tcPr/>
          <w:p>
            <w:pPr>
              <w:pStyle w:val="Compact"/>
            </w:pPr>
            <w:r>
              <w:rPr>
                <w:rStyle w:val="VerbatimChar"/>
              </w:rPr>
              <w:t xml:space="preserve">41_equilibrium_v3.py</w:t>
            </w:r>
          </w:p>
        </w:tc>
      </w:tr>
      <w:tr>
        <w:tc>
          <w:tcPr/>
          <w:p>
            <w:pPr>
              <w:pStyle w:val="Compact"/>
            </w:pPr>
            <w:r>
              <w:rPr>
                <w:rFonts w:hint="eastAsia"/>
              </w:rPr>
              <w:t xml:space="preserve">表8.6</w:t>
            </w:r>
            <w:r>
              <w:t xml:space="preserve"> </w:t>
            </w:r>
            <w:r>
              <w:rPr>
                <w:rFonts w:hint="eastAsia"/>
              </w:rPr>
              <w:t xml:space="preserve">限界参入者の実現可能スポット収益</w:t>
            </w:r>
            <w:r>
              <w:t xml:space="preserve"> π(K)</w:t>
            </w:r>
          </w:p>
        </w:tc>
        <w:tc>
          <w:tcPr/>
          <w:p>
            <w:pPr>
              <w:pStyle w:val="Compact"/>
            </w:pPr>
            <w:r>
              <w:rPr>
                <w:rStyle w:val="VerbatimChar"/>
              </w:rPr>
              <w:t xml:space="preserve">pi_k_curve_v3.csv</w:t>
            </w:r>
            <w:r>
              <w:rPr>
                <w:rFonts w:hint="eastAsia"/>
              </w:rPr>
              <w:t xml:space="preserve">（π=0</w:t>
            </w:r>
            <w:r>
              <w:t xml:space="preserve"> </w:t>
            </w:r>
            <w:r>
              <w:rPr>
                <w:rFonts w:hint="eastAsia"/>
              </w:rPr>
              <w:t xml:space="preserve">と半減の</w:t>
            </w:r>
            <w:r>
              <w:t xml:space="preserve"> K、π(25)/π(0) は</w:t>
            </w:r>
            <w:r>
              <w:t xml:space="preserve"> </w:t>
            </w:r>
            <w:r>
              <w:rPr>
                <w:rStyle w:val="VerbatimChar"/>
              </w:rPr>
              <w:t xml:space="preserve">pi_k_curve_v3_zero.csv</w:t>
            </w:r>
            <w:r>
              <w:rPr>
                <w:rFonts w:hint="eastAsia"/>
              </w:rPr>
              <w:t xml:space="preserve">）</w:t>
            </w:r>
          </w:p>
        </w:tc>
        <w:tc>
          <w:tcPr/>
          <w:p>
            <w:pPr>
              <w:pStyle w:val="Compact"/>
            </w:pPr>
            <w:r>
              <w:rPr>
                <w:rStyle w:val="VerbatimChar"/>
              </w:rPr>
              <w:t xml:space="preserve">41_equilibrium_v3.py</w:t>
            </w:r>
          </w:p>
        </w:tc>
      </w:tr>
      <w:tr>
        <w:tc>
          <w:tcPr/>
          <w:p>
            <w:pPr>
              <w:pStyle w:val="Compact"/>
            </w:pPr>
            <w:r>
              <w:rPr>
                <w:rFonts w:hint="eastAsia"/>
              </w:rPr>
              <w:t xml:space="preserve">表8.7</w:t>
            </w:r>
            <w:r>
              <w:t xml:space="preserve"> </w:t>
            </w:r>
            <w:r>
              <w:rPr>
                <w:rFonts w:hint="eastAsia"/>
              </w:rPr>
              <w:t xml:space="preserve">価格水準シナリオ別の</w:t>
            </w:r>
            <w:r>
              <w:t xml:space="preserve"> π(K)</w:t>
            </w:r>
          </w:p>
        </w:tc>
        <w:tc>
          <w:tcPr/>
          <w:p>
            <w:pPr>
              <w:pStyle w:val="Compact"/>
            </w:pPr>
            <w:r>
              <w:rPr>
                <w:rStyle w:val="VerbatimChar"/>
              </w:rPr>
              <w:t xml:space="preserve">pi_k_theta_v3.csv</w:t>
            </w:r>
            <w:r>
              <w:rPr>
                <w:rFonts w:hint="eastAsia"/>
              </w:rPr>
              <w:t xml:space="preserve">（現状の</w:t>
            </w:r>
            <w:r>
              <w:t xml:space="preserve"> θ </w:t>
            </w:r>
            <w:r>
              <w:rPr>
                <w:rFonts w:hint="eastAsia"/>
              </w:rPr>
              <w:t xml:space="preserve">別）、FY2026上期水準＋泊3号の列は</w:t>
            </w:r>
            <w:r>
              <w:t xml:space="preserve"> </w:t>
            </w:r>
            <w:r>
              <w:rPr>
                <w:rStyle w:val="VerbatimChar"/>
              </w:rPr>
              <w:t xml:space="preserve">pi_k_curve_v3.csv</w:t>
            </w:r>
          </w:p>
        </w:tc>
        <w:tc>
          <w:tcPr/>
          <w:p>
            <w:pPr>
              <w:pStyle w:val="Compact"/>
            </w:pPr>
            <w:r>
              <w:rPr>
                <w:rStyle w:val="VerbatimChar"/>
              </w:rPr>
              <w:t xml:space="preserve">42_breakeven_surface_v3.py</w:t>
            </w:r>
            <w:r>
              <w:t xml:space="preserve">、</w:t>
            </w:r>
            <w:r>
              <w:rPr>
                <w:rStyle w:val="VerbatimChar"/>
              </w:rPr>
              <w:t xml:space="preserve">41_equilibrium_v3.py</w:t>
            </w:r>
          </w:p>
        </w:tc>
      </w:tr>
      <w:tr>
        <w:tc>
          <w:tcPr/>
          <w:p>
            <w:pPr>
              <w:pStyle w:val="Compact"/>
            </w:pPr>
            <w:r>
              <w:rPr>
                <w:rFonts w:hint="eastAsia"/>
              </w:rPr>
              <w:t xml:space="preserve">表8.8</w:t>
            </w:r>
            <w:r>
              <w:t xml:space="preserve"> π(K; K_wind)</w:t>
            </w:r>
          </w:p>
        </w:tc>
        <w:tc>
          <w:tcPr/>
          <w:p>
            <w:pPr>
              <w:pStyle w:val="Compact"/>
            </w:pPr>
            <w:r>
              <w:rPr>
                <w:rStyle w:val="VerbatimChar"/>
              </w:rPr>
              <w:t xml:space="preserve">breakeven_surface_v3_table86.csv</w:t>
            </w:r>
            <w:r>
              <w:rPr>
                <w:rFonts w:hint="eastAsia"/>
              </w:rPr>
              <w:t xml:space="preserve">（全曲線は</w:t>
            </w:r>
            <w:r>
              <w:t xml:space="preserve"> </w:t>
            </w:r>
            <w:r>
              <w:rPr>
                <w:rStyle w:val="VerbatimChar"/>
              </w:rPr>
              <w:t xml:space="preserve">breakeven_surface_v3_pik.csv</w:t>
            </w:r>
            <w:r>
              <w:rPr>
                <w:rFonts w:hint="eastAsia"/>
              </w:rPr>
              <w:t xml:space="preserve">）</w:t>
            </w:r>
          </w:p>
        </w:tc>
        <w:tc>
          <w:tcPr/>
          <w:p>
            <w:pPr>
              <w:pStyle w:val="Compact"/>
            </w:pPr>
            <w:r>
              <w:rPr>
                <w:rStyle w:val="VerbatimChar"/>
              </w:rPr>
              <w:t xml:space="preserve">42_breakeven_surface_v3.py</w:t>
            </w:r>
          </w:p>
        </w:tc>
      </w:tr>
      <w:tr>
        <w:tc>
          <w:tcPr/>
          <w:p>
            <w:pPr>
              <w:pStyle w:val="Compact"/>
            </w:pPr>
            <w:r>
              <w:rPr>
                <w:rFonts w:hint="eastAsia"/>
              </w:rPr>
              <w:t xml:space="preserve">表8.9</w:t>
            </w:r>
            <w:r>
              <w:t xml:space="preserve"> </w:t>
            </w:r>
            <w:r>
              <w:rPr>
                <w:rFonts w:hint="eastAsia"/>
              </w:rPr>
              <w:t xml:space="preserve">容量市場価格のK依存</w:t>
            </w:r>
          </w:p>
        </w:tc>
        <w:tc>
          <w:tcPr/>
          <w:p>
            <w:pPr>
              <w:pStyle w:val="Compact"/>
            </w:pPr>
            <w:r>
              <w:rPr>
                <w:rStyle w:val="VerbatimChar"/>
              </w:rPr>
              <w:t xml:space="preserve">capacity_price_of_k_v3.csv</w:t>
            </w:r>
          </w:p>
        </w:tc>
        <w:tc>
          <w:tcPr/>
          <w:p>
            <w:pPr>
              <w:pStyle w:val="Compact"/>
            </w:pPr>
            <w:r>
              <w:rPr>
                <w:rStyle w:val="VerbatimChar"/>
              </w:rPr>
              <w:t xml:space="preserve">42_breakeven_surface_v3.py</w:t>
            </w:r>
          </w:p>
        </w:tc>
      </w:tr>
      <w:tr>
        <w:tc>
          <w:tcPr/>
          <w:p>
            <w:pPr>
              <w:pStyle w:val="Compact"/>
            </w:pPr>
            <w:r>
              <w:rPr>
                <w:rFonts w:hint="eastAsia"/>
              </w:rPr>
              <w:t xml:space="preserve">表8.10</w:t>
            </w:r>
            <w:r>
              <w:t xml:space="preserve"> </w:t>
            </w:r>
            <w:r>
              <w:rPr>
                <w:rFonts w:hint="eastAsia"/>
              </w:rPr>
              <w:t xml:space="preserve">需給調整市場レントの上限バンド</w:t>
            </w:r>
          </w:p>
        </w:tc>
        <w:tc>
          <w:tcPr/>
          <w:p>
            <w:pPr>
              <w:pStyle w:val="Compact"/>
            </w:pPr>
            <w:r>
              <w:rPr>
                <w:rStyle w:val="VerbatimChar"/>
              </w:rPr>
              <w:t xml:space="preserve">eprx_rent_cap.csv</w:t>
            </w:r>
            <w:r>
              <w:rPr>
                <w:rFonts w:hint="eastAsia"/>
              </w:rPr>
              <w:t xml:space="preserve">（Q&gt;K</w:t>
            </w:r>
            <w:r>
              <w:t xml:space="preserve"> </w:t>
            </w:r>
            <w:r>
              <w:rPr>
                <w:rFonts w:hint="eastAsia"/>
              </w:rPr>
              <w:t xml:space="preserve">のセルは、本文で1kWあたりの物理上限</w:t>
            </w:r>
            <w:r>
              <w:t xml:space="preserve"> p×8,760 </w:t>
            </w:r>
            <w:r>
              <w:rPr>
                <w:rFonts w:hint="eastAsia"/>
              </w:rPr>
              <w:t xml:space="preserve">に抑えた値に置き換えた。CSV</w:t>
            </w:r>
            <w:r>
              <w:t xml:space="preserve"> </w:t>
            </w:r>
            <w:r>
              <w:rPr>
                <w:rFonts w:hint="eastAsia"/>
              </w:rPr>
              <w:t xml:space="preserve">は抑える前の値）</w:t>
            </w:r>
          </w:p>
        </w:tc>
        <w:tc>
          <w:tcPr/>
          <w:p>
            <w:pPr>
              <w:pStyle w:val="Compact"/>
            </w:pPr>
            <w:r>
              <w:rPr>
                <w:rStyle w:val="VerbatimChar"/>
              </w:rPr>
              <w:t xml:space="preserve">28_equilibrium_surface.py</w:t>
            </w:r>
          </w:p>
        </w:tc>
      </w:tr>
      <w:tr>
        <w:tc>
          <w:tcPr/>
          <w:p>
            <w:pPr>
              <w:pStyle w:val="Compact"/>
            </w:pPr>
            <w:r>
              <w:rPr>
                <w:rFonts w:hint="eastAsia"/>
              </w:rPr>
              <w:t xml:space="preserve">表8.11</w:t>
            </w:r>
            <w:r>
              <w:t xml:space="preserve"> </w:t>
            </w:r>
            <w:r>
              <w:rPr>
                <w:rFonts w:hint="eastAsia"/>
              </w:rPr>
              <w:t xml:space="preserve">泊の再稼働による完全予見粗利の変化の分解</w:t>
            </w:r>
          </w:p>
        </w:tc>
        <w:tc>
          <w:tcPr/>
          <w:p>
            <w:pPr>
              <w:pStyle w:val="Compact"/>
            </w:pPr>
            <w:r>
              <w:rPr>
                <w:rStyle w:val="VerbatimChar"/>
              </w:rPr>
              <w:t xml:space="preserve">baseload_shift_response.csv</w:t>
            </w:r>
            <w:r>
              <w:rPr>
                <w:rFonts w:hint="eastAsia"/>
              </w:rPr>
              <w:t xml:space="preserve">（8.6</w:t>
            </w:r>
            <w:r>
              <w:t xml:space="preserve"> </w:t>
            </w:r>
            <w:r>
              <w:rPr>
                <w:rFonts w:hint="eastAsia"/>
              </w:rPr>
              <w:t xml:space="preserve">の下端の傾きは</w:t>
            </w:r>
            <w:r>
              <w:t xml:space="preserve"> </w:t>
            </w:r>
            <w:r>
              <w:rPr>
                <w:rStyle w:val="VerbatimChar"/>
              </w:rPr>
              <w:t xml:space="preserve">supply_curve_bin_slopes.csv</w:t>
            </w:r>
            <w:r>
              <w:rPr>
                <w:rFonts w:hint="eastAsia"/>
              </w:rPr>
              <w:t xml:space="preserve">）</w:t>
            </w:r>
          </w:p>
        </w:tc>
        <w:tc>
          <w:tcPr/>
          <w:p>
            <w:pPr>
              <w:pStyle w:val="Compact"/>
            </w:pPr>
            <w:r>
              <w:rPr>
                <w:rStyle w:val="VerbatimChar"/>
              </w:rPr>
              <w:t xml:space="preserve">33_price_curve_sensitivity.py</w:t>
            </w:r>
          </w:p>
        </w:tc>
      </w:tr>
      <w:tr>
        <w:tc>
          <w:tcPr/>
          <w:p>
            <w:pPr>
              <w:pStyle w:val="Compact"/>
            </w:pPr>
            <w:r>
              <w:rPr>
                <w:rFonts w:hint="eastAsia"/>
              </w:rPr>
              <w:t xml:space="preserve">表8.12</w:t>
            </w:r>
            <w:r>
              <w:t xml:space="preserve"> </w:t>
            </w:r>
            <w:r>
              <w:rPr>
                <w:rFonts w:hint="eastAsia"/>
              </w:rPr>
              <w:t xml:space="preserve">下限価格の機構の検証</w:t>
            </w:r>
          </w:p>
        </w:tc>
        <w:tc>
          <w:tcPr/>
          <w:p>
            <w:pPr>
              <w:pStyle w:val="Compact"/>
            </w:pPr>
            <w:r>
              <w:rPr>
                <w:rStyle w:val="VerbatimChar"/>
              </w:rPr>
              <w:t xml:space="preserve">floor_mechanism_check.csv</w:t>
            </w:r>
            <w:r>
              <w:rPr>
                <w:rFonts w:hint="eastAsia"/>
              </w:rPr>
              <w:t xml:space="preserve">（下限なしの負価格の深さと段差モデルの</w:t>
            </w:r>
            <w:r>
              <w:t xml:space="preserve"> c </w:t>
            </w:r>
            <w:r>
              <w:rPr>
                <w:rFonts w:hint="eastAsia"/>
              </w:rPr>
              <w:t xml:space="preserve">への換算は</w:t>
            </w:r>
            <w:r>
              <w:t xml:space="preserve"> </w:t>
            </w:r>
            <w:r>
              <w:rPr>
                <w:rStyle w:val="VerbatimChar"/>
              </w:rPr>
              <w:t xml:space="preserve">negative_price_extrap_depth_v3.csv</w:t>
            </w:r>
            <w:r>
              <w:rPr>
                <w:rFonts w:hint="eastAsia"/>
              </w:rPr>
              <w:t xml:space="preserve">／</w:t>
            </w:r>
            <w:r>
              <w:rPr>
                <w:rStyle w:val="VerbatimChar"/>
              </w:rPr>
              <w:t xml:space="preserve">43</w:t>
            </w:r>
            <w:r>
              <w:rPr>
                <w:rFonts w:hint="eastAsia"/>
              </w:rPr>
              <w:t xml:space="preserve">）</w:t>
            </w:r>
          </w:p>
        </w:tc>
        <w:tc>
          <w:tcPr/>
          <w:p>
            <w:pPr>
              <w:pStyle w:val="Compact"/>
            </w:pPr>
            <w:r>
              <w:rPr>
                <w:rStyle w:val="VerbatimChar"/>
              </w:rPr>
              <w:t xml:space="preserve">33_price_curve_sensitivity.py</w:t>
            </w:r>
            <w:r>
              <w:t xml:space="preserve">、</w:t>
            </w:r>
            <w:r>
              <w:rPr>
                <w:rStyle w:val="VerbatimChar"/>
              </w:rPr>
              <w:t xml:space="preserve">43_negative_price_v3.py</w:t>
            </w:r>
          </w:p>
        </w:tc>
      </w:tr>
      <w:tr>
        <w:tc>
          <w:tcPr/>
          <w:p>
            <w:pPr>
              <w:pStyle w:val="Compact"/>
            </w:pPr>
            <w:r>
              <w:rPr>
                <w:rFonts w:hint="eastAsia"/>
              </w:rPr>
              <w:t xml:space="preserve">表8.13</w:t>
            </w:r>
            <w:r>
              <w:t xml:space="preserve"> </w:t>
            </w:r>
            <w:r>
              <w:rPr>
                <w:rFonts w:hint="eastAsia"/>
              </w:rPr>
              <w:t xml:space="preserve">九州の原子力発電量と日次の価格指標</w:t>
            </w:r>
          </w:p>
        </w:tc>
        <w:tc>
          <w:tcPr/>
          <w:p>
            <w:pPr>
              <w:pStyle w:val="Compact"/>
            </w:pPr>
            <w:r>
              <w:rPr>
                <w:rStyle w:val="VerbatimChar"/>
              </w:rPr>
              <w:t xml:space="preserve">regv3_kyushu_nuclear.csv</w:t>
            </w:r>
            <w:r>
              <w:rPr>
                <w:rFonts w:hint="eastAsia"/>
              </w:rPr>
              <w:t xml:space="preserve">（旧版は</w:t>
            </w:r>
            <w:r>
              <w:t xml:space="preserve"> </w:t>
            </w:r>
            <w:r>
              <w:rPr>
                <w:rStyle w:val="VerbatimChar"/>
              </w:rPr>
              <w:t xml:space="preserve">kyushu_nuclear_coef.csv</w:t>
            </w:r>
            <w:r>
              <w:rPr>
                <w:rFonts w:hint="eastAsia"/>
              </w:rPr>
              <w:t xml:space="preserve">／</w:t>
            </w:r>
            <w:r>
              <w:rPr>
                <w:rStyle w:val="VerbatimChar"/>
              </w:rPr>
              <w:t xml:space="preserve">33</w:t>
            </w:r>
            <w:r>
              <w:rPr>
                <w:rFonts w:hint="eastAsia"/>
              </w:rPr>
              <w:t xml:space="preserve">。いずれも欠測20日を除く。付録A）</w:t>
            </w:r>
          </w:p>
        </w:tc>
        <w:tc>
          <w:tcPr/>
          <w:p>
            <w:pPr>
              <w:pStyle w:val="Compact"/>
            </w:pPr>
            <w:r>
              <w:rPr>
                <w:rStyle w:val="VerbatimChar"/>
              </w:rPr>
              <w:t xml:space="preserve">44_regression_robustness_v3.py</w:t>
            </w:r>
          </w:p>
        </w:tc>
      </w:tr>
      <w:tr>
        <w:tc>
          <w:tcPr/>
          <w:p>
            <w:pPr>
              <w:pStyle w:val="Compact"/>
            </w:pPr>
            <w:r>
              <w:rPr>
                <w:rFonts w:hint="eastAsia"/>
              </w:rPr>
              <w:t xml:space="preserve">表8.14</w:t>
            </w:r>
            <w:r>
              <w:t xml:space="preserve"> </w:t>
            </w:r>
            <w:r>
              <w:rPr>
                <w:rFonts w:hint="eastAsia"/>
              </w:rPr>
              <w:t xml:space="preserve">価格水準の2因子分解</w:t>
            </w:r>
          </w:p>
        </w:tc>
        <w:tc>
          <w:tcPr/>
          <w:p>
            <w:pPr>
              <w:pStyle w:val="Compact"/>
            </w:pPr>
            <w:r>
              <w:rPr>
                <w:rStyle w:val="VerbatimChar"/>
              </w:rPr>
              <w:t xml:space="preserve">real_option_price_level.csv</w:t>
            </w:r>
          </w:p>
        </w:tc>
        <w:tc>
          <w:tcPr/>
          <w:p>
            <w:pPr>
              <w:pStyle w:val="Compact"/>
            </w:pPr>
            <w:r>
              <w:rPr>
                <w:rStyle w:val="VerbatimChar"/>
              </w:rPr>
              <w:t xml:space="preserve">38_real_option_threshold.py</w:t>
            </w:r>
          </w:p>
        </w:tc>
      </w:tr>
      <w:tr>
        <w:tc>
          <w:tcPr/>
          <w:p>
            <w:pPr>
              <w:pStyle w:val="Compact"/>
            </w:pPr>
            <w:r>
              <w:rPr>
                <w:rFonts w:hint="eastAsia"/>
              </w:rPr>
              <w:t xml:space="preserve">表8.15</w:t>
            </w:r>
            <w:r>
              <w:t xml:space="preserve"> </w:t>
            </w:r>
            <w:r>
              <w:rPr>
                <w:rFonts w:hint="eastAsia"/>
              </w:rPr>
              <w:t xml:space="preserve">参入に必要な価格水準係数</w:t>
            </w:r>
          </w:p>
        </w:tc>
        <w:tc>
          <w:tcPr/>
          <w:p>
            <w:pPr>
              <w:pStyle w:val="Compact"/>
            </w:pPr>
            <w:r>
              <w:rPr>
                <w:rStyle w:val="VerbatimChar"/>
              </w:rPr>
              <w:t xml:space="preserve">real_option_threshold.csv</w:t>
            </w:r>
            <w:r>
              <w:rPr>
                <w:rFonts w:hint="eastAsia"/>
              </w:rPr>
              <w:t xml:space="preserve">（実績整合が主。モデル直値・旧基準の格子を含む）</w:t>
            </w:r>
          </w:p>
        </w:tc>
        <w:tc>
          <w:tcPr/>
          <w:p>
            <w:pPr>
              <w:pStyle w:val="Compact"/>
            </w:pPr>
            <w:r>
              <w:rPr>
                <w:rStyle w:val="VerbatimChar"/>
              </w:rPr>
              <w:t xml:space="preserve">38_real_option_threshold.py</w:t>
            </w:r>
          </w:p>
        </w:tc>
      </w:tr>
      <w:tr>
        <w:tc>
          <w:tcPr/>
          <w:p>
            <w:pPr>
              <w:pStyle w:val="Compact"/>
            </w:pPr>
            <w:r>
              <w:rPr>
                <w:rFonts w:hint="eastAsia"/>
              </w:rPr>
              <w:t xml:space="preserve">表8.16</w:t>
            </w:r>
            <w:r>
              <w:t xml:space="preserve"> </w:t>
            </w:r>
            <w:r>
              <w:rPr>
                <w:rFonts w:hint="eastAsia"/>
              </w:rPr>
              <w:t xml:space="preserve">マーチャント参入が開く確率と</w:t>
            </w:r>
            <w:r>
              <w:t xml:space="preserve"> E[K]</w:t>
            </w:r>
          </w:p>
        </w:tc>
        <w:tc>
          <w:tcPr/>
          <w:p>
            <w:pPr>
              <w:pStyle w:val="Compact"/>
            </w:pPr>
            <w:r>
              <w:rPr>
                <w:rStyle w:val="VerbatimChar"/>
              </w:rPr>
              <w:t xml:space="preserve">real_option_entry_prob.csv</w:t>
            </w:r>
            <w:r>
              <w:rPr>
                <w:rFonts w:hint="eastAsia"/>
              </w:rPr>
              <w:t xml:space="preserve">（フリートを戦略</w:t>
            </w:r>
            <w:r>
              <w:t xml:space="preserve"> c </w:t>
            </w:r>
            <w:r>
              <w:rPr>
                <w:rFonts w:hint="eastAsia"/>
              </w:rPr>
              <w:t xml:space="preserve">の窓で配分した</w:t>
            </w:r>
            <w:r>
              <w:t xml:space="preserve"> E[K] は</w:t>
            </w:r>
            <w:r>
              <w:t xml:space="preserve"> </w:t>
            </w:r>
            <w:r>
              <w:rPr>
                <w:rStyle w:val="VerbatimChar"/>
              </w:rPr>
              <w:t xml:space="preserve">real_option_fleet_alloc_v3.csv</w:t>
            </w:r>
            <w:r>
              <w:rPr>
                <w:rFonts w:hint="eastAsia"/>
              </w:rPr>
              <w:t xml:space="preserve">）</w:t>
            </w:r>
          </w:p>
        </w:tc>
        <w:tc>
          <w:tcPr/>
          <w:p>
            <w:pPr>
              <w:pStyle w:val="Compact"/>
            </w:pPr>
            <w:r>
              <w:rPr>
                <w:rStyle w:val="VerbatimChar"/>
              </w:rPr>
              <w:t xml:space="preserve">38_real_option_threshold.py</w:t>
            </w:r>
          </w:p>
        </w:tc>
      </w:tr>
      <w:tr>
        <w:tc>
          <w:tcPr/>
          <w:p>
            <w:pPr>
              <w:pStyle w:val="Compact"/>
            </w:pPr>
            <w:r>
              <w:rPr>
                <w:rFonts w:hint="eastAsia"/>
              </w:rPr>
              <w:t xml:space="preserve">表8.17</w:t>
            </w:r>
            <w:r>
              <w:t xml:space="preserve"> </w:t>
            </w:r>
            <w:r>
              <w:rPr>
                <w:rFonts w:hint="eastAsia"/>
              </w:rPr>
              <w:t xml:space="preserve">容量収入の上振れ・補助・既設容量の感応度</w:t>
            </w:r>
          </w:p>
        </w:tc>
        <w:tc>
          <w:tcPr/>
          <w:p>
            <w:pPr>
              <w:pStyle w:val="Compact"/>
            </w:pPr>
            <w:r>
              <w:rPr>
                <w:rStyle w:val="VerbatimChar"/>
              </w:rPr>
              <w:t xml:space="preserve">real_option_sensitivity_v3.csv</w:t>
            </w:r>
          </w:p>
        </w:tc>
        <w:tc>
          <w:tcPr/>
          <w:p>
            <w:pPr>
              <w:pStyle w:val="Compact"/>
            </w:pPr>
            <w:r>
              <w:rPr>
                <w:rStyle w:val="VerbatimChar"/>
              </w:rPr>
              <w:t xml:space="preserve">38_real_option_threshold.py</w:t>
            </w:r>
          </w:p>
        </w:tc>
      </w:tr>
      <w:tr>
        <w:tc>
          <w:tcPr/>
          <w:p>
            <w:pPr>
              <w:pStyle w:val="Compact"/>
            </w:pPr>
            <w:r>
              <w:rPr>
                <w:rFonts w:hint="eastAsia"/>
              </w:rPr>
              <w:t xml:space="preserve">表8.18</w:t>
            </w:r>
            <w:r>
              <w:t xml:space="preserve"> </w:t>
            </w:r>
            <w:r>
              <w:rPr>
                <w:rFonts w:hint="eastAsia"/>
              </w:rPr>
              <w:t xml:space="preserve">期待成長</w:t>
            </w:r>
            <w:r>
              <w:t xml:space="preserve"> α </w:t>
            </w:r>
            <w:r>
              <w:rPr>
                <w:rFonts w:hint="eastAsia"/>
              </w:rPr>
              <w:t xml:space="preserve">を見込む場合の閾値と確率</w:t>
            </w:r>
          </w:p>
        </w:tc>
        <w:tc>
          <w:tcPr/>
          <w:p>
            <w:pPr>
              <w:pStyle w:val="Compact"/>
            </w:pPr>
            <w:r>
              <w:rPr>
                <w:rStyle w:val="VerbatimChar"/>
              </w:rPr>
              <w:t xml:space="preserve">real_option_drift_sensitivity.csv</w:t>
            </w:r>
          </w:p>
        </w:tc>
        <w:tc>
          <w:tcPr/>
          <w:p>
            <w:pPr>
              <w:pStyle w:val="Compact"/>
            </w:pPr>
            <w:r>
              <w:rPr>
                <w:rStyle w:val="VerbatimChar"/>
              </w:rPr>
              <w:t xml:space="preserve">38_real_option_threshold.py</w:t>
            </w:r>
          </w:p>
        </w:tc>
      </w:tr>
      <w:tr>
        <w:tc>
          <w:tcPr/>
          <w:p>
            <w:pPr>
              <w:pStyle w:val="Compact"/>
            </w:pPr>
            <w:r>
              <w:rPr>
                <w:rFonts w:hint="eastAsia"/>
              </w:rPr>
              <w:t xml:space="preserve">表8.19</w:t>
            </w:r>
            <w:r>
              <w:t xml:space="preserve"> duration </w:t>
            </w:r>
            <w:r>
              <w:rPr>
                <w:rFonts w:hint="eastAsia"/>
              </w:rPr>
              <w:t xml:space="preserve">別の参入閾値</w:t>
            </w:r>
          </w:p>
        </w:tc>
        <w:tc>
          <w:tcPr/>
          <w:p>
            <w:pPr>
              <w:pStyle w:val="Compact"/>
            </w:pPr>
            <w:r>
              <w:rPr>
                <w:rStyle w:val="VerbatimChar"/>
              </w:rPr>
              <w:t xml:space="preserve">duration_theta_star_v3.csv</w:t>
            </w:r>
            <w:r>
              <w:rPr>
                <w:rFonts w:hint="eastAsia"/>
              </w:rPr>
              <w:t xml:space="preserve">（区分「表8.16改訂案」。区分名は作業時の表番号で、現行の表8.19</w:t>
            </w:r>
            <w:r>
              <w:t xml:space="preserve"> </w:t>
            </w:r>
            <w:r>
              <w:rPr>
                <w:rFonts w:hint="eastAsia"/>
              </w:rPr>
              <w:t xml:space="preserve">にあたる）、</w:t>
            </w:r>
            <w:r>
              <w:rPr>
                <w:rStyle w:val="VerbatimChar"/>
              </w:rPr>
              <w:t xml:space="preserve">duration_value_v3.csv</w:t>
            </w:r>
            <w:r>
              <w:rPr>
                <w:rFonts w:hint="eastAsia"/>
              </w:rPr>
              <w:t xml:space="preserve">（θ_c</w:t>
            </w:r>
            <w:r>
              <w:t xml:space="preserve"> </w:t>
            </w:r>
            <w:r>
              <w:rPr>
                <w:rFonts w:hint="eastAsia"/>
              </w:rPr>
              <w:t xml:space="preserve">の比は</w:t>
            </w:r>
            <w:r>
              <w:t xml:space="preserve"> </w:t>
            </w:r>
            <w:r>
              <w:rPr>
                <w:rStyle w:val="VerbatimChar"/>
              </w:rPr>
              <w:t xml:space="preserve">real_option_short_duration.csv</w:t>
            </w:r>
            <w:r>
              <w:rPr>
                <w:rFonts w:hint="eastAsia"/>
              </w:rPr>
              <w:t xml:space="preserve">／</w:t>
            </w:r>
            <w:r>
              <w:rPr>
                <w:rStyle w:val="VerbatimChar"/>
              </w:rPr>
              <w:t xml:space="preserve">38</w:t>
            </w:r>
            <w:r>
              <w:rPr>
                <w:rFonts w:hint="eastAsia"/>
              </w:rPr>
              <w:t xml:space="preserve">）</w:t>
            </w:r>
          </w:p>
        </w:tc>
        <w:tc>
          <w:tcPr/>
          <w:p>
            <w:pPr>
              <w:pStyle w:val="Compact"/>
            </w:pPr>
            <w:r>
              <w:rPr>
                <w:rStyle w:val="VerbatimChar"/>
              </w:rPr>
              <w:t xml:space="preserve">48_duration_legs.py</w:t>
            </w:r>
          </w:p>
        </w:tc>
      </w:tr>
      <w:tr>
        <w:tc>
          <w:tcPr/>
          <w:p>
            <w:pPr>
              <w:pStyle w:val="Compact"/>
            </w:pPr>
            <w:r>
              <w:t xml:space="preserve">8.1・8.4・8.5・9.4 の </w:t>
            </w:r>
            <w:r>
              <w:rPr>
                <w:rFonts w:hint="eastAsia"/>
              </w:rPr>
              <w:t xml:space="preserve">θ*、損益分岐の資本費、IRR（本文）</w:t>
            </w:r>
          </w:p>
        </w:tc>
        <w:tc>
          <w:tcPr/>
          <w:p>
            <w:pPr>
              <w:pStyle w:val="Compact"/>
            </w:pPr>
            <w:r>
              <w:rPr>
                <w:rStyle w:val="VerbatimChar"/>
              </w:rPr>
              <w:t xml:space="preserve">theta_star_v3.csv</w:t>
            </w:r>
            <w:r>
              <w:t xml:space="preserve">、</w:t>
            </w:r>
            <w:r>
              <w:rPr>
                <w:rStyle w:val="VerbatimChar"/>
              </w:rPr>
              <w:t xml:space="preserve">equilibrium_v3_irr.csv</w:t>
            </w:r>
          </w:p>
        </w:tc>
        <w:tc>
          <w:tcPr/>
          <w:p>
            <w:pPr>
              <w:pStyle w:val="Compact"/>
            </w:pPr>
            <w:r>
              <w:rPr>
                <w:rStyle w:val="VerbatimChar"/>
              </w:rPr>
              <w:t xml:space="preserve">41_equilibrium_v3.py</w:t>
            </w:r>
          </w:p>
        </w:tc>
      </w:tr>
      <w:tr>
        <w:tc>
          <w:tcPr/>
          <w:p>
            <w:pPr>
              <w:pStyle w:val="Compact"/>
            </w:pPr>
            <w:r>
              <w:t xml:space="preserve">9.2(e) </w:t>
            </w:r>
            <w:r>
              <w:rPr>
                <w:rFonts w:hint="eastAsia"/>
              </w:rPr>
              <w:t xml:space="preserve">接続枠の待機価値（本文）</w:t>
            </w:r>
          </w:p>
        </w:tc>
        <w:tc>
          <w:tcPr/>
          <w:p>
            <w:pPr>
              <w:pStyle w:val="Compact"/>
            </w:pPr>
            <w:r>
              <w:rPr>
                <w:rStyle w:val="VerbatimChar"/>
              </w:rPr>
              <w:t xml:space="preserve">real_option_waiting_value.csv</w:t>
            </w:r>
          </w:p>
        </w:tc>
        <w:tc>
          <w:tcPr/>
          <w:p>
            <w:pPr>
              <w:pStyle w:val="Compact"/>
            </w:pPr>
            <w:r>
              <w:rPr>
                <w:rStyle w:val="VerbatimChar"/>
              </w:rPr>
              <w:t xml:space="preserve">38_real_option_threshold.py</w:t>
            </w:r>
          </w:p>
        </w:tc>
      </w:tr>
      <w:tr>
        <w:tc>
          <w:tcPr/>
          <w:p>
            <w:pPr>
              <w:pStyle w:val="Compact"/>
            </w:pPr>
            <w:r>
              <w:rPr>
                <w:rFonts w:hint="eastAsia"/>
              </w:rPr>
              <w:t xml:space="preserve">表9.1</w:t>
            </w:r>
            <w:r>
              <w:t xml:space="preserve"> </w:t>
            </w:r>
            <w:r>
              <w:rPr>
                <w:rFonts w:hint="eastAsia"/>
              </w:rPr>
              <w:t xml:space="preserve">乖離の勘定表</w:t>
            </w:r>
          </w:p>
        </w:tc>
        <w:tc>
          <w:tcPr/>
          <w:p>
            <w:pPr>
              <w:pStyle w:val="Compact"/>
            </w:pPr>
            <w:r>
              <w:rPr>
                <w:rStyle w:val="VerbatimChar"/>
              </w:rPr>
              <w:t xml:space="preserve">gap_ledger_summary.csv</w:t>
            </w:r>
            <w:r>
              <w:t xml:space="preserve">、</w:t>
            </w:r>
            <w:r>
              <w:rPr>
                <w:rStyle w:val="VerbatimChar"/>
              </w:rPr>
              <w:t xml:space="preserve">gap_ledger_projects.csv</w:t>
            </w:r>
            <w:r>
              <w:t xml:space="preserve">、</w:t>
            </w:r>
            <w:r>
              <w:rPr>
                <w:rStyle w:val="VerbatimChar"/>
              </w:rPr>
              <w:t xml:space="preserve">ltda_hokkaido_summary.csv</w:t>
            </w:r>
            <w:r>
              <w:rPr>
                <w:rFonts w:hint="eastAsia"/>
              </w:rPr>
              <w:t xml:space="preserve">（APV</w:t>
            </w:r>
            <w:r>
              <w:t xml:space="preserve"> </w:t>
            </w:r>
            <w:r>
              <w:rPr>
                <w:rFonts w:hint="eastAsia"/>
              </w:rPr>
              <w:t xml:space="preserve">の収益基準と</w:t>
            </w:r>
            <w:r>
              <w:t xml:space="preserve"> APV=0 </w:t>
            </w:r>
            <w:r>
              <w:rPr>
                <w:rFonts w:hint="eastAsia"/>
              </w:rPr>
              <w:t xml:space="preserve">となる割引率は</w:t>
            </w:r>
            <w:r>
              <w:t xml:space="preserve"> </w:t>
            </w:r>
            <w:r>
              <w:rPr>
                <w:rStyle w:val="VerbatimChar"/>
              </w:rPr>
              <w:t xml:space="preserve">gap_ledger_apv_basis.csv</w:t>
            </w:r>
            <w:r>
              <w:t xml:space="preserve">、LTDA </w:t>
            </w:r>
            <w:r>
              <w:rPr>
                <w:rFonts w:hint="eastAsia"/>
              </w:rPr>
              <w:t xml:space="preserve">のエリア照合は</w:t>
            </w:r>
            <w:r>
              <w:t xml:space="preserve"> </w:t>
            </w:r>
            <w:r>
              <w:rPr>
                <w:rStyle w:val="VerbatimChar"/>
              </w:rPr>
              <w:t xml:space="preserve">ltda_area_reconciliation.csv</w:t>
            </w:r>
            <w:r>
              <w:rPr>
                <w:rFonts w:hint="eastAsia"/>
              </w:rPr>
              <w:t xml:space="preserve">）</w:t>
            </w:r>
          </w:p>
        </w:tc>
        <w:tc>
          <w:tcPr/>
          <w:p>
            <w:pPr>
              <w:pStyle w:val="Compact"/>
            </w:pPr>
            <w:r>
              <w:rPr>
                <w:rStyle w:val="VerbatimChar"/>
              </w:rPr>
              <w:t xml:space="preserve">49_gap_ledger.py</w:t>
            </w:r>
          </w:p>
        </w:tc>
      </w:tr>
      <w:tr>
        <w:tc>
          <w:tcPr/>
          <w:p>
            <w:pPr>
              <w:pStyle w:val="Compact"/>
            </w:pPr>
            <w:r>
              <w:t xml:space="preserve">9.3.1 </w:t>
            </w:r>
            <w:r>
              <w:rPr>
                <w:rFonts w:hint="eastAsia"/>
              </w:rPr>
              <w:t xml:space="preserve">抑制の価格帯と5円超の抑制の分類（本文、付録E</w:t>
            </w:r>
            <w:r>
              <w:t xml:space="preserve"> </w:t>
            </w:r>
            <w:r>
              <w:rPr>
                <w:rFonts w:hint="eastAsia"/>
              </w:rPr>
              <w:t xml:space="preserve">の表E.1・E.2。3.2</w:t>
            </w:r>
            <w:r>
              <w:t xml:space="preserve"> </w:t>
            </w:r>
            <w:r>
              <w:rPr>
                <w:rFonts w:hint="eastAsia"/>
              </w:rPr>
              <w:t xml:space="preserve">の「抑制電力量の7割強は下限張り付きの時間」も同じ出典）</w:t>
            </w:r>
          </w:p>
        </w:tc>
        <w:tc>
          <w:tcPr/>
          <w:p>
            <w:pPr>
              <w:pStyle w:val="Compact"/>
            </w:pPr>
            <w:r>
              <w:rPr>
                <w:rStyle w:val="VerbatimChar"/>
              </w:rPr>
              <w:t xml:space="preserve">curtailment_price_bands.csv</w:t>
            </w:r>
            <w:r>
              <w:t xml:space="preserve">、</w:t>
            </w:r>
            <w:r>
              <w:rPr>
                <w:rStyle w:val="VerbatimChar"/>
              </w:rPr>
              <w:t xml:space="preserve">curtailment_above5_classification.csv</w:t>
            </w:r>
            <w:r>
              <w:t xml:space="preserve">、</w:t>
            </w:r>
            <w:r>
              <w:rPr>
                <w:rStyle w:val="VerbatimChar"/>
              </w:rPr>
              <w:t xml:space="preserve">local_congestion_control_occto.csv</w:t>
            </w:r>
          </w:p>
        </w:tc>
        <w:tc>
          <w:tcPr/>
          <w:p>
            <w:pPr>
              <w:pStyle w:val="Compact"/>
            </w:pPr>
            <w:r>
              <w:rPr>
                <w:rStyle w:val="VerbatimChar"/>
              </w:rPr>
              <w:t xml:space="preserve">50_colocation_v3.py</w:t>
            </w:r>
          </w:p>
        </w:tc>
      </w:tr>
      <w:tr>
        <w:tc>
          <w:tcPr/>
          <w:p>
            <w:pPr>
              <w:pStyle w:val="Compact"/>
            </w:pPr>
            <w:r>
              <w:rPr>
                <w:rFonts w:hint="eastAsia"/>
              </w:rPr>
              <w:t xml:space="preserve">表9.2</w:t>
            </w:r>
            <w:r>
              <w:t xml:space="preserve"> </w:t>
            </w:r>
            <w:r>
              <w:rPr>
                <w:rFonts w:hint="eastAsia"/>
              </w:rPr>
              <w:t xml:space="preserve">併設蓄電池の抑制回避可能率</w:t>
            </w:r>
          </w:p>
        </w:tc>
        <w:tc>
          <w:tcPr/>
          <w:p>
            <w:pPr>
              <w:pStyle w:val="Compact"/>
            </w:pPr>
            <w:r>
              <w:rPr>
                <w:rStyle w:val="VerbatimChar"/>
              </w:rPr>
              <w:t xml:space="preserve">btm_avoidable_share.csv</w:t>
            </w:r>
          </w:p>
        </w:tc>
        <w:tc>
          <w:tcPr/>
          <w:p>
            <w:pPr>
              <w:pStyle w:val="Compact"/>
            </w:pPr>
            <w:r>
              <w:rPr>
                <w:rStyle w:val="VerbatimChar"/>
              </w:rPr>
              <w:t xml:space="preserve">30_btm_avoidable.py</w:t>
            </w:r>
          </w:p>
        </w:tc>
      </w:tr>
      <w:tr>
        <w:tc>
          <w:tcPr/>
          <w:p>
            <w:pPr>
              <w:pStyle w:val="Compact"/>
            </w:pPr>
            <w:r>
              <w:rPr>
                <w:rFonts w:hint="eastAsia"/>
              </w:rPr>
              <w:t xml:space="preserve">表9.3</w:t>
            </w:r>
            <w:r>
              <w:t xml:space="preserve"> </w:t>
            </w:r>
            <w:r>
              <w:rPr>
                <w:rFonts w:hint="eastAsia"/>
              </w:rPr>
              <w:t xml:space="preserve">併設蓄電池の抑制回避の価値②（増分）</w:t>
            </w:r>
          </w:p>
        </w:tc>
        <w:tc>
          <w:tcPr/>
          <w:p>
            <w:pPr>
              <w:pStyle w:val="Compact"/>
            </w:pPr>
            <w:r>
              <w:rPr>
                <w:rStyle w:val="VerbatimChar"/>
              </w:rPr>
              <w:t xml:space="preserve">btm_local_value.csv</w:t>
            </w:r>
          </w:p>
        </w:tc>
        <w:tc>
          <w:tcPr/>
          <w:p>
            <w:pPr>
              <w:pStyle w:val="Compact"/>
            </w:pPr>
            <w:r>
              <w:rPr>
                <w:rStyle w:val="VerbatimChar"/>
              </w:rPr>
              <w:t xml:space="preserve">50_colocation_v3.py</w:t>
            </w:r>
          </w:p>
        </w:tc>
      </w:tr>
      <w:tr>
        <w:tc>
          <w:tcPr/>
          <w:p>
            <w:pPr>
              <w:pStyle w:val="Compact"/>
            </w:pPr>
            <w:r>
              <w:rPr>
                <w:rFonts w:hint="eastAsia"/>
              </w:rPr>
              <w:t xml:space="preserve">表9.4</w:t>
            </w:r>
            <w:r>
              <w:t xml:space="preserve"> </w:t>
            </w:r>
            <w:r>
              <w:rPr>
                <w:rFonts w:hint="eastAsia"/>
              </w:rPr>
              <w:t xml:space="preserve">併設4時間蓄電池の参入が開く抑制率</w:t>
            </w:r>
          </w:p>
        </w:tc>
        <w:tc>
          <w:tcPr/>
          <w:p>
            <w:pPr>
              <w:pStyle w:val="Compact"/>
            </w:pPr>
            <w:r>
              <w:rPr>
                <w:rStyle w:val="VerbatimChar"/>
              </w:rPr>
              <w:t xml:space="preserve">btm_entry_threshold.csv</w:t>
            </w:r>
            <w:r>
              <w:t xml:space="preserve">、</w:t>
            </w:r>
            <w:r>
              <w:rPr>
                <w:rStyle w:val="VerbatimChar"/>
              </w:rPr>
              <w:t xml:space="preserve">btm_entry_breakeven_capex.csv</w:t>
            </w:r>
          </w:p>
        </w:tc>
        <w:tc>
          <w:tcPr/>
          <w:p>
            <w:pPr>
              <w:pStyle w:val="Compact"/>
            </w:pPr>
            <w:r>
              <w:rPr>
                <w:rStyle w:val="VerbatimChar"/>
              </w:rPr>
              <w:t xml:space="preserve">50_colocation_v3.py</w:t>
            </w:r>
          </w:p>
        </w:tc>
      </w:tr>
      <w:tr>
        <w:tc>
          <w:tcPr/>
          <w:p>
            <w:pPr>
              <w:pStyle w:val="Compact"/>
            </w:pPr>
            <w:r>
              <w:rPr>
                <w:rFonts w:hint="eastAsia"/>
              </w:rPr>
              <w:t xml:space="preserve">表9.5</w:t>
            </w:r>
            <w:r>
              <w:t xml:space="preserve"> </w:t>
            </w:r>
            <w:r>
              <w:rPr>
                <w:rFonts w:hint="eastAsia"/>
              </w:rPr>
              <w:t xml:space="preserve">損益分岐の価格水準係数</w:t>
            </w:r>
            <w:r>
              <w:t xml:space="preserve"> θ*</w:t>
            </w:r>
          </w:p>
        </w:tc>
        <w:tc>
          <w:tcPr/>
          <w:p>
            <w:pPr>
              <w:pStyle w:val="Compact"/>
            </w:pPr>
            <w:r>
              <w:rPr>
                <w:rStyle w:val="VerbatimChar"/>
              </w:rPr>
              <w:t xml:space="preserve">breakeven_frontier_v3.csv</w:t>
            </w:r>
          </w:p>
        </w:tc>
        <w:tc>
          <w:tcPr/>
          <w:p>
            <w:pPr>
              <w:pStyle w:val="Compact"/>
            </w:pPr>
            <w:r>
              <w:rPr>
                <w:rStyle w:val="VerbatimChar"/>
              </w:rPr>
              <w:t xml:space="preserve">42_breakeven_surface_v3.py</w:t>
            </w:r>
          </w:p>
        </w:tc>
      </w:tr>
      <w:tr>
        <w:tc>
          <w:tcPr/>
          <w:p>
            <w:pPr>
              <w:pStyle w:val="Compact"/>
            </w:pPr>
            <w:r>
              <w:rPr>
                <w:rFonts w:hint="eastAsia"/>
              </w:rPr>
              <w:t xml:space="preserve">表9.6</w:t>
            </w:r>
            <w:r>
              <w:t xml:space="preserve"> </w:t>
            </w:r>
            <w:r>
              <w:rPr>
                <w:rFonts w:hint="eastAsia"/>
              </w:rPr>
              <w:t xml:space="preserve">参入が開く組合せにおける均衡容量</w:t>
            </w:r>
            <w:r>
              <w:t xml:space="preserve"> K*</w:t>
            </w:r>
          </w:p>
        </w:tc>
        <w:tc>
          <w:tcPr/>
          <w:p>
            <w:pPr>
              <w:pStyle w:val="Compact"/>
            </w:pPr>
            <w:r>
              <w:rPr>
                <w:rStyle w:val="VerbatimChar"/>
              </w:rPr>
              <w:t xml:space="preserve">kstar_table93_v3.csv</w:t>
            </w:r>
            <w:r>
              <w:rPr>
                <w:rFonts w:hint="eastAsia"/>
              </w:rPr>
              <w:t xml:space="preserve">（全格子は</w:t>
            </w:r>
            <w:r>
              <w:t xml:space="preserve"> </w:t>
            </w:r>
            <w:r>
              <w:rPr>
                <w:rStyle w:val="VerbatimChar"/>
              </w:rPr>
              <w:t xml:space="preserve">kstar_grid_v3.csv</w:t>
            </w:r>
            <w:r>
              <w:rPr>
                <w:rFonts w:hint="eastAsia"/>
              </w:rPr>
              <w:t xml:space="preserve">）</w:t>
            </w:r>
          </w:p>
        </w:tc>
        <w:tc>
          <w:tcPr/>
          <w:p>
            <w:pPr>
              <w:pStyle w:val="Compact"/>
            </w:pPr>
            <w:r>
              <w:rPr>
                <w:rStyle w:val="VerbatimChar"/>
              </w:rPr>
              <w:t xml:space="preserve">42_breakeven_surface_v3.py</w:t>
            </w:r>
          </w:p>
        </w:tc>
      </w:tr>
      <w:tr>
        <w:tc>
          <w:tcPr/>
          <w:p>
            <w:pPr>
              <w:pStyle w:val="Compact"/>
            </w:pPr>
            <w:r>
              <w:rPr>
                <w:rFonts w:hint="eastAsia"/>
              </w:rPr>
              <w:t xml:space="preserve">表9.7</w:t>
            </w:r>
            <w:r>
              <w:t xml:space="preserve"> </w:t>
            </w:r>
            <w:r>
              <w:rPr>
                <w:rFonts w:hint="eastAsia"/>
              </w:rPr>
              <w:t xml:space="preserve">マーチャント4時間蓄電池の事業IRR</w:t>
            </w:r>
          </w:p>
        </w:tc>
        <w:tc>
          <w:tcPr/>
          <w:p>
            <w:pPr>
              <w:pStyle w:val="Compact"/>
            </w:pPr>
            <w:r>
              <w:rPr>
                <w:rStyle w:val="VerbatimChar"/>
              </w:rPr>
              <w:t xml:space="preserve">irr_cost_of_capital.csv</w:t>
            </w:r>
            <w:r>
              <w:rPr>
                <w:rFonts w:hint="eastAsia"/>
              </w:rPr>
              <w:t xml:space="preserve">（ブロックA）</w:t>
            </w:r>
          </w:p>
        </w:tc>
        <w:tc>
          <w:tcPr/>
          <w:p>
            <w:pPr>
              <w:pStyle w:val="Compact"/>
            </w:pPr>
            <w:r>
              <w:rPr>
                <w:rStyle w:val="VerbatimChar"/>
              </w:rPr>
              <w:t xml:space="preserve">39_irr_cost_of_capital.py</w:t>
            </w:r>
          </w:p>
        </w:tc>
      </w:tr>
      <w:tr>
        <w:tc>
          <w:tcPr/>
          <w:p>
            <w:pPr>
              <w:pStyle w:val="Compact"/>
            </w:pPr>
            <w:r>
              <w:rPr>
                <w:rFonts w:hint="eastAsia"/>
              </w:rPr>
              <w:t xml:space="preserve">表9.8</w:t>
            </w:r>
            <w:r>
              <w:t xml:space="preserve"> LTDA </w:t>
            </w:r>
            <w:r>
              <w:rPr>
                <w:rFonts w:hint="eastAsia"/>
              </w:rPr>
              <w:t xml:space="preserve">6時間蓄電池の事業IRR</w:t>
            </w:r>
          </w:p>
        </w:tc>
        <w:tc>
          <w:tcPr/>
          <w:p>
            <w:pPr>
              <w:pStyle w:val="Compact"/>
            </w:pPr>
            <w:r>
              <w:rPr>
                <w:rStyle w:val="VerbatimChar"/>
              </w:rPr>
              <w:t xml:space="preserve">irr_cost_of_capital.csv</w:t>
            </w:r>
            <w:r>
              <w:rPr>
                <w:rFonts w:hint="eastAsia"/>
              </w:rPr>
              <w:t xml:space="preserve">（ブロックB）</w:t>
            </w:r>
          </w:p>
        </w:tc>
        <w:tc>
          <w:tcPr/>
          <w:p>
            <w:pPr>
              <w:pStyle w:val="Compact"/>
            </w:pPr>
            <w:r>
              <w:rPr>
                <w:rStyle w:val="VerbatimChar"/>
              </w:rPr>
              <w:t xml:space="preserve">39_irr_cost_of_capital.py</w:t>
            </w:r>
          </w:p>
        </w:tc>
      </w:tr>
      <w:tr>
        <w:tc>
          <w:tcPr/>
          <w:p>
            <w:pPr>
              <w:pStyle w:val="Compact"/>
            </w:pPr>
            <w:r>
              <w:rPr>
                <w:rFonts w:hint="eastAsia"/>
              </w:rPr>
              <w:t xml:space="preserve">表9.9</w:t>
            </w:r>
            <w:r>
              <w:t xml:space="preserve"> </w:t>
            </w:r>
            <w:r>
              <w:rPr>
                <w:rFonts w:hint="eastAsia"/>
              </w:rPr>
              <w:t xml:space="preserve">資産の資本コスト別の</w:t>
            </w:r>
            <w:r>
              <w:t xml:space="preserve"> θ*</w:t>
            </w:r>
          </w:p>
        </w:tc>
        <w:tc>
          <w:tcPr/>
          <w:p>
            <w:pPr>
              <w:pStyle w:val="Compact"/>
            </w:pPr>
            <w:r>
              <w:rPr>
                <w:rStyle w:val="VerbatimChar"/>
              </w:rPr>
              <w:t xml:space="preserve">irr_cost_of_capital.csv</w:t>
            </w:r>
            <w:r>
              <w:rPr>
                <w:rFonts w:hint="eastAsia"/>
              </w:rPr>
              <w:t xml:space="preserve">（ブロックC。9.5.2</w:t>
            </w:r>
            <w:r>
              <w:t xml:space="preserve"> </w:t>
            </w:r>
            <w:r>
              <w:rPr>
                <w:rFonts w:hint="eastAsia"/>
              </w:rPr>
              <w:t xml:space="preserve">の節税効果と資本構成はブロックD・G）</w:t>
            </w:r>
          </w:p>
        </w:tc>
        <w:tc>
          <w:tcPr/>
          <w:p>
            <w:pPr>
              <w:pStyle w:val="Compact"/>
            </w:pPr>
            <w:r>
              <w:rPr>
                <w:rStyle w:val="VerbatimChar"/>
              </w:rPr>
              <w:t xml:space="preserve">39_irr_cost_of_capital.py</w:t>
            </w:r>
          </w:p>
        </w:tc>
      </w:tr>
      <w:tr>
        <w:tc>
          <w:tcPr/>
          <w:p>
            <w:pPr>
              <w:pStyle w:val="Compact"/>
            </w:pPr>
            <w:r>
              <w:rPr>
                <w:rFonts w:hint="eastAsia"/>
              </w:rPr>
              <w:t xml:space="preserve">表9.10</w:t>
            </w:r>
            <w:r>
              <w:t xml:space="preserve"> APV </w:t>
            </w:r>
            <w:r>
              <w:rPr>
                <w:rFonts w:hint="eastAsia"/>
              </w:rPr>
              <w:t xml:space="preserve">による乖離の分解</w:t>
            </w:r>
          </w:p>
        </w:tc>
        <w:tc>
          <w:tcPr/>
          <w:p>
            <w:pPr>
              <w:pStyle w:val="Compact"/>
            </w:pPr>
            <w:r>
              <w:rPr>
                <w:rStyle w:val="VerbatimChar"/>
              </w:rPr>
              <w:t xml:space="preserve">apv_decomposition.csv</w:t>
            </w:r>
          </w:p>
        </w:tc>
        <w:tc>
          <w:tcPr/>
          <w:p>
            <w:pPr>
              <w:pStyle w:val="Compact"/>
            </w:pPr>
            <w:r>
              <w:rPr>
                <w:rStyle w:val="VerbatimChar"/>
              </w:rPr>
              <w:t xml:space="preserve">39_irr_cost_of_capital.py</w:t>
            </w:r>
          </w:p>
        </w:tc>
      </w:tr>
      <w:tr>
        <w:tc>
          <w:tcPr/>
          <w:p>
            <w:pPr>
              <w:pStyle w:val="Compact"/>
            </w:pPr>
            <w:r>
              <w:rPr>
                <w:rFonts w:hint="eastAsia"/>
              </w:rPr>
              <w:t xml:space="preserve">表9.11</w:t>
            </w:r>
            <w:r>
              <w:t xml:space="preserve"> </w:t>
            </w:r>
            <w:r>
              <w:rPr>
                <w:rFonts w:hint="eastAsia"/>
              </w:rPr>
              <w:t xml:space="preserve">確実性等価によるリスク調整</w:t>
            </w:r>
          </w:p>
        </w:tc>
        <w:tc>
          <w:tcPr/>
          <w:p>
            <w:pPr>
              <w:pStyle w:val="Compact"/>
            </w:pPr>
            <w:r>
              <w:rPr>
                <w:rStyle w:val="VerbatimChar"/>
              </w:rPr>
              <w:t xml:space="preserve">certainty_equivalent.csv</w:t>
            </w:r>
          </w:p>
        </w:tc>
        <w:tc>
          <w:tcPr/>
          <w:p>
            <w:pPr>
              <w:pStyle w:val="Compact"/>
            </w:pPr>
            <w:r>
              <w:rPr>
                <w:rStyle w:val="VerbatimChar"/>
              </w:rPr>
              <w:t xml:space="preserve">39_irr_cost_of_capital.py</w:t>
            </w:r>
          </w:p>
        </w:tc>
      </w:tr>
      <w:tr>
        <w:tc>
          <w:tcPr/>
          <w:p>
            <w:pPr>
              <w:pStyle w:val="Compact"/>
            </w:pPr>
            <w:r>
              <w:rPr>
                <w:rFonts w:hint="eastAsia"/>
              </w:rPr>
              <w:t xml:space="preserve">表9.12</w:t>
            </w:r>
            <w:r>
              <w:t xml:space="preserve"> </w:t>
            </w:r>
            <w:r>
              <w:rPr>
                <w:rFonts w:hint="eastAsia"/>
              </w:rPr>
              <w:t xml:space="preserve">年間市場収入の多因子</w:t>
            </w:r>
            <w:r>
              <w:t xml:space="preserve"> CFaR</w:t>
            </w:r>
          </w:p>
        </w:tc>
        <w:tc>
          <w:tcPr/>
          <w:p>
            <w:pPr>
              <w:pStyle w:val="Compact"/>
            </w:pPr>
            <w:r>
              <w:rPr>
                <w:rStyle w:val="VerbatimChar"/>
              </w:rPr>
              <w:t xml:space="preserve">cfar_multifactor.csv</w:t>
            </w:r>
            <w:r>
              <w:rPr>
                <w:rFonts w:hint="eastAsia"/>
              </w:rPr>
              <w:t xml:space="preserve">（年度別の形状と</w:t>
            </w:r>
            <w:r>
              <w:t xml:space="preserve"> θ </w:t>
            </w:r>
            <w:r>
              <w:rPr>
                <w:rFonts w:hint="eastAsia"/>
              </w:rPr>
              <w:t xml:space="preserve">の代理は</w:t>
            </w:r>
            <w:r>
              <w:t xml:space="preserve"> </w:t>
            </w:r>
            <w:r>
              <w:rPr>
                <w:rStyle w:val="VerbatimChar"/>
              </w:rPr>
              <w:t xml:space="preserve">cfar_annual_exposure.csv</w:t>
            </w:r>
            <w:r>
              <w:rPr>
                <w:rFonts w:hint="eastAsia"/>
              </w:rPr>
              <w:t xml:space="preserve">）</w:t>
            </w:r>
          </w:p>
        </w:tc>
        <w:tc>
          <w:tcPr/>
          <w:p>
            <w:pPr>
              <w:pStyle w:val="Compact"/>
            </w:pPr>
            <w:r>
              <w:rPr>
                <w:rStyle w:val="VerbatimChar"/>
              </w:rPr>
              <w:t xml:space="preserve">40_cfar_hedging.py</w:t>
            </w:r>
          </w:p>
        </w:tc>
      </w:tr>
      <w:tr>
        <w:tc>
          <w:tcPr/>
          <w:p>
            <w:pPr>
              <w:pStyle w:val="Compact"/>
            </w:pPr>
            <w:r>
              <w:rPr>
                <w:rFonts w:hint="eastAsia"/>
              </w:rPr>
              <w:t xml:space="preserve">表9.13</w:t>
            </w:r>
            <w:r>
              <w:t xml:space="preserve"> 5% CFaR の Shapley </w:t>
            </w:r>
            <w:r>
              <w:rPr>
                <w:rFonts w:hint="eastAsia"/>
              </w:rPr>
              <w:t xml:space="preserve">配分</w:t>
            </w:r>
          </w:p>
        </w:tc>
        <w:tc>
          <w:tcPr/>
          <w:p>
            <w:pPr>
              <w:pStyle w:val="Compact"/>
            </w:pPr>
            <w:r>
              <w:rPr>
                <w:rStyle w:val="VerbatimChar"/>
              </w:rPr>
              <w:t xml:space="preserve">cfar_multifactor.csv</w:t>
            </w:r>
            <w:r>
              <w:rPr>
                <w:rFonts w:hint="eastAsia"/>
              </w:rPr>
              <w:t xml:space="preserve">（区分「Shapley</w:t>
            </w:r>
            <w:r>
              <w:t xml:space="preserve"> </w:t>
            </w:r>
            <w:r>
              <w:rPr>
                <w:rFonts w:hint="eastAsia"/>
              </w:rPr>
              <w:t xml:space="preserve">配分」「LTDA</w:t>
            </w:r>
            <w:r>
              <w:t xml:space="preserve"> </w:t>
            </w:r>
            <w:r>
              <w:rPr>
                <w:rFonts w:hint="eastAsia"/>
              </w:rPr>
              <w:t xml:space="preserve">が移転する</w:t>
            </w:r>
            <w:r>
              <w:t xml:space="preserve"> CFaR </w:t>
            </w:r>
            <w:r>
              <w:rPr>
                <w:rFonts w:hint="eastAsia"/>
              </w:rPr>
              <w:t xml:space="preserve">の内訳」）</w:t>
            </w:r>
          </w:p>
        </w:tc>
        <w:tc>
          <w:tcPr/>
          <w:p>
            <w:pPr>
              <w:pStyle w:val="Compact"/>
            </w:pPr>
            <w:r>
              <w:rPr>
                <w:rStyle w:val="VerbatimChar"/>
              </w:rPr>
              <w:t xml:space="preserve">40_cfar_hedging.py</w:t>
            </w:r>
          </w:p>
        </w:tc>
      </w:tr>
      <w:tr>
        <w:tc>
          <w:tcPr/>
          <w:p>
            <w:pPr>
              <w:pStyle w:val="Compact"/>
            </w:pPr>
            <w:r>
              <w:rPr>
                <w:rFonts w:hint="eastAsia"/>
              </w:rPr>
              <w:t xml:space="preserve">表9.14</w:t>
            </w:r>
            <w:r>
              <w:t xml:space="preserve"> </w:t>
            </w:r>
            <w:r>
              <w:rPr>
                <w:rFonts w:hint="eastAsia"/>
              </w:rPr>
              <w:t xml:space="preserve">ヘッジ有効性</w:t>
            </w:r>
          </w:p>
        </w:tc>
        <w:tc>
          <w:tcPr/>
          <w:p>
            <w:pPr>
              <w:pStyle w:val="Compact"/>
            </w:pPr>
            <w:r>
              <w:rPr>
                <w:rStyle w:val="VerbatimChar"/>
              </w:rPr>
              <w:t xml:space="preserve">hedge_effectiveness.csv</w:t>
            </w:r>
            <w:r>
              <w:rPr>
                <w:rFonts w:hint="eastAsia"/>
              </w:rPr>
              <w:t xml:space="preserve">（9.5.6</w:t>
            </w:r>
            <w:r>
              <w:t xml:space="preserve"> </w:t>
            </w:r>
            <w:r>
              <w:rPr>
                <w:rFonts w:hint="eastAsia"/>
              </w:rPr>
              <w:t xml:space="preserve">の本文のテナー不一致は</w:t>
            </w:r>
            <w:r>
              <w:t xml:space="preserve"> </w:t>
            </w:r>
            <w:r>
              <w:rPr>
                <w:rStyle w:val="VerbatimChar"/>
              </w:rPr>
              <w:t xml:space="preserve">hedge_tenor_share.csv</w:t>
            </w:r>
            <w:r>
              <w:rPr>
                <w:rFonts w:hint="eastAsia"/>
              </w:rPr>
              <w:t xml:space="preserve">、北海道–東京の</w:t>
            </w:r>
            <w:r>
              <w:t xml:space="preserve"> TB4h </w:t>
            </w:r>
            <w:r>
              <w:rPr>
                <w:rFonts w:hint="eastAsia"/>
              </w:rPr>
              <w:t xml:space="preserve">相関は</w:t>
            </w:r>
            <w:r>
              <w:t xml:space="preserve"> </w:t>
            </w:r>
            <w:r>
              <w:rPr>
                <w:rStyle w:val="VerbatimChar"/>
              </w:rPr>
              <w:t xml:space="preserve">hedge_basis_corr.csv</w:t>
            </w:r>
            <w:r>
              <w:rPr>
                <w:rFonts w:hint="eastAsia"/>
              </w:rPr>
              <w:t xml:space="preserve">）</w:t>
            </w:r>
          </w:p>
        </w:tc>
        <w:tc>
          <w:tcPr/>
          <w:p>
            <w:pPr>
              <w:pStyle w:val="Compact"/>
            </w:pPr>
            <w:r>
              <w:rPr>
                <w:rStyle w:val="VerbatimChar"/>
              </w:rPr>
              <w:t xml:space="preserve">40_cfar_hedging.py</w:t>
            </w:r>
          </w:p>
        </w:tc>
      </w:tr>
      <w:tr>
        <w:tc>
          <w:tcPr/>
          <w:p>
            <w:pPr>
              <w:pStyle w:val="Compact"/>
            </w:pPr>
            <w:r>
              <w:rPr>
                <w:rFonts w:hint="eastAsia"/>
              </w:rPr>
              <w:t xml:space="preserve">表10.1</w:t>
            </w:r>
            <w:r>
              <w:t xml:space="preserve"> </w:t>
            </w:r>
            <w:r>
              <w:rPr>
                <w:rFonts w:hint="eastAsia"/>
              </w:rPr>
              <w:t xml:space="preserve">下限価格シナリオ別の実現可能スポット収益と</w:t>
            </w:r>
            <w:r>
              <w:t xml:space="preserve"> θ*</w:t>
            </w:r>
          </w:p>
        </w:tc>
        <w:tc>
          <w:tcPr/>
          <w:p>
            <w:pPr>
              <w:pStyle w:val="Compact"/>
            </w:pPr>
            <w:r>
              <w:rPr>
                <w:rStyle w:val="VerbatimChar"/>
              </w:rPr>
              <w:t xml:space="preserve">negative_price_v3_table101.csv</w:t>
            </w:r>
            <w:r>
              <w:rPr>
                <w:rFonts w:hint="eastAsia"/>
              </w:rPr>
              <w:t xml:space="preserve">（θ*</w:t>
            </w:r>
            <w:r>
              <w:t xml:space="preserve"> </w:t>
            </w:r>
            <w:r>
              <w:rPr>
                <w:rFonts w:hint="eastAsia"/>
              </w:rPr>
              <w:t xml:space="preserve">の格子と比例の式との比較は</w:t>
            </w:r>
            <w:r>
              <w:t xml:space="preserve"> </w:t>
            </w:r>
            <w:r>
              <w:rPr>
                <w:rStyle w:val="VerbatimChar"/>
              </w:rPr>
              <w:t xml:space="preserve">negative_price_breakeven_v3.csv</w:t>
            </w:r>
            <w:r>
              <w:rPr>
                <w:rFonts w:hint="eastAsia"/>
              </w:rPr>
              <w:t xml:space="preserve">、全曲線は</w:t>
            </w:r>
            <w:r>
              <w:t xml:space="preserve"> </w:t>
            </w:r>
            <w:r>
              <w:rPr>
                <w:rStyle w:val="VerbatimChar"/>
              </w:rPr>
              <w:t xml:space="preserve">negative_price_v3_pik.csv</w:t>
            </w:r>
            <w:r>
              <w:rPr>
                <w:rFonts w:hint="eastAsia"/>
              </w:rPr>
              <w:t xml:space="preserve">、実績価格の行は</w:t>
            </w:r>
            <w:r>
              <w:t xml:space="preserve"> </w:t>
            </w:r>
            <w:r>
              <w:rPr>
                <w:rStyle w:val="VerbatimChar"/>
              </w:rPr>
              <w:t xml:space="preserve">negative_price_actual_v3.csv</w:t>
            </w:r>
            <w:r>
              <w:rPr>
                <w:rFonts w:hint="eastAsia"/>
              </w:rPr>
              <w:t xml:space="preserve">。仕様A</w:t>
            </w:r>
            <w:r>
              <w:t xml:space="preserve"> </w:t>
            </w:r>
            <w:r>
              <w:rPr>
                <w:rFonts w:hint="eastAsia"/>
              </w:rPr>
              <w:t xml:space="preserve">の泊＋風力2倍の行の</w:t>
            </w:r>
            <w:r>
              <w:t xml:space="preserve"> cf </w:t>
            </w:r>
            <w:r>
              <w:rPr>
                <w:rFonts w:hint="eastAsia"/>
              </w:rPr>
              <w:t xml:space="preserve">補正は</w:t>
            </w:r>
            <w:r>
              <w:t xml:space="preserve"> </w:t>
            </w:r>
            <w:r>
              <w:rPr>
                <w:rStyle w:val="VerbatimChar"/>
              </w:rPr>
              <w:t xml:space="preserve">cf_correction_negprice.csv</w:t>
            </w:r>
            <w:r>
              <w:rPr>
                <w:rFonts w:hint="eastAsia"/>
              </w:rPr>
              <w:t xml:space="preserve">／</w:t>
            </w:r>
            <w:r>
              <w:rPr>
                <w:rStyle w:val="VerbatimChar"/>
              </w:rPr>
              <w:t xml:space="preserve">51</w:t>
            </w:r>
            <w:r>
              <w:rPr>
                <w:rFonts w:hint="eastAsia"/>
              </w:rPr>
              <w:t xml:space="preserve">）</w:t>
            </w:r>
          </w:p>
        </w:tc>
        <w:tc>
          <w:tcPr/>
          <w:p>
            <w:pPr>
              <w:pStyle w:val="Compact"/>
            </w:pPr>
            <w:r>
              <w:rPr>
                <w:rStyle w:val="VerbatimChar"/>
              </w:rPr>
              <w:t xml:space="preserve">43_negative_price_v3.py</w:t>
            </w:r>
          </w:p>
        </w:tc>
      </w:tr>
      <w:tr>
        <w:tc>
          <w:tcPr/>
          <w:p>
            <w:pPr>
              <w:pStyle w:val="Compact"/>
            </w:pPr>
            <w:r>
              <w:rPr>
                <w:rFonts w:hint="eastAsia"/>
              </w:rPr>
              <w:t xml:space="preserve">表10.2</w:t>
            </w:r>
            <w:r>
              <w:t xml:space="preserve"> </w:t>
            </w:r>
            <w:r>
              <w:rPr>
                <w:rFonts w:hint="eastAsia"/>
              </w:rPr>
              <w:t xml:space="preserve">下限張り付き時間の再エネ出力と影の価格</w:t>
            </w:r>
          </w:p>
        </w:tc>
        <w:tc>
          <w:tcPr/>
          <w:p>
            <w:pPr>
              <w:pStyle w:val="Compact"/>
            </w:pPr>
            <w:r>
              <w:rPr>
                <w:rStyle w:val="VerbatimChar"/>
              </w:rPr>
              <w:t xml:space="preserve">negative_price_transfer_v2.csv</w:t>
            </w:r>
            <w:r>
              <w:rPr>
                <w:rFonts w:hint="eastAsia"/>
              </w:rPr>
              <w:t xml:space="preserve">（比の列は発電実績ベースの</w:t>
            </w:r>
            <w:r>
              <w:t xml:space="preserve"> </w:t>
            </w:r>
            <w:r>
              <w:rPr>
                <w:rStyle w:val="VerbatimChar"/>
                <w:rFonts w:hint="eastAsia"/>
              </w:rPr>
              <w:t xml:space="preserve">比_発電実績_c5</w:t>
            </w:r>
            <w:r>
              <w:t xml:space="preserve">・</w:t>
            </w:r>
            <w:r>
              <w:rPr>
                <w:rStyle w:val="VerbatimChar"/>
                <w:rFonts w:hint="eastAsia"/>
              </w:rPr>
              <w:t xml:space="preserve">比_発電実績_c10</w:t>
            </w:r>
            <w:r>
              <w:rPr>
                <w:rFonts w:hint="eastAsia"/>
              </w:rPr>
              <w:t xml:space="preserve">。注の抑制前出力ベースの比（FY2025</w:t>
            </w:r>
            <w:r>
              <w:t xml:space="preserve"> </w:t>
            </w:r>
            <w:r>
              <w:rPr>
                <w:rFonts w:hint="eastAsia"/>
              </w:rPr>
              <w:t xml:space="preserve">23.8倍、FY2026</w:t>
            </w:r>
            <w:r>
              <w:t xml:space="preserve"> </w:t>
            </w:r>
            <w:r>
              <w:rPr>
                <w:rFonts w:hint="eastAsia"/>
              </w:rPr>
              <w:t xml:space="preserve">4〜6月</w:t>
            </w:r>
            <w:r>
              <w:t xml:space="preserve"> </w:t>
            </w:r>
            <w:r>
              <w:rPr>
                <w:rFonts w:hint="eastAsia"/>
              </w:rPr>
              <w:t xml:space="preserve">6.7倍）は同じファイルの</w:t>
            </w:r>
            <w:r>
              <w:t xml:space="preserve"> </w:t>
            </w:r>
            <w:r>
              <w:rPr>
                <w:rStyle w:val="VerbatimChar"/>
                <w:rFonts w:hint="eastAsia"/>
              </w:rPr>
              <w:t xml:space="preserve">比_抑制前_c5</w:t>
            </w:r>
            <w:r>
              <w:t xml:space="preserve">・</w:t>
            </w:r>
            <w:r>
              <w:rPr>
                <w:rStyle w:val="VerbatimChar"/>
                <w:rFonts w:hint="eastAsia"/>
              </w:rPr>
              <w:t xml:space="preserve">比_抑制前_c10</w:t>
            </w:r>
            <w:r>
              <w:t xml:space="preserve"> </w:t>
            </w:r>
            <w:r>
              <w:t xml:space="preserve">で、</w:t>
            </w:r>
            <w:r>
              <w:rPr>
                <w:rStyle w:val="VerbatimChar"/>
              </w:rPr>
              <w:t xml:space="preserve">negative_price_transfer_ratio_v3.csv</w:t>
            </w:r>
            <w:r>
              <w:rPr>
                <w:rFonts w:hint="eastAsia"/>
              </w:rPr>
              <w:t xml:space="preserve">／</w:t>
            </w:r>
            <w:r>
              <w:rPr>
                <w:rStyle w:val="VerbatimChar"/>
              </w:rPr>
              <w:t xml:space="preserve">43</w:t>
            </w:r>
            <w:r>
              <w:t xml:space="preserve"> </w:t>
            </w:r>
            <w:r>
              <w:rPr>
                <w:rFonts w:hint="eastAsia"/>
              </w:rPr>
              <w:t xml:space="preserve">の年度の行と一致する。10.4</w:t>
            </w:r>
            <w:r>
              <w:t xml:space="preserve"> </w:t>
            </w:r>
            <w:r>
              <w:rPr>
                <w:rFonts w:hint="eastAsia"/>
              </w:rPr>
              <w:t xml:space="preserve">の本文の4〜6月どうしの比（抑制前出力ベースで</w:t>
            </w:r>
            <w:r>
              <w:t xml:space="preserve"> FY2025 </w:t>
            </w:r>
            <w:r>
              <w:rPr>
                <w:rFonts w:hint="eastAsia"/>
              </w:rPr>
              <w:t xml:space="preserve">の35倍→FY2026</w:t>
            </w:r>
            <w:r>
              <w:t xml:space="preserve"> </w:t>
            </w:r>
            <w:r>
              <w:rPr>
                <w:rFonts w:hint="eastAsia"/>
              </w:rPr>
              <w:t xml:space="preserve">の7倍）は</w:t>
            </w:r>
            <w:r>
              <w:t xml:space="preserve"> </w:t>
            </w:r>
            <w:r>
              <w:rPr>
                <w:rStyle w:val="VerbatimChar"/>
              </w:rPr>
              <w:t xml:space="preserve">negative_price_transfer_ratio_v3.csv</w:t>
            </w:r>
            <w:r>
              <w:t xml:space="preserve"> </w:t>
            </w:r>
            <w:r>
              <w:rPr>
                <w:rFonts w:hint="eastAsia"/>
              </w:rPr>
              <w:t xml:space="preserve">の4〜6月の行）</w:t>
            </w:r>
          </w:p>
        </w:tc>
        <w:tc>
          <w:tcPr/>
          <w:p>
            <w:pPr>
              <w:pStyle w:val="Compact"/>
            </w:pPr>
            <w:r>
              <w:rPr>
                <w:rStyle w:val="VerbatimChar"/>
              </w:rPr>
              <w:t xml:space="preserve">50_colocation_v3.py</w:t>
            </w:r>
            <w:r>
              <w:t xml:space="preserve">、</w:t>
            </w:r>
            <w:r>
              <w:rPr>
                <w:rStyle w:val="VerbatimChar"/>
              </w:rPr>
              <w:t xml:space="preserve">43_negative_price_v3.py</w:t>
            </w:r>
          </w:p>
        </w:tc>
      </w:tr>
      <w:tr>
        <w:tc>
          <w:tcPr/>
          <w:p>
            <w:pPr>
              <w:pStyle w:val="Compact"/>
            </w:pPr>
            <w:r>
              <w:t xml:space="preserve">10.5 </w:t>
            </w:r>
            <w:r>
              <w:rPr>
                <w:rFonts w:hint="eastAsia"/>
              </w:rPr>
              <w:t xml:space="preserve">限界便益の傾き（本文）</w:t>
            </w:r>
          </w:p>
        </w:tc>
        <w:tc>
          <w:tcPr/>
          <w:p>
            <w:pPr>
              <w:pStyle w:val="Compact"/>
            </w:pPr>
            <w:r>
              <w:rPr>
                <w:rStyle w:val="VerbatimChar"/>
              </w:rPr>
              <w:t xml:space="preserve">weitzman_slopes.csv</w:t>
            </w:r>
          </w:p>
        </w:tc>
        <w:tc>
          <w:tcPr/>
          <w:p>
            <w:pPr>
              <w:pStyle w:val="Compact"/>
            </w:pPr>
            <w:r>
              <w:rPr>
                <w:rStyle w:val="VerbatimChar"/>
              </w:rPr>
              <w:t xml:space="preserve">50_colocation_v3.py</w:t>
            </w:r>
          </w:p>
        </w:tc>
      </w:tr>
      <w:tr>
        <w:tc>
          <w:tcPr/>
          <w:p>
            <w:pPr>
              <w:pStyle w:val="Compact"/>
            </w:pPr>
            <w:r>
              <w:rPr>
                <w:rFonts w:hint="eastAsia"/>
              </w:rPr>
              <w:t xml:space="preserve">表11.1</w:t>
            </w:r>
            <w:r>
              <w:t xml:space="preserve"> </w:t>
            </w:r>
            <w:r>
              <w:rPr>
                <w:rFonts w:hint="eastAsia"/>
              </w:rPr>
              <w:t xml:space="preserve">主要な前提・捨象と結論への影響</w:t>
            </w:r>
          </w:p>
        </w:tc>
        <w:tc>
          <w:tcPr/>
          <w:p>
            <w:pPr>
              <w:pStyle w:val="Compact"/>
            </w:pPr>
            <w:r>
              <w:rPr>
                <w:rFonts w:hint="eastAsia"/>
              </w:rPr>
              <w:t xml:space="preserve">本文</w:t>
            </w:r>
            <w:r>
              <w:t xml:space="preserve"> 4.2・6.2〜6.6・7.4・7.5・8.1〜8.7・9.2〜9.5・10.3〜10.5 </w:t>
            </w:r>
            <w:r>
              <w:rPr>
                <w:rFonts w:hint="eastAsia"/>
              </w:rPr>
              <w:t xml:space="preserve">の結果（</w:t>
            </w:r>
            <w:r>
              <w:rPr>
                <w:rStyle w:val="VerbatimChar"/>
              </w:rPr>
              <w:t xml:space="preserve">regv3_wind_tb4_ci.csv</w:t>
            </w:r>
            <w:r>
              <w:t xml:space="preserve">、</w:t>
            </w:r>
            <w:r>
              <w:rPr>
                <w:rStyle w:val="VerbatimChar"/>
              </w:rPr>
              <w:t xml:space="preserve">price_model_validation.csv</w:t>
            </w:r>
            <w:r>
              <w:t xml:space="preserve">、</w:t>
            </w:r>
            <w:r>
              <w:rPr>
                <w:rStyle w:val="VerbatimChar"/>
              </w:rPr>
              <w:t xml:space="preserve">wind_sweep_v3.csv</w:t>
            </w:r>
            <w:r>
              <w:t xml:space="preserve">、</w:t>
            </w:r>
            <w:r>
              <w:rPr>
                <w:rStyle w:val="VerbatimChar"/>
              </w:rPr>
              <w:t xml:space="preserve">pi_k_curve_v3.csv</w:t>
            </w:r>
            <w:r>
              <w:t xml:space="preserve">、</w:t>
            </w:r>
            <w:r>
              <w:rPr>
                <w:rStyle w:val="VerbatimChar"/>
              </w:rPr>
              <w:t xml:space="preserve">theta_star_v3.csv</w:t>
            </w:r>
            <w:r>
              <w:t xml:space="preserve">、</w:t>
            </w:r>
            <w:r>
              <w:rPr>
                <w:rStyle w:val="VerbatimChar"/>
              </w:rPr>
              <w:t xml:space="preserve">spatial_dispersion_v3_table64.csv</w:t>
            </w:r>
            <w:r>
              <w:t xml:space="preserve">、</w:t>
            </w:r>
            <w:r>
              <w:rPr>
                <w:rStyle w:val="VerbatimChar"/>
              </w:rPr>
              <w:t xml:space="preserve">real_option_threshold.csv</w:t>
            </w:r>
            <w:r>
              <w:t xml:space="preserve">、</w:t>
            </w:r>
            <w:r>
              <w:rPr>
                <w:rStyle w:val="VerbatimChar"/>
              </w:rPr>
              <w:t xml:space="preserve">real_option_sensitivity_v3.csv</w:t>
            </w:r>
            <w:r>
              <w:t xml:space="preserve">、</w:t>
            </w:r>
            <w:r>
              <w:rPr>
                <w:rStyle w:val="VerbatimChar"/>
              </w:rPr>
              <w:t xml:space="preserve">irr_cost_of_capital.csv</w:t>
            </w:r>
            <w:r>
              <w:t xml:space="preserve">、</w:t>
            </w:r>
            <w:r>
              <w:rPr>
                <w:rStyle w:val="VerbatimChar"/>
              </w:rPr>
              <w:t xml:space="preserve">gap_ledger_summary.csv</w:t>
            </w:r>
            <w:r>
              <w:t xml:space="preserve">、</w:t>
            </w:r>
            <w:r>
              <w:rPr>
                <w:rStyle w:val="VerbatimChar"/>
              </w:rPr>
              <w:t xml:space="preserve">cfar_multifactor.csv</w:t>
            </w:r>
            <w:r>
              <w:t xml:space="preserve">、</w:t>
            </w:r>
            <w:r>
              <w:rPr>
                <w:rStyle w:val="VerbatimChar"/>
              </w:rPr>
              <w:t xml:space="preserve">option_layers_by_fy.csv</w:t>
            </w:r>
            <w:r>
              <w:t xml:space="preserve">、</w:t>
            </w:r>
            <w:r>
              <w:rPr>
                <w:rStyle w:val="VerbatimChar"/>
              </w:rPr>
              <w:t xml:space="preserve">baseload_shift_response.csv</w:t>
            </w:r>
            <w:r>
              <w:t xml:space="preserve">、</w:t>
            </w:r>
            <w:r>
              <w:rPr>
                <w:rStyle w:val="VerbatimChar"/>
              </w:rPr>
              <w:t xml:space="preserve">cf_correction_pik_summary.csv</w:t>
            </w:r>
            <w:r>
              <w:t xml:space="preserve"> </w:t>
            </w:r>
            <w:r>
              <w:rPr>
                <w:rFonts w:hint="eastAsia"/>
              </w:rPr>
              <w:t xml:space="preserve">ほか）</w:t>
            </w:r>
          </w:p>
        </w:tc>
        <w:tc>
          <w:tcPr/>
          <w:p>
            <w:pPr>
              <w:pStyle w:val="Compact"/>
            </w:pPr>
            <w:r>
              <w:t xml:space="preserve">—</w:t>
            </w:r>
          </w:p>
        </w:tc>
      </w:tr>
      <w:tr>
        <w:tc>
          <w:tcPr/>
          <w:p>
            <w:pPr>
              <w:pStyle w:val="Compact"/>
            </w:pPr>
            <w:r>
              <w:rPr>
                <w:rFonts w:hint="eastAsia"/>
              </w:rPr>
              <w:t xml:space="preserve">表E.1〜E.3</w:t>
            </w:r>
          </w:p>
        </w:tc>
        <w:tc>
          <w:tcPr/>
          <w:p>
            <w:pPr>
              <w:pStyle w:val="Compact"/>
            </w:pPr>
            <w:r>
              <w:rPr>
                <w:rFonts w:hint="eastAsia"/>
              </w:rPr>
              <w:t xml:space="preserve">付録E</w:t>
            </w:r>
            <w:r>
              <w:t xml:space="preserve"> </w:t>
            </w:r>
            <w:r>
              <w:rPr>
                <w:rFonts w:hint="eastAsia"/>
              </w:rPr>
              <w:t xml:space="preserve">の各表の注を参照</w:t>
            </w:r>
          </w:p>
        </w:tc>
        <w:tc>
          <w:tcPr/>
          <w:p>
            <w:pPr>
              <w:pStyle w:val="Compact"/>
            </w:pPr>
            <w:r>
              <w:rPr>
                <w:rStyle w:val="VerbatimChar"/>
              </w:rPr>
              <w:t xml:space="preserve">50_colocation_v3.py</w:t>
            </w:r>
            <w:r>
              <w:t xml:space="preserve">、</w:t>
            </w:r>
            <w:r>
              <w:rPr>
                <w:rStyle w:val="VerbatimChar"/>
              </w:rPr>
              <w:t xml:space="preserve">46_market_split_v3.py</w:t>
            </w:r>
          </w:p>
        </w:tc>
      </w:tr>
    </w:tbl>
    <w:p>
      <w:pPr>
        <w:pStyle w:val="BodyText"/>
      </w:pPr>
      <w:r>
        <w:rPr>
          <w:rFonts w:hint="eastAsia"/>
        </w:rPr>
        <w:t xml:space="preserve">編集可能なグラフ付きデータは</w:t>
      </w:r>
      <w:r>
        <w:t xml:space="preserve"> </w:t>
      </w:r>
      <w:r>
        <w:rPr>
          <w:rStyle w:val="VerbatimChar"/>
          <w:rFonts w:hint="eastAsia"/>
        </w:rPr>
        <w:t xml:space="preserve">slides/進捗報告_20260817_図表データ.xlsx</w:t>
      </w:r>
      <w:r>
        <w:rPr>
          <w:rFonts w:hint="eastAsia"/>
        </w:rPr>
        <w:t xml:space="preserve">（</w:t>
      </w:r>
      <w:r>
        <w:rPr>
          <w:rStyle w:val="VerbatimChar"/>
        </w:rPr>
        <w:t xml:space="preserve">31_export_new_sheets.py</w:t>
      </w:r>
      <w:r>
        <w:t xml:space="preserve"> </w:t>
      </w:r>
      <w:r>
        <w:t xml:space="preserve">で 24・26〜30 </w:t>
      </w:r>
      <w:r>
        <w:rPr>
          <w:rFonts w:hint="eastAsia"/>
        </w:rPr>
        <w:t xml:space="preserve">の結果を追記）。33〜51</w:t>
      </w:r>
      <w:r>
        <w:t xml:space="preserve"> </w:t>
      </w:r>
      <w:r>
        <w:rPr>
          <w:rFonts w:hint="eastAsia"/>
        </w:rPr>
        <w:t xml:space="preserve">の出力は</w:t>
      </w:r>
      <w:r>
        <w:t xml:space="preserve"> CSV と PNG のみで、xlsx </w:t>
      </w:r>
      <w:r>
        <w:rPr>
          <w:rFonts w:hint="eastAsia"/>
        </w:rPr>
        <w:t xml:space="preserve">には入れていない。旧版の出力（</w:t>
      </w:r>
      <w:r>
        <w:rPr>
          <w:rStyle w:val="VerbatimChar"/>
        </w:rPr>
        <w:t xml:space="preserve">23</w:t>
      </w:r>
      <w:r>
        <w:t xml:space="preserve"> </w:t>
      </w:r>
      <w:r>
        <w:t xml:space="preserve">の</w:t>
      </w:r>
      <w:r>
        <w:t xml:space="preserve"> </w:t>
      </w:r>
      <w:r>
        <w:rPr>
          <w:rStyle w:val="VerbatimChar"/>
        </w:rPr>
        <w:t xml:space="preserve">pi_k_curve.csv</w:t>
      </w:r>
      <w:r>
        <w:t xml:space="preserve">、</w:t>
      </w:r>
      <w:r>
        <w:rPr>
          <w:rStyle w:val="VerbatimChar"/>
        </w:rPr>
        <w:t xml:space="preserve">27</w:t>
      </w:r>
      <w:r>
        <w:t xml:space="preserve"> </w:t>
      </w:r>
      <w:r>
        <w:t xml:space="preserve">の</w:t>
      </w:r>
      <w:r>
        <w:t xml:space="preserve"> </w:t>
      </w:r>
      <w:r>
        <w:rPr>
          <w:rStyle w:val="VerbatimChar"/>
        </w:rPr>
        <w:t xml:space="preserve">pi_k_curve_v2.csv</w:t>
      </w:r>
      <w:r>
        <w:t xml:space="preserve">、</w:t>
      </w:r>
      <w:r>
        <w:rPr>
          <w:rStyle w:val="VerbatimChar"/>
        </w:rPr>
        <w:t xml:space="preserve">28</w:t>
      </w:r>
      <w:r>
        <w:t xml:space="preserve"> </w:t>
      </w:r>
      <w:r>
        <w:t xml:space="preserve">の</w:t>
      </w:r>
      <w:r>
        <w:t xml:space="preserve"> </w:t>
      </w:r>
      <w:r>
        <w:rPr>
          <w:rStyle w:val="VerbatimChar"/>
        </w:rPr>
        <w:t xml:space="preserve">equilibrium_surface.csv</w:t>
      </w:r>
      <w:r>
        <w:t xml:space="preserve">・</w:t>
      </w:r>
      <w:r>
        <w:rPr>
          <w:rStyle w:val="VerbatimChar"/>
        </w:rPr>
        <w:t xml:space="preserve">breakeven_frontier.csv</w:t>
      </w:r>
      <w:r>
        <w:t xml:space="preserve">・</w:t>
      </w:r>
      <w:r>
        <w:rPr>
          <w:rStyle w:val="VerbatimChar"/>
        </w:rPr>
        <w:t xml:space="preserve">kstar_grid.csv</w:t>
      </w:r>
      <w:r>
        <w:t xml:space="preserve">・</w:t>
      </w:r>
      <w:r>
        <w:rPr>
          <w:rStyle w:val="VerbatimChar"/>
        </w:rPr>
        <w:t xml:space="preserve">capacity_price_of_k.csv</w:t>
      </w:r>
      <w:r>
        <w:t xml:space="preserve">、</w:t>
      </w:r>
      <w:r>
        <w:rPr>
          <w:rStyle w:val="VerbatimChar"/>
        </w:rPr>
        <w:t xml:space="preserve">29</w:t>
      </w:r>
      <w:r>
        <w:t xml:space="preserve"> </w:t>
      </w:r>
      <w:r>
        <w:t xml:space="preserve">の</w:t>
      </w:r>
      <w:r>
        <w:t xml:space="preserve"> </w:t>
      </w:r>
      <w:r>
        <w:rPr>
          <w:rStyle w:val="VerbatimChar"/>
        </w:rPr>
        <w:t xml:space="preserve">spatial_dispersion.csv</w:t>
      </w:r>
      <w:r>
        <w:t xml:space="preserve">、</w:t>
      </w:r>
      <w:r>
        <w:rPr>
          <w:rStyle w:val="VerbatimChar"/>
        </w:rPr>
        <w:t xml:space="preserve">32</w:t>
      </w:r>
      <w:r>
        <w:t xml:space="preserve"> </w:t>
      </w:r>
      <w:r>
        <w:t xml:space="preserve">の</w:t>
      </w:r>
      <w:r>
        <w:t xml:space="preserve"> </w:t>
      </w:r>
      <w:r>
        <w:rPr>
          <w:rStyle w:val="VerbatimChar"/>
        </w:rPr>
        <w:t xml:space="preserve">negative_price_*.csv</w:t>
      </w:r>
      <w:r>
        <w:t xml:space="preserve"> </w:t>
      </w:r>
      <w:r>
        <w:rPr>
          <w:rFonts w:hint="eastAsia"/>
        </w:rPr>
        <w:t xml:space="preserve">と対応する</w:t>
      </w:r>
      <w:r>
        <w:t xml:space="preserve"> </w:t>
      </w:r>
      <w:r>
        <w:rPr>
          <w:rFonts w:hint="eastAsia"/>
        </w:rPr>
        <w:t xml:space="preserve">PNG）は、v3</w:t>
      </w:r>
      <w:r>
        <w:t xml:space="preserve"> </w:t>
      </w:r>
      <w:r>
        <w:rPr>
          <w:rFonts w:hint="eastAsia"/>
        </w:rPr>
        <w:t xml:space="preserve">の旧値の再現と照合、旧基準の参考値のために残している。本文の数値は、旧基準の参考値と表8.10</w:t>
      </w:r>
      <w:r>
        <w:t xml:space="preserve"> </w:t>
      </w:r>
      <w:r>
        <w:rPr>
          <w:rFonts w:hint="eastAsia"/>
        </w:rPr>
        <w:t xml:space="preserve">を除き、上の表の出力による。</w:t>
      </w:r>
    </w:p>
    <w:bookmarkEnd w:id="244"/>
    <w:bookmarkStart w:id="245" w:name="付録d-解析スクリプト一覧analysis"/>
    <w:p>
      <w:pPr>
        <w:pStyle w:val="Heading2"/>
      </w:pPr>
      <w:r>
        <w:rPr>
          <w:rFonts w:hint="eastAsia"/>
        </w:rPr>
        <w:t xml:space="preserve">付録D</w:t>
      </w:r>
      <w:r>
        <w:t xml:space="preserve"> </w:t>
      </w:r>
      <w:r>
        <w:rPr>
          <w:rFonts w:hint="eastAsia"/>
        </w:rPr>
        <w:t xml:space="preserve">解析スクリプト一覧（</w:t>
      </w:r>
      <w:r>
        <w:rPr>
          <w:rStyle w:val="VerbatimChar"/>
        </w:rPr>
        <w:t xml:space="preserve">analysis/</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スクリプト</w:t>
            </w:r>
          </w:p>
        </w:tc>
        <w:tc>
          <w:tcPr/>
          <w:p>
            <w:pPr>
              <w:pStyle w:val="Compact"/>
            </w:pPr>
            <w:r>
              <w:rPr>
                <w:rFonts w:hint="eastAsia"/>
              </w:rPr>
              <w:t xml:space="preserve">内容（docstring</w:t>
            </w:r>
            <w:r>
              <w:t xml:space="preserve"> </w:t>
            </w:r>
            <w:r>
              <w:rPr>
                <w:rFonts w:hint="eastAsia"/>
              </w:rPr>
              <w:t xml:space="preserve">の冒頭の文）</w:t>
            </w:r>
          </w:p>
        </w:tc>
      </w:tr>
      <w:tr>
        <w:tc>
          <w:tcPr/>
          <w:p>
            <w:pPr>
              <w:pStyle w:val="Compact"/>
            </w:pPr>
            <w:r>
              <w:rPr>
                <w:rStyle w:val="VerbatimChar"/>
              </w:rPr>
              <w:t xml:space="preserve">01_build_panel.py</w:t>
            </w:r>
          </w:p>
        </w:tc>
        <w:tc>
          <w:tcPr/>
          <w:p>
            <w:pPr>
              <w:pStyle w:val="Compact"/>
            </w:pPr>
            <w:r>
              <w:rPr>
                <w:rFonts w:hint="eastAsia"/>
              </w:rPr>
              <w:t xml:space="preserve">九州パイロット:</w:t>
            </w:r>
            <w:r>
              <w:t xml:space="preserve"> </w:t>
            </w:r>
            <w:r>
              <w:rPr>
                <w:rFonts w:hint="eastAsia"/>
              </w:rPr>
              <w:t xml:space="preserve">生データから分析用パネルを構築する</w:t>
            </w:r>
          </w:p>
        </w:tc>
      </w:tr>
      <w:tr>
        <w:tc>
          <w:tcPr/>
          <w:p>
            <w:pPr>
              <w:pStyle w:val="Compact"/>
            </w:pPr>
            <w:r>
              <w:rPr>
                <w:rStyle w:val="VerbatimChar"/>
              </w:rPr>
              <w:t xml:space="preserve">02_descriptive_figures.py</w:t>
            </w:r>
          </w:p>
        </w:tc>
        <w:tc>
          <w:tcPr/>
          <w:p>
            <w:pPr>
              <w:pStyle w:val="Compact"/>
            </w:pPr>
            <w:r>
              <w:rPr>
                <w:rFonts w:hint="eastAsia"/>
              </w:rPr>
              <w:t xml:space="preserve">九州パイロット:</w:t>
            </w:r>
            <w:r>
              <w:t xml:space="preserve"> </w:t>
            </w:r>
            <w:r>
              <w:rPr>
                <w:rFonts w:hint="eastAsia"/>
              </w:rPr>
              <w:t xml:space="preserve">記述統計図表の生成(ゼミ発表用)</w:t>
            </w:r>
          </w:p>
        </w:tc>
      </w:tr>
      <w:tr>
        <w:tc>
          <w:tcPr/>
          <w:p>
            <w:pPr>
              <w:pStyle w:val="Compact"/>
            </w:pPr>
            <w:r>
              <w:rPr>
                <w:rStyle w:val="VerbatimChar"/>
              </w:rPr>
              <w:t xml:space="preserve">03_battery_backtest.py</w:t>
            </w:r>
          </w:p>
        </w:tc>
        <w:tc>
          <w:tcPr/>
          <w:p>
            <w:pPr>
              <w:pStyle w:val="Compact"/>
            </w:pPr>
            <w:r>
              <w:rPr>
                <w:rFonts w:hint="eastAsia"/>
              </w:rPr>
              <w:t xml:space="preserve">案1:</w:t>
            </w:r>
            <w:r>
              <w:t xml:space="preserve"> </w:t>
            </w:r>
            <w:r>
              <w:rPr>
                <w:rFonts w:hint="eastAsia"/>
              </w:rPr>
              <w:t xml:space="preserve">九州エリアにおける4時間蓄電池の日次裁定価値バックテスト</w:t>
            </w:r>
          </w:p>
        </w:tc>
      </w:tr>
      <w:tr>
        <w:tc>
          <w:tcPr/>
          <w:p>
            <w:pPr>
              <w:pStyle w:val="Compact"/>
            </w:pPr>
            <w:r>
              <w:rPr>
                <w:rStyle w:val="VerbatimChar"/>
              </w:rPr>
              <w:t xml:space="preserve">04_spread_montecarlo.py</w:t>
            </w:r>
          </w:p>
        </w:tc>
        <w:tc>
          <w:tcPr/>
          <w:p>
            <w:pPr>
              <w:pStyle w:val="Compact"/>
            </w:pPr>
            <w:r>
              <w:rPr>
                <w:rFonts w:hint="eastAsia"/>
              </w:rPr>
              <w:t xml:space="preserve">案2:</w:t>
            </w:r>
            <w:r>
              <w:t xml:space="preserve"> </w:t>
            </w:r>
            <w:r>
              <w:rPr>
                <w:rFonts w:hint="eastAsia"/>
              </w:rPr>
              <w:t xml:space="preserve">日次スプレッド(完全予見粗利)の確率モデル</w:t>
            </w:r>
            <w:r>
              <w:t xml:space="preserve"> + </w:t>
            </w:r>
            <w:r>
              <w:rPr>
                <w:rFonts w:hint="eastAsia"/>
              </w:rPr>
              <w:t xml:space="preserve">モンテカルロによる年間価値分布</w:t>
            </w:r>
          </w:p>
        </w:tc>
      </w:tr>
      <w:tr>
        <w:tc>
          <w:tcPr/>
          <w:p>
            <w:pPr>
              <w:pStyle w:val="Compact"/>
            </w:pPr>
            <w:r>
              <w:rPr>
                <w:rStyle w:val="VerbatimChar"/>
              </w:rPr>
              <w:t xml:space="preserve">05_normalized_metrics.py</w:t>
            </w:r>
          </w:p>
        </w:tc>
        <w:tc>
          <w:tcPr/>
          <w:p>
            <w:pPr>
              <w:pStyle w:val="Compact"/>
            </w:pPr>
            <w:r>
              <w:rPr>
                <w:rFonts w:hint="eastAsia"/>
              </w:rPr>
              <w:t xml:space="preserve">価格水準で規格化した指標</w:t>
            </w:r>
          </w:p>
        </w:tc>
      </w:tr>
      <w:tr>
        <w:tc>
          <w:tcPr/>
          <w:p>
            <w:pPr>
              <w:pStyle w:val="Compact"/>
            </w:pPr>
            <w:r>
              <w:rPr>
                <w:rStyle w:val="VerbatimChar"/>
              </w:rPr>
              <w:t xml:space="preserve">06_factor_decomposition.py</w:t>
            </w:r>
          </w:p>
        </w:tc>
        <w:tc>
          <w:tcPr/>
          <w:p>
            <w:pPr>
              <w:pStyle w:val="Compact"/>
            </w:pPr>
            <w:r>
              <w:t xml:space="preserve">FY2023→25 </w:t>
            </w:r>
            <w:r>
              <w:rPr>
                <w:rFonts w:hint="eastAsia"/>
              </w:rPr>
              <w:t xml:space="preserve">の「張り付き減・スプレッド縮小」の要因分解</w:t>
            </w:r>
          </w:p>
        </w:tc>
      </w:tr>
      <w:tr>
        <w:tc>
          <w:tcPr/>
          <w:p>
            <w:pPr>
              <w:pStyle w:val="Compact"/>
            </w:pPr>
            <w:r>
              <w:rPr>
                <w:rStyle w:val="VerbatimChar"/>
              </w:rPr>
              <w:t xml:space="preserve">07_counterfactual.py</w:t>
            </w:r>
          </w:p>
        </w:tc>
        <w:tc>
          <w:tcPr/>
          <w:p>
            <w:pPr>
              <w:pStyle w:val="Compact"/>
            </w:pPr>
            <w:r>
              <w:rPr>
                <w:rFonts w:hint="eastAsia"/>
              </w:rPr>
              <w:t xml:space="preserve">反実仮想分析:</w:t>
            </w:r>
            <w:r>
              <w:t xml:space="preserve"> </w:t>
            </w:r>
            <w:r>
              <w:rPr>
                <w:rFonts w:hint="eastAsia"/>
              </w:rPr>
              <w:t xml:space="preserve">「半導体需要増・原子力稼働変動がなかりせば」のFY2024-25価格と裁定価値</w:t>
            </w:r>
          </w:p>
        </w:tc>
      </w:tr>
      <w:tr>
        <w:tc>
          <w:tcPr/>
          <w:p>
            <w:pPr>
              <w:pStyle w:val="Compact"/>
            </w:pPr>
            <w:r>
              <w:rPr>
                <w:rStyle w:val="VerbatimChar"/>
              </w:rPr>
              <w:t xml:space="preserve">08_wind_timescale.py</w:t>
            </w:r>
          </w:p>
        </w:tc>
        <w:tc>
          <w:tcPr/>
          <w:p>
            <w:pPr>
              <w:pStyle w:val="Compact"/>
            </w:pPr>
            <w:r>
              <w:rPr>
                <w:rFonts w:hint="eastAsia"/>
              </w:rPr>
              <w:t xml:space="preserve">風力変動の時間スケール構造の実測（九州フリート集約出力、FY2022-25）</w:t>
            </w:r>
          </w:p>
        </w:tc>
      </w:tr>
      <w:tr>
        <w:tc>
          <w:tcPr/>
          <w:p>
            <w:pPr>
              <w:pStyle w:val="Compact"/>
            </w:pPr>
            <w:r>
              <w:rPr>
                <w:rStyle w:val="VerbatimChar"/>
              </w:rPr>
              <w:t xml:space="preserve">09_export_figures_xlsx.py</w:t>
            </w:r>
          </w:p>
        </w:tc>
        <w:tc>
          <w:tcPr/>
          <w:p>
            <w:pPr>
              <w:pStyle w:val="Compact"/>
            </w:pPr>
            <w:r>
              <w:rPr>
                <w:rFonts w:hint="eastAsia"/>
              </w:rPr>
              <w:t xml:space="preserve">発表資料の図表データをExcel化（1図=1シート、数値データ＋ネイティブグラフ）</w:t>
            </w:r>
          </w:p>
        </w:tc>
      </w:tr>
      <w:tr>
        <w:tc>
          <w:tcPr/>
          <w:p>
            <w:pPr>
              <w:pStyle w:val="Compact"/>
            </w:pPr>
            <w:r>
              <w:rPr>
                <w:rStyle w:val="VerbatimChar"/>
              </w:rPr>
              <w:t xml:space="preserve">10_hokkaido_quick_xlsx.py</w:t>
            </w:r>
          </w:p>
        </w:tc>
        <w:tc>
          <w:tcPr/>
          <w:p>
            <w:pPr>
              <w:pStyle w:val="Compact"/>
            </w:pPr>
            <w:r>
              <w:rPr>
                <w:rFonts w:hint="eastAsia"/>
              </w:rPr>
              <w:t xml:space="preserve">北海道の簡易分析（JEPXエリアプライスのみで可能な範囲）</w:t>
            </w:r>
          </w:p>
        </w:tc>
      </w:tr>
      <w:tr>
        <w:tc>
          <w:tcPr/>
          <w:p>
            <w:pPr>
              <w:pStyle w:val="Compact"/>
            </w:pPr>
            <w:r>
              <w:rPr>
                <w:rStyle w:val="VerbatimChar"/>
              </w:rPr>
              <w:t xml:space="preserve">11_build_area_panels.py</w:t>
            </w:r>
          </w:p>
        </w:tc>
        <w:tc>
          <w:tcPr/>
          <w:p>
            <w:pPr>
              <w:pStyle w:val="Compact"/>
            </w:pPr>
            <w:r>
              <w:rPr>
                <w:rFonts w:hint="eastAsia"/>
              </w:rPr>
              <w:t xml:space="preserve">北海道・東北の需給実績パネル構築（01_build_panel.py</w:t>
            </w:r>
            <w:r>
              <w:t xml:space="preserve"> </w:t>
            </w:r>
            <w:r>
              <w:rPr>
                <w:rFonts w:hint="eastAsia"/>
              </w:rPr>
              <w:t xml:space="preserve">のエリア一般化）</w:t>
            </w:r>
          </w:p>
        </w:tc>
      </w:tr>
      <w:tr>
        <w:tc>
          <w:tcPr/>
          <w:p>
            <w:pPr>
              <w:pStyle w:val="Compact"/>
            </w:pPr>
            <w:r>
              <w:rPr>
                <w:rStyle w:val="VerbatimChar"/>
              </w:rPr>
              <w:t xml:space="preserve">12_fit_capacity_series.py</w:t>
            </w:r>
          </w:p>
        </w:tc>
        <w:tc>
          <w:tcPr/>
          <w:p>
            <w:pPr>
              <w:pStyle w:val="Compact"/>
            </w:pPr>
            <w:r>
              <w:t xml:space="preserve">FIT/FIP </w:t>
            </w:r>
            <w:r>
              <w:rPr>
                <w:rFonts w:hint="eastAsia"/>
              </w:rPr>
              <w:t xml:space="preserve">情報公表用ウェブサイト</w:t>
            </w:r>
            <w:r>
              <w:t xml:space="preserve"> </w:t>
            </w:r>
            <w:r>
              <w:rPr>
                <w:rFonts w:hint="eastAsia"/>
              </w:rPr>
              <w:t xml:space="preserve">B表（市町村別導入容量）から都道府県・エリア別の太陽光・風力の導入容量の四半期系列を構築する</w:t>
            </w:r>
          </w:p>
        </w:tc>
      </w:tr>
      <w:tr>
        <w:tc>
          <w:tcPr/>
          <w:p>
            <w:pPr>
              <w:pStyle w:val="Compact"/>
            </w:pPr>
            <w:r>
              <w:rPr>
                <w:rStyle w:val="VerbatimChar"/>
              </w:rPr>
              <w:t xml:space="preserve">13_price_process_v1.py</w:t>
            </w:r>
          </w:p>
        </w:tc>
        <w:tc>
          <w:tcPr/>
          <w:p>
            <w:pPr>
              <w:pStyle w:val="Compact"/>
            </w:pPr>
            <w:r>
              <w:t xml:space="preserve">フェーズB: </w:t>
            </w:r>
            <w:r>
              <w:rPr>
                <w:rFonts w:hint="eastAsia"/>
              </w:rPr>
              <w:t xml:space="preserve">北海道の価格過程モデル</w:t>
            </w:r>
            <w:r>
              <w:t xml:space="preserve"> v1</w:t>
            </w:r>
          </w:p>
        </w:tc>
      </w:tr>
      <w:tr>
        <w:tc>
          <w:tcPr/>
          <w:p>
            <w:pPr>
              <w:pStyle w:val="Compact"/>
            </w:pPr>
            <w:r>
              <w:rPr>
                <w:rStyle w:val="VerbatimChar"/>
              </w:rPr>
              <w:t xml:space="preserve">14_export_progress_figures.py</w:t>
            </w:r>
          </w:p>
        </w:tc>
        <w:tc>
          <w:tcPr/>
          <w:p>
            <w:pPr>
              <w:pStyle w:val="Compact"/>
            </w:pPr>
            <w:r>
              <w:rPr>
                <w:rFonts w:hint="eastAsia"/>
              </w:rPr>
              <w:t xml:space="preserve">進捗報告（2026-08-17）デッキの図表データをExcel化（編集可能なネイティブグラフ付き）</w:t>
            </w:r>
          </w:p>
        </w:tc>
      </w:tr>
      <w:tr>
        <w:tc>
          <w:tcPr/>
          <w:p>
            <w:pPr>
              <w:pStyle w:val="Compact"/>
            </w:pPr>
            <w:r>
              <w:rPr>
                <w:rStyle w:val="VerbatimChar"/>
              </w:rPr>
              <w:t xml:space="preserve">15_price_curve_shapes.py</w:t>
            </w:r>
          </w:p>
        </w:tc>
        <w:tc>
          <w:tcPr/>
          <w:p>
            <w:pPr>
              <w:pStyle w:val="Compact"/>
            </w:pPr>
            <w:r>
              <w:rPr>
                <w:rFonts w:hint="eastAsia"/>
              </w:rPr>
              <w:t xml:space="preserve">北海道の時間帯別価格カーブの形状:</w:t>
            </w:r>
            <w:r>
              <w:t xml:space="preserve"> </w:t>
            </w:r>
            <w:r>
              <w:rPr>
                <w:rFonts w:hint="eastAsia"/>
              </w:rPr>
              <w:t xml:space="preserve">3季節</w:t>
            </w:r>
            <w:r>
              <w:t xml:space="preserve"> × </w:t>
            </w:r>
            <w:r>
              <w:rPr>
                <w:rFonts w:hint="eastAsia"/>
              </w:rPr>
              <w:t xml:space="preserve">太陽光の大小（FY2023-25）</w:t>
            </w:r>
          </w:p>
        </w:tc>
      </w:tr>
      <w:tr>
        <w:tc>
          <w:tcPr/>
          <w:p>
            <w:pPr>
              <w:pStyle w:val="Compact"/>
            </w:pPr>
            <w:r>
              <w:rPr>
                <w:rStyle w:val="VerbatimChar"/>
              </w:rPr>
              <w:t xml:space="preserve">16_strategy_decomposition.py</w:t>
            </w:r>
          </w:p>
        </w:tc>
        <w:tc>
          <w:tcPr/>
          <w:p>
            <w:pPr>
              <w:pStyle w:val="Compact"/>
            </w:pPr>
            <w:r>
              <w:rPr>
                <w:rFonts w:hint="eastAsia"/>
              </w:rPr>
              <w:t xml:space="preserve">戦略bの改善の分解:</w:t>
            </w:r>
            <w:r>
              <w:t xml:space="preserve"> </w:t>
            </w:r>
            <w:r>
              <w:rPr>
                <w:rFonts w:hint="eastAsia"/>
              </w:rPr>
              <w:t xml:space="preserve">「予測」か「平均化によるノイズ除去」か（北海道）</w:t>
            </w:r>
          </w:p>
        </w:tc>
      </w:tr>
      <w:tr>
        <w:tc>
          <w:tcPr/>
          <w:p>
            <w:pPr>
              <w:pStyle w:val="Compact"/>
            </w:pPr>
            <w:r>
              <w:rPr>
                <w:rStyle w:val="VerbatimChar"/>
              </w:rPr>
              <w:t xml:space="preserve">17_wind_battery_deepdive.py</w:t>
            </w:r>
          </w:p>
        </w:tc>
        <w:tc>
          <w:tcPr/>
          <w:p>
            <w:pPr>
              <w:pStyle w:val="Compact"/>
            </w:pPr>
            <w:r>
              <w:rPr>
                <w:rFonts w:hint="eastAsia"/>
              </w:rPr>
              <w:t xml:space="preserve">風力×蓄電池の初期分析（北海道、FY2023-25）</w:t>
            </w:r>
          </w:p>
        </w:tc>
      </w:tr>
      <w:tr>
        <w:tc>
          <w:tcPr/>
          <w:p>
            <w:pPr>
              <w:pStyle w:val="Compact"/>
            </w:pPr>
            <w:r>
              <w:rPr>
                <w:rStyle w:val="VerbatimChar"/>
              </w:rPr>
              <w:t xml:space="preserve">18_kwind_sweep.py</w:t>
            </w:r>
          </w:p>
        </w:tc>
        <w:tc>
          <w:tcPr/>
          <w:p>
            <w:pPr>
              <w:pStyle w:val="Compact"/>
            </w:pPr>
            <w:r>
              <w:t xml:space="preserve">K_windスイープ: </w:t>
            </w:r>
            <w:r>
              <w:rPr>
                <w:rFonts w:hint="eastAsia"/>
              </w:rPr>
              <w:t xml:space="preserve">風力導入量を0.5×〜3×に振ったときの蓄電池スポット価値（基本仕様の価格過程）</w:t>
            </w:r>
          </w:p>
        </w:tc>
      </w:tr>
      <w:tr>
        <w:tc>
          <w:tcPr/>
          <w:p>
            <w:pPr>
              <w:pStyle w:val="Compact"/>
            </w:pPr>
            <w:r>
              <w:rPr>
                <w:rStyle w:val="VerbatimChar"/>
              </w:rPr>
              <w:t xml:space="preserve">19_hokkaido_extra_figs.py</w:t>
            </w:r>
          </w:p>
        </w:tc>
        <w:tc>
          <w:tcPr/>
          <w:p>
            <w:pPr>
              <w:pStyle w:val="Compact"/>
            </w:pPr>
            <w:r>
              <w:rPr>
                <w:rFonts w:hint="eastAsia"/>
              </w:rPr>
              <w:t xml:space="preserve">北海道の追加図2点（進捗報告用）</w:t>
            </w:r>
          </w:p>
        </w:tc>
      </w:tr>
      <w:tr>
        <w:tc>
          <w:tcPr/>
          <w:p>
            <w:pPr>
              <w:pStyle w:val="Compact"/>
            </w:pPr>
            <w:r>
              <w:rPr>
                <w:rStyle w:val="VerbatimChar"/>
              </w:rPr>
              <w:t xml:space="preserve">20_btm_case.py</w:t>
            </w:r>
          </w:p>
        </w:tc>
        <w:tc>
          <w:tcPr/>
          <w:p>
            <w:pPr>
              <w:pStyle w:val="Compact"/>
            </w:pPr>
            <w:r>
              <w:rPr>
                <w:rFonts w:hint="eastAsia"/>
              </w:rPr>
              <w:t xml:space="preserve">併設蓄電池を研究対象に加える根拠のデータ整理（北海道・風力）</w:t>
            </w:r>
          </w:p>
        </w:tc>
      </w:tr>
      <w:tr>
        <w:tc>
          <w:tcPr/>
          <w:p>
            <w:pPr>
              <w:pStyle w:val="Compact"/>
            </w:pPr>
            <w:r>
              <w:rPr>
                <w:rStyle w:val="VerbatimChar"/>
              </w:rPr>
              <w:t xml:space="preserve">21_band_comparison.py</w:t>
            </w:r>
          </w:p>
        </w:tc>
        <w:tc>
          <w:tcPr/>
          <w:p>
            <w:pPr>
              <w:pStyle w:val="Compact"/>
            </w:pPr>
            <w:r>
              <w:rPr>
                <w:rFonts w:hint="eastAsia"/>
              </w:rPr>
              <w:t xml:space="preserve">帯域分解の比較:</w:t>
            </w:r>
            <w:r>
              <w:t xml:space="preserve"> </w:t>
            </w:r>
            <w:r>
              <w:rPr>
                <w:rFonts w:hint="eastAsia"/>
              </w:rPr>
              <w:t xml:space="preserve">北海道風力</w:t>
            </w:r>
            <w:r>
              <w:t xml:space="preserve"> vs </w:t>
            </w:r>
            <w:r>
              <w:rPr>
                <w:rFonts w:hint="eastAsia"/>
              </w:rPr>
              <w:t xml:space="preserve">九州太陽光（いずれも制御前出力）</w:t>
            </w:r>
          </w:p>
        </w:tc>
      </w:tr>
      <w:tr>
        <w:tc>
          <w:tcPr/>
          <w:p>
            <w:pPr>
              <w:pStyle w:val="Compact"/>
            </w:pPr>
            <w:r>
              <w:rPr>
                <w:rStyle w:val="VerbatimChar"/>
              </w:rPr>
              <w:t xml:space="preserve">22_wind_vs_price_shape.py</w:t>
            </w:r>
          </w:p>
        </w:tc>
        <w:tc>
          <w:tcPr/>
          <w:p>
            <w:pPr>
              <w:pStyle w:val="Compact"/>
            </w:pPr>
            <w:r>
              <w:rPr>
                <w:rFonts w:hint="eastAsia"/>
              </w:rPr>
              <w:t xml:space="preserve">風力は水準を下げるが、スプレッドを広げる頑健な証拠はない</w:t>
            </w:r>
            <w:r>
              <w:t xml:space="preserve"> — </w:t>
            </w:r>
            <w:r>
              <w:rPr>
                <w:rFonts w:hint="eastAsia"/>
              </w:rPr>
              <w:t xml:space="preserve">発電量×価格の関係（季節別、太陽光と対比）</w:t>
            </w:r>
          </w:p>
        </w:tc>
      </w:tr>
      <w:tr>
        <w:tc>
          <w:tcPr/>
          <w:p>
            <w:pPr>
              <w:pStyle w:val="Compact"/>
            </w:pPr>
            <w:r>
              <w:rPr>
                <w:rStyle w:val="VerbatimChar"/>
              </w:rPr>
              <w:t xml:space="preserve">23_pi_k_curve.py</w:t>
            </w:r>
          </w:p>
        </w:tc>
        <w:tc>
          <w:tcPr/>
          <w:p>
            <w:pPr>
              <w:pStyle w:val="Compact"/>
            </w:pPr>
            <w:r>
              <w:t xml:space="preserve">フェーズC v1: </w:t>
            </w:r>
            <w:r>
              <w:rPr>
                <w:rFonts w:hint="eastAsia"/>
              </w:rPr>
              <w:t xml:space="preserve">蓄電池フリートの内生化</w:t>
            </w:r>
            <w:r>
              <w:t xml:space="preserve"> → </w:t>
            </w:r>
            <w:r>
              <w:rPr>
                <w:rFonts w:hint="eastAsia"/>
              </w:rPr>
              <w:t xml:space="preserve">π(K)曲線</w:t>
            </w:r>
            <w:r>
              <w:t xml:space="preserve"> → </w:t>
            </w:r>
            <w:r>
              <w:rPr>
                <w:rFonts w:hint="eastAsia"/>
              </w:rPr>
              <w:t xml:space="preserve">均衡容量K*の初回判定</w:t>
            </w:r>
          </w:p>
        </w:tc>
      </w:tr>
      <w:tr>
        <w:tc>
          <w:tcPr/>
          <w:p>
            <w:pPr>
              <w:pStyle w:val="Compact"/>
            </w:pPr>
            <w:r>
              <w:rPr>
                <w:rStyle w:val="VerbatimChar"/>
              </w:rPr>
              <w:t xml:space="preserve">24_vol_verification.py</w:t>
            </w:r>
          </w:p>
        </w:tc>
        <w:tc>
          <w:tcPr/>
          <w:p>
            <w:pPr>
              <w:pStyle w:val="Compact"/>
            </w:pPr>
            <w:r>
              <w:rPr>
                <w:rFonts w:hint="eastAsia"/>
              </w:rPr>
              <w:t xml:space="preserve">①「再エネ→価格ボラ上昇」の北海道検証（Fuke</w:t>
            </w:r>
            <w:r>
              <w:t xml:space="preserve"> &amp; Ohashi </w:t>
            </w:r>
            <w:r>
              <w:rPr>
                <w:rFonts w:hint="eastAsia"/>
              </w:rPr>
              <w:t xml:space="preserve">型の回帰・風力拡張）</w:t>
            </w:r>
          </w:p>
        </w:tc>
      </w:tr>
      <w:tr>
        <w:tc>
          <w:tcPr/>
          <w:p>
            <w:pPr>
              <w:pStyle w:val="Compact"/>
            </w:pPr>
            <w:r>
              <w:rPr>
                <w:rStyle w:val="VerbatimChar"/>
              </w:rPr>
              <w:t xml:space="preserve">25_fo_replication.py</w:t>
            </w:r>
          </w:p>
        </w:tc>
        <w:tc>
          <w:tcPr/>
          <w:p>
            <w:pPr>
              <w:pStyle w:val="Compact"/>
            </w:pPr>
            <w:r>
              <w:t xml:space="preserve">Fuke &amp; Ohashi (2025) </w:t>
            </w:r>
            <w:r>
              <w:rPr>
                <w:rFonts w:hint="eastAsia"/>
              </w:rPr>
              <w:t xml:space="preserve">仕様の再現と、日内スプレッド（TB4h）との対比（第6章6.5）</w:t>
            </w:r>
          </w:p>
        </w:tc>
      </w:tr>
      <w:tr>
        <w:tc>
          <w:tcPr/>
          <w:p>
            <w:pPr>
              <w:pStyle w:val="Compact"/>
            </w:pPr>
            <w:r>
              <w:rPr>
                <w:rStyle w:val="VerbatimChar"/>
              </w:rPr>
              <w:t xml:space="preserve">26_price_process_v2.py</w:t>
            </w:r>
          </w:p>
        </w:tc>
        <w:tc>
          <w:tcPr/>
          <w:p>
            <w:pPr>
              <w:pStyle w:val="Compact"/>
            </w:pPr>
            <w:r>
              <w:rPr>
                <w:rFonts w:hint="eastAsia"/>
              </w:rPr>
              <w:t xml:space="preserve">供給曲線</w:t>
            </w:r>
            <w:r>
              <w:t xml:space="preserve"> v2: </w:t>
            </w:r>
            <w:r>
              <w:rPr>
                <w:rFonts w:hint="eastAsia"/>
              </w:rPr>
              <w:t xml:space="preserve">上側水準を年度別スケール係数</w:t>
            </w:r>
            <w:r>
              <w:t xml:space="preserve"> θ_FY </w:t>
            </w:r>
            <w:r>
              <w:rPr>
                <w:rFonts w:hint="eastAsia"/>
              </w:rPr>
              <w:t xml:space="preserve">で非定常化した価格過程（北海道）</w:t>
            </w:r>
          </w:p>
        </w:tc>
      </w:tr>
      <w:tr>
        <w:tc>
          <w:tcPr/>
          <w:p>
            <w:pPr>
              <w:pStyle w:val="Compact"/>
            </w:pPr>
            <w:r>
              <w:rPr>
                <w:rStyle w:val="VerbatimChar"/>
              </w:rPr>
              <w:t xml:space="preserve">27_pi_k_curve_v2.py</w:t>
            </w:r>
          </w:p>
        </w:tc>
        <w:tc>
          <w:tcPr/>
          <w:p>
            <w:pPr>
              <w:pStyle w:val="Compact"/>
            </w:pPr>
            <w:r>
              <w:t xml:space="preserve">フェーズC v2: </w:t>
            </w:r>
            <w:r>
              <w:rPr>
                <w:rFonts w:hint="eastAsia"/>
              </w:rPr>
              <w:t xml:space="preserve">供給曲線</w:t>
            </w:r>
            <w:r>
              <w:t xml:space="preserve"> </w:t>
            </w:r>
            <w:r>
              <w:rPr>
                <w:rFonts w:hint="eastAsia"/>
              </w:rPr>
              <w:t xml:space="preserve">v2（26、年度別水準係数</w:t>
            </w:r>
            <w:r>
              <w:t xml:space="preserve"> </w:t>
            </w:r>
            <w:r>
              <w:rPr>
                <w:rFonts w:hint="eastAsia"/>
              </w:rPr>
              <w:t xml:space="preserve">θ）の上で</w:t>
            </w:r>
            <w:r>
              <w:t xml:space="preserve"> π(K) </w:t>
            </w:r>
            <w:r>
              <w:rPr>
                <w:rFonts w:hint="eastAsia"/>
              </w:rPr>
              <w:t xml:space="preserve">と均衡容量</w:t>
            </w:r>
            <w:r>
              <w:t xml:space="preserve"> K* </w:t>
            </w:r>
            <w:r>
              <w:rPr>
                <w:rFonts w:hint="eastAsia"/>
              </w:rPr>
              <w:t xml:space="preserve">を再計算</w:t>
            </w:r>
          </w:p>
        </w:tc>
      </w:tr>
      <w:tr>
        <w:tc>
          <w:tcPr/>
          <w:p>
            <w:pPr>
              <w:pStyle w:val="Compact"/>
            </w:pPr>
            <w:r>
              <w:rPr>
                <w:rStyle w:val="VerbatimChar"/>
              </w:rPr>
              <w:t xml:space="preserve">28_equilibrium_surface.py</w:t>
            </w:r>
          </w:p>
        </w:tc>
        <w:tc>
          <w:tcPr/>
          <w:p>
            <w:pPr>
              <w:pStyle w:val="Compact"/>
            </w:pPr>
            <w:r>
              <w:t xml:space="preserve">8.5 </w:t>
            </w:r>
            <w:r>
              <w:rPr>
                <w:rFonts w:hint="eastAsia"/>
              </w:rPr>
              <w:t xml:space="preserve">2次元の感応度面と</w:t>
            </w:r>
            <w:r>
              <w:t xml:space="preserve"> 9.4 </w:t>
            </w:r>
            <w:r>
              <w:rPr>
                <w:rFonts w:hint="eastAsia"/>
              </w:rPr>
              <w:t xml:space="preserve">損益分岐面（供給曲線</w:t>
            </w:r>
            <w:r>
              <w:t xml:space="preserve"> v2 </w:t>
            </w:r>
            <w:r>
              <w:rPr>
                <w:rFonts w:hint="eastAsia"/>
              </w:rPr>
              <w:t xml:space="preserve">の上で）</w:t>
            </w:r>
          </w:p>
        </w:tc>
      </w:tr>
      <w:tr>
        <w:tc>
          <w:tcPr/>
          <w:p>
            <w:pPr>
              <w:pStyle w:val="Compact"/>
            </w:pPr>
            <w:r>
              <w:rPr>
                <w:rStyle w:val="VerbatimChar"/>
              </w:rPr>
              <w:t xml:space="preserve">29_spatial_dispersion.py</w:t>
            </w:r>
          </w:p>
        </w:tc>
        <w:tc>
          <w:tcPr/>
          <w:p>
            <w:pPr>
              <w:pStyle w:val="Compact"/>
            </w:pPr>
            <w:r>
              <w:t xml:space="preserve">6.4 </w:t>
            </w:r>
            <w:r>
              <w:rPr>
                <w:rFonts w:hint="eastAsia"/>
              </w:rPr>
              <w:t xml:space="preserve">空間分散シミュレーション:</w:t>
            </w:r>
            <w:r>
              <w:t xml:space="preserve"> </w:t>
            </w:r>
            <w:r>
              <w:rPr>
                <w:rFonts w:hint="eastAsia"/>
              </w:rPr>
              <w:t xml:space="preserve">集中立地の反実仮想（日内帯域を</w:t>
            </w:r>
            <w:r>
              <w:t xml:space="preserve"> λ </w:t>
            </w:r>
            <w:r>
              <w:rPr>
                <w:rFonts w:hint="eastAsia"/>
              </w:rPr>
              <w:t xml:space="preserve">倍に増幅）を価格過程</w:t>
            </w:r>
            <w:r>
              <w:t xml:space="preserve"> v2 </w:t>
            </w:r>
            <w:r>
              <w:rPr>
                <w:rFonts w:hint="eastAsia"/>
              </w:rPr>
              <w:t xml:space="preserve">に通す</w:t>
            </w:r>
          </w:p>
        </w:tc>
      </w:tr>
      <w:tr>
        <w:tc>
          <w:tcPr/>
          <w:p>
            <w:pPr>
              <w:pStyle w:val="Compact"/>
            </w:pPr>
            <w:r>
              <w:rPr>
                <w:rStyle w:val="VerbatimChar"/>
              </w:rPr>
              <w:t xml:space="preserve">30_btm_avoidable.py</w:t>
            </w:r>
          </w:p>
        </w:tc>
        <w:tc>
          <w:tcPr/>
          <w:p>
            <w:pPr>
              <w:pStyle w:val="Compact"/>
            </w:pPr>
            <w:r>
              <w:t xml:space="preserve">9.3.2 </w:t>
            </w:r>
            <w:r>
              <w:rPr>
                <w:rFonts w:hint="eastAsia"/>
              </w:rPr>
              <w:t xml:space="preserve">併設蓄電池の容量制約下での抑制回避可能率（北海道風力、2025/4〜2026/6</w:t>
            </w:r>
            <w:r>
              <w:t xml:space="preserve"> </w:t>
            </w:r>
            <w:r>
              <w:rPr>
                <w:rFonts w:hint="eastAsia"/>
              </w:rPr>
              <w:t xml:space="preserve">の時間値）</w:t>
            </w:r>
          </w:p>
        </w:tc>
      </w:tr>
      <w:tr>
        <w:tc>
          <w:tcPr/>
          <w:p>
            <w:pPr>
              <w:pStyle w:val="Compact"/>
            </w:pPr>
            <w:r>
              <w:rPr>
                <w:rStyle w:val="VerbatimChar"/>
              </w:rPr>
              <w:t xml:space="preserve">31_export_new_sheets.py</w:t>
            </w:r>
          </w:p>
        </w:tc>
        <w:tc>
          <w:tcPr/>
          <w:p>
            <w:pPr>
              <w:pStyle w:val="Compact"/>
            </w:pPr>
            <w:r>
              <w:t xml:space="preserve">2026-09-29 </w:t>
            </w:r>
            <w:r>
              <w:rPr>
                <w:rFonts w:hint="eastAsia"/>
              </w:rPr>
              <w:t xml:space="preserve">に追加した解析結果を図表データ.xlsx</w:t>
            </w:r>
            <w:r>
              <w:t xml:space="preserve"> </w:t>
            </w:r>
            <w:r>
              <w:rPr>
                <w:rFonts w:hint="eastAsia"/>
              </w:rPr>
              <w:t xml:space="preserve">にシートとして書き出す（冪等:</w:t>
            </w:r>
            <w:r>
              <w:t xml:space="preserve"> </w:t>
            </w:r>
            <w:r>
              <w:rPr>
                <w:rFonts w:hint="eastAsia"/>
              </w:rPr>
              <w:t xml:space="preserve">既存シートは置換、目次は重複しない）</w:t>
            </w:r>
          </w:p>
        </w:tc>
      </w:tr>
      <w:tr>
        <w:tc>
          <w:tcPr/>
          <w:p>
            <w:pPr>
              <w:pStyle w:val="Compact"/>
            </w:pPr>
            <w:r>
              <w:rPr>
                <w:rStyle w:val="VerbatimChar"/>
              </w:rPr>
              <w:t xml:space="preserve">32_negative_price.py</w:t>
            </w:r>
          </w:p>
        </w:tc>
        <w:tc>
          <w:tcPr/>
          <w:p>
            <w:pPr>
              <w:pStyle w:val="Compact"/>
            </w:pPr>
            <w:r>
              <w:rPr>
                <w:rFonts w:hint="eastAsia"/>
              </w:rPr>
              <w:t xml:space="preserve">下限価格シナリオ:</w:t>
            </w:r>
            <w:r>
              <w:t xml:space="preserve"> </w:t>
            </w:r>
            <w:r>
              <w:rPr>
                <w:rFonts w:hint="eastAsia"/>
              </w:rPr>
              <w:t xml:space="preserve">負価格の導入が蓄電池の裁定価値・均衡容量・再エネ収入に与える影響</w:t>
            </w:r>
          </w:p>
        </w:tc>
      </w:tr>
      <w:tr>
        <w:tc>
          <w:tcPr/>
          <w:p>
            <w:pPr>
              <w:pStyle w:val="Compact"/>
            </w:pPr>
            <w:r>
              <w:rPr>
                <w:rStyle w:val="VerbatimChar"/>
              </w:rPr>
              <w:t xml:space="preserve">33_price_curve_sensitivity.py</w:t>
            </w:r>
          </w:p>
        </w:tc>
        <w:tc>
          <w:tcPr/>
          <w:p>
            <w:pPr>
              <w:pStyle w:val="Compact"/>
            </w:pPr>
            <w:r>
              <w:rPr>
                <w:rFonts w:hint="eastAsia"/>
              </w:rPr>
              <w:t xml:space="preserve">価格モデルの供給曲線と感応度:</w:t>
            </w:r>
            <w:r>
              <w:t xml:space="preserve"> </w:t>
            </w:r>
            <w:r>
              <w:rPr>
                <w:rFonts w:hint="eastAsia"/>
              </w:rPr>
              <w:t xml:space="preserve">ベースロード一律シフトの分解、下限価格の機構の検証、九州の原子力係数（ゼミ指摘2・3）</w:t>
            </w:r>
          </w:p>
        </w:tc>
      </w:tr>
      <w:tr>
        <w:tc>
          <w:tcPr/>
          <w:p>
            <w:pPr>
              <w:pStyle w:val="Compact"/>
            </w:pPr>
            <w:r>
              <w:rPr>
                <w:rStyle w:val="VerbatimChar"/>
              </w:rPr>
              <w:t xml:space="preserve">34_price_curve_pca.py</w:t>
            </w:r>
          </w:p>
        </w:tc>
        <w:tc>
          <w:tcPr/>
          <w:p>
            <w:pPr>
              <w:pStyle w:val="Compact"/>
            </w:pPr>
            <w:r>
              <w:rPr>
                <w:rFonts w:hint="eastAsia"/>
              </w:rPr>
              <w:t xml:space="preserve">24時間価格カーブの主成分分解と、蓄電池の完全予見粗利の因子エクスポージャー（北海道、FY2016〜25）</w:t>
            </w:r>
          </w:p>
        </w:tc>
      </w:tr>
      <w:tr>
        <w:tc>
          <w:tcPr/>
          <w:p>
            <w:pPr>
              <w:pStyle w:val="Compact"/>
            </w:pPr>
            <w:r>
              <w:rPr>
                <w:rStyle w:val="VerbatimChar"/>
              </w:rPr>
              <w:t xml:space="preserve">35_option_layers.py</w:t>
            </w:r>
          </w:p>
        </w:tc>
        <w:tc>
          <w:tcPr/>
          <w:p>
            <w:pPr>
              <w:pStyle w:val="Compact"/>
            </w:pPr>
            <w:r>
              <w:rPr>
                <w:rFonts w:hint="eastAsia"/>
              </w:rPr>
              <w:t xml:space="preserve">完全予見粗利を日次スプレッド（交換）オプションの3層に分解する（北海道、FY2016〜25）</w:t>
            </w:r>
          </w:p>
        </w:tc>
      </w:tr>
      <w:tr>
        <w:tc>
          <w:tcPr/>
          <w:p>
            <w:pPr>
              <w:pStyle w:val="Compact"/>
            </w:pPr>
            <w:r>
              <w:rPr>
                <w:rStyle w:val="VerbatimChar"/>
              </w:rPr>
              <w:t xml:space="preserve">36_strategy_tests.py</w:t>
            </w:r>
          </w:p>
        </w:tc>
        <w:tc>
          <w:tcPr/>
          <w:p>
            <w:pPr>
              <w:pStyle w:val="Compact"/>
            </w:pPr>
            <w:r>
              <w:rPr>
                <w:rFonts w:hint="eastAsia"/>
              </w:rPr>
              <w:t xml:space="preserve">実行可能戦略の予測評価と取引ルールの検定（北海道</w:t>
            </w:r>
            <w:r>
              <w:t xml:space="preserve"> </w:t>
            </w:r>
            <w:r>
              <w:rPr>
                <w:rFonts w:hint="eastAsia"/>
              </w:rPr>
              <w:t xml:space="preserve">FY2023〜25）:</w:t>
            </w:r>
            <w:r>
              <w:t xml:space="preserve"> </w:t>
            </w:r>
            <w:r>
              <w:rPr>
                <w:rFonts w:hint="eastAsia"/>
              </w:rPr>
              <w:t xml:space="preserve">Diebold-Mariano・SPA・capture率の区間</w:t>
            </w:r>
          </w:p>
        </w:tc>
      </w:tr>
      <w:tr>
        <w:tc>
          <w:tcPr/>
          <w:p>
            <w:pPr>
              <w:pStyle w:val="Compact"/>
            </w:pPr>
            <w:r>
              <w:rPr>
                <w:rStyle w:val="VerbatimChar"/>
              </w:rPr>
              <w:t xml:space="preserve">37_robust_inference.py</w:t>
            </w:r>
          </w:p>
        </w:tc>
        <w:tc>
          <w:tcPr/>
          <w:p>
            <w:pPr>
              <w:pStyle w:val="Compact"/>
            </w:pPr>
            <w:r>
              <w:rPr>
                <w:rFonts w:hint="eastAsia"/>
              </w:rPr>
              <w:t xml:space="preserve">日次回帰（表6.2）の系列相関に頑健な推論と同月内の識別、冬の</w:t>
            </w:r>
            <w:r>
              <w:t xml:space="preserve"> TB4h </w:t>
            </w:r>
            <w:r>
              <w:rPr>
                <w:rFonts w:hint="eastAsia"/>
              </w:rPr>
              <w:t xml:space="preserve">の上位・下位4時間への分解（5.2.3・6.2・6.5、ゼミ指摘1）</w:t>
            </w:r>
          </w:p>
        </w:tc>
      </w:tr>
      <w:tr>
        <w:tc>
          <w:tcPr/>
          <w:p>
            <w:pPr>
              <w:pStyle w:val="Compact"/>
            </w:pPr>
            <w:r>
              <w:rPr>
                <w:rStyle w:val="VerbatimChar"/>
              </w:rPr>
              <w:t xml:space="preserve">38_real_option_threshold.py</w:t>
            </w:r>
          </w:p>
        </w:tc>
        <w:tc>
          <w:tcPr/>
          <w:p>
            <w:pPr>
              <w:pStyle w:val="Compact"/>
            </w:pPr>
            <w:r>
              <w:rPr>
                <w:rFonts w:hint="eastAsia"/>
              </w:rPr>
              <w:t xml:space="preserve">不確実性の下での参入閾値（実物オプション）:</w:t>
            </w:r>
            <w:r>
              <w:t xml:space="preserve"> </w:t>
            </w:r>
            <w:r>
              <w:rPr>
                <w:rFonts w:hint="eastAsia"/>
              </w:rPr>
              <w:t xml:space="preserve">静学の損益分岐</w:t>
            </w:r>
            <w:r>
              <w:t xml:space="preserve"> θ* </w:t>
            </w:r>
            <w:r>
              <w:rPr>
                <w:rFonts w:hint="eastAsia"/>
              </w:rPr>
              <w:t xml:space="preserve">と待機を考慮した参入閾値（競争均衡</w:t>
            </w:r>
            <w:r>
              <w:t xml:space="preserve"> </w:t>
            </w:r>
            <w:r>
              <w:rPr>
                <w:rFonts w:hint="eastAsia"/>
              </w:rPr>
              <w:t xml:space="preserve">θ_c・単独企業</w:t>
            </w:r>
            <w:r>
              <w:t xml:space="preserve"> </w:t>
            </w:r>
            <w:r>
              <w:rPr>
                <w:rFonts w:hint="eastAsia"/>
              </w:rPr>
              <w:t xml:space="preserve">θ̄）、参入が開く確率、接続枠の待機価値</w:t>
            </w:r>
          </w:p>
        </w:tc>
      </w:tr>
      <w:tr>
        <w:tc>
          <w:tcPr/>
          <w:p>
            <w:pPr>
              <w:pStyle w:val="Compact"/>
            </w:pPr>
            <w:r>
              <w:rPr>
                <w:rStyle w:val="VerbatimChar"/>
              </w:rPr>
              <w:t xml:space="preserve">39_irr_cost_of_capital.py</w:t>
            </w:r>
          </w:p>
        </w:tc>
        <w:tc>
          <w:tcPr/>
          <w:p>
            <w:pPr>
              <w:pStyle w:val="Compact"/>
            </w:pPr>
            <w:r>
              <w:rPr>
                <w:rFonts w:hint="eastAsia"/>
              </w:rPr>
              <w:t xml:space="preserve">契約型とマーチャントのリスク・リターン:</w:t>
            </w:r>
            <w:r>
              <w:t xml:space="preserve"> </w:t>
            </w:r>
            <w:r>
              <w:rPr>
                <w:rFonts w:hint="eastAsia"/>
              </w:rPr>
              <w:t xml:space="preserve">事業</w:t>
            </w:r>
            <w:r>
              <w:t xml:space="preserve"> </w:t>
            </w:r>
            <w:r>
              <w:rPr>
                <w:rFonts w:hint="eastAsia"/>
              </w:rPr>
              <w:t xml:space="preserve">IRR、資産の資本コスト</w:t>
            </w:r>
            <w:r>
              <w:t xml:space="preserve"> r_A と θ*、APV </w:t>
            </w:r>
            <w:r>
              <w:rPr>
                <w:rFonts w:hint="eastAsia"/>
              </w:rPr>
              <w:t xml:space="preserve">による乖離の分解、確実性等価</w:t>
            </w:r>
          </w:p>
        </w:tc>
      </w:tr>
      <w:tr>
        <w:tc>
          <w:tcPr/>
          <w:p>
            <w:pPr>
              <w:pStyle w:val="Compact"/>
            </w:pPr>
            <w:r>
              <w:rPr>
                <w:rStyle w:val="VerbatimChar"/>
              </w:rPr>
              <w:t xml:space="preserve">40_cfar_hedging.py</w:t>
            </w:r>
          </w:p>
        </w:tc>
        <w:tc>
          <w:tcPr/>
          <w:p>
            <w:pPr>
              <w:pStyle w:val="Compact"/>
            </w:pPr>
            <w:r>
              <w:rPr>
                <w:rFonts w:hint="eastAsia"/>
              </w:rPr>
              <w:t xml:space="preserve">マーチャント4h蓄電池の多因子</w:t>
            </w:r>
            <w:r>
              <w:t xml:space="preserve"> Cash-Flow-at-Risk </w:t>
            </w:r>
            <w:r>
              <w:rPr>
                <w:rFonts w:hint="eastAsia"/>
              </w:rPr>
              <w:t xml:space="preserve">と、上場先物によるヘッジ有効性・市場の非完備（北海道）</w:t>
            </w:r>
          </w:p>
        </w:tc>
      </w:tr>
      <w:tr>
        <w:tc>
          <w:tcPr/>
          <w:p>
            <w:pPr>
              <w:pStyle w:val="Compact"/>
            </w:pPr>
            <w:r>
              <w:rPr>
                <w:rStyle w:val="VerbatimChar"/>
              </w:rPr>
              <w:t xml:space="preserve">41_equilibrium_v3.py</w:t>
            </w:r>
          </w:p>
        </w:tc>
        <w:tc>
          <w:tcPr/>
          <w:p>
            <w:pPr>
              <w:pStyle w:val="Compact"/>
            </w:pPr>
            <w:r>
              <w:rPr>
                <w:rFonts w:hint="eastAsia"/>
              </w:rPr>
              <w:t xml:space="preserve">均衡分析</w:t>
            </w:r>
            <w:r>
              <w:t xml:space="preserve"> v3: </w:t>
            </w:r>
            <w:r>
              <w:rPr>
                <w:rFonts w:hint="eastAsia"/>
              </w:rPr>
              <w:t xml:space="preserve">戦略c</w:t>
            </w:r>
            <w:r>
              <w:t xml:space="preserve"> </w:t>
            </w:r>
            <w:r>
              <w:rPr>
                <w:rFonts w:hint="eastAsia"/>
              </w:rPr>
              <w:t xml:space="preserve">の実現粗利を直接計算した</w:t>
            </w:r>
            <w:r>
              <w:t xml:space="preserve"> </w:t>
            </w:r>
            <w:r>
              <w:rPr>
                <w:rFonts w:hint="eastAsia"/>
              </w:rPr>
              <w:t xml:space="preserve">π_c(K)、損益分岐の</w:t>
            </w:r>
            <w:r>
              <w:t xml:space="preserve"> </w:t>
            </w:r>
            <w:r>
              <w:rPr>
                <w:rFonts w:hint="eastAsia"/>
              </w:rPr>
              <w:t xml:space="preserve">θ*、価格モデルの条件付き応答の検証（8.1〜8.5・9.4）</w:t>
            </w:r>
          </w:p>
        </w:tc>
      </w:tr>
      <w:tr>
        <w:tc>
          <w:tcPr/>
          <w:p>
            <w:pPr>
              <w:pStyle w:val="Compact"/>
            </w:pPr>
            <w:r>
              <w:rPr>
                <w:rStyle w:val="VerbatimChar"/>
              </w:rPr>
              <w:t xml:space="preserve">42_breakeven_surface_v3.py</w:t>
            </w:r>
          </w:p>
        </w:tc>
        <w:tc>
          <w:tcPr/>
          <w:p>
            <w:pPr>
              <w:pStyle w:val="Compact"/>
            </w:pPr>
            <w:r>
              <w:rPr>
                <w:rFonts w:hint="eastAsia"/>
              </w:rPr>
              <w:t xml:space="preserve">損益分岐面と均衡容量の格子</w:t>
            </w:r>
            <w:r>
              <w:t xml:space="preserve"> v3: </w:t>
            </w:r>
            <w:r>
              <w:rPr>
                <w:rFonts w:hint="eastAsia"/>
              </w:rPr>
              <w:t xml:space="preserve">表8.8（π(K;</w:t>
            </w:r>
            <w:r>
              <w:t xml:space="preserve"> </w:t>
            </w:r>
            <w:r>
              <w:rPr>
                <w:rFonts w:hint="eastAsia"/>
              </w:rPr>
              <w:t xml:space="preserve">風力,</w:t>
            </w:r>
            <w:r>
              <w:t xml:space="preserve"> </w:t>
            </w:r>
            <w:r>
              <w:rPr>
                <w:rFonts w:hint="eastAsia"/>
              </w:rPr>
              <w:t xml:space="preserve">泊)</w:t>
            </w:r>
            <w:r>
              <w:t xml:space="preserve"> </w:t>
            </w:r>
            <w:r>
              <w:rPr>
                <w:rFonts w:hint="eastAsia"/>
              </w:rPr>
              <w:t xml:space="preserve">と下端の扱い）・表9.5（θ*</w:t>
            </w:r>
            <w:r>
              <w:t xml:space="preserve"> </w:t>
            </w:r>
            <w:r>
              <w:rPr>
                <w:rFonts w:hint="eastAsia"/>
              </w:rPr>
              <w:t xml:space="preserve">の格子）・表9.6（K*）・図9.3</w:t>
            </w:r>
          </w:p>
        </w:tc>
      </w:tr>
      <w:tr>
        <w:tc>
          <w:tcPr/>
          <w:p>
            <w:pPr>
              <w:pStyle w:val="Compact"/>
            </w:pPr>
            <w:r>
              <w:rPr>
                <w:rStyle w:val="VerbatimChar"/>
              </w:rPr>
              <w:t xml:space="preserve">43_negative_price_v3.py</w:t>
            </w:r>
          </w:p>
        </w:tc>
        <w:tc>
          <w:tcPr/>
          <w:p>
            <w:pPr>
              <w:pStyle w:val="Compact"/>
            </w:pPr>
            <w:r>
              <w:rPr>
                <w:rFonts w:hint="eastAsia"/>
              </w:rPr>
              <w:t xml:space="preserve">負価格シナリオ</w:t>
            </w:r>
            <w:r>
              <w:t xml:space="preserve"> v3: </w:t>
            </w:r>
            <w:r>
              <w:rPr>
                <w:rFonts w:hint="eastAsia"/>
              </w:rPr>
              <w:t xml:space="preserve">表10.1</w:t>
            </w:r>
            <w:r>
              <w:t xml:space="preserve"> の π(K) と θ* </w:t>
            </w:r>
            <w:r>
              <w:rPr>
                <w:rFonts w:hint="eastAsia"/>
              </w:rPr>
              <w:t xml:space="preserve">の直接解、下限張り付き時間の再現度の感応度、実績価格での直接計算、8.6</w:t>
            </w:r>
            <w:r>
              <w:t xml:space="preserve"> </w:t>
            </w:r>
            <w:r>
              <w:rPr>
                <w:rFonts w:hint="eastAsia"/>
              </w:rPr>
              <w:t xml:space="preserve">の線形外挿が下限の削る価値の上限かどうかの検証（結果は上限ではない）</w:t>
            </w:r>
          </w:p>
        </w:tc>
      </w:tr>
      <w:tr>
        <w:tc>
          <w:tcPr/>
          <w:p>
            <w:pPr>
              <w:pStyle w:val="Compact"/>
            </w:pPr>
            <w:r>
              <w:rPr>
                <w:rStyle w:val="VerbatimChar"/>
              </w:rPr>
              <w:t xml:space="preserve">44_regression_robustness_v3.py</w:t>
            </w:r>
          </w:p>
        </w:tc>
        <w:tc>
          <w:tcPr/>
          <w:p>
            <w:pPr>
              <w:pStyle w:val="Compact"/>
            </w:pPr>
            <w:r>
              <w:rPr>
                <w:rFonts w:hint="eastAsia"/>
              </w:rPr>
              <w:t xml:space="preserve">日次回帰の頑健化（v3）:</w:t>
            </w:r>
            <w:r>
              <w:t xml:space="preserve"> </w:t>
            </w:r>
            <w:r>
              <w:rPr>
                <w:rFonts w:hint="eastAsia"/>
              </w:rPr>
              <w:t xml:space="preserve">風力→TB4h</w:t>
            </w:r>
            <w:r>
              <w:t xml:space="preserve"> </w:t>
            </w:r>
            <w:r>
              <w:rPr>
                <w:rFonts w:hint="eastAsia"/>
              </w:rPr>
              <w:t xml:space="preserve">の区間と上限、暦月4季節（表6.9のパネルC）、冬の上位・下位の比の集合と検出力、F&amp;O</w:t>
            </w:r>
            <w:r>
              <w:t xml:space="preserve"> </w:t>
            </w:r>
            <w:r>
              <w:rPr>
                <w:rFonts w:hint="eastAsia"/>
              </w:rPr>
              <w:t xml:space="preserve">型（表6.6・6.7）の推論、九州の原子力（表8.13）、相対価格（6.5.4）、主成分分解（6.6・表6.10）の2021年1月除外と</w:t>
            </w:r>
            <w:r>
              <w:t xml:space="preserve"> EWC</w:t>
            </w:r>
          </w:p>
        </w:tc>
      </w:tr>
      <w:tr>
        <w:tc>
          <w:tcPr/>
          <w:p>
            <w:pPr>
              <w:pStyle w:val="Compact"/>
            </w:pPr>
            <w:r>
              <w:rPr>
                <w:rStyle w:val="VerbatimChar"/>
              </w:rPr>
              <w:t xml:space="preserve">45_quantile_moe_v3.py</w:t>
            </w:r>
          </w:p>
        </w:tc>
        <w:tc>
          <w:tcPr/>
          <w:p>
            <w:pPr>
              <w:pStyle w:val="Compact"/>
            </w:pPr>
            <w:r>
              <w:rPr>
                <w:rFonts w:hint="eastAsia"/>
              </w:rPr>
              <w:t xml:space="preserve">分位点回帰による風力のメリットオーダー効果（MOE）の期間比較の頑健化（6.3、表6.3のパネルA。監査</w:t>
            </w:r>
            <w:r>
              <w:t xml:space="preserve"> </w:t>
            </w:r>
            <w:r>
              <w:rPr>
                <w:rFonts w:hint="eastAsia"/>
              </w:rPr>
              <w:t xml:space="preserve">A6-3-1）。</w:t>
            </w:r>
            <w:r>
              <w:rPr>
                <w:rStyle w:val="VerbatimChar"/>
              </w:rPr>
              <w:t xml:space="preserve">--subperiods</w:t>
            </w:r>
            <w:r>
              <w:t xml:space="preserve">: FY2016〜17・FY2019〜20 </w:t>
            </w:r>
            <w:r>
              <w:rPr>
                <w:rFonts w:hint="eastAsia"/>
              </w:rPr>
              <w:t xml:space="preserve">の感応度</w:t>
            </w:r>
          </w:p>
        </w:tc>
      </w:tr>
      <w:tr>
        <w:tc>
          <w:tcPr/>
          <w:p>
            <w:pPr>
              <w:pStyle w:val="Compact"/>
            </w:pPr>
            <w:r>
              <w:rPr>
                <w:rStyle w:val="VerbatimChar"/>
              </w:rPr>
              <w:t xml:space="preserve">46_market_split_v3.py</w:t>
            </w:r>
          </w:p>
        </w:tc>
        <w:tc>
          <w:tcPr/>
          <w:p>
            <w:pPr>
              <w:pStyle w:val="Compact"/>
            </w:pPr>
            <w:r>
              <w:rPr>
                <w:rFonts w:hint="eastAsia"/>
              </w:rPr>
              <w:t xml:space="preserve">市場分断の再分類（表6.3）と記述統計の頑健化（図6.4</w:t>
            </w:r>
            <w:r>
              <w:t xml:space="preserve"> </w:t>
            </w:r>
            <w:r>
              <w:rPr>
                <w:rFonts w:hint="eastAsia"/>
              </w:rPr>
              <w:t xml:space="preserve">の区間・表7.3</w:t>
            </w:r>
            <w:r>
              <w:t xml:space="preserve"> </w:t>
            </w:r>
            <w:r>
              <w:rPr>
                <w:rFonts w:hint="eastAsia"/>
              </w:rPr>
              <w:t xml:space="preserve">の分断列・第4章の記述統計・表6.1</w:t>
            </w:r>
            <w:r>
              <w:t xml:space="preserve"> </w:t>
            </w:r>
            <w:r>
              <w:rPr>
                <w:rFonts w:hint="eastAsia"/>
              </w:rPr>
              <w:t xml:space="preserve">の帯域分解）</w:t>
            </w:r>
          </w:p>
        </w:tc>
      </w:tr>
      <w:tr>
        <w:tc>
          <w:tcPr/>
          <w:p>
            <w:pPr>
              <w:pStyle w:val="Compact"/>
            </w:pPr>
            <w:r>
              <w:rPr>
                <w:rStyle w:val="VerbatimChar"/>
              </w:rPr>
              <w:t xml:space="preserve">47_spatial_dispersion_v3.py</w:t>
            </w:r>
          </w:p>
        </w:tc>
        <w:tc>
          <w:tcPr/>
          <w:p>
            <w:pPr>
              <w:pStyle w:val="Compact"/>
            </w:pPr>
            <w:r>
              <w:t xml:space="preserve">6.4 </w:t>
            </w:r>
            <w:r>
              <w:rPr>
                <w:rFonts w:hint="eastAsia"/>
              </w:rPr>
              <w:t xml:space="preserve">空間分散シミュレーション</w:t>
            </w:r>
            <w:r>
              <w:t xml:space="preserve"> v3: </w:t>
            </w:r>
            <w:r>
              <w:rPr>
                <w:rFonts w:hint="eastAsia"/>
              </w:rPr>
              <w:t xml:space="preserve">校正の再現・実現分散比で合わせた集中立地の反実仮想・日周位相の検定・価格過程の検証（感応度比の補正には実績のみの区間と</w:t>
            </w:r>
            <w:r>
              <w:t xml:space="preserve"> Fieller </w:t>
            </w:r>
            <w:r>
              <w:rPr>
                <w:rFonts w:hint="eastAsia"/>
              </w:rPr>
              <w:t xml:space="preserve">区間を併記）</w:t>
            </w:r>
          </w:p>
        </w:tc>
      </w:tr>
      <w:tr>
        <w:tc>
          <w:tcPr/>
          <w:p>
            <w:pPr>
              <w:pStyle w:val="Compact"/>
            </w:pPr>
            <w:r>
              <w:rPr>
                <w:rStyle w:val="VerbatimChar"/>
              </w:rPr>
              <w:t xml:space="preserve">48_duration_legs.py</w:t>
            </w:r>
          </w:p>
        </w:tc>
        <w:tc>
          <w:tcPr/>
          <w:p>
            <w:pPr>
              <w:pStyle w:val="Compact"/>
            </w:pPr>
            <w:r>
              <w:rPr>
                <w:rFonts w:hint="eastAsia"/>
              </w:rPr>
              <w:t xml:space="preserve">蓄電池の価値の補足:</w:t>
            </w:r>
            <w:r>
              <w:t xml:space="preserve"> </w:t>
            </w:r>
            <w:r>
              <w:rPr>
                <w:rFonts w:hint="eastAsia"/>
              </w:rPr>
              <w:t xml:space="preserve">北海道と九州の「脚」の比較と、duration</w:t>
            </w:r>
            <w:r>
              <w:t xml:space="preserve"> </w:t>
            </w:r>
            <w:r>
              <w:rPr>
                <w:rFonts w:hint="eastAsia"/>
              </w:rPr>
              <w:t xml:space="preserve">別（2〜8時間）の参入閾値（監査</w:t>
            </w:r>
            <w:r>
              <w:t xml:space="preserve"> </w:t>
            </w:r>
            <w:r>
              <w:rPr>
                <w:rFonts w:hint="eastAsia"/>
              </w:rPr>
              <w:t xml:space="preserve">A7-1・A7-6）</w:t>
            </w:r>
          </w:p>
        </w:tc>
      </w:tr>
      <w:tr>
        <w:tc>
          <w:tcPr/>
          <w:p>
            <w:pPr>
              <w:pStyle w:val="Compact"/>
            </w:pPr>
            <w:r>
              <w:rPr>
                <w:rStyle w:val="VerbatimChar"/>
              </w:rPr>
              <w:t xml:space="preserve">49_gap_ledger.py</w:t>
            </w:r>
          </w:p>
        </w:tc>
        <w:tc>
          <w:tcPr/>
          <w:p>
            <w:pPr>
              <w:pStyle w:val="Compact"/>
            </w:pPr>
            <w:r>
              <w:rPr>
                <w:rFonts w:hint="eastAsia"/>
              </w:rPr>
              <w:t xml:space="preserve">乖離の勘定表:</w:t>
            </w:r>
            <w:r>
              <w:t xml:space="preserve"> LTDA </w:t>
            </w:r>
            <w:r>
              <w:rPr>
                <w:rFonts w:hint="eastAsia"/>
              </w:rPr>
              <w:t xml:space="preserve">落札蓄電池のエリア照合（第1〜3回）と、北海道の接続済み・契約申込の属性別の</w:t>
            </w:r>
            <w:r>
              <w:t xml:space="preserve"> kW </w:t>
            </w:r>
            <w:r>
              <w:rPr>
                <w:rFonts w:hint="eastAsia"/>
              </w:rPr>
              <w:t xml:space="preserve">勘定</w:t>
            </w:r>
          </w:p>
        </w:tc>
      </w:tr>
      <w:tr>
        <w:tc>
          <w:tcPr/>
          <w:p>
            <w:pPr>
              <w:pStyle w:val="Compact"/>
            </w:pPr>
            <w:r>
              <w:rPr>
                <w:rStyle w:val="VerbatimChar"/>
              </w:rPr>
              <w:t xml:space="preserve">50_colocation_v3.py</w:t>
            </w:r>
          </w:p>
        </w:tc>
        <w:tc>
          <w:tcPr/>
          <w:p>
            <w:pPr>
              <w:pStyle w:val="Compact"/>
            </w:pPr>
            <w:r>
              <w:rPr>
                <w:rFonts w:hint="eastAsia"/>
              </w:rPr>
              <w:t xml:space="preserve">併設蓄電池の価値の再計算（v3）、5円超の抑制の再解釈、併設の参入が立つ抑制率の閾値、負価格の移転の年度推移、Weitzman</w:t>
            </w:r>
            <w:r>
              <w:t xml:space="preserve"> </w:t>
            </w:r>
            <w:r>
              <w:rPr>
                <w:rFonts w:hint="eastAsia"/>
              </w:rPr>
              <w:t xml:space="preserve">の傾き</w:t>
            </w:r>
          </w:p>
        </w:tc>
      </w:tr>
      <w:tr>
        <w:tc>
          <w:tcPr/>
          <w:p>
            <w:pPr>
              <w:pStyle w:val="Compact"/>
            </w:pPr>
            <w:r>
              <w:rPr>
                <w:rStyle w:val="VerbatimChar"/>
              </w:rPr>
              <w:t xml:space="preserve">51_cf_correction.py</w:t>
            </w:r>
          </w:p>
        </w:tc>
        <w:tc>
          <w:tcPr/>
          <w:p>
            <w:pPr>
              <w:pStyle w:val="Compact"/>
            </w:pPr>
            <w:r>
              <w:rPr>
                <w:rFonts w:hint="eastAsia"/>
              </w:rPr>
              <w:t xml:space="preserve">北海道風力の設備利用率（cf）系列の計上時期のずれの補正と、風力の反実仮想（K_wind</w:t>
            </w:r>
            <w:r>
              <w:t xml:space="preserve"> </w:t>
            </w:r>
            <w:r>
              <w:rPr>
                <w:rFonts w:hint="eastAsia"/>
              </w:rPr>
              <w:t xml:space="preserve">実験・λ</w:t>
            </w:r>
            <w:r>
              <w:t xml:space="preserve"> </w:t>
            </w:r>
            <w:r>
              <w:rPr>
                <w:rFonts w:hint="eastAsia"/>
              </w:rPr>
              <w:t xml:space="preserve">実験）への感応度</w:t>
            </w:r>
          </w:p>
        </w:tc>
      </w:tr>
    </w:tbl>
    <w:p>
      <w:pPr>
        <w:pStyle w:val="BodyText"/>
      </w:pPr>
      <w:r>
        <w:t xml:space="preserve">docstring </w:t>
      </w:r>
      <w:r>
        <w:rPr>
          <w:rFonts w:hint="eastAsia"/>
        </w:rPr>
        <w:t xml:space="preserve">の冒頭の文は1行目だけのものが多いが、</w:t>
      </w:r>
      <w:r>
        <w:rPr>
          <w:rStyle w:val="VerbatimChar"/>
        </w:rPr>
        <w:t xml:space="preserve">12</w:t>
      </w:r>
      <w:r>
        <w:t xml:space="preserve">・</w:t>
      </w:r>
      <w:r>
        <w:rPr>
          <w:rStyle w:val="VerbatimChar"/>
        </w:rPr>
        <w:t xml:space="preserve">43</w:t>
      </w:r>
      <w:r>
        <w:t xml:space="preserve">・</w:t>
      </w:r>
      <w:r>
        <w:rPr>
          <w:rStyle w:val="VerbatimChar"/>
        </w:rPr>
        <w:t xml:space="preserve">44</w:t>
      </w:r>
      <w:r>
        <w:t xml:space="preserve"> </w:t>
      </w:r>
      <w:r>
        <w:rPr>
          <w:rFonts w:hint="eastAsia"/>
        </w:rPr>
        <w:t xml:space="preserve">は2行目に続くので、2行目までを示した。次の</w:t>
      </w:r>
      <w:r>
        <w:t xml:space="preserve"> docstring </w:t>
      </w:r>
      <w:r>
        <w:rPr>
          <w:rFonts w:hint="eastAsia"/>
        </w:rPr>
        <w:t xml:space="preserve">は本文の表現に合わせて改めて示した。</w:t>
      </w:r>
      <w:r>
        <w:rPr>
          <w:rStyle w:val="VerbatimChar"/>
        </w:rPr>
        <w:t xml:space="preserve">22</w:t>
      </w:r>
      <w:r>
        <w:t xml:space="preserve"> </w:t>
      </w:r>
      <w:r>
        <w:t xml:space="preserve">と</w:t>
      </w:r>
      <w:r>
        <w:t xml:space="preserve"> </w:t>
      </w:r>
      <w:r>
        <w:rPr>
          <w:rStyle w:val="VerbatimChar"/>
        </w:rPr>
        <w:t xml:space="preserve">43</w:t>
      </w:r>
      <w:r>
        <w:t xml:space="preserve"> </w:t>
      </w:r>
      <w:r>
        <w:rPr>
          <w:rFonts w:hint="eastAsia"/>
        </w:rPr>
        <w:t xml:space="preserve">は本文の結論（「広げる頑健な証拠はない」、8.6・表8.12</w:t>
      </w:r>
      <w:r>
        <w:t xml:space="preserve"> </w:t>
      </w:r>
      <w:r>
        <w:rPr>
          <w:rFonts w:hint="eastAsia"/>
        </w:rPr>
        <w:t xml:space="preserve">の「外挿は上限ではない」）に、</w:t>
      </w:r>
      <w:r>
        <w:rPr>
          <w:rStyle w:val="VerbatimChar"/>
        </w:rPr>
        <w:t xml:space="preserve">18</w:t>
      </w:r>
      <w:r>
        <w:t xml:space="preserve"> </w:t>
      </w:r>
      <w:r>
        <w:t xml:space="preserve">と</w:t>
      </w:r>
      <w:r>
        <w:t xml:space="preserve"> </w:t>
      </w:r>
      <w:r>
        <w:rPr>
          <w:rStyle w:val="VerbatimChar"/>
        </w:rPr>
        <w:t xml:space="preserve">28</w:t>
      </w:r>
      <w:r>
        <w:t xml:space="preserve"> </w:t>
      </w:r>
      <w:r>
        <w:rPr>
          <w:rFonts w:hint="eastAsia"/>
        </w:rPr>
        <w:t xml:space="preserve">は本文の用語（基本仕様の価格過程、2次元の感応度面と損益分岐面）に合わせた。</w:t>
      </w:r>
      <w:r>
        <w:rPr>
          <w:rStyle w:val="VerbatimChar"/>
        </w:rPr>
        <w:t xml:space="preserve">20</w:t>
      </w:r>
      <w:r>
        <w:t xml:space="preserve">・</w:t>
      </w:r>
      <w:r>
        <w:rPr>
          <w:rStyle w:val="VerbatimChar"/>
        </w:rPr>
        <w:t xml:space="preserve">30</w:t>
      </w:r>
      <w:r>
        <w:t xml:space="preserve">・</w:t>
      </w:r>
      <w:r>
        <w:rPr>
          <w:rStyle w:val="VerbatimChar"/>
        </w:rPr>
        <w:t xml:space="preserve">32</w:t>
      </w:r>
      <w:r>
        <w:t xml:space="preserve"> </w:t>
      </w:r>
      <w:r>
        <w:rPr>
          <w:rFonts w:hint="eastAsia"/>
        </w:rPr>
        <w:t xml:space="preserve">は旧称の括弧書きを除いた（併設蓄電池、下限価格）。41〜51</w:t>
      </w:r>
      <w:r>
        <w:t xml:space="preserve"> の docstring </w:t>
      </w:r>
      <w:r>
        <w:rPr>
          <w:rFonts w:hint="eastAsia"/>
        </w:rPr>
        <w:t xml:space="preserve">には作業時の図表番号が残るものがあり（</w:t>
      </w:r>
      <w:r>
        <w:rPr>
          <w:rStyle w:val="VerbatimChar"/>
        </w:rPr>
        <w:t xml:space="preserve">42</w:t>
      </w:r>
      <w:r>
        <w:t xml:space="preserve"> </w:t>
      </w:r>
      <w:r>
        <w:rPr>
          <w:rFonts w:hint="eastAsia"/>
        </w:rPr>
        <w:t xml:space="preserve">の表8.6・表9.2・表9.3・図9.1、</w:t>
      </w:r>
      <w:r>
        <w:rPr>
          <w:rStyle w:val="VerbatimChar"/>
        </w:rPr>
        <w:t xml:space="preserve">44</w:t>
      </w:r>
      <w:r>
        <w:t xml:space="preserve"> </w:t>
      </w:r>
      <w:r>
        <w:rPr>
          <w:rFonts w:hint="eastAsia"/>
        </w:rPr>
        <w:t xml:space="preserve">の表8.11、</w:t>
      </w:r>
      <w:r>
        <w:rPr>
          <w:rStyle w:val="VerbatimChar"/>
        </w:rPr>
        <w:t xml:space="preserve">45</w:t>
      </w:r>
      <w:r>
        <w:t xml:space="preserve"> </w:t>
      </w:r>
      <w:r>
        <w:rPr>
          <w:rFonts w:hint="eastAsia"/>
        </w:rPr>
        <w:t xml:space="preserve">の表6.3a）、上の表では現行の番号（表8.8・表9.5・表9.6・図9.3、表8.13、表6.3のパネルA）に読み替えて示した。</w:t>
      </w:r>
      <w:r>
        <w:rPr>
          <w:rStyle w:val="VerbatimChar"/>
        </w:rPr>
        <w:t xml:space="preserve">45</w:t>
      </w:r>
      <w:r>
        <w:t xml:space="preserve"> </w:t>
      </w:r>
      <w:r>
        <w:t xml:space="preserve">の</w:t>
      </w:r>
      <w:r>
        <w:t xml:space="preserve"> </w:t>
      </w:r>
      <w:r>
        <w:rPr>
          <w:rStyle w:val="VerbatimChar"/>
        </w:rPr>
        <w:t xml:space="preserve">--subperiods</w:t>
      </w:r>
      <w:r>
        <w:t xml:space="preserve"> </w:t>
      </w:r>
      <w:r>
        <w:rPr>
          <w:rFonts w:hint="eastAsia"/>
        </w:rPr>
        <w:t xml:space="preserve">の注記は</w:t>
      </w:r>
      <w:r>
        <w:t xml:space="preserve"> docstring </w:t>
      </w:r>
      <w:r>
        <w:rPr>
          <w:rFonts w:hint="eastAsia"/>
        </w:rPr>
        <w:t xml:space="preserve">の本文による。</w:t>
      </w:r>
      <w:r>
        <w:rPr>
          <w:rStyle w:val="VerbatimChar"/>
        </w:rPr>
        <w:t xml:space="preserve">47</w:t>
      </w:r>
      <w:r>
        <w:t xml:space="preserve"> </w:t>
      </w:r>
      <w:r>
        <w:rPr>
          <w:rFonts w:hint="eastAsia"/>
        </w:rPr>
        <w:t xml:space="preserve">の括弧書きは同じスクリプトの内容の補足である。</w:t>
      </w:r>
    </w:p>
    <w:p>
      <w:pPr>
        <w:pStyle w:val="BodyText"/>
      </w:pPr>
      <w:r>
        <w:t xml:space="preserve">v0.4 </w:t>
      </w:r>
      <w:r>
        <w:rPr>
          <w:rFonts w:hint="eastAsia"/>
        </w:rPr>
        <w:t xml:space="preserve">で置き換えた旧版:</w:t>
      </w:r>
      <w:r>
        <w:t xml:space="preserve"> </w:t>
      </w:r>
      <w:r>
        <w:rPr>
          <w:rStyle w:val="VerbatimChar"/>
        </w:rPr>
        <w:t xml:space="preserve">23</w:t>
      </w:r>
      <w:r>
        <w:t xml:space="preserve">・</w:t>
      </w:r>
      <w:r>
        <w:rPr>
          <w:rStyle w:val="VerbatimChar"/>
        </w:rPr>
        <w:t xml:space="preserve">27</w:t>
      </w:r>
      <w:r>
        <w:t xml:space="preserve">・</w:t>
      </w:r>
      <w:r>
        <w:rPr>
          <w:rStyle w:val="VerbatimChar"/>
        </w:rPr>
        <w:t xml:space="preserve">28</w:t>
      </w:r>
      <w:r>
        <w:t xml:space="preserve"> </w:t>
      </w:r>
      <w:r>
        <w:t xml:space="preserve">の π(K) </w:t>
      </w:r>
      <w:r>
        <w:rPr>
          <w:rFonts w:hint="eastAsia"/>
        </w:rPr>
        <w:t xml:space="preserve">と損益分岐面は</w:t>
      </w:r>
      <w:r>
        <w:t xml:space="preserve"> </w:t>
      </w:r>
      <w:r>
        <w:rPr>
          <w:rStyle w:val="VerbatimChar"/>
        </w:rPr>
        <w:t xml:space="preserve">41</w:t>
      </w:r>
      <w:r>
        <w:t xml:space="preserve">・</w:t>
      </w:r>
      <w:r>
        <w:rPr>
          <w:rStyle w:val="VerbatimChar"/>
        </w:rPr>
        <w:t xml:space="preserve">42</w:t>
      </w:r>
      <w:r>
        <w:t xml:space="preserve"> </w:t>
      </w:r>
      <w:r>
        <w:t xml:space="preserve">に、</w:t>
      </w:r>
      <w:r>
        <w:rPr>
          <w:rStyle w:val="VerbatimChar"/>
        </w:rPr>
        <w:t xml:space="preserve">29</w:t>
      </w:r>
      <w:r>
        <w:t xml:space="preserve"> </w:t>
      </w:r>
      <w:r>
        <w:rPr>
          <w:rFonts w:hint="eastAsia"/>
        </w:rPr>
        <w:t xml:space="preserve">の空間分散は</w:t>
      </w:r>
      <w:r>
        <w:t xml:space="preserve"> </w:t>
      </w:r>
      <w:r>
        <w:rPr>
          <w:rStyle w:val="VerbatimChar"/>
        </w:rPr>
        <w:t xml:space="preserve">47</w:t>
      </w:r>
      <w:r>
        <w:t xml:space="preserve"> </w:t>
      </w:r>
      <w:r>
        <w:t xml:space="preserve">に、</w:t>
      </w:r>
      <w:r>
        <w:rPr>
          <w:rStyle w:val="VerbatimChar"/>
        </w:rPr>
        <w:t xml:space="preserve">32</w:t>
      </w:r>
      <w:r>
        <w:t xml:space="preserve"> </w:t>
      </w:r>
      <w:r>
        <w:rPr>
          <w:rFonts w:hint="eastAsia"/>
        </w:rPr>
        <w:t xml:space="preserve">の負価格は</w:t>
      </w:r>
      <w:r>
        <w:t xml:space="preserve"> </w:t>
      </w:r>
      <w:r>
        <w:rPr>
          <w:rStyle w:val="VerbatimChar"/>
        </w:rPr>
        <w:t xml:space="preserve">43</w:t>
      </w:r>
      <w:r>
        <w:t xml:space="preserve"> </w:t>
      </w:r>
      <w:r>
        <w:rPr>
          <w:rFonts w:hint="eastAsia"/>
        </w:rPr>
        <w:t xml:space="preserve">に置き換えた。旧版は旧値の再現と照合のために残す。ただし</w:t>
      </w:r>
      <w:r>
        <w:t xml:space="preserve"> </w:t>
      </w:r>
      <w:r>
        <w:rPr>
          <w:rStyle w:val="VerbatimChar"/>
        </w:rPr>
        <w:t xml:space="preserve">28</w:t>
      </w:r>
      <w:r>
        <w:t xml:space="preserve"> </w:t>
      </w:r>
      <w:r>
        <w:t xml:space="preserve">の</w:t>
      </w:r>
      <w:r>
        <w:t xml:space="preserve"> </w:t>
      </w:r>
      <w:r>
        <w:rPr>
          <w:rStyle w:val="VerbatimChar"/>
        </w:rPr>
        <w:t xml:space="preserve">eprx_rent_cap.csv</w:t>
      </w:r>
      <w:r>
        <w:rPr>
          <w:rFonts w:hint="eastAsia"/>
        </w:rPr>
        <w:t xml:space="preserve">（表8.10）と</w:t>
      </w:r>
      <w:r>
        <w:t xml:space="preserve"> </w:t>
      </w:r>
      <w:r>
        <w:rPr>
          <w:rStyle w:val="VerbatimChar"/>
        </w:rPr>
        <w:t xml:space="preserve">30</w:t>
      </w:r>
      <w:r>
        <w:t xml:space="preserve"> </w:t>
      </w:r>
      <w:r>
        <w:t xml:space="preserve">の</w:t>
      </w:r>
      <w:r>
        <w:t xml:space="preserve"> </w:t>
      </w:r>
      <w:r>
        <w:rPr>
          <w:rStyle w:val="VerbatimChar"/>
        </w:rPr>
        <w:t xml:space="preserve">btm_avoidable_share.csv</w:t>
      </w:r>
      <w:r>
        <w:rPr>
          <w:rFonts w:hint="eastAsia"/>
        </w:rPr>
        <w:t xml:space="preserve">（表9.2）は現行の出典である。</w:t>
      </w:r>
      <w:r>
        <w:rPr>
          <w:rStyle w:val="VerbatimChar"/>
        </w:rPr>
        <w:t xml:space="preserve">38</w:t>
      </w:r>
      <w:r>
        <w:t xml:space="preserve">〜</w:t>
      </w:r>
      <w:r>
        <w:rPr>
          <w:rStyle w:val="VerbatimChar"/>
        </w:rPr>
        <w:t xml:space="preserve">40</w:t>
      </w:r>
      <w:r>
        <w:t xml:space="preserve"> </w:t>
      </w:r>
      <w:r>
        <w:t xml:space="preserve">は v0.4 </w:t>
      </w:r>
      <w:r>
        <w:rPr>
          <w:rFonts w:hint="eastAsia"/>
        </w:rPr>
        <w:t xml:space="preserve">で更新した。収益の基準を実績整合ケースに替え、いずれも</w:t>
      </w:r>
      <w:r>
        <w:t xml:space="preserve"> </w:t>
      </w:r>
      <w:r>
        <w:rPr>
          <w:rStyle w:val="VerbatimChar"/>
        </w:rPr>
        <w:t xml:space="preserve">41</w:t>
      </w:r>
      <w:r>
        <w:t xml:space="preserve"> </w:t>
      </w:r>
      <w:r>
        <w:t xml:space="preserve">の</w:t>
      </w:r>
      <w:r>
        <w:t xml:space="preserve"> </w:t>
      </w:r>
      <w:r>
        <w:rPr>
          <w:rStyle w:val="VerbatimChar"/>
        </w:rPr>
        <w:t xml:space="preserve">pi_k_curve_v3.csv</w:t>
      </w:r>
      <w:r>
        <w:t xml:space="preserve"> </w:t>
      </w:r>
      <w:r>
        <w:rPr>
          <w:rFonts w:hint="eastAsia"/>
        </w:rPr>
        <w:t xml:space="preserve">を読む。</w:t>
      </w:r>
      <w:r>
        <w:rPr>
          <w:rStyle w:val="VerbatimChar"/>
        </w:rPr>
        <w:t xml:space="preserve">38</w:t>
      </w:r>
      <w:r>
        <w:t xml:space="preserve"> </w:t>
      </w:r>
      <w:r>
        <w:rPr>
          <w:rFonts w:hint="eastAsia"/>
        </w:rPr>
        <w:t xml:space="preserve">は容量収入の年度ごとの列・補助・</w:t>
      </w:r>
      <m:oMath>
        <m:sSub>
          <m:e>
            <m:r>
              <m:t>K</m:t>
            </m:r>
          </m:e>
          <m:sub>
            <m:r>
              <m:t>e</m:t>
            </m:r>
            <m:r>
              <m:t>x</m:t>
            </m:r>
            <m:r>
              <m:t>o</m:t>
            </m:r>
          </m:sub>
        </m:sSub>
      </m:oMath>
      <w:r>
        <w:t xml:space="preserve"> </w:t>
      </w:r>
      <w:r>
        <w:rPr>
          <w:rFonts w:hint="eastAsia"/>
        </w:rPr>
        <w:t xml:space="preserve">の感応度（</w:t>
      </w:r>
      <w:r>
        <w:rPr>
          <w:rStyle w:val="VerbatimChar"/>
        </w:rPr>
        <w:t xml:space="preserve">real_option_sensitivity_v3.csv</w:t>
      </w:r>
      <w:r>
        <w:rPr>
          <w:rFonts w:hint="eastAsia"/>
        </w:rPr>
        <w:t xml:space="preserve">）と、フリートを戦略</w:t>
      </w:r>
      <w:r>
        <w:t xml:space="preserve"> c </w:t>
      </w:r>
      <w:r>
        <w:rPr>
          <w:rFonts w:hint="eastAsia"/>
        </w:rPr>
        <w:t xml:space="preserve">の窓で配分した感応度（</w:t>
      </w:r>
      <w:r>
        <w:rPr>
          <w:rStyle w:val="VerbatimChar"/>
        </w:rPr>
        <w:t xml:space="preserve">real_option_fleet_alloc_v3.csv</w:t>
      </w:r>
      <w:r>
        <w:rPr>
          <w:rFonts w:hint="eastAsia"/>
        </w:rPr>
        <w:t xml:space="preserve">）を加えた。</w:t>
      </w:r>
      <w:r>
        <w:rPr>
          <w:rStyle w:val="VerbatimChar"/>
        </w:rPr>
        <w:t xml:space="preserve">39</w:t>
      </w:r>
      <w:r>
        <w:t xml:space="preserve"> </w:t>
      </w:r>
      <w:r>
        <w:rPr>
          <w:rFonts w:hint="eastAsia"/>
        </w:rPr>
        <w:t xml:space="preserve">は容量収入の経路・FY2022</w:t>
      </w:r>
      <w:r>
        <w:t xml:space="preserve"> </w:t>
      </w:r>
      <w:r>
        <w:rPr>
          <w:rFonts w:hint="eastAsia"/>
        </w:rPr>
        <w:t xml:space="preserve">の実績価格・補助の</w:t>
      </w:r>
      <w:r>
        <w:t xml:space="preserve"> IRR </w:t>
      </w:r>
      <w:r>
        <w:rPr>
          <w:rFonts w:hint="eastAsia"/>
        </w:rPr>
        <w:t xml:space="preserve">と、確実性等価のランダムウォークの版を加えた。</w:t>
      </w:r>
      <w:r>
        <w:rPr>
          <w:rStyle w:val="VerbatimChar"/>
        </w:rPr>
        <w:t xml:space="preserve">40</w:t>
      </w:r>
      <w:r>
        <w:t xml:space="preserve"> </w:t>
      </w:r>
      <w:r>
        <w:rPr>
          <w:rFonts w:hint="eastAsia"/>
        </w:rPr>
        <w:t xml:space="preserve">は他者の参入</w:t>
      </w:r>
      <w:r>
        <w:t xml:space="preserve"> </w:t>
      </w:r>
      <m:oMath>
        <m:r>
          <m:t>K</m:t>
        </m:r>
      </m:oMath>
      <w:r>
        <w:t xml:space="preserve"> </w:t>
      </w:r>
      <w:r>
        <w:rPr>
          <w:rFonts w:hint="eastAsia"/>
        </w:rPr>
        <w:t xml:space="preserve">の分布を20〜87.4万kW</w:t>
      </w:r>
      <w:r>
        <w:t xml:space="preserve"> とし、LTDA </w:t>
      </w:r>
      <w:r>
        <w:rPr>
          <w:rFonts w:hint="eastAsia"/>
        </w:rPr>
        <w:t xml:space="preserve">が移転する</w:t>
      </w:r>
      <w:r>
        <w:t xml:space="preserve"> CFaR </w:t>
      </w:r>
      <w:r>
        <w:rPr>
          <w:rFonts w:hint="eastAsia"/>
        </w:rPr>
        <w:t xml:space="preserve">の内訳を加えた。出力のファイル名は旧版と同じで、上書きしている。</w:t>
      </w:r>
    </w:p>
    <w:p>
      <w:pPr>
        <w:pStyle w:val="BodyText"/>
      </w:pPr>
      <w:r>
        <w:rPr>
          <w:rFonts w:hint="eastAsia"/>
        </w:rPr>
        <w:t xml:space="preserve">実行順序の依存:</w:t>
      </w:r>
      <w:r>
        <w:t xml:space="preserve"> </w:t>
      </w:r>
      <w:r>
        <w:rPr>
          <w:rStyle w:val="VerbatimChar"/>
        </w:rPr>
        <w:t xml:space="preserve">01</w:t>
      </w:r>
      <w:r>
        <w:t xml:space="preserve">/</w:t>
      </w:r>
      <w:r>
        <w:rPr>
          <w:rStyle w:val="VerbatimChar"/>
        </w:rPr>
        <w:t xml:space="preserve">11</w:t>
      </w:r>
      <w:r>
        <w:t xml:space="preserve">/</w:t>
      </w:r>
      <w:r>
        <w:rPr>
          <w:rStyle w:val="VerbatimChar"/>
        </w:rPr>
        <w:t xml:space="preserve">12</w:t>
      </w:r>
      <w:r>
        <w:t xml:space="preserve"> </w:t>
      </w:r>
      <w:r>
        <w:t xml:space="preserve">→ </w:t>
      </w:r>
      <w:r>
        <w:rPr>
          <w:rFonts w:hint="eastAsia"/>
        </w:rPr>
        <w:t xml:space="preserve">パネル・容量系列、</w:t>
      </w:r>
      <w:r>
        <w:rPr>
          <w:rStyle w:val="VerbatimChar"/>
        </w:rPr>
        <w:t xml:space="preserve">13</w:t>
      </w:r>
      <w:r>
        <w:t xml:space="preserve"> </w:t>
      </w:r>
      <w:r>
        <w:t xml:space="preserve">→ </w:t>
      </w:r>
      <w:r>
        <w:rPr>
          <w:rFonts w:hint="eastAsia"/>
        </w:rPr>
        <w:t xml:space="preserve">基本仕様の価格過程（</w:t>
      </w:r>
      <w:r>
        <w:rPr>
          <w:rStyle w:val="VerbatimChar"/>
        </w:rPr>
        <w:t xml:space="preserve">18</w:t>
      </w:r>
      <w:r>
        <w:t xml:space="preserve">・</w:t>
      </w:r>
      <w:r>
        <w:rPr>
          <w:rStyle w:val="VerbatimChar"/>
        </w:rPr>
        <w:t xml:space="preserve">23</w:t>
      </w:r>
      <w:r>
        <w:t xml:space="preserve">・</w:t>
      </w:r>
      <w:r>
        <w:rPr>
          <w:rStyle w:val="VerbatimChar"/>
        </w:rPr>
        <w:t xml:space="preserve">33</w:t>
      </w:r>
      <w:r>
        <w:t xml:space="preserve"> </w:t>
      </w:r>
      <w:r>
        <w:t xml:space="preserve">が exec。</w:t>
      </w:r>
      <w:r>
        <w:rPr>
          <w:rStyle w:val="VerbatimChar"/>
        </w:rPr>
        <w:t xml:space="preserve">41</w:t>
      </w:r>
      <w:r>
        <w:t xml:space="preserve">・</w:t>
      </w:r>
      <w:r>
        <w:rPr>
          <w:rStyle w:val="VerbatimChar"/>
        </w:rPr>
        <w:t xml:space="preserve">48</w:t>
      </w:r>
      <w:r>
        <w:t xml:space="preserve">・</w:t>
      </w:r>
      <w:r>
        <w:rPr>
          <w:rStyle w:val="VerbatimChar"/>
        </w:rPr>
        <w:t xml:space="preserve">51</w:t>
      </w:r>
      <w:r>
        <w:t xml:space="preserve"> </w:t>
      </w:r>
      <w:r>
        <w:rPr>
          <w:rFonts w:hint="eastAsia"/>
        </w:rPr>
        <w:t xml:space="preserve">も部品として読み込む）、</w:t>
      </w:r>
      <w:r>
        <w:rPr>
          <w:rStyle w:val="VerbatimChar"/>
        </w:rPr>
        <w:t xml:space="preserve">26</w:t>
      </w:r>
      <w:r>
        <w:t xml:space="preserve"> </w:t>
      </w:r>
      <w:r>
        <w:t xml:space="preserve">→ </w:t>
      </w:r>
      <w:r>
        <w:rPr>
          <w:rFonts w:hint="eastAsia"/>
        </w:rPr>
        <w:t xml:space="preserve">水準係数付き価格過程（</w:t>
      </w:r>
      <w:r>
        <w:rPr>
          <w:rStyle w:val="VerbatimChar"/>
        </w:rPr>
        <w:t xml:space="preserve">27</w:t>
      </w:r>
      <w:r>
        <w:t xml:space="preserve">・</w:t>
      </w:r>
      <w:r>
        <w:rPr>
          <w:rStyle w:val="VerbatimChar"/>
        </w:rPr>
        <w:t xml:space="preserve">28</w:t>
      </w:r>
      <w:r>
        <w:t xml:space="preserve">・</w:t>
      </w:r>
      <w:r>
        <w:rPr>
          <w:rStyle w:val="VerbatimChar"/>
        </w:rPr>
        <w:t xml:space="preserve">29</w:t>
      </w:r>
      <w:r>
        <w:t xml:space="preserve">・</w:t>
      </w:r>
      <w:r>
        <w:rPr>
          <w:rStyle w:val="VerbatimChar"/>
        </w:rPr>
        <w:t xml:space="preserve">38</w:t>
      </w:r>
      <w:r>
        <w:t xml:space="preserve">・</w:t>
      </w:r>
      <w:r>
        <w:rPr>
          <w:rStyle w:val="VerbatimChar"/>
        </w:rPr>
        <w:t xml:space="preserve">41</w:t>
      </w:r>
      <w:r>
        <w:t xml:space="preserve">・</w:t>
      </w:r>
      <w:r>
        <w:rPr>
          <w:rStyle w:val="VerbatimChar"/>
        </w:rPr>
        <w:t xml:space="preserve">47</w:t>
      </w:r>
      <w:r>
        <w:t xml:space="preserve">・</w:t>
      </w:r>
      <w:r>
        <w:rPr>
          <w:rStyle w:val="VerbatimChar"/>
        </w:rPr>
        <w:t xml:space="preserve">48</w:t>
      </w:r>
      <w:r>
        <w:t xml:space="preserve">・</w:t>
      </w:r>
      <w:r>
        <w:rPr>
          <w:rStyle w:val="VerbatimChar"/>
        </w:rPr>
        <w:t xml:space="preserve">51</w:t>
      </w:r>
      <w:r>
        <w:t xml:space="preserve"> </w:t>
      </w:r>
      <w:r>
        <w:t xml:space="preserve">が </w:t>
      </w:r>
      <w:r>
        <w:rPr>
          <w:rFonts w:hint="eastAsia"/>
        </w:rPr>
        <w:t xml:space="preserve">exec）。</w:t>
      </w:r>
      <w:r>
        <w:rPr>
          <w:rStyle w:val="VerbatimChar"/>
        </w:rPr>
        <w:t xml:space="preserve">15</w:t>
      </w:r>
      <w:r>
        <w:t xml:space="preserve">・</w:t>
      </w:r>
      <w:r>
        <w:rPr>
          <w:rStyle w:val="VerbatimChar"/>
        </w:rPr>
        <w:t xml:space="preserve">17</w:t>
      </w:r>
      <w:r>
        <w:t xml:space="preserve">・</w:t>
      </w:r>
      <w:r>
        <w:rPr>
          <w:rStyle w:val="VerbatimChar"/>
        </w:rPr>
        <w:t xml:space="preserve">22</w:t>
      </w:r>
      <w:r>
        <w:t xml:space="preserve"> </w:t>
      </w:r>
      <w:r>
        <w:rPr>
          <w:rFonts w:hint="eastAsia"/>
        </w:rPr>
        <w:t xml:space="preserve">は同じ</w:t>
      </w:r>
      <w:r>
        <w:t xml:space="preserve"> xlsx </w:t>
      </w:r>
      <w:r>
        <w:rPr>
          <w:rFonts w:hint="eastAsia"/>
        </w:rPr>
        <w:t xml:space="preserve">に書くため直列に実行する。</w:t>
      </w:r>
      <w:r>
        <w:rPr>
          <w:rStyle w:val="VerbatimChar"/>
        </w:rPr>
        <w:t xml:space="preserve">33</w:t>
      </w:r>
      <w:r>
        <w:t xml:space="preserve">〜</w:t>
      </w:r>
      <w:r>
        <w:rPr>
          <w:rStyle w:val="VerbatimChar"/>
        </w:rPr>
        <w:t xml:space="preserve">40</w:t>
      </w:r>
      <w:r>
        <w:t xml:space="preserve"> </w:t>
      </w:r>
      <w:r>
        <w:rPr>
          <w:rFonts w:hint="eastAsia"/>
        </w:rPr>
        <w:t xml:space="preserve">は既存の出力を読むので、その後に実行する。</w:t>
      </w:r>
      <w:r>
        <w:rPr>
          <w:rStyle w:val="VerbatimChar"/>
        </w:rPr>
        <w:t xml:space="preserve">33</w:t>
      </w:r>
      <w:r>
        <w:t xml:space="preserve"> </w:t>
      </w:r>
      <w:r>
        <w:t xml:space="preserve">は</w:t>
      </w:r>
      <w:r>
        <w:t xml:space="preserve"> </w:t>
      </w:r>
      <w:r>
        <w:rPr>
          <w:rStyle w:val="VerbatimChar"/>
        </w:rPr>
        <w:t xml:space="preserve">18</w:t>
      </w:r>
      <w:r>
        <w:t xml:space="preserve"> </w:t>
      </w:r>
      <w:r>
        <w:t xml:space="preserve">の</w:t>
      </w:r>
      <w:r>
        <w:t xml:space="preserve"> </w:t>
      </w:r>
      <w:r>
        <w:rPr>
          <w:rStyle w:val="VerbatimChar"/>
        </w:rPr>
        <w:t xml:space="preserve">kwind_sweep.csv</w:t>
      </w:r>
      <w:r>
        <w:t xml:space="preserve"> </w:t>
      </w:r>
      <w:r>
        <w:rPr>
          <w:rFonts w:hint="eastAsia"/>
        </w:rPr>
        <w:t xml:space="preserve">と照合し、</w:t>
      </w:r>
      <w:r>
        <w:rPr>
          <w:rStyle w:val="VerbatimChar"/>
        </w:rPr>
        <w:t xml:space="preserve">36</w:t>
      </w:r>
      <w:r>
        <w:t xml:space="preserve"> </w:t>
      </w:r>
      <w:r>
        <w:t xml:space="preserve">は</w:t>
      </w:r>
      <w:r>
        <w:t xml:space="preserve"> </w:t>
      </w:r>
      <w:r>
        <w:rPr>
          <w:rStyle w:val="VerbatimChar"/>
        </w:rPr>
        <w:t xml:space="preserve">26</w:t>
      </w:r>
      <w:r>
        <w:t xml:space="preserve"> </w:t>
      </w:r>
      <w:r>
        <w:t xml:space="preserve">の</w:t>
      </w:r>
      <w:r>
        <w:t xml:space="preserve"> </w:t>
      </w:r>
      <w:r>
        <w:rPr>
          <w:rStyle w:val="VerbatimChar"/>
        </w:rPr>
        <w:t xml:space="preserve">price_level_theta.csv</w:t>
      </w:r>
      <w:r>
        <w:t xml:space="preserve"> </w:t>
      </w:r>
      <w:r>
        <w:t xml:space="preserve">と</w:t>
      </w:r>
      <w:r>
        <w:t xml:space="preserve"> </w:t>
      </w:r>
      <w:r>
        <w:rPr>
          <w:rStyle w:val="VerbatimChar"/>
        </w:rPr>
        <w:t xml:space="preserve">28</w:t>
      </w:r>
      <w:r>
        <w:t xml:space="preserve"> </w:t>
      </w:r>
      <w:r>
        <w:t xml:space="preserve">の</w:t>
      </w:r>
      <w:r>
        <w:t xml:space="preserve"> </w:t>
      </w:r>
      <w:r>
        <w:rPr>
          <w:rStyle w:val="VerbatimChar"/>
        </w:rPr>
        <w:t xml:space="preserve">equilibrium_surface.csv</w:t>
      </w:r>
      <w:r>
        <w:t xml:space="preserve"> </w:t>
      </w:r>
      <w:r>
        <w:rPr>
          <w:rFonts w:hint="eastAsia"/>
        </w:rPr>
        <w:t xml:space="preserve">を読む。</w:t>
      </w:r>
      <w:r>
        <w:rPr>
          <w:rStyle w:val="VerbatimChar"/>
        </w:rPr>
        <w:t xml:space="preserve">37</w:t>
      </w:r>
      <w:r>
        <w:t xml:space="preserve"> </w:t>
      </w:r>
      <w:r>
        <w:t xml:space="preserve">は</w:t>
      </w:r>
      <w:r>
        <w:t xml:space="preserve"> </w:t>
      </w:r>
      <w:r>
        <w:rPr>
          <w:rStyle w:val="VerbatimChar"/>
        </w:rPr>
        <w:t xml:space="preserve">24</w:t>
      </w:r>
      <w:r>
        <w:t xml:space="preserve"> </w:t>
      </w:r>
      <w:r>
        <w:t xml:space="preserve">の</w:t>
      </w:r>
      <w:r>
        <w:t xml:space="preserve"> </w:t>
      </w:r>
      <w:r>
        <w:rPr>
          <w:rStyle w:val="VerbatimChar"/>
        </w:rPr>
        <w:t xml:space="preserve">vol_regression_results{,_ex21-22}.csv</w:t>
      </w:r>
      <w:r>
        <w:t xml:space="preserve"> </w:t>
      </w:r>
      <w:r>
        <w:rPr>
          <w:rFonts w:hint="eastAsia"/>
        </w:rPr>
        <w:t xml:space="preserve">と係数が一致することを確かめる。</w:t>
      </w:r>
      <w:r>
        <w:rPr>
          <w:rStyle w:val="VerbatimChar"/>
        </w:rPr>
        <w:t xml:space="preserve">34</w:t>
      </w:r>
      <w:r>
        <w:t xml:space="preserve">・</w:t>
      </w:r>
      <w:r>
        <w:rPr>
          <w:rStyle w:val="VerbatimChar"/>
        </w:rPr>
        <w:t xml:space="preserve">35</w:t>
      </w:r>
      <w:r>
        <w:t xml:space="preserve"> </w:t>
      </w:r>
      <w:r>
        <w:rPr>
          <w:rFonts w:hint="eastAsia"/>
        </w:rPr>
        <w:t xml:space="preserve">は時間値パネルだけから計算する。41〜51</w:t>
      </w:r>
      <w:r>
        <w:t xml:space="preserve"> </w:t>
      </w:r>
      <w:r>
        <w:rPr>
          <w:rFonts w:hint="eastAsia"/>
        </w:rPr>
        <w:t xml:space="preserve">と更新後の</w:t>
      </w:r>
      <w:r>
        <w:t xml:space="preserve"> 38〜40 </w:t>
      </w:r>
      <w:r>
        <w:rPr>
          <w:rFonts w:hint="eastAsia"/>
        </w:rPr>
        <w:t xml:space="preserve">は、次の順に実行する。</w:t>
      </w:r>
    </w:p>
    <w:p>
      <w:pPr>
        <w:pStyle w:val="Compact"/>
        <w:numPr>
          <w:ilvl w:val="0"/>
          <w:numId w:val="1030"/>
        </w:numPr>
      </w:pPr>
      <w:r>
        <w:rPr>
          <w:rStyle w:val="VerbatimChar"/>
        </w:rPr>
        <w:t xml:space="preserve">36</w:t>
      </w:r>
      <w:r>
        <w:t xml:space="preserve"> </w:t>
      </w:r>
      <w:r>
        <w:t xml:space="preserve">→</w:t>
      </w:r>
      <w:r>
        <w:t xml:space="preserve"> </w:t>
      </w:r>
      <w:r>
        <w:rPr>
          <w:rStyle w:val="VerbatimChar"/>
        </w:rPr>
        <w:t xml:space="preserve">41</w:t>
      </w:r>
      <w:r>
        <w:rPr>
          <w:rFonts w:hint="eastAsia"/>
        </w:rPr>
        <w:t xml:space="preserve">（</w:t>
      </w:r>
      <w:r>
        <w:rPr>
          <w:rStyle w:val="VerbatimChar"/>
        </w:rPr>
        <w:t xml:space="preserve">strategy_daily_margins.csv</w:t>
      </w:r>
      <w:r>
        <w:t xml:space="preserve">・</w:t>
      </w:r>
      <w:r>
        <w:rPr>
          <w:rStyle w:val="VerbatimChar"/>
        </w:rPr>
        <w:t xml:space="preserve">strategy_tests.csv</w:t>
      </w:r>
      <w:r>
        <w:t xml:space="preserve"> </w:t>
      </w:r>
      <w:r>
        <w:rPr>
          <w:rFonts w:hint="eastAsia"/>
        </w:rPr>
        <w:t xml:space="preserve">を読み、</w:t>
      </w:r>
      <w:r>
        <w:rPr>
          <w:rStyle w:val="VerbatimChar"/>
        </w:rPr>
        <w:t xml:space="preserve">pi_k_curve_v3.csv</w:t>
      </w:r>
      <w:r>
        <w:t xml:space="preserve">・</w:t>
      </w:r>
      <w:r>
        <w:rPr>
          <w:rStyle w:val="VerbatimChar"/>
        </w:rPr>
        <w:t xml:space="preserve">price_model_level_ratios.csv</w:t>
      </w:r>
      <w:r>
        <w:t xml:space="preserve">・</w:t>
      </w:r>
      <w:r>
        <w:rPr>
          <w:rStyle w:val="VerbatimChar"/>
        </w:rPr>
        <w:t xml:space="preserve">k0_variants_direct_c_v3.csv</w:t>
      </w:r>
      <w:r>
        <w:t xml:space="preserve"> </w:t>
      </w:r>
      <w:r>
        <w:rPr>
          <w:rFonts w:hint="eastAsia"/>
        </w:rPr>
        <w:t xml:space="preserve">などを書く）。</w:t>
      </w:r>
    </w:p>
    <w:p>
      <w:pPr>
        <w:pStyle w:val="Compact"/>
        <w:numPr>
          <w:ilvl w:val="0"/>
          <w:numId w:val="1030"/>
        </w:numPr>
      </w:pPr>
      <w:r>
        <w:rPr>
          <w:rStyle w:val="VerbatimChar"/>
        </w:rPr>
        <w:t xml:space="preserve">41</w:t>
      </w:r>
      <w:r>
        <w:t xml:space="preserve"> </w:t>
      </w:r>
      <w:r>
        <w:t xml:space="preserve">→</w:t>
      </w:r>
      <w:r>
        <w:t xml:space="preserve"> </w:t>
      </w:r>
      <w:r>
        <w:rPr>
          <w:rStyle w:val="VerbatimChar"/>
        </w:rPr>
        <w:t xml:space="preserve">38</w:t>
      </w:r>
      <w:r>
        <w:t xml:space="preserve">・</w:t>
      </w:r>
      <w:r>
        <w:rPr>
          <w:rStyle w:val="VerbatimChar"/>
        </w:rPr>
        <w:t xml:space="preserve">39</w:t>
      </w:r>
      <w:r>
        <w:t xml:space="preserve">・</w:t>
      </w:r>
      <w:r>
        <w:rPr>
          <w:rStyle w:val="VerbatimChar"/>
        </w:rPr>
        <w:t xml:space="preserve">40</w:t>
      </w:r>
      <w:r>
        <w:t xml:space="preserve">・</w:t>
      </w:r>
      <w:r>
        <w:rPr>
          <w:rStyle w:val="VerbatimChar"/>
        </w:rPr>
        <w:t xml:space="preserve">49</w:t>
      </w:r>
      <w:r>
        <w:t xml:space="preserve">・</w:t>
      </w:r>
      <w:r>
        <w:rPr>
          <w:rStyle w:val="VerbatimChar"/>
        </w:rPr>
        <w:t xml:space="preserve">50</w:t>
      </w:r>
      <w:r>
        <w:rPr>
          <w:rFonts w:hint="eastAsia"/>
        </w:rPr>
        <w:t xml:space="preserve">（いずれも</w:t>
      </w:r>
      <w:r>
        <w:t xml:space="preserve"> </w:t>
      </w:r>
      <w:r>
        <w:rPr>
          <w:rStyle w:val="VerbatimChar"/>
        </w:rPr>
        <w:t xml:space="preserve">pi_k_curve_v3.csv</w:t>
      </w:r>
      <w:r>
        <w:t xml:space="preserve"> </w:t>
      </w:r>
      <w:r>
        <w:rPr>
          <w:rFonts w:hint="eastAsia"/>
        </w:rPr>
        <w:t xml:space="preserve">を読む。</w:t>
      </w:r>
      <w:r>
        <w:rPr>
          <w:rStyle w:val="VerbatimChar"/>
        </w:rPr>
        <w:t xml:space="preserve">38</w:t>
      </w:r>
      <w:r>
        <w:t xml:space="preserve"> </w:t>
      </w:r>
      <w:r>
        <w:t xml:space="preserve">は</w:t>
      </w:r>
      <w:r>
        <w:t xml:space="preserve"> </w:t>
      </w:r>
      <w:r>
        <w:rPr>
          <w:rStyle w:val="VerbatimChar"/>
        </w:rPr>
        <w:t xml:space="preserve">price_model_level_ratios.csv</w:t>
      </w:r>
      <w:r>
        <w:t xml:space="preserve"> </w:t>
      </w:r>
      <w:r>
        <w:rPr>
          <w:rFonts w:hint="eastAsia"/>
        </w:rPr>
        <w:t xml:space="preserve">も読む。</w:t>
      </w:r>
      <w:r>
        <w:rPr>
          <w:rStyle w:val="VerbatimChar"/>
        </w:rPr>
        <w:t xml:space="preserve">40</w:t>
      </w:r>
      <w:r>
        <w:t xml:space="preserve"> </w:t>
      </w:r>
      <w:r>
        <w:rPr>
          <w:rFonts w:hint="eastAsia"/>
        </w:rPr>
        <w:t xml:space="preserve">は旧版との照合に</w:t>
      </w:r>
      <w:r>
        <w:t xml:space="preserve"> </w:t>
      </w:r>
      <w:r>
        <w:rPr>
          <w:rStyle w:val="VerbatimChar"/>
        </w:rPr>
        <w:t xml:space="preserve">23</w:t>
      </w:r>
      <w:r>
        <w:t xml:space="preserve">・</w:t>
      </w:r>
      <w:r>
        <w:rPr>
          <w:rStyle w:val="VerbatimChar"/>
        </w:rPr>
        <w:t xml:space="preserve">27</w:t>
      </w:r>
      <w:r>
        <w:t xml:space="preserve">・</w:t>
      </w:r>
      <w:r>
        <w:rPr>
          <w:rStyle w:val="VerbatimChar"/>
        </w:rPr>
        <w:t xml:space="preserve">28</w:t>
      </w:r>
      <w:r>
        <w:t xml:space="preserve"> </w:t>
      </w:r>
      <w:r>
        <w:t xml:space="preserve">の</w:t>
      </w:r>
      <w:r>
        <w:t xml:space="preserve"> </w:t>
      </w:r>
      <w:r>
        <w:rPr>
          <w:rStyle w:val="VerbatimChar"/>
        </w:rPr>
        <w:t xml:space="preserve">pi_k_curve.csv</w:t>
      </w:r>
      <w:r>
        <w:t xml:space="preserve">・</w:t>
      </w:r>
      <w:r>
        <w:rPr>
          <w:rStyle w:val="VerbatimChar"/>
        </w:rPr>
        <w:t xml:space="preserve">pi_k_curve_v2.csv</w:t>
      </w:r>
      <w:r>
        <w:t xml:space="preserve">・</w:t>
      </w:r>
      <w:r>
        <w:rPr>
          <w:rStyle w:val="VerbatimChar"/>
        </w:rPr>
        <w:t xml:space="preserve">capacity_price_of_k.csv</w:t>
      </w:r>
      <w:r>
        <w:t xml:space="preserve"> </w:t>
      </w:r>
      <w:r>
        <w:rPr>
          <w:rFonts w:hint="eastAsia"/>
        </w:rPr>
        <w:t xml:space="preserve">も読む）と</w:t>
      </w:r>
      <w:r>
        <w:t xml:space="preserve"> </w:t>
      </w:r>
      <w:r>
        <w:rPr>
          <w:rStyle w:val="VerbatimChar"/>
        </w:rPr>
        <w:t xml:space="preserve">42</w:t>
      </w:r>
      <w:r>
        <w:rPr>
          <w:rFonts w:hint="eastAsia"/>
        </w:rPr>
        <w:t xml:space="preserve">（</w:t>
      </w:r>
      <w:r>
        <w:rPr>
          <w:rStyle w:val="VerbatimChar"/>
        </w:rPr>
        <w:t xml:space="preserve">41</w:t>
      </w:r>
      <w:r>
        <w:t xml:space="preserve"> </w:t>
      </w:r>
      <w:r>
        <w:rPr>
          <w:rFonts w:hint="eastAsia"/>
        </w:rPr>
        <w:t xml:space="preserve">の定義部分を</w:t>
      </w:r>
      <w:r>
        <w:t xml:space="preserve"> exec </w:t>
      </w:r>
      <w:r>
        <w:rPr>
          <w:rFonts w:hint="eastAsia"/>
        </w:rPr>
        <w:t xml:space="preserve">で読み込む。旧版との照合に</w:t>
      </w:r>
      <w:r>
        <w:t xml:space="preserve"> </w:t>
      </w:r>
      <w:r>
        <w:rPr>
          <w:rStyle w:val="VerbatimChar"/>
        </w:rPr>
        <w:t xml:space="preserve">28</w:t>
      </w:r>
      <w:r>
        <w:t xml:space="preserve"> </w:t>
      </w:r>
      <w:r>
        <w:t xml:space="preserve">の</w:t>
      </w:r>
      <w:r>
        <w:t xml:space="preserve"> </w:t>
      </w:r>
      <w:r>
        <w:rPr>
          <w:rStyle w:val="VerbatimChar"/>
        </w:rPr>
        <w:t xml:space="preserve">equilibrium_surface.csv</w:t>
      </w:r>
      <w:r>
        <w:t xml:space="preserve">・</w:t>
      </w:r>
      <w:r>
        <w:rPr>
          <w:rStyle w:val="VerbatimChar"/>
        </w:rPr>
        <w:t xml:space="preserve">kstar_grid.csv</w:t>
      </w:r>
      <w:r>
        <w:t xml:space="preserve"> </w:t>
      </w:r>
      <w:r>
        <w:rPr>
          <w:rFonts w:hint="eastAsia"/>
        </w:rPr>
        <w:t xml:space="preserve">を読む）。</w:t>
      </w:r>
    </w:p>
    <w:p>
      <w:pPr>
        <w:pStyle w:val="Compact"/>
        <w:numPr>
          <w:ilvl w:val="0"/>
          <w:numId w:val="1030"/>
        </w:numPr>
      </w:pPr>
      <w:r>
        <w:rPr>
          <w:rStyle w:val="VerbatimChar"/>
        </w:rPr>
        <w:t xml:space="preserve">42</w:t>
      </w:r>
      <w:r>
        <w:t xml:space="preserve"> </w:t>
      </w:r>
      <w:r>
        <w:t xml:space="preserve">→</w:t>
      </w:r>
      <w:r>
        <w:t xml:space="preserve"> </w:t>
      </w:r>
      <w:r>
        <w:rPr>
          <w:rStyle w:val="VerbatimChar"/>
        </w:rPr>
        <w:t xml:space="preserve">43</w:t>
      </w:r>
      <w:r>
        <w:rPr>
          <w:rFonts w:hint="eastAsia"/>
        </w:rPr>
        <w:t xml:space="preserve">（</w:t>
      </w:r>
      <w:r>
        <w:rPr>
          <w:rStyle w:val="VerbatimChar"/>
        </w:rPr>
        <w:t xml:space="preserve">breakeven_surface_v3_pik.csv</w:t>
      </w:r>
      <w:r>
        <w:t xml:space="preserve"> </w:t>
      </w:r>
      <w:r>
        <w:rPr>
          <w:rFonts w:hint="eastAsia"/>
        </w:rPr>
        <w:t xml:space="preserve">を読む。</w:t>
      </w:r>
      <w:r>
        <w:rPr>
          <w:rStyle w:val="VerbatimChar"/>
        </w:rPr>
        <w:t xml:space="preserve">41</w:t>
      </w:r>
      <w:r>
        <w:t xml:space="preserve"> </w:t>
      </w:r>
      <w:r>
        <w:rPr>
          <w:rFonts w:hint="eastAsia"/>
        </w:rPr>
        <w:t xml:space="preserve">の定義部分を</w:t>
      </w:r>
      <w:r>
        <w:t xml:space="preserve"> exec </w:t>
      </w:r>
      <w:r>
        <w:rPr>
          <w:rFonts w:hint="eastAsia"/>
        </w:rPr>
        <w:t xml:space="preserve">で読み込み、</w:t>
      </w:r>
      <w:r>
        <w:rPr>
          <w:rStyle w:val="VerbatimChar"/>
        </w:rPr>
        <w:t xml:space="preserve">41</w:t>
      </w:r>
      <w:r>
        <w:t xml:space="preserve"> </w:t>
      </w:r>
      <w:r>
        <w:t xml:space="preserve">の</w:t>
      </w:r>
      <w:r>
        <w:t xml:space="preserve"> </w:t>
      </w:r>
      <w:r>
        <w:rPr>
          <w:rStyle w:val="VerbatimChar"/>
        </w:rPr>
        <w:t xml:space="preserve">k0_variants_direct_c_v3.csv</w:t>
      </w:r>
      <w:r>
        <w:t xml:space="preserve"> </w:t>
      </w:r>
      <w:r>
        <w:t xml:space="preserve">と</w:t>
      </w:r>
      <w:r>
        <w:t xml:space="preserve"> </w:t>
      </w:r>
      <w:r>
        <w:rPr>
          <w:rStyle w:val="VerbatimChar"/>
        </w:rPr>
        <w:t xml:space="preserve">32</w:t>
      </w:r>
      <w:r>
        <w:t xml:space="preserve"> </w:t>
      </w:r>
      <w:r>
        <w:t xml:space="preserve">の</w:t>
      </w:r>
      <w:r>
        <w:t xml:space="preserve"> </w:t>
      </w:r>
      <w:r>
        <w:rPr>
          <w:rStyle w:val="VerbatimChar"/>
        </w:rPr>
        <w:t xml:space="preserve">negative_price_scenarios.csv</w:t>
      </w:r>
      <w:r>
        <w:t xml:space="preserve"> </w:t>
      </w:r>
      <w:r>
        <w:rPr>
          <w:rFonts w:hint="eastAsia"/>
        </w:rPr>
        <w:t xml:space="preserve">を読む）。</w:t>
      </w:r>
    </w:p>
    <w:p>
      <w:pPr>
        <w:pStyle w:val="Compact"/>
        <w:numPr>
          <w:ilvl w:val="0"/>
          <w:numId w:val="1030"/>
        </w:numPr>
      </w:pPr>
      <w:r>
        <w:rPr>
          <w:rStyle w:val="VerbatimChar"/>
        </w:rPr>
        <w:t xml:space="preserve">38</w:t>
      </w:r>
      <w:r>
        <w:t xml:space="preserve"> </w:t>
      </w:r>
      <w:r>
        <w:t xml:space="preserve">→</w:t>
      </w:r>
      <w:r>
        <w:t xml:space="preserve"> </w:t>
      </w:r>
      <w:r>
        <w:rPr>
          <w:rStyle w:val="VerbatimChar"/>
        </w:rPr>
        <w:t xml:space="preserve">48</w:t>
      </w:r>
      <w:r>
        <w:rPr>
          <w:rFonts w:hint="eastAsia"/>
        </w:rPr>
        <w:t xml:space="preserve">（</w:t>
      </w:r>
      <w:r>
        <w:rPr>
          <w:rStyle w:val="VerbatimChar"/>
        </w:rPr>
        <w:t xml:space="preserve">real_option_short_duration.csv</w:t>
      </w:r>
      <w:r>
        <w:t xml:space="preserve">・</w:t>
      </w:r>
      <w:r>
        <w:rPr>
          <w:rStyle w:val="VerbatimChar"/>
        </w:rPr>
        <w:t xml:space="preserve">real_option_price_level.csv</w:t>
      </w:r>
      <w:r>
        <w:t xml:space="preserve">。</w:t>
      </w:r>
      <w:r>
        <w:rPr>
          <w:rStyle w:val="VerbatimChar"/>
        </w:rPr>
        <w:t xml:space="preserve">36</w:t>
      </w:r>
      <w:r>
        <w:t xml:space="preserve"> </w:t>
      </w:r>
      <w:r>
        <w:t xml:space="preserve">の</w:t>
      </w:r>
      <w:r>
        <w:t xml:space="preserve"> </w:t>
      </w:r>
      <w:r>
        <w:rPr>
          <w:rStyle w:val="VerbatimChar"/>
        </w:rPr>
        <w:t xml:space="preserve">strategy_daily_margins.csv</w:t>
      </w:r>
      <w:r>
        <w:t xml:space="preserve"> </w:t>
      </w:r>
      <w:r>
        <w:rPr>
          <w:rFonts w:hint="eastAsia"/>
        </w:rPr>
        <w:t xml:space="preserve">も読む）、</w:t>
      </w:r>
      <w:r>
        <w:rPr>
          <w:rStyle w:val="VerbatimChar"/>
        </w:rPr>
        <w:t xml:space="preserve">39</w:t>
      </w:r>
      <w:r>
        <w:t xml:space="preserve"> </w:t>
      </w:r>
      <w:r>
        <w:t xml:space="preserve">→</w:t>
      </w:r>
      <w:r>
        <w:t xml:space="preserve"> </w:t>
      </w:r>
      <w:r>
        <w:rPr>
          <w:rStyle w:val="VerbatimChar"/>
        </w:rPr>
        <w:t xml:space="preserve">49</w:t>
      </w:r>
      <w:r>
        <w:rPr>
          <w:rFonts w:hint="eastAsia"/>
        </w:rPr>
        <w:t xml:space="preserve">（</w:t>
      </w:r>
      <w:r>
        <w:rPr>
          <w:rStyle w:val="VerbatimChar"/>
        </w:rPr>
        <w:t xml:space="preserve">apv_decomposition.csv</w:t>
      </w:r>
      <w:r>
        <w:rPr>
          <w:rFonts w:hint="eastAsia"/>
        </w:rPr>
        <w:t xml:space="preserve">）。</w:t>
      </w:r>
    </w:p>
    <w:p>
      <w:pPr>
        <w:pStyle w:val="Compact"/>
        <w:numPr>
          <w:ilvl w:val="0"/>
          <w:numId w:val="1030"/>
        </w:numPr>
      </w:pPr>
      <w:r>
        <w:rPr>
          <w:rStyle w:val="VerbatimChar"/>
        </w:rPr>
        <w:t xml:space="preserve">44</w:t>
      </w:r>
      <w:r>
        <w:t xml:space="preserve">・</w:t>
      </w:r>
      <w:r>
        <w:rPr>
          <w:rStyle w:val="VerbatimChar"/>
        </w:rPr>
        <w:t xml:space="preserve">45</w:t>
      </w:r>
      <w:r>
        <w:t xml:space="preserve"> </w:t>
      </w:r>
      <w:r>
        <w:t xml:space="preserve">は</w:t>
      </w:r>
      <w:r>
        <w:t xml:space="preserve"> </w:t>
      </w:r>
      <w:r>
        <w:rPr>
          <w:rStyle w:val="VerbatimChar"/>
        </w:rPr>
        <w:t xml:space="preserve">37</w:t>
      </w:r>
      <w:r>
        <w:t xml:space="preserve"> </w:t>
      </w:r>
      <w:r>
        <w:rPr>
          <w:rFonts w:hint="eastAsia"/>
        </w:rPr>
        <w:t xml:space="preserve">の推論の実装を</w:t>
      </w:r>
      <w:r>
        <w:t xml:space="preserve"> exec </w:t>
      </w:r>
      <w:r>
        <w:rPr>
          <w:rFonts w:hint="eastAsia"/>
        </w:rPr>
        <w:t xml:space="preserve">で読み込み、</w:t>
      </w:r>
      <w:r>
        <w:rPr>
          <w:rStyle w:val="VerbatimChar"/>
        </w:rPr>
        <w:t xml:space="preserve">44</w:t>
      </w:r>
      <w:r>
        <w:t xml:space="preserve"> </w:t>
      </w:r>
      <w:r>
        <w:t xml:space="preserve">はさらに</w:t>
      </w:r>
      <w:r>
        <w:t xml:space="preserve"> </w:t>
      </w:r>
      <w:r>
        <w:rPr>
          <w:rStyle w:val="VerbatimChar"/>
        </w:rPr>
        <w:t xml:space="preserve">25</w:t>
      </w:r>
      <w:r>
        <w:t xml:space="preserve">・</w:t>
      </w:r>
      <w:r>
        <w:rPr>
          <w:rStyle w:val="VerbatimChar"/>
        </w:rPr>
        <w:t xml:space="preserve">34</w:t>
      </w:r>
      <w:r>
        <w:t xml:space="preserve">・</w:t>
      </w:r>
      <w:r>
        <w:rPr>
          <w:rStyle w:val="VerbatimChar"/>
        </w:rPr>
        <w:t xml:space="preserve">45</w:t>
      </w:r>
      <w:r>
        <w:t xml:space="preserve"> </w:t>
      </w:r>
      <w:r>
        <w:rPr>
          <w:rFonts w:hint="eastAsia"/>
        </w:rPr>
        <w:t xml:space="preserve">を読み込む（</w:t>
      </w:r>
      <w:r>
        <w:rPr>
          <w:rStyle w:val="VerbatimChar"/>
        </w:rPr>
        <w:t xml:space="preserve">25</w:t>
      </w:r>
      <w:r>
        <w:t xml:space="preserve"> </w:t>
      </w:r>
      <w:r>
        <w:t xml:space="preserve">の</w:t>
      </w:r>
      <w:r>
        <w:t xml:space="preserve"> </w:t>
      </w:r>
      <w:r>
        <w:rPr>
          <w:rStyle w:val="VerbatimChar"/>
        </w:rPr>
        <w:t xml:space="preserve">fo_replication_results.csv</w:t>
      </w:r>
      <w:r>
        <w:t xml:space="preserve">、</w:t>
      </w:r>
      <w:r>
        <w:rPr>
          <w:rStyle w:val="VerbatimChar"/>
        </w:rPr>
        <w:t xml:space="preserve">33</w:t>
      </w:r>
      <w:r>
        <w:t xml:space="preserve"> </w:t>
      </w:r>
      <w:r>
        <w:t xml:space="preserve">の</w:t>
      </w:r>
      <w:r>
        <w:t xml:space="preserve"> </w:t>
      </w:r>
      <w:r>
        <w:rPr>
          <w:rStyle w:val="VerbatimChar"/>
        </w:rPr>
        <w:t xml:space="preserve">kyushu_nuclear_coef.csv</w:t>
      </w:r>
      <w:r>
        <w:t xml:space="preserve">、</w:t>
      </w:r>
      <w:r>
        <w:rPr>
          <w:rStyle w:val="VerbatimChar"/>
        </w:rPr>
        <w:t xml:space="preserve">34</w:t>
      </w:r>
      <w:r>
        <w:t xml:space="preserve"> </w:t>
      </w:r>
      <w:r>
        <w:t xml:space="preserve">の</w:t>
      </w:r>
      <w:r>
        <w:t xml:space="preserve"> </w:t>
      </w:r>
      <w:r>
        <w:rPr>
          <w:rStyle w:val="VerbatimChar"/>
        </w:rPr>
        <w:t xml:space="preserve">price_curve_pca_*.csv</w:t>
      </w:r>
      <w:r>
        <w:t xml:space="preserve"> </w:t>
      </w:r>
      <w:r>
        <w:rPr>
          <w:rFonts w:hint="eastAsia"/>
        </w:rPr>
        <w:t xml:space="preserve">と照合する）。</w:t>
      </w:r>
      <w:r>
        <w:rPr>
          <w:rStyle w:val="VerbatimChar"/>
        </w:rPr>
        <w:t xml:space="preserve">45</w:t>
      </w:r>
      <w:r>
        <w:t xml:space="preserve"> </w:t>
      </w:r>
      <w:r>
        <w:t xml:space="preserve">の</w:t>
      </w:r>
      <w:r>
        <w:t xml:space="preserve"> </w:t>
      </w:r>
      <w:r>
        <w:rPr>
          <w:rStyle w:val="VerbatimChar"/>
        </w:rPr>
        <w:t xml:space="preserve">--subperiods</w:t>
      </w:r>
      <w:r>
        <w:t xml:space="preserve"> </w:t>
      </w:r>
      <w:r>
        <w:rPr>
          <w:rFonts w:hint="eastAsia"/>
        </w:rPr>
        <w:t xml:space="preserve">は主の実行のあとに走らせる。</w:t>
      </w:r>
    </w:p>
    <w:p>
      <w:pPr>
        <w:pStyle w:val="Compact"/>
        <w:numPr>
          <w:ilvl w:val="0"/>
          <w:numId w:val="1030"/>
        </w:numPr>
      </w:pPr>
      <w:r>
        <w:rPr>
          <w:rStyle w:val="VerbatimChar"/>
        </w:rPr>
        <w:t xml:space="preserve">46</w:t>
      </w:r>
      <w:r>
        <w:t xml:space="preserve"> </w:t>
      </w:r>
      <w:r>
        <w:t xml:space="preserve">は</w:t>
      </w:r>
      <w:r>
        <w:t xml:space="preserve"> </w:t>
      </w:r>
      <w:r>
        <w:rPr>
          <w:rStyle w:val="VerbatimChar"/>
        </w:rPr>
        <w:t xml:space="preserve">35</w:t>
      </w:r>
      <w:r>
        <w:t xml:space="preserve"> </w:t>
      </w:r>
      <w:r>
        <w:t xml:space="preserve">の</w:t>
      </w:r>
      <w:r>
        <w:t xml:space="preserve"> </w:t>
      </w:r>
      <w:r>
        <w:rPr>
          <w:rStyle w:val="VerbatimChar"/>
        </w:rPr>
        <w:t xml:space="preserve">table73_refresh.csv</w:t>
      </w:r>
      <w:r>
        <w:t xml:space="preserve"> </w:t>
      </w:r>
      <w:r>
        <w:rPr>
          <w:rFonts w:hint="eastAsia"/>
        </w:rPr>
        <w:t xml:space="preserve">と照合する。</w:t>
      </w:r>
      <w:r>
        <w:rPr>
          <w:rStyle w:val="VerbatimChar"/>
        </w:rPr>
        <w:t xml:space="preserve">47</w:t>
      </w:r>
      <w:r>
        <w:t xml:space="preserve"> </w:t>
      </w:r>
      <w:r>
        <w:t xml:space="preserve">は</w:t>
      </w:r>
      <w:r>
        <w:t xml:space="preserve"> </w:t>
      </w:r>
      <w:r>
        <w:rPr>
          <w:rStyle w:val="VerbatimChar"/>
        </w:rPr>
        <w:t xml:space="preserve">26</w:t>
      </w:r>
      <w:r>
        <w:t xml:space="preserve"> </w:t>
      </w:r>
      <w:r>
        <w:t xml:space="preserve">だけを exec </w:t>
      </w:r>
      <w:r>
        <w:rPr>
          <w:rFonts w:hint="eastAsia"/>
        </w:rPr>
        <w:t xml:space="preserve">で読み込む。</w:t>
      </w:r>
      <w:r>
        <w:rPr>
          <w:rStyle w:val="VerbatimChar"/>
        </w:rPr>
        <w:t xml:space="preserve">50</w:t>
      </w:r>
      <w:r>
        <w:t xml:space="preserve"> </w:t>
      </w:r>
      <w:r>
        <w:t xml:space="preserve">は</w:t>
      </w:r>
      <w:r>
        <w:t xml:space="preserve"> </w:t>
      </w:r>
      <w:r>
        <w:rPr>
          <w:rStyle w:val="VerbatimChar"/>
        </w:rPr>
        <w:t xml:space="preserve">30</w:t>
      </w:r>
      <w:r>
        <w:t xml:space="preserve"> </w:t>
      </w:r>
      <w:r>
        <w:t xml:space="preserve">の</w:t>
      </w:r>
      <w:r>
        <w:t xml:space="preserve"> </w:t>
      </w:r>
      <w:r>
        <w:rPr>
          <w:rStyle w:val="VerbatimChar"/>
        </w:rPr>
        <w:t xml:space="preserve">btm_avoidable_share.csv</w:t>
      </w:r>
      <w:r>
        <w:t xml:space="preserve"> </w:t>
      </w:r>
      <w:r>
        <w:t xml:space="preserve">と</w:t>
      </w:r>
      <w:r>
        <w:t xml:space="preserve"> </w:t>
      </w:r>
      <w:r>
        <w:rPr>
          <w:rStyle w:val="VerbatimChar"/>
        </w:rPr>
        <w:t xml:space="preserve">32</w:t>
      </w:r>
      <w:r>
        <w:t xml:space="preserve"> </w:t>
      </w:r>
      <w:r>
        <w:t xml:space="preserve">の</w:t>
      </w:r>
      <w:r>
        <w:t xml:space="preserve"> </w:t>
      </w:r>
      <w:r>
        <w:rPr>
          <w:rStyle w:val="VerbatimChar"/>
        </w:rPr>
        <w:t xml:space="preserve">negative_price_scenarios.csv</w:t>
      </w:r>
      <w:r>
        <w:t xml:space="preserve"> </w:t>
      </w:r>
      <w:r>
        <w:rPr>
          <w:rFonts w:hint="eastAsia"/>
        </w:rPr>
        <w:t xml:space="preserve">を読む。</w:t>
      </w:r>
      <w:r>
        <w:rPr>
          <w:rStyle w:val="VerbatimChar"/>
        </w:rPr>
        <w:t xml:space="preserve">51</w:t>
      </w:r>
      <w:r>
        <w:t xml:space="preserve"> </w:t>
      </w:r>
      <w:r>
        <w:t xml:space="preserve">は</w:t>
      </w:r>
      <w:r>
        <w:t xml:space="preserve"> </w:t>
      </w:r>
      <w:r>
        <w:rPr>
          <w:rStyle w:val="VerbatimChar"/>
        </w:rPr>
        <w:t xml:space="preserve">12</w:t>
      </w:r>
      <w:r>
        <w:rPr>
          <w:rFonts w:hint="eastAsia"/>
        </w:rPr>
        <w:t xml:space="preserve">（関数だけ）・</w:t>
      </w:r>
      <w:r>
        <w:rPr>
          <w:rStyle w:val="VerbatimChar"/>
        </w:rPr>
        <w:t xml:space="preserve">13</w:t>
      </w:r>
      <w:r>
        <w:t xml:space="preserve">・</w:t>
      </w:r>
      <w:r>
        <w:rPr>
          <w:rStyle w:val="VerbatimChar"/>
        </w:rPr>
        <w:t xml:space="preserve">26</w:t>
      </w:r>
      <w:r>
        <w:t xml:space="preserve"> </w:t>
      </w:r>
      <w:r>
        <w:t xml:space="preserve">を exec </w:t>
      </w:r>
      <w:r>
        <w:rPr>
          <w:rFonts w:hint="eastAsia"/>
        </w:rPr>
        <w:t xml:space="preserve">で読み込み、旧版の出力（</w:t>
      </w:r>
      <w:r>
        <w:rPr>
          <w:rStyle w:val="VerbatimChar"/>
        </w:rPr>
        <w:t xml:space="preserve">18</w:t>
      </w:r>
      <w:r>
        <w:t xml:space="preserve">・</w:t>
      </w:r>
      <w:r>
        <w:rPr>
          <w:rStyle w:val="VerbatimChar"/>
        </w:rPr>
        <w:t xml:space="preserve">28</w:t>
      </w:r>
      <w:r>
        <w:t xml:space="preserve">・</w:t>
      </w:r>
      <w:r>
        <w:rPr>
          <w:rStyle w:val="VerbatimChar"/>
        </w:rPr>
        <w:t xml:space="preserve">29</w:t>
      </w:r>
      <w:r>
        <w:t xml:space="preserve">・</w:t>
      </w:r>
      <w:r>
        <w:rPr>
          <w:rStyle w:val="VerbatimChar"/>
        </w:rPr>
        <w:t xml:space="preserve">32</w:t>
      </w:r>
      <w:r>
        <w:t xml:space="preserve">・</w:t>
      </w:r>
      <w:r>
        <w:rPr>
          <w:rStyle w:val="VerbatimChar"/>
        </w:rPr>
        <w:t xml:space="preserve">33</w:t>
      </w:r>
      <w:r>
        <w:rPr>
          <w:rFonts w:hint="eastAsia"/>
        </w:rPr>
        <w:t xml:space="preserve">）と照合する。</w:t>
      </w:r>
      <w:r>
        <w:rPr>
          <w:rStyle w:val="VerbatimChar"/>
        </w:rPr>
        <w:t xml:space="preserve">49</w:t>
      </w:r>
      <w:r>
        <w:t xml:space="preserve"> </w:t>
      </w:r>
      <w:r>
        <w:t xml:space="preserve">は</w:t>
      </w:r>
      <w:r>
        <w:t xml:space="preserve"> </w:t>
      </w:r>
      <w:r>
        <w:rPr>
          <w:rStyle w:val="VerbatimChar"/>
        </w:rPr>
        <w:t xml:space="preserve">ltda_battery_projects.csv</w:t>
      </w:r>
      <w:r>
        <w:t xml:space="preserve"> </w:t>
      </w:r>
      <w:r>
        <w:rPr>
          <w:rFonts w:hint="eastAsia"/>
        </w:rPr>
        <w:t xml:space="preserve">を訂正して書き出す（付録A）。</w:t>
      </w:r>
    </w:p>
    <w:p>
      <w:pPr>
        <w:pStyle w:val="FirstParagraph"/>
      </w:pPr>
      <w:r>
        <w:rPr>
          <w:rStyle w:val="VerbatimChar"/>
        </w:rPr>
        <w:t xml:space="preserve">analysis/pilots/finance_20261020/</w:t>
      </w:r>
      <w:r>
        <w:t xml:space="preserve"> </w:t>
      </w:r>
      <w:r>
        <w:t xml:space="preserve">は、33〜40 </w:t>
      </w:r>
      <w:r>
        <w:rPr>
          <w:rFonts w:hint="eastAsia"/>
        </w:rPr>
        <w:t xml:space="preserve">の前に行ったファイナンスの手法の予備計算（パイロット）とそのレビューの記録である（要約は</w:t>
      </w:r>
      <w:r>
        <w:t xml:space="preserve"> </w:t>
      </w:r>
      <w:r>
        <w:rPr>
          <w:rStyle w:val="VerbatimChar"/>
        </w:rPr>
        <w:t xml:space="preserve">notes/31-finance-methods.md</w:t>
      </w:r>
      <w:r>
        <w:rPr>
          <w:rFonts w:hint="eastAsia"/>
        </w:rPr>
        <w:t xml:space="preserve">）。入出力のパスは作業時の一時ディレクトリを指しており、本文のファイナンスの手法の数値はすべて</w:t>
      </w:r>
      <w:r>
        <w:t xml:space="preserve"> 33〜51 </w:t>
      </w:r>
      <w:r>
        <w:rPr>
          <w:rFonts w:hint="eastAsia"/>
        </w:rPr>
        <w:t xml:space="preserve">の出力による。</w:t>
      </w:r>
    </w:p>
    <w:bookmarkEnd w:id="245"/>
    <w:bookmarkStart w:id="246" w:name="付録e-補足の表"/>
    <w:p>
      <w:pPr>
        <w:pStyle w:val="Heading2"/>
      </w:pPr>
      <w:r>
        <w:rPr>
          <w:rFonts w:hint="eastAsia"/>
        </w:rPr>
        <w:t xml:space="preserve">付録E</w:t>
      </w:r>
      <w:r>
        <w:t xml:space="preserve"> </w:t>
      </w:r>
      <w:r>
        <w:rPr>
          <w:rFonts w:hint="eastAsia"/>
        </w:rPr>
        <w:t xml:space="preserve">補足の表</w:t>
      </w:r>
    </w:p>
    <w:p>
      <w:pPr>
        <w:pStyle w:val="FirstParagraph"/>
      </w:pPr>
      <w:r>
        <w:t xml:space="preserve">9.3.1 </w:t>
      </w:r>
      <w:r>
        <w:rPr>
          <w:rFonts w:hint="eastAsia"/>
        </w:rPr>
        <w:t xml:space="preserve">で参照する5円超の風力抑制の分類（表E.1）とローカル系統の混雑による出力制御の一覧（表E.2）、4.6</w:t>
      </w:r>
      <w:r>
        <w:t xml:space="preserve"> </w:t>
      </w:r>
      <w:r>
        <w:rPr>
          <w:rFonts w:hint="eastAsia"/>
        </w:rPr>
        <w:t xml:space="preserve">の記述統計の季節別の版（表E.3）を示す。</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分類</w:t>
            </w:r>
          </w:p>
        </w:tc>
        <w:tc>
          <w:tcPr/>
          <w:p>
            <w:pPr>
              <w:pStyle w:val="Compact"/>
            </w:pPr>
            <w:r>
              <w:rPr>
                <w:rFonts w:hint="eastAsia"/>
              </w:rPr>
              <w:t xml:space="preserve">時間</w:t>
            </w:r>
          </w:p>
        </w:tc>
        <w:tc>
          <w:tcPr/>
          <w:p>
            <w:pPr>
              <w:pStyle w:val="Compact"/>
            </w:pPr>
            <w:r>
              <w:rPr>
                <w:rFonts w:hint="eastAsia"/>
              </w:rPr>
              <w:t xml:space="preserve">時間の割合（5円超に対する%）</w:t>
            </w:r>
          </w:p>
        </w:tc>
        <w:tc>
          <w:tcPr/>
          <w:p>
            <w:pPr>
              <w:pStyle w:val="Compact"/>
            </w:pPr>
            <w:r>
              <w:rPr>
                <w:rFonts w:hint="eastAsia"/>
              </w:rPr>
              <w:t xml:space="preserve">電力量（MWh）</w:t>
            </w:r>
          </w:p>
        </w:tc>
        <w:tc>
          <w:tcPr/>
          <w:p>
            <w:pPr>
              <w:pStyle w:val="Compact"/>
            </w:pPr>
            <w:r>
              <w:rPr>
                <w:rFonts w:hint="eastAsia"/>
              </w:rPr>
              <w:t xml:space="preserve">電力量の割合（5円超に対する%）</w:t>
            </w:r>
          </w:p>
        </w:tc>
        <w:tc>
          <w:tcPr/>
          <w:p>
            <w:pPr>
              <w:pStyle w:val="Compact"/>
            </w:pPr>
            <w:r>
              <w:rPr>
                <w:rFonts w:hint="eastAsia"/>
              </w:rPr>
              <w:t xml:space="preserve">電力量の割合（風力抑制全体に対する%）</w:t>
            </w:r>
          </w:p>
        </w:tc>
      </w:tr>
      <w:tr>
        <w:tc>
          <w:tcPr/>
          <w:p>
            <w:pPr>
              <w:pStyle w:val="Compact"/>
            </w:pPr>
            <w:r>
              <w:rPr>
                <w:rFonts w:hint="eastAsia"/>
              </w:rPr>
              <w:t xml:space="preserve">5円超の抑制（計）</w:t>
            </w:r>
          </w:p>
        </w:tc>
        <w:tc>
          <w:tcPr/>
          <w:p>
            <w:pPr>
              <w:pStyle w:val="Compact"/>
            </w:pPr>
            <w:r>
              <w:t xml:space="preserve">44</w:t>
            </w:r>
          </w:p>
        </w:tc>
        <w:tc>
          <w:tcPr/>
          <w:p>
            <w:pPr>
              <w:pStyle w:val="Compact"/>
            </w:pPr>
            <w:r>
              <w:t xml:space="preserve">100.0</w:t>
            </w:r>
          </w:p>
        </w:tc>
        <w:tc>
          <w:tcPr/>
          <w:p>
            <w:pPr>
              <w:pStyle w:val="Compact"/>
            </w:pPr>
            <w:r>
              <w:t xml:space="preserve">1,443.5</w:t>
            </w:r>
          </w:p>
        </w:tc>
        <w:tc>
          <w:tcPr/>
          <w:p>
            <w:pPr>
              <w:pStyle w:val="Compact"/>
            </w:pPr>
            <w:r>
              <w:t xml:space="preserve">100.0</w:t>
            </w:r>
          </w:p>
        </w:tc>
        <w:tc>
          <w:tcPr/>
          <w:p>
            <w:pPr>
              <w:pStyle w:val="Compact"/>
            </w:pPr>
            <w:r>
              <w:t xml:space="preserve">10.9</w:t>
            </w:r>
          </w:p>
        </w:tc>
      </w:tr>
      <w:tr>
        <w:tc>
          <w:tcPr/>
          <w:p>
            <w:pPr>
              <w:pStyle w:val="Compact"/>
            </w:pPr>
            <w:r>
              <w:t xml:space="preserve">(i) </w:t>
            </w:r>
            <w:r>
              <w:rPr>
                <w:rFonts w:hint="eastAsia"/>
              </w:rPr>
              <w:t xml:space="preserve">太陽光の抑制が同じ時間にある</w:t>
            </w:r>
          </w:p>
        </w:tc>
        <w:tc>
          <w:tcPr/>
          <w:p>
            <w:pPr>
              <w:pStyle w:val="Compact"/>
            </w:pPr>
            <w:r>
              <w:t xml:space="preserve">41</w:t>
            </w:r>
          </w:p>
        </w:tc>
        <w:tc>
          <w:tcPr/>
          <w:p>
            <w:pPr>
              <w:pStyle w:val="Compact"/>
            </w:pPr>
            <w:r>
              <w:t xml:space="preserve">93.2</w:t>
            </w:r>
          </w:p>
        </w:tc>
        <w:tc>
          <w:tcPr/>
          <w:p>
            <w:pPr>
              <w:pStyle w:val="Compact"/>
            </w:pPr>
            <w:r>
              <w:t xml:space="preserve">1,279.5</w:t>
            </w:r>
          </w:p>
        </w:tc>
        <w:tc>
          <w:tcPr/>
          <w:p>
            <w:pPr>
              <w:pStyle w:val="Compact"/>
            </w:pPr>
            <w:r>
              <w:t xml:space="preserve">88.6</w:t>
            </w:r>
          </w:p>
        </w:tc>
        <w:tc>
          <w:tcPr/>
          <w:p>
            <w:pPr>
              <w:pStyle w:val="Compact"/>
            </w:pPr>
            <w:r>
              <w:t xml:space="preserve">9.7</w:t>
            </w:r>
          </w:p>
        </w:tc>
      </w:tr>
      <w:tr>
        <w:tc>
          <w:tcPr/>
          <w:p>
            <w:pPr>
              <w:pStyle w:val="Compact"/>
            </w:pPr>
            <w:r>
              <w:t xml:space="preserve">(ii) </w:t>
            </w:r>
            <w:r>
              <w:rPr>
                <w:rFonts w:hint="eastAsia"/>
              </w:rPr>
              <w:t xml:space="preserve">同じ日に下限張り付きの時間がある</w:t>
            </w:r>
          </w:p>
        </w:tc>
        <w:tc>
          <w:tcPr/>
          <w:p>
            <w:pPr>
              <w:pStyle w:val="Compact"/>
            </w:pPr>
            <w:r>
              <w:t xml:space="preserve">18</w:t>
            </w:r>
          </w:p>
        </w:tc>
        <w:tc>
          <w:tcPr/>
          <w:p>
            <w:pPr>
              <w:pStyle w:val="Compact"/>
            </w:pPr>
            <w:r>
              <w:t xml:space="preserve">40.9</w:t>
            </w:r>
          </w:p>
        </w:tc>
        <w:tc>
          <w:tcPr/>
          <w:p>
            <w:pPr>
              <w:pStyle w:val="Compact"/>
            </w:pPr>
            <w:r>
              <w:t xml:space="preserve">324.0</w:t>
            </w:r>
          </w:p>
        </w:tc>
        <w:tc>
          <w:tcPr/>
          <w:p>
            <w:pPr>
              <w:pStyle w:val="Compact"/>
            </w:pPr>
            <w:r>
              <w:t xml:space="preserve">22.4</w:t>
            </w:r>
          </w:p>
        </w:tc>
        <w:tc>
          <w:tcPr/>
          <w:p>
            <w:pPr>
              <w:pStyle w:val="Compact"/>
            </w:pPr>
            <w:r>
              <w:t xml:space="preserve">2.5</w:t>
            </w:r>
          </w:p>
        </w:tc>
      </w:tr>
      <w:tr>
        <w:tc>
          <w:tcPr/>
          <w:p>
            <w:pPr>
              <w:pStyle w:val="Compact"/>
            </w:pPr>
            <w:r>
              <w:t xml:space="preserve">(iii) </w:t>
            </w:r>
            <w:r>
              <w:rPr>
                <w:rFonts w:hint="eastAsia"/>
              </w:rPr>
              <w:t xml:space="preserve">再エネの抑制が続いた時間帯の最初か最後</w:t>
            </w:r>
          </w:p>
        </w:tc>
        <w:tc>
          <w:tcPr/>
          <w:p>
            <w:pPr>
              <w:pStyle w:val="Compact"/>
            </w:pPr>
            <w:r>
              <w:t xml:space="preserve">28</w:t>
            </w:r>
          </w:p>
        </w:tc>
        <w:tc>
          <w:tcPr/>
          <w:p>
            <w:pPr>
              <w:pStyle w:val="Compact"/>
            </w:pPr>
            <w:r>
              <w:t xml:space="preserve">63.6</w:t>
            </w:r>
          </w:p>
        </w:tc>
        <w:tc>
          <w:tcPr/>
          <w:p>
            <w:pPr>
              <w:pStyle w:val="Compact"/>
            </w:pPr>
            <w:r>
              <w:t xml:space="preserve">868.0</w:t>
            </w:r>
          </w:p>
        </w:tc>
        <w:tc>
          <w:tcPr/>
          <w:p>
            <w:pPr>
              <w:pStyle w:val="Compact"/>
            </w:pPr>
            <w:r>
              <w:t xml:space="preserve">60.1</w:t>
            </w:r>
          </w:p>
        </w:tc>
        <w:tc>
          <w:tcPr/>
          <w:p>
            <w:pPr>
              <w:pStyle w:val="Compact"/>
            </w:pPr>
            <w:r>
              <w:t xml:space="preserve">6.6</w:t>
            </w:r>
          </w:p>
        </w:tc>
      </w:tr>
      <w:tr>
        <w:tc>
          <w:tcPr/>
          <w:p>
            <w:pPr>
              <w:pStyle w:val="Compact"/>
            </w:pPr>
            <w:r>
              <w:t xml:space="preserve">(i)〜(iii) のいずれか</w:t>
            </w:r>
          </w:p>
        </w:tc>
        <w:tc>
          <w:tcPr/>
          <w:p>
            <w:pPr>
              <w:pStyle w:val="Compact"/>
            </w:pPr>
            <w:r>
              <w:t xml:space="preserve">44</w:t>
            </w:r>
          </w:p>
        </w:tc>
        <w:tc>
          <w:tcPr/>
          <w:p>
            <w:pPr>
              <w:pStyle w:val="Compact"/>
            </w:pPr>
            <w:r>
              <w:t xml:space="preserve">100.0</w:t>
            </w:r>
          </w:p>
        </w:tc>
        <w:tc>
          <w:tcPr/>
          <w:p>
            <w:pPr>
              <w:pStyle w:val="Compact"/>
            </w:pPr>
            <w:r>
              <w:t xml:space="preserve">1,443.5</w:t>
            </w:r>
          </w:p>
        </w:tc>
        <w:tc>
          <w:tcPr/>
          <w:p>
            <w:pPr>
              <w:pStyle w:val="Compact"/>
            </w:pPr>
            <w:r>
              <w:t xml:space="preserve">100.0</w:t>
            </w:r>
          </w:p>
        </w:tc>
        <w:tc>
          <w:tcPr/>
          <w:p>
            <w:pPr>
              <w:pStyle w:val="Compact"/>
            </w:pPr>
            <w:r>
              <w:t xml:space="preserve">10.9</w:t>
            </w:r>
          </w:p>
        </w:tc>
      </w:tr>
      <w:tr>
        <w:tc>
          <w:tcPr/>
          <w:p>
            <w:pPr>
              <w:pStyle w:val="Compact"/>
            </w:pPr>
            <w:r>
              <w:t xml:space="preserve">(i)〜(iii) </w:t>
            </w:r>
            <w:r>
              <w:rPr>
                <w:rFonts w:hint="eastAsia"/>
              </w:rPr>
              <w:t xml:space="preserve">のどれにも当たらない</w:t>
            </w:r>
          </w:p>
        </w:tc>
        <w:tc>
          <w:tcPr/>
          <w:p>
            <w:pPr>
              <w:pStyle w:val="Compact"/>
            </w:pPr>
            <w:r>
              <w:t xml:space="preserve">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(iv) </w:t>
            </w:r>
            <w:r>
              <w:rPr>
                <w:rFonts w:hint="eastAsia"/>
              </w:rPr>
              <w:t xml:space="preserve">ローカル制御の公表された日時にあたる</w:t>
            </w:r>
          </w:p>
        </w:tc>
        <w:tc>
          <w:tcPr/>
          <w:p>
            <w:pPr>
              <w:pStyle w:val="Compact"/>
            </w:pPr>
            <w:r>
              <w:t xml:space="preserve">7</w:t>
            </w:r>
          </w:p>
        </w:tc>
        <w:tc>
          <w:tcPr/>
          <w:p>
            <w:pPr>
              <w:pStyle w:val="Compact"/>
            </w:pPr>
            <w:r>
              <w:t xml:space="preserve">15.9</w:t>
            </w:r>
          </w:p>
        </w:tc>
        <w:tc>
          <w:tcPr/>
          <w:p>
            <w:pPr>
              <w:pStyle w:val="Compact"/>
            </w:pPr>
            <w:r>
              <w:t xml:space="preserve">223.5</w:t>
            </w:r>
          </w:p>
        </w:tc>
        <w:tc>
          <w:tcPr/>
          <w:p>
            <w:pPr>
              <w:pStyle w:val="Compact"/>
            </w:pPr>
            <w:r>
              <w:t xml:space="preserve">15.5</w:t>
            </w:r>
          </w:p>
        </w:tc>
        <w:tc>
          <w:tcPr/>
          <w:p>
            <w:pPr>
              <w:pStyle w:val="Compact"/>
            </w:pPr>
            <w:r>
              <w:t xml:space="preserve">1.7</w:t>
            </w:r>
          </w:p>
        </w:tc>
      </w:tr>
      <w:tr>
        <w:tc>
          <w:tcPr/>
          <w:p>
            <w:pPr>
              <w:pStyle w:val="Compact"/>
            </w:pPr>
            <w:r>
              <w:rPr>
                <w:rFonts w:hint="eastAsia"/>
              </w:rPr>
              <w:t xml:space="preserve">頑健性:</w:t>
            </w:r>
            <w:r>
              <w:t xml:space="preserve"> (iii) </w:t>
            </w:r>
            <w:r>
              <w:rPr>
                <w:rFonts w:hint="eastAsia"/>
              </w:rPr>
              <w:t xml:space="preserve">の判定から2.5MW</w:t>
            </w:r>
            <w:r>
              <w:t xml:space="preserve"> </w:t>
            </w:r>
            <w:r>
              <w:rPr>
                <w:rFonts w:hint="eastAsia"/>
              </w:rPr>
              <w:t xml:space="preserve">以下の太陽光の抑制（ローカル制御の規模）を除く</w:t>
            </w:r>
          </w:p>
        </w:tc>
        <w:tc>
          <w:tcPr/>
          <w:p>
            <w:pPr>
              <w:pStyle w:val="Compact"/>
            </w:pPr>
            <w:r>
              <w:t xml:space="preserve">32</w:t>
            </w:r>
          </w:p>
        </w:tc>
        <w:tc>
          <w:tcPr/>
          <w:p>
            <w:pPr>
              <w:pStyle w:val="Compact"/>
            </w:pPr>
            <w:r>
              <w:t xml:space="preserve">72.7</w:t>
            </w:r>
          </w:p>
        </w:tc>
        <w:tc>
          <w:tcPr/>
          <w:p>
            <w:pPr>
              <w:pStyle w:val="Compact"/>
            </w:pPr>
            <w:r>
              <w:t xml:space="preserve">1,051.5</w:t>
            </w:r>
          </w:p>
        </w:tc>
        <w:tc>
          <w:tcPr/>
          <w:p>
            <w:pPr>
              <w:pStyle w:val="Compact"/>
            </w:pPr>
            <w:r>
              <w:t xml:space="preserve">72.8</w:t>
            </w:r>
          </w:p>
        </w:tc>
        <w:tc>
          <w:tcPr/>
          <w:p>
            <w:pPr>
              <w:pStyle w:val="Compact"/>
            </w:pPr>
            <w:r>
              <w:t xml:space="preserve">—</w:t>
            </w:r>
          </w:p>
        </w:tc>
      </w:tr>
      <w:tr>
        <w:tc>
          <w:tcPr/>
          <w:p>
            <w:pPr>
              <w:pStyle w:val="Compact"/>
            </w:pPr>
            <w:r>
              <w:rPr>
                <w:rFonts w:hint="eastAsia"/>
              </w:rPr>
              <w:t xml:space="preserve">参考:</w:t>
            </w:r>
            <w:r>
              <w:t xml:space="preserve"> </w:t>
            </w:r>
            <w:r>
              <w:rPr>
                <w:rFonts w:hint="eastAsia"/>
              </w:rPr>
              <w:t xml:space="preserve">30分値で下限のコマを含む</w:t>
            </w:r>
          </w:p>
        </w:tc>
        <w:tc>
          <w:tcPr/>
          <w:p>
            <w:pPr>
              <w:pStyle w:val="Compact"/>
            </w:pPr>
            <w:r>
              <w:t xml:space="preserve">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rPr>
                <w:rFonts w:hint="eastAsia"/>
              </w:rPr>
              <w:t xml:space="preserve">参考:</w:t>
            </w:r>
            <w:r>
              <w:t xml:space="preserve"> </w:t>
            </w:r>
            <w:r>
              <w:rPr>
                <w:rFonts w:hint="eastAsia"/>
              </w:rPr>
              <w:t xml:space="preserve">風力の抑制が8MW</w:t>
            </w:r>
            <w:r>
              <w:t xml:space="preserve"> </w:t>
            </w:r>
            <w:r>
              <w:rPr>
                <w:rFonts w:hint="eastAsia"/>
              </w:rPr>
              <w:t xml:space="preserve">を超える</w:t>
            </w:r>
          </w:p>
        </w:tc>
        <w:tc>
          <w:tcPr/>
          <w:p>
            <w:pPr>
              <w:pStyle w:val="Compact"/>
            </w:pPr>
            <w:r>
              <w:t xml:space="preserve">28</w:t>
            </w:r>
          </w:p>
        </w:tc>
        <w:tc>
          <w:tcPr/>
          <w:p>
            <w:pPr>
              <w:pStyle w:val="Compact"/>
            </w:pPr>
            <w:r>
              <w:t xml:space="preserve">63.6</w:t>
            </w:r>
          </w:p>
        </w:tc>
        <w:tc>
          <w:tcPr/>
          <w:p>
            <w:pPr>
              <w:pStyle w:val="Compact"/>
            </w:pPr>
            <w:r>
              <w:t xml:space="preserve">1,396.0</w:t>
            </w:r>
          </w:p>
        </w:tc>
        <w:tc>
          <w:tcPr/>
          <w:p>
            <w:pPr>
              <w:pStyle w:val="Compact"/>
            </w:pPr>
            <w:r>
              <w:t xml:space="preserve">96.7</w:t>
            </w:r>
          </w:p>
        </w:tc>
        <w:tc>
          <w:tcPr/>
          <w:p>
            <w:pPr>
              <w:pStyle w:val="Compact"/>
            </w:pPr>
            <w:r>
              <w:t xml:space="preserve">10.6</w:t>
            </w:r>
          </w:p>
        </w:tc>
      </w:tr>
    </w:tbl>
    <w:p>
      <w:pPr>
        <w:pStyle w:val="BodyText"/>
      </w:pPr>
      <w:r>
        <w:rPr>
          <w:rFonts w:hint="eastAsia"/>
        </w:rPr>
        <w:t xml:space="preserve">表E.1</w:t>
      </w:r>
      <w:r>
        <w:t xml:space="preserve"> </w:t>
      </w:r>
      <w:r>
        <w:rPr>
          <w:rFonts w:hint="eastAsia"/>
        </w:rPr>
        <w:t xml:space="preserve">5円超の風力抑制の分類（北海道、2025年4月〜2026年6月の時間値。風力の抑制は計344時間・13,183.5MWh</w:t>
      </w:r>
      <w:r>
        <w:t xml:space="preserve"> </w:t>
      </w:r>
      <w:r>
        <w:rPr>
          <w:rFonts w:hint="eastAsia"/>
        </w:rPr>
        <w:t xml:space="preserve">で、うちエリアプライスが5円/kWh</w:t>
      </w:r>
      <w:r>
        <w:t xml:space="preserve"> </w:t>
      </w:r>
      <w:r>
        <w:rPr>
          <w:rFonts w:hint="eastAsia"/>
        </w:rPr>
        <w:t xml:space="preserve">を超える時間は44時間・1,443.5MWh。分類</w:t>
      </w:r>
      <w:r>
        <w:t xml:space="preserve"> (i)〜(iii) </w:t>
      </w:r>
      <w:r>
        <w:rPr>
          <w:rFonts w:hint="eastAsia"/>
        </w:rPr>
        <w:t xml:space="preserve">は重複する。(iii)</w:t>
      </w:r>
      <w:r>
        <w:t xml:space="preserve"> </w:t>
      </w:r>
      <w:r>
        <w:rPr>
          <w:rFonts w:hint="eastAsia"/>
        </w:rPr>
        <w:t xml:space="preserve">の「抑制が続いた時間帯」は、太陽光または風力の抑制が連続する時間の列。(iv)</w:t>
      </w:r>
      <w:r>
        <w:t xml:space="preserve"> </w:t>
      </w:r>
      <w:r>
        <w:rPr>
          <w:rFonts w:hint="eastAsia"/>
        </w:rPr>
        <w:t xml:space="preserve">は表E.2</w:t>
      </w:r>
      <w:r>
        <w:t xml:space="preserve"> </w:t>
      </w:r>
      <w:r>
        <w:rPr>
          <w:rFonts w:hint="eastAsia"/>
        </w:rPr>
        <w:t xml:space="preserve">の系統・日・時間帯にあたる時間で、両系統とも風力の連系はない（OCCTO</w:t>
      </w:r>
      <w:r>
        <w:t xml:space="preserve"> </w:t>
      </w:r>
      <w:r>
        <w:rPr>
          <w:rFonts w:hint="eastAsia"/>
        </w:rPr>
        <w:t xml:space="preserve">2026b、別紙2）。比較として、5円以下の抑制300時間のうち、続いた時間帯の最初か最後にあたるのは57時間（19.0%。頑健性の定義では65時間・21.7%）。2025年11月以降の全日をローカル制御の日とみなす旧来の仮定では、5円超の42時間・1,303.0MWh（電力量の90.3%）がローカル制御の日にあたる。出典は</w:t>
      </w:r>
      <w:r>
        <w:t xml:space="preserve"> </w:t>
      </w:r>
      <w:r>
        <w:rPr>
          <w:rFonts w:hint="eastAsia"/>
        </w:rPr>
        <w:t xml:space="preserve">curtailment_above5_classification.csv・curtailment_price_bands.csv（50））</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年月</w:t>
            </w:r>
          </w:p>
        </w:tc>
        <w:tc>
          <w:tcPr/>
          <w:p>
            <w:pPr>
              <w:pStyle w:val="Compact"/>
            </w:pPr>
            <w:r>
              <w:rPr>
                <w:rFonts w:hint="eastAsia"/>
              </w:rPr>
              <w:t xml:space="preserve">系統</w:t>
            </w:r>
          </w:p>
        </w:tc>
        <w:tc>
          <w:tcPr/>
          <w:p>
            <w:pPr>
              <w:pStyle w:val="Compact"/>
            </w:pPr>
            <w:r>
              <w:rPr>
                <w:rFonts w:hint="eastAsia"/>
              </w:rPr>
              <w:t xml:space="preserve">日区分</w:t>
            </w:r>
          </w:p>
        </w:tc>
        <w:tc>
          <w:tcPr/>
          <w:p>
            <w:pPr>
              <w:pStyle w:val="Compact"/>
            </w:pPr>
            <w:r>
              <w:rPr>
                <w:rFonts w:hint="eastAsia"/>
              </w:rPr>
              <w:t xml:space="preserve">日数</w:t>
            </w:r>
          </w:p>
        </w:tc>
        <w:tc>
          <w:tcPr/>
          <w:p>
            <w:pPr>
              <w:pStyle w:val="Compact"/>
            </w:pPr>
            <w:r>
              <w:rPr>
                <w:rFonts w:hint="eastAsia"/>
              </w:rPr>
              <w:t xml:space="preserve">時間帯</w:t>
            </w:r>
          </w:p>
        </w:tc>
        <w:tc>
          <w:tcPr/>
          <w:p>
            <w:pPr>
              <w:pStyle w:val="Compact"/>
            </w:pPr>
            <w:r>
              <w:rPr>
                <w:rFonts w:hint="eastAsia"/>
              </w:rPr>
              <w:t xml:space="preserve">自然変動電源の最大抑制量（万kW）</w:t>
            </w:r>
          </w:p>
        </w:tc>
        <w:tc>
          <w:tcPr/>
          <w:p>
            <w:pPr>
              <w:pStyle w:val="Compact"/>
            </w:pPr>
            <w:r>
              <w:rPr>
                <w:rFonts w:hint="eastAsia"/>
              </w:rPr>
              <w:t xml:space="preserve">抑制必要量（万kW）</w:t>
            </w:r>
          </w:p>
        </w:tc>
        <w:tc>
          <w:tcPr/>
          <w:p>
            <w:pPr>
              <w:pStyle w:val="Compact"/>
            </w:pPr>
            <w:r>
              <w:rPr>
                <w:rFonts w:hint="eastAsia"/>
              </w:rPr>
              <w:t xml:space="preserve">電力量の上限（MWh）</w:t>
            </w:r>
          </w:p>
        </w:tc>
      </w:tr>
      <w:tr>
        <w:tc>
          <w:tcPr/>
          <w:p>
            <w:pPr>
              <w:pStyle w:val="Compact"/>
            </w:pPr>
            <w:r>
              <w:rPr>
                <w:rFonts w:hint="eastAsia"/>
              </w:rPr>
              <w:t xml:space="preserve">2025年11月</w:t>
            </w:r>
          </w:p>
        </w:tc>
        <w:tc>
          <w:tcPr/>
          <w:p>
            <w:pPr>
              <w:pStyle w:val="Compact"/>
            </w:pPr>
            <w:r>
              <w:t xml:space="preserve">66kV </w:t>
            </w:r>
            <w:r>
              <w:rPr>
                <w:rFonts w:hint="eastAsia"/>
              </w:rPr>
              <w:t xml:space="preserve">岩松線</w:t>
            </w:r>
          </w:p>
        </w:tc>
        <w:tc>
          <w:tcPr/>
          <w:p>
            <w:pPr>
              <w:pStyle w:val="Compact"/>
            </w:pPr>
            <w:r>
              <w:rPr>
                <w:rFonts w:hint="eastAsia"/>
              </w:rPr>
              <w:t xml:space="preserve">平日</w:t>
            </w:r>
          </w:p>
        </w:tc>
        <w:tc>
          <w:tcPr/>
          <w:p>
            <w:pPr>
              <w:pStyle w:val="Compact"/>
            </w:pPr>
            <w:r>
              <w:t xml:space="preserve">18</w:t>
            </w:r>
          </w:p>
        </w:tc>
        <w:tc>
          <w:tcPr/>
          <w:p>
            <w:pPr>
              <w:pStyle w:val="Compact"/>
            </w:pPr>
            <w:r>
              <w:t xml:space="preserve">12:00〜13:00</w:t>
            </w:r>
          </w:p>
        </w:tc>
        <w:tc>
          <w:tcPr/>
          <w:p>
            <w:pPr>
              <w:pStyle w:val="Compact"/>
            </w:pPr>
            <w:r>
              <w:t xml:space="preserve">0.04</w:t>
            </w:r>
          </w:p>
        </w:tc>
        <w:tc>
          <w:tcPr/>
          <w:p>
            <w:pPr>
              <w:pStyle w:val="Compact"/>
            </w:pPr>
            <w:r>
              <w:t xml:space="preserve">0.04</w:t>
            </w:r>
          </w:p>
        </w:tc>
        <w:tc>
          <w:tcPr/>
          <w:p>
            <w:pPr>
              <w:pStyle w:val="Compact"/>
            </w:pPr>
            <w:r>
              <w:t xml:space="preserve">7.2</w:t>
            </w:r>
          </w:p>
        </w:tc>
      </w:tr>
      <w:tr>
        <w:tc>
          <w:tcPr/>
          <w:p>
            <w:pPr>
              <w:pStyle w:val="Compact"/>
            </w:pPr>
            <w:r>
              <w:rPr>
                <w:rFonts w:hint="eastAsia"/>
              </w:rPr>
              <w:t xml:space="preserve">2025年11月</w:t>
            </w:r>
          </w:p>
        </w:tc>
        <w:tc>
          <w:tcPr/>
          <w:p>
            <w:pPr>
              <w:pStyle w:val="Compact"/>
            </w:pPr>
            <w:r>
              <w:t xml:space="preserve">66kV </w:t>
            </w:r>
            <w:r>
              <w:rPr>
                <w:rFonts w:hint="eastAsia"/>
              </w:rPr>
              <w:t xml:space="preserve">岩松線</w:t>
            </w:r>
          </w:p>
        </w:tc>
        <w:tc>
          <w:tcPr/>
          <w:p>
            <w:pPr>
              <w:pStyle w:val="Compact"/>
            </w:pPr>
            <w:r>
              <w:rPr>
                <w:rFonts w:hint="eastAsia"/>
              </w:rPr>
              <w:t xml:space="preserve">日祝日</w:t>
            </w:r>
          </w:p>
        </w:tc>
        <w:tc>
          <w:tcPr/>
          <w:p>
            <w:pPr>
              <w:pStyle w:val="Compact"/>
            </w:pPr>
            <w:r>
              <w:t xml:space="preserve">7</w:t>
            </w:r>
          </w:p>
        </w:tc>
        <w:tc>
          <w:tcPr/>
          <w:p>
            <w:pPr>
              <w:pStyle w:val="Compact"/>
            </w:pPr>
            <w:r>
              <w:t xml:space="preserve">10:00〜11:00</w:t>
            </w:r>
          </w:p>
        </w:tc>
        <w:tc>
          <w:tcPr/>
          <w:p>
            <w:pPr>
              <w:pStyle w:val="Compact"/>
            </w:pPr>
            <w:r>
              <w:t xml:space="preserve">0.02</w:t>
            </w:r>
          </w:p>
        </w:tc>
        <w:tc>
          <w:tcPr/>
          <w:p>
            <w:pPr>
              <w:pStyle w:val="Compact"/>
            </w:pPr>
            <w:r>
              <w:t xml:space="preserve">0.02</w:t>
            </w:r>
          </w:p>
        </w:tc>
        <w:tc>
          <w:tcPr/>
          <w:p>
            <w:pPr>
              <w:pStyle w:val="Compact"/>
            </w:pPr>
            <w:r>
              <w:t xml:space="preserve">1.4</w:t>
            </w:r>
          </w:p>
        </w:tc>
      </w:tr>
      <w:tr>
        <w:tc>
          <w:tcPr/>
          <w:p>
            <w:pPr>
              <w:pStyle w:val="Compact"/>
            </w:pPr>
            <w:r>
              <w:rPr>
                <w:rFonts w:hint="eastAsia"/>
              </w:rPr>
              <w:t xml:space="preserve">2026年5月</w:t>
            </w:r>
          </w:p>
        </w:tc>
        <w:tc>
          <w:tcPr/>
          <w:p>
            <w:pPr>
              <w:pStyle w:val="Compact"/>
            </w:pPr>
            <w:r>
              <w:t xml:space="preserve">66kV </w:t>
            </w:r>
            <w:r>
              <w:rPr>
                <w:rFonts w:hint="eastAsia"/>
              </w:rPr>
              <w:t xml:space="preserve">岩松線</w:t>
            </w:r>
          </w:p>
        </w:tc>
        <w:tc>
          <w:tcPr/>
          <w:p>
            <w:pPr>
              <w:pStyle w:val="Compact"/>
            </w:pPr>
            <w:r>
              <w:rPr>
                <w:rFonts w:hint="eastAsia"/>
              </w:rPr>
              <w:t xml:space="preserve">平日</w:t>
            </w:r>
          </w:p>
        </w:tc>
        <w:tc>
          <w:tcPr/>
          <w:p>
            <w:pPr>
              <w:pStyle w:val="Compact"/>
            </w:pPr>
            <w:r>
              <w:t xml:space="preserve">18</w:t>
            </w:r>
          </w:p>
        </w:tc>
        <w:tc>
          <w:tcPr/>
          <w:p>
            <w:pPr>
              <w:pStyle w:val="Compact"/>
            </w:pPr>
            <w:r>
              <w:t xml:space="preserve">7:00〜14:00</w:t>
            </w:r>
          </w:p>
        </w:tc>
        <w:tc>
          <w:tcPr/>
          <w:p>
            <w:pPr>
              <w:pStyle w:val="Compact"/>
            </w:pPr>
            <w:r>
              <w:t xml:space="preserve">0.20</w:t>
            </w:r>
          </w:p>
        </w:tc>
        <w:tc>
          <w:tcPr/>
          <w:p>
            <w:pPr>
              <w:pStyle w:val="Compact"/>
            </w:pPr>
            <w:r>
              <w:t xml:space="preserve">0.74</w:t>
            </w:r>
          </w:p>
        </w:tc>
        <w:tc>
          <w:tcPr/>
          <w:p>
            <w:pPr>
              <w:pStyle w:val="Compact"/>
            </w:pPr>
            <w:r>
              <w:t xml:space="preserve">252.0</w:t>
            </w:r>
          </w:p>
        </w:tc>
      </w:tr>
      <w:tr>
        <w:tc>
          <w:tcPr/>
          <w:p>
            <w:pPr>
              <w:pStyle w:val="Compact"/>
            </w:pPr>
            <w:r>
              <w:rPr>
                <w:rFonts w:hint="eastAsia"/>
              </w:rPr>
              <w:t xml:space="preserve">2026年5月</w:t>
            </w:r>
          </w:p>
        </w:tc>
        <w:tc>
          <w:tcPr/>
          <w:p>
            <w:pPr>
              <w:pStyle w:val="Compact"/>
            </w:pPr>
            <w:r>
              <w:t xml:space="preserve">66kV </w:t>
            </w:r>
            <w:r>
              <w:rPr>
                <w:rFonts w:hint="eastAsia"/>
              </w:rPr>
              <w:t xml:space="preserve">岩松線</w:t>
            </w:r>
          </w:p>
        </w:tc>
        <w:tc>
          <w:tcPr/>
          <w:p>
            <w:pPr>
              <w:pStyle w:val="Compact"/>
            </w:pPr>
            <w:r>
              <w:rPr>
                <w:rFonts w:hint="eastAsia"/>
              </w:rPr>
              <w:t xml:space="preserve">日祝日</w:t>
            </w:r>
          </w:p>
        </w:tc>
        <w:tc>
          <w:tcPr/>
          <w:p>
            <w:pPr>
              <w:pStyle w:val="Compact"/>
            </w:pPr>
            <w:r>
              <w:t xml:space="preserve">8</w:t>
            </w:r>
          </w:p>
        </w:tc>
        <w:tc>
          <w:tcPr/>
          <w:p>
            <w:pPr>
              <w:pStyle w:val="Compact"/>
            </w:pPr>
            <w:r>
              <w:t xml:space="preserve">7:00〜16:00</w:t>
            </w:r>
          </w:p>
        </w:tc>
        <w:tc>
          <w:tcPr/>
          <w:p>
            <w:pPr>
              <w:pStyle w:val="Compact"/>
            </w:pPr>
            <w:r>
              <w:t xml:space="preserve">0.20</w:t>
            </w:r>
          </w:p>
        </w:tc>
        <w:tc>
          <w:tcPr/>
          <w:p>
            <w:pPr>
              <w:pStyle w:val="Compact"/>
            </w:pPr>
            <w:r>
              <w:t xml:space="preserve">0.80</w:t>
            </w:r>
          </w:p>
        </w:tc>
        <w:tc>
          <w:tcPr/>
          <w:p>
            <w:pPr>
              <w:pStyle w:val="Compact"/>
            </w:pPr>
            <w:r>
              <w:t xml:space="preserve">144.0</w:t>
            </w:r>
          </w:p>
        </w:tc>
      </w:tr>
      <w:tr>
        <w:tc>
          <w:tcPr/>
          <w:p>
            <w:pPr>
              <w:pStyle w:val="Compact"/>
            </w:pPr>
            <w:r>
              <w:rPr>
                <w:rFonts w:hint="eastAsia"/>
              </w:rPr>
              <w:t xml:space="preserve">2026年5月</w:t>
            </w:r>
          </w:p>
        </w:tc>
        <w:tc>
          <w:tcPr/>
          <w:p>
            <w:pPr>
              <w:pStyle w:val="Compact"/>
            </w:pPr>
            <w:r>
              <w:t xml:space="preserve">66kV </w:t>
            </w:r>
            <w:r>
              <w:rPr>
                <w:rFonts w:hint="eastAsia"/>
              </w:rPr>
              <w:t xml:space="preserve">富川線</w:t>
            </w:r>
          </w:p>
        </w:tc>
        <w:tc>
          <w:tcPr/>
          <w:p>
            <w:pPr>
              <w:pStyle w:val="Compact"/>
            </w:pPr>
            <w:r>
              <w:rPr>
                <w:rFonts w:hint="eastAsia"/>
              </w:rPr>
              <w:t xml:space="preserve">平日</w:t>
            </w:r>
          </w:p>
        </w:tc>
        <w:tc>
          <w:tcPr/>
          <w:p>
            <w:pPr>
              <w:pStyle w:val="Compact"/>
            </w:pPr>
            <w:r>
              <w:t xml:space="preserve">18</w:t>
            </w:r>
          </w:p>
        </w:tc>
        <w:tc>
          <w:tcPr/>
          <w:p>
            <w:pPr>
              <w:pStyle w:val="Compact"/>
            </w:pPr>
            <w:r>
              <w:t xml:space="preserve">10:00〜13:00</w:t>
            </w:r>
          </w:p>
        </w:tc>
        <w:tc>
          <w:tcPr/>
          <w:p>
            <w:pPr>
              <w:pStyle w:val="Compact"/>
            </w:pPr>
            <w:r>
              <w:t xml:space="preserve">0.18</w:t>
            </w:r>
          </w:p>
        </w:tc>
        <w:tc>
          <w:tcPr/>
          <w:p>
            <w:pPr>
              <w:pStyle w:val="Compact"/>
            </w:pPr>
            <w:r>
              <w:t xml:space="preserve">0.18</w:t>
            </w:r>
          </w:p>
        </w:tc>
        <w:tc>
          <w:tcPr/>
          <w:p>
            <w:pPr>
              <w:pStyle w:val="Compact"/>
            </w:pPr>
            <w:r>
              <w:t xml:space="preserve">97.2</w:t>
            </w:r>
          </w:p>
        </w:tc>
      </w:tr>
      <w:tr>
        <w:tc>
          <w:tcPr/>
          <w:p>
            <w:pPr>
              <w:pStyle w:val="Compact"/>
            </w:pPr>
            <w:r>
              <w:rPr>
                <w:rFonts w:hint="eastAsia"/>
              </w:rPr>
              <w:t xml:space="preserve">2026年5月</w:t>
            </w:r>
          </w:p>
        </w:tc>
        <w:tc>
          <w:tcPr/>
          <w:p>
            <w:pPr>
              <w:pStyle w:val="Compact"/>
            </w:pPr>
            <w:r>
              <w:t xml:space="preserve">66kV </w:t>
            </w:r>
            <w:r>
              <w:rPr>
                <w:rFonts w:hint="eastAsia"/>
              </w:rPr>
              <w:t xml:space="preserve">富川線</w:t>
            </w:r>
          </w:p>
        </w:tc>
        <w:tc>
          <w:tcPr/>
          <w:p>
            <w:pPr>
              <w:pStyle w:val="Compact"/>
            </w:pPr>
            <w:r>
              <w:rPr>
                <w:rFonts w:hint="eastAsia"/>
              </w:rPr>
              <w:t xml:space="preserve">土曜</w:t>
            </w:r>
          </w:p>
        </w:tc>
        <w:tc>
          <w:tcPr/>
          <w:p>
            <w:pPr>
              <w:pStyle w:val="Compact"/>
            </w:pPr>
            <w:r>
              <w:t xml:space="preserve">5</w:t>
            </w:r>
          </w:p>
        </w:tc>
        <w:tc>
          <w:tcPr/>
          <w:p>
            <w:pPr>
              <w:pStyle w:val="Compact"/>
            </w:pPr>
            <w:r>
              <w:t xml:space="preserve">10:00〜13:00</w:t>
            </w:r>
          </w:p>
        </w:tc>
        <w:tc>
          <w:tcPr/>
          <w:p>
            <w:pPr>
              <w:pStyle w:val="Compact"/>
            </w:pPr>
            <w:r>
              <w:t xml:space="preserve">0.17</w:t>
            </w:r>
          </w:p>
        </w:tc>
        <w:tc>
          <w:tcPr/>
          <w:p>
            <w:pPr>
              <w:pStyle w:val="Compact"/>
            </w:pPr>
            <w:r>
              <w:t xml:space="preserve">0.17</w:t>
            </w:r>
          </w:p>
        </w:tc>
        <w:tc>
          <w:tcPr/>
          <w:p>
            <w:pPr>
              <w:pStyle w:val="Compact"/>
            </w:pPr>
            <w:r>
              <w:t xml:space="preserve">25.5</w:t>
            </w:r>
          </w:p>
        </w:tc>
      </w:tr>
      <w:tr>
        <w:tc>
          <w:tcPr/>
          <w:p>
            <w:pPr>
              <w:pStyle w:val="Compact"/>
            </w:pPr>
            <w:r>
              <w:rPr>
                <w:rFonts w:hint="eastAsia"/>
              </w:rPr>
              <w:t xml:space="preserve">2026年5月</w:t>
            </w:r>
          </w:p>
        </w:tc>
        <w:tc>
          <w:tcPr/>
          <w:p>
            <w:pPr>
              <w:pStyle w:val="Compact"/>
            </w:pPr>
            <w:r>
              <w:t xml:space="preserve">66kV </w:t>
            </w:r>
            <w:r>
              <w:rPr>
                <w:rFonts w:hint="eastAsia"/>
              </w:rPr>
              <w:t xml:space="preserve">富川線</w:t>
            </w:r>
          </w:p>
        </w:tc>
        <w:tc>
          <w:tcPr/>
          <w:p>
            <w:pPr>
              <w:pStyle w:val="Compact"/>
            </w:pPr>
            <w:r>
              <w:rPr>
                <w:rFonts w:hint="eastAsia"/>
              </w:rPr>
              <w:t xml:space="preserve">日祝日</w:t>
            </w:r>
          </w:p>
        </w:tc>
        <w:tc>
          <w:tcPr/>
          <w:p>
            <w:pPr>
              <w:pStyle w:val="Compact"/>
            </w:pPr>
            <w:r>
              <w:t xml:space="preserve">8</w:t>
            </w:r>
          </w:p>
        </w:tc>
        <w:tc>
          <w:tcPr/>
          <w:p>
            <w:pPr>
              <w:pStyle w:val="Compact"/>
            </w:pPr>
            <w:r>
              <w:t xml:space="preserve">9:00〜14:00</w:t>
            </w:r>
          </w:p>
        </w:tc>
        <w:tc>
          <w:tcPr/>
          <w:p>
            <w:pPr>
              <w:pStyle w:val="Compact"/>
            </w:pPr>
            <w:r>
              <w:t xml:space="preserve">0.25</w:t>
            </w:r>
          </w:p>
        </w:tc>
        <w:tc>
          <w:tcPr/>
          <w:p>
            <w:pPr>
              <w:pStyle w:val="Compact"/>
            </w:pPr>
            <w:r>
              <w:t xml:space="preserve">0.25</w:t>
            </w:r>
          </w:p>
        </w:tc>
        <w:tc>
          <w:tcPr/>
          <w:p>
            <w:pPr>
              <w:pStyle w:val="Compact"/>
            </w:pPr>
            <w:r>
              <w:t xml:space="preserve">100.0</w:t>
            </w:r>
          </w:p>
        </w:tc>
      </w:tr>
      <w:tr>
        <w:tc>
          <w:tcPr/>
          <w:p>
            <w:pPr>
              <w:pStyle w:val="Compact"/>
            </w:pPr>
            <w:r>
              <w:rPr>
                <w:rFonts w:hint="eastAsia"/>
              </w:rPr>
              <w:t xml:space="preserve">2026年6月</w:t>
            </w:r>
          </w:p>
        </w:tc>
        <w:tc>
          <w:tcPr/>
          <w:p>
            <w:pPr>
              <w:pStyle w:val="Compact"/>
            </w:pPr>
            <w:r>
              <w:t xml:space="preserve">66kV </w:t>
            </w:r>
            <w:r>
              <w:rPr>
                <w:rFonts w:hint="eastAsia"/>
              </w:rPr>
              <w:t xml:space="preserve">岩松線</w:t>
            </w:r>
          </w:p>
        </w:tc>
        <w:tc>
          <w:tcPr/>
          <w:p>
            <w:pPr>
              <w:pStyle w:val="Compact"/>
            </w:pPr>
            <w:r>
              <w:rPr>
                <w:rFonts w:hint="eastAsia"/>
              </w:rPr>
              <w:t xml:space="preserve">平日</w:t>
            </w:r>
          </w:p>
        </w:tc>
        <w:tc>
          <w:tcPr/>
          <w:p>
            <w:pPr>
              <w:pStyle w:val="Compact"/>
            </w:pPr>
            <w:r>
              <w:t xml:space="preserve">22</w:t>
            </w:r>
          </w:p>
        </w:tc>
        <w:tc>
          <w:tcPr/>
          <w:p>
            <w:pPr>
              <w:pStyle w:val="Compact"/>
            </w:pPr>
            <w:r>
              <w:t xml:space="preserve">7:00〜13:00</w:t>
            </w:r>
          </w:p>
        </w:tc>
        <w:tc>
          <w:tcPr/>
          <w:p>
            <w:pPr>
              <w:pStyle w:val="Compact"/>
            </w:pPr>
            <w:r>
              <w:t xml:space="preserve">0.13</w:t>
            </w:r>
          </w:p>
        </w:tc>
        <w:tc>
          <w:tcPr/>
          <w:p>
            <w:pPr>
              <w:pStyle w:val="Compact"/>
            </w:pPr>
            <w:r>
              <w:t xml:space="preserve">0.13</w:t>
            </w:r>
          </w:p>
        </w:tc>
        <w:tc>
          <w:tcPr/>
          <w:p>
            <w:pPr>
              <w:pStyle w:val="Compact"/>
            </w:pPr>
            <w:r>
              <w:t xml:space="preserve">171.6</w:t>
            </w:r>
          </w:p>
        </w:tc>
      </w:tr>
      <w:tr>
        <w:tc>
          <w:tcPr/>
          <w:p>
            <w:pPr>
              <w:pStyle w:val="Compact"/>
            </w:pPr>
            <w:r>
              <w:rPr>
                <w:rFonts w:hint="eastAsia"/>
              </w:rPr>
              <w:t xml:space="preserve">2026年6月</w:t>
            </w:r>
          </w:p>
        </w:tc>
        <w:tc>
          <w:tcPr/>
          <w:p>
            <w:pPr>
              <w:pStyle w:val="Compact"/>
            </w:pPr>
            <w:r>
              <w:t xml:space="preserve">66kV </w:t>
            </w:r>
            <w:r>
              <w:rPr>
                <w:rFonts w:hint="eastAsia"/>
              </w:rPr>
              <w:t xml:space="preserve">富川線</w:t>
            </w:r>
          </w:p>
        </w:tc>
        <w:tc>
          <w:tcPr/>
          <w:p>
            <w:pPr>
              <w:pStyle w:val="Compact"/>
            </w:pPr>
            <w:r>
              <w:rPr>
                <w:rFonts w:hint="eastAsia"/>
              </w:rPr>
              <w:t xml:space="preserve">平日</w:t>
            </w:r>
          </w:p>
        </w:tc>
        <w:tc>
          <w:tcPr/>
          <w:p>
            <w:pPr>
              <w:pStyle w:val="Compact"/>
            </w:pPr>
            <w:r>
              <w:t xml:space="preserve">22</w:t>
            </w:r>
          </w:p>
        </w:tc>
        <w:tc>
          <w:tcPr/>
          <w:p>
            <w:pPr>
              <w:pStyle w:val="Compact"/>
            </w:pPr>
            <w:r>
              <w:t xml:space="preserve">12:00〜13:00</w:t>
            </w:r>
          </w:p>
        </w:tc>
        <w:tc>
          <w:tcPr/>
          <w:p>
            <w:pPr>
              <w:pStyle w:val="Compact"/>
            </w:pPr>
            <w:r>
              <w:t xml:space="preserve">0.09</w:t>
            </w:r>
          </w:p>
        </w:tc>
        <w:tc>
          <w:tcPr/>
          <w:p>
            <w:pPr>
              <w:pStyle w:val="Compact"/>
            </w:pPr>
            <w:r>
              <w:t xml:space="preserve">0.09</w:t>
            </w:r>
          </w:p>
        </w:tc>
        <w:tc>
          <w:tcPr/>
          <w:p>
            <w:pPr>
              <w:pStyle w:val="Compact"/>
            </w:pPr>
            <w:r>
              <w:t xml:space="preserve">19.8</w:t>
            </w:r>
          </w:p>
        </w:tc>
      </w:tr>
      <w:tr>
        <w:tc>
          <w:tcPr/>
          <w:p>
            <w:pPr>
              <w:pStyle w:val="Compact"/>
            </w:pPr>
            <w:r>
              <w:rPr>
                <w:rFonts w:hint="eastAsia"/>
              </w:rPr>
              <w:t xml:space="preserve">2026年6月</w:t>
            </w:r>
          </w:p>
        </w:tc>
        <w:tc>
          <w:tcPr/>
          <w:p>
            <w:pPr>
              <w:pStyle w:val="Compact"/>
            </w:pPr>
            <w:r>
              <w:t xml:space="preserve">66kV </w:t>
            </w:r>
            <w:r>
              <w:rPr>
                <w:rFonts w:hint="eastAsia"/>
              </w:rPr>
              <w:t xml:space="preserve">富川線</w:t>
            </w:r>
          </w:p>
        </w:tc>
        <w:tc>
          <w:tcPr/>
          <w:p>
            <w:pPr>
              <w:pStyle w:val="Compact"/>
            </w:pPr>
            <w:r>
              <w:rPr>
                <w:rFonts w:hint="eastAsia"/>
              </w:rPr>
              <w:t xml:space="preserve">土曜</w:t>
            </w:r>
          </w:p>
        </w:tc>
        <w:tc>
          <w:tcPr/>
          <w:p>
            <w:pPr>
              <w:pStyle w:val="Compact"/>
            </w:pPr>
            <w:r>
              <w:t xml:space="preserve">4</w:t>
            </w:r>
          </w:p>
        </w:tc>
        <w:tc>
          <w:tcPr/>
          <w:p>
            <w:pPr>
              <w:pStyle w:val="Compact"/>
            </w:pPr>
            <w:r>
              <w:t xml:space="preserve">10:00〜13:00</w:t>
            </w:r>
          </w:p>
        </w:tc>
        <w:tc>
          <w:tcPr/>
          <w:p>
            <w:pPr>
              <w:pStyle w:val="Compact"/>
            </w:pPr>
            <w:r>
              <w:t xml:space="preserve">0.16</w:t>
            </w:r>
          </w:p>
        </w:tc>
        <w:tc>
          <w:tcPr/>
          <w:p>
            <w:pPr>
              <w:pStyle w:val="Compact"/>
            </w:pPr>
            <w:r>
              <w:t xml:space="preserve">0.16</w:t>
            </w:r>
          </w:p>
        </w:tc>
        <w:tc>
          <w:tcPr/>
          <w:p>
            <w:pPr>
              <w:pStyle w:val="Compact"/>
            </w:pPr>
            <w:r>
              <w:t xml:space="preserve">19.2</w:t>
            </w:r>
          </w:p>
        </w:tc>
      </w:tr>
      <w:tr>
        <w:tc>
          <w:tcPr/>
          <w:p>
            <w:pPr>
              <w:pStyle w:val="Compact"/>
            </w:pPr>
            <w:r>
              <w:rPr>
                <w:rFonts w:hint="eastAsia"/>
              </w:rPr>
              <w:t xml:space="preserve">2026年6月</w:t>
            </w:r>
          </w:p>
        </w:tc>
        <w:tc>
          <w:tcPr/>
          <w:p>
            <w:pPr>
              <w:pStyle w:val="Compact"/>
            </w:pPr>
            <w:r>
              <w:t xml:space="preserve">66kV </w:t>
            </w:r>
            <w:r>
              <w:rPr>
                <w:rFonts w:hint="eastAsia"/>
              </w:rPr>
              <w:t xml:space="preserve">富川線</w:t>
            </w:r>
          </w:p>
        </w:tc>
        <w:tc>
          <w:tcPr/>
          <w:p>
            <w:pPr>
              <w:pStyle w:val="Compact"/>
            </w:pPr>
            <w:r>
              <w:rPr>
                <w:rFonts w:hint="eastAsia"/>
              </w:rPr>
              <w:t xml:space="preserve">日祝日</w:t>
            </w:r>
          </w:p>
        </w:tc>
        <w:tc>
          <w:tcPr/>
          <w:p>
            <w:pPr>
              <w:pStyle w:val="Compact"/>
            </w:pPr>
            <w:r>
              <w:t xml:space="preserve">4</w:t>
            </w:r>
          </w:p>
        </w:tc>
        <w:tc>
          <w:tcPr/>
          <w:p>
            <w:pPr>
              <w:pStyle w:val="Compact"/>
            </w:pPr>
            <w:r>
              <w:t xml:space="preserve">8:00〜14:00</w:t>
            </w:r>
          </w:p>
        </w:tc>
        <w:tc>
          <w:tcPr/>
          <w:p>
            <w:pPr>
              <w:pStyle w:val="Compact"/>
            </w:pPr>
            <w:r>
              <w:t xml:space="preserve">0.25</w:t>
            </w:r>
          </w:p>
        </w:tc>
        <w:tc>
          <w:tcPr/>
          <w:p>
            <w:pPr>
              <w:pStyle w:val="Compact"/>
            </w:pPr>
            <w:r>
              <w:t xml:space="preserve">0.25</w:t>
            </w:r>
          </w:p>
        </w:tc>
        <w:tc>
          <w:tcPr/>
          <w:p>
            <w:pPr>
              <w:pStyle w:val="Compact"/>
            </w:pPr>
            <w:r>
              <w:t xml:space="preserve">60.0</w:t>
            </w:r>
          </w:p>
        </w:tc>
      </w:tr>
    </w:tbl>
    <w:p>
      <w:pPr>
        <w:pStyle w:val="BodyText"/>
      </w:pPr>
      <w:r>
        <w:rPr>
          <w:rFonts w:hint="eastAsia"/>
        </w:rPr>
        <w:t xml:space="preserve">表E.2</w:t>
      </w:r>
      <w:r>
        <w:t xml:space="preserve"> </w:t>
      </w:r>
      <w:r>
        <w:rPr>
          <w:rFonts w:hint="eastAsia"/>
        </w:rPr>
        <w:t xml:space="preserve">ローカル系統の混雑（流通設備混雑）による出力制御の一覧（北海道電力ネットワーク。OCCTO</w:t>
      </w:r>
      <w:r>
        <w:t xml:space="preserve"> 2026b </w:t>
      </w:r>
      <w:r>
        <w:rPr>
          <w:rFonts w:hint="eastAsia"/>
        </w:rPr>
        <w:t xml:space="preserve">の検証結果の本体と別紙1〜3</w:t>
      </w:r>
      <w:r>
        <w:t xml:space="preserve"> </w:t>
      </w:r>
      <w:r>
        <w:rPr>
          <w:rFonts w:hint="eastAsia"/>
        </w:rPr>
        <w:t xml:space="preserve">からの転記）。抑制の対象は両系統とも太陽光（別紙2</w:t>
      </w:r>
      <w:r>
        <w:t xml:space="preserve"> </w:t>
      </w:r>
      <w:r>
        <w:rPr>
          <w:rFonts w:hint="eastAsia"/>
        </w:rPr>
        <w:t xml:space="preserve">の区分</w:t>
      </w:r>
      <w:r>
        <w:t xml:space="preserve"> F </w:t>
      </w:r>
      <w:r>
        <w:rPr>
          <w:rFonts w:hint="eastAsia"/>
        </w:rPr>
        <w:t xml:space="preserve">のノンファーム電源）で、区分</w:t>
      </w:r>
      <w:r>
        <w:t xml:space="preserve"> </w:t>
      </w:r>
      <w:r>
        <w:rPr>
          <w:rFonts w:hint="eastAsia"/>
        </w:rPr>
        <w:t xml:space="preserve">G（風力）は「―」（風力の連系なし）。日区分ごとに同じ時間帯・同じ抑制量で制御している。最大抑制量は別紙2</w:t>
      </w:r>
      <w:r>
        <w:t xml:space="preserve"> </w:t>
      </w:r>
      <w:r>
        <w:rPr>
          <w:rFonts w:hint="eastAsia"/>
        </w:rPr>
        <w:t xml:space="preserve">の「自然変動電源の最大抑制量」、抑制必要量は「誤差量を織り込んだ抑制必要量（予想潮流−運用容量）」。電力量の上限は最大抑制量×時間数×日数で、計897.9MWh（両系統で重なる時間を1回と数えると406時間）は、同じ期間（2025年11月〜2026年6月）の太陽光の出力制御量60,442.5MWh</w:t>
      </w:r>
      <w:r>
        <w:t xml:space="preserve"> の1.49% </w:t>
      </w:r>
      <w:r>
        <w:rPr>
          <w:rFonts w:hint="eastAsia"/>
        </w:rPr>
        <w:t xml:space="preserve">である。公表は制御を実施した月ごとで、2025年12月〜2026年4月分の公表は確認できない（2026-10-21</w:t>
      </w:r>
      <w:r>
        <w:t xml:space="preserve"> </w:t>
      </w:r>
      <w:r>
        <w:rPr>
          <w:rFonts w:hint="eastAsia"/>
        </w:rPr>
        <w:t xml:space="preserve">閲覧）。出典は</w:t>
      </w:r>
      <w:r>
        <w:t xml:space="preserve"> </w:t>
      </w:r>
      <w:r>
        <w:rPr>
          <w:rFonts w:hint="eastAsia"/>
        </w:rPr>
        <w:t xml:space="preserve">local_congestion_control_occto.csv（50）</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変数</w:t>
            </w:r>
          </w:p>
        </w:tc>
        <w:tc>
          <w:tcPr/>
          <w:p>
            <w:pPr>
              <w:pStyle w:val="Compact"/>
            </w:pPr>
            <w:r>
              <w:rPr>
                <w:rFonts w:hint="eastAsia"/>
              </w:rPr>
              <w:t xml:space="preserve">北海道</w:t>
            </w:r>
            <w:r>
              <w:t xml:space="preserve"> </w:t>
            </w:r>
            <w:r>
              <w:rPr>
                <w:rFonts w:hint="eastAsia"/>
              </w:rPr>
              <w:t xml:space="preserve">夏</w:t>
            </w:r>
          </w:p>
        </w:tc>
        <w:tc>
          <w:tcPr/>
          <w:p>
            <w:pPr>
              <w:pStyle w:val="Compact"/>
            </w:pPr>
            <w:r>
              <w:rPr>
                <w:rFonts w:hint="eastAsia"/>
              </w:rPr>
              <w:t xml:space="preserve">北海道</w:t>
            </w:r>
            <w:r>
              <w:t xml:space="preserve"> </w:t>
            </w:r>
            <w:r>
              <w:rPr>
                <w:rFonts w:hint="eastAsia"/>
              </w:rPr>
              <w:t xml:space="preserve">冬</w:t>
            </w:r>
          </w:p>
        </w:tc>
        <w:tc>
          <w:tcPr/>
          <w:p>
            <w:pPr>
              <w:pStyle w:val="Compact"/>
            </w:pPr>
            <w:r>
              <w:rPr>
                <w:rFonts w:hint="eastAsia"/>
              </w:rPr>
              <w:t xml:space="preserve">北海道</w:t>
            </w:r>
            <w:r>
              <w:t xml:space="preserve"> </w:t>
            </w:r>
            <w:r>
              <w:rPr>
                <w:rFonts w:hint="eastAsia"/>
              </w:rPr>
              <w:t xml:space="preserve">不需要期</w:t>
            </w:r>
          </w:p>
        </w:tc>
        <w:tc>
          <w:tcPr/>
          <w:p>
            <w:pPr>
              <w:pStyle w:val="Compact"/>
            </w:pPr>
            <w:r>
              <w:rPr>
                <w:rFonts w:hint="eastAsia"/>
              </w:rPr>
              <w:t xml:space="preserve">九州</w:t>
            </w:r>
            <w:r>
              <w:t xml:space="preserve"> </w:t>
            </w:r>
            <w:r>
              <w:rPr>
                <w:rFonts w:hint="eastAsia"/>
              </w:rPr>
              <w:t xml:space="preserve">夏</w:t>
            </w:r>
          </w:p>
        </w:tc>
        <w:tc>
          <w:tcPr/>
          <w:p>
            <w:pPr>
              <w:pStyle w:val="Compact"/>
            </w:pPr>
            <w:r>
              <w:rPr>
                <w:rFonts w:hint="eastAsia"/>
              </w:rPr>
              <w:t xml:space="preserve">九州</w:t>
            </w:r>
            <w:r>
              <w:t xml:space="preserve"> </w:t>
            </w:r>
            <w:r>
              <w:rPr>
                <w:rFonts w:hint="eastAsia"/>
              </w:rPr>
              <w:t xml:space="preserve">冬</w:t>
            </w:r>
          </w:p>
        </w:tc>
        <w:tc>
          <w:tcPr/>
          <w:p>
            <w:pPr>
              <w:pStyle w:val="Compact"/>
            </w:pPr>
            <w:r>
              <w:rPr>
                <w:rFonts w:hint="eastAsia"/>
              </w:rPr>
              <w:t xml:space="preserve">九州</w:t>
            </w:r>
            <w:r>
              <w:t xml:space="preserve"> </w:t>
            </w:r>
            <w:r>
              <w:rPr>
                <w:rFonts w:hint="eastAsia"/>
              </w:rPr>
              <w:t xml:space="preserve">不需要期</w:t>
            </w:r>
          </w:p>
        </w:tc>
      </w:tr>
      <w:tr>
        <w:tc>
          <w:tcPr/>
          <w:p>
            <w:pPr>
              <w:pStyle w:val="Compact"/>
            </w:pPr>
            <w:r>
              <w:rPr>
                <w:rFonts w:hint="eastAsia"/>
              </w:rPr>
              <w:t xml:space="preserve">日平均価格（円/kWh）</w:t>
            </w:r>
          </w:p>
        </w:tc>
        <w:tc>
          <w:tcPr/>
          <w:p>
            <w:pPr>
              <w:pStyle w:val="Compact"/>
            </w:pPr>
            <w:r>
              <w:rPr>
                <w:rFonts w:hint="eastAsia"/>
              </w:rPr>
              <w:t xml:space="preserve">12.86（2.41）</w:t>
            </w:r>
          </w:p>
        </w:tc>
        <w:tc>
          <w:tcPr/>
          <w:p>
            <w:pPr>
              <w:pStyle w:val="Compact"/>
            </w:pPr>
            <w:r>
              <w:rPr>
                <w:rFonts w:hint="eastAsia"/>
              </w:rPr>
              <w:t xml:space="preserve">12.31（2.67）</w:t>
            </w:r>
          </w:p>
        </w:tc>
        <w:tc>
          <w:tcPr/>
          <w:p>
            <w:pPr>
              <w:pStyle w:val="Compact"/>
            </w:pPr>
            <w:r>
              <w:rPr>
                <w:rFonts w:hint="eastAsia"/>
              </w:rPr>
              <w:t xml:space="preserve">11.28（2.83）</w:t>
            </w:r>
          </w:p>
        </w:tc>
        <w:tc>
          <w:tcPr/>
          <w:p>
            <w:pPr>
              <w:pStyle w:val="Compact"/>
            </w:pPr>
            <w:r>
              <w:rPr>
                <w:rFonts w:hint="eastAsia"/>
              </w:rPr>
              <w:t xml:space="preserve">11.18（2.81）</w:t>
            </w:r>
          </w:p>
        </w:tc>
        <w:tc>
          <w:tcPr/>
          <w:p>
            <w:pPr>
              <w:pStyle w:val="Compact"/>
            </w:pPr>
            <w:r>
              <w:rPr>
                <w:rFonts w:hint="eastAsia"/>
              </w:rPr>
              <w:t xml:space="preserve">10.47（2.28）</w:t>
            </w:r>
          </w:p>
        </w:tc>
        <w:tc>
          <w:tcPr/>
          <w:p>
            <w:pPr>
              <w:pStyle w:val="Compact"/>
            </w:pPr>
            <w:r>
              <w:rPr>
                <w:rFonts w:hint="eastAsia"/>
              </w:rPr>
              <w:t xml:space="preserve">9.05（2.58）</w:t>
            </w:r>
          </w:p>
        </w:tc>
      </w:tr>
      <w:tr>
        <w:tc>
          <w:tcPr/>
          <w:p>
            <w:pPr>
              <w:pStyle w:val="Compact"/>
            </w:pPr>
            <w:r>
              <w:rPr>
                <w:rFonts w:hint="eastAsia"/>
              </w:rPr>
              <w:t xml:space="preserve">TB4h（円/kWh）</w:t>
            </w:r>
          </w:p>
        </w:tc>
        <w:tc>
          <w:tcPr/>
          <w:p>
            <w:pPr>
              <w:pStyle w:val="Compact"/>
            </w:pPr>
            <w:r>
              <w:rPr>
                <w:rFonts w:hint="eastAsia"/>
              </w:rPr>
              <w:t xml:space="preserve">11.00（5.16）</w:t>
            </w:r>
          </w:p>
        </w:tc>
        <w:tc>
          <w:tcPr/>
          <w:p>
            <w:pPr>
              <w:pStyle w:val="Compact"/>
            </w:pPr>
            <w:r>
              <w:rPr>
                <w:rFonts w:hint="eastAsia"/>
              </w:rPr>
              <w:t xml:space="preserve">6.53（3.95）</w:t>
            </w:r>
          </w:p>
        </w:tc>
        <w:tc>
          <w:tcPr/>
          <w:p>
            <w:pPr>
              <w:pStyle w:val="Compact"/>
            </w:pPr>
            <w:r>
              <w:rPr>
                <w:rFonts w:hint="eastAsia"/>
              </w:rPr>
              <w:t xml:space="preserve">10.38（4.18）</w:t>
            </w:r>
          </w:p>
        </w:tc>
        <w:tc>
          <w:tcPr/>
          <w:p>
            <w:pPr>
              <w:pStyle w:val="Compact"/>
            </w:pPr>
            <w:r>
              <w:rPr>
                <w:rFonts w:hint="eastAsia"/>
              </w:rPr>
              <w:t xml:space="preserve">10.94（4.19）</w:t>
            </w:r>
          </w:p>
        </w:tc>
        <w:tc>
          <w:tcPr/>
          <w:p>
            <w:pPr>
              <w:pStyle w:val="Compact"/>
            </w:pPr>
            <w:r>
              <w:rPr>
                <w:rFonts w:hint="eastAsia"/>
              </w:rPr>
              <w:t xml:space="preserve">8.54（3.87）</w:t>
            </w:r>
          </w:p>
        </w:tc>
        <w:tc>
          <w:tcPr/>
          <w:p>
            <w:pPr>
              <w:pStyle w:val="Compact"/>
            </w:pPr>
            <w:r>
              <w:rPr>
                <w:rFonts w:hint="eastAsia"/>
              </w:rPr>
              <w:t xml:space="preserve">10.90（4.17）</w:t>
            </w:r>
          </w:p>
        </w:tc>
      </w:tr>
      <w:tr>
        <w:tc>
          <w:tcPr/>
          <w:p>
            <w:pPr>
              <w:pStyle w:val="Compact"/>
            </w:pPr>
            <w:r>
              <w:rPr>
                <w:rFonts w:hint="eastAsia"/>
              </w:rPr>
              <w:t xml:space="preserve">日内標準偏差（円/kWh）</w:t>
            </w:r>
          </w:p>
        </w:tc>
        <w:tc>
          <w:tcPr/>
          <w:p>
            <w:pPr>
              <w:pStyle w:val="Compact"/>
            </w:pPr>
            <w:r>
              <w:rPr>
                <w:rFonts w:hint="eastAsia"/>
              </w:rPr>
              <w:t xml:space="preserve">3.99（1.89）</w:t>
            </w:r>
          </w:p>
        </w:tc>
        <w:tc>
          <w:tcPr/>
          <w:p>
            <w:pPr>
              <w:pStyle w:val="Compact"/>
            </w:pPr>
            <w:r>
              <w:rPr>
                <w:rFonts w:hint="eastAsia"/>
              </w:rPr>
              <w:t xml:space="preserve">2.34（1.44）</w:t>
            </w:r>
          </w:p>
        </w:tc>
        <w:tc>
          <w:tcPr/>
          <w:p>
            <w:pPr>
              <w:pStyle w:val="Compact"/>
            </w:pPr>
            <w:r>
              <w:rPr>
                <w:rFonts w:hint="eastAsia"/>
              </w:rPr>
              <w:t xml:space="preserve">3.78（1.59）</w:t>
            </w:r>
          </w:p>
        </w:tc>
        <w:tc>
          <w:tcPr/>
          <w:p>
            <w:pPr>
              <w:pStyle w:val="Compact"/>
            </w:pPr>
            <w:r>
              <w:rPr>
                <w:rFonts w:hint="eastAsia"/>
              </w:rPr>
              <w:t xml:space="preserve">3.97（1.62）</w:t>
            </w:r>
          </w:p>
        </w:tc>
        <w:tc>
          <w:tcPr/>
          <w:p>
            <w:pPr>
              <w:pStyle w:val="Compact"/>
            </w:pPr>
            <w:r>
              <w:rPr>
                <w:rFonts w:hint="eastAsia"/>
              </w:rPr>
              <w:t xml:space="preserve">3.07（1.35）</w:t>
            </w:r>
          </w:p>
        </w:tc>
        <w:tc>
          <w:tcPr/>
          <w:p>
            <w:pPr>
              <w:pStyle w:val="Compact"/>
            </w:pPr>
            <w:r>
              <w:rPr>
                <w:rFonts w:hint="eastAsia"/>
              </w:rPr>
              <w:t xml:space="preserve">4.07（1.59）</w:t>
            </w:r>
          </w:p>
        </w:tc>
      </w:tr>
      <w:tr>
        <w:tc>
          <w:tcPr/>
          <w:p>
            <w:pPr>
              <w:pStyle w:val="Compact"/>
            </w:pPr>
            <w:r>
              <w:rPr>
                <w:rFonts w:hint="eastAsia"/>
              </w:rPr>
              <w:t xml:space="preserve">需要（GWh/日）</w:t>
            </w:r>
          </w:p>
        </w:tc>
        <w:tc>
          <w:tcPr/>
          <w:p>
            <w:pPr>
              <w:pStyle w:val="Compact"/>
            </w:pPr>
            <w:r>
              <w:rPr>
                <w:rFonts w:hint="eastAsia"/>
              </w:rPr>
              <w:t xml:space="preserve">76.59（6.48）</w:t>
            </w:r>
          </w:p>
        </w:tc>
        <w:tc>
          <w:tcPr/>
          <w:p>
            <w:pPr>
              <w:pStyle w:val="Compact"/>
            </w:pPr>
            <w:r>
              <w:rPr>
                <w:rFonts w:hint="eastAsia"/>
              </w:rPr>
              <w:t xml:space="preserve">98.92（6.38）</w:t>
            </w:r>
          </w:p>
        </w:tc>
        <w:tc>
          <w:tcPr/>
          <w:p>
            <w:pPr>
              <w:pStyle w:val="Compact"/>
            </w:pPr>
            <w:r>
              <w:rPr>
                <w:rFonts w:hint="eastAsia"/>
              </w:rPr>
              <w:t xml:space="preserve">76.10（8.96）</w:t>
            </w:r>
          </w:p>
        </w:tc>
        <w:tc>
          <w:tcPr/>
          <w:p>
            <w:pPr>
              <w:pStyle w:val="Compact"/>
            </w:pPr>
            <w:r>
              <w:rPr>
                <w:rFonts w:hint="eastAsia"/>
              </w:rPr>
              <w:t xml:space="preserve">269.18（25.02）</w:t>
            </w:r>
          </w:p>
        </w:tc>
        <w:tc>
          <w:tcPr/>
          <w:p>
            <w:pPr>
              <w:pStyle w:val="Compact"/>
            </w:pPr>
            <w:r>
              <w:rPr>
                <w:rFonts w:hint="eastAsia"/>
              </w:rPr>
              <w:t xml:space="preserve">254.64（27.67）</w:t>
            </w:r>
          </w:p>
        </w:tc>
        <w:tc>
          <w:tcPr/>
          <w:p>
            <w:pPr>
              <w:pStyle w:val="Compact"/>
            </w:pPr>
            <w:r>
              <w:rPr>
                <w:rFonts w:hint="eastAsia"/>
              </w:rPr>
              <w:t xml:space="preserve">212.24（20.73）</w:t>
            </w:r>
          </w:p>
        </w:tc>
      </w:tr>
      <w:tr>
        <w:tc>
          <w:tcPr/>
          <w:p>
            <w:pPr>
              <w:pStyle w:val="Compact"/>
            </w:pPr>
            <w:r>
              <w:rPr>
                <w:rFonts w:hint="eastAsia"/>
              </w:rPr>
              <w:t xml:space="preserve">太陽光・制御前（GWh/日）</w:t>
            </w:r>
          </w:p>
        </w:tc>
        <w:tc>
          <w:tcPr/>
          <w:p>
            <w:pPr>
              <w:pStyle w:val="Compact"/>
            </w:pPr>
            <w:r>
              <w:rPr>
                <w:rFonts w:hint="eastAsia"/>
              </w:rPr>
              <w:t xml:space="preserve">9.96（3.33）</w:t>
            </w:r>
          </w:p>
        </w:tc>
        <w:tc>
          <w:tcPr/>
          <w:p>
            <w:pPr>
              <w:pStyle w:val="Compact"/>
            </w:pPr>
            <w:r>
              <w:rPr>
                <w:rFonts w:hint="eastAsia"/>
              </w:rPr>
              <w:t xml:space="preserve">5.63（2.19）</w:t>
            </w:r>
          </w:p>
        </w:tc>
        <w:tc>
          <w:tcPr/>
          <w:p>
            <w:pPr>
              <w:pStyle w:val="Compact"/>
            </w:pPr>
            <w:r>
              <w:rPr>
                <w:rFonts w:hint="eastAsia"/>
              </w:rPr>
              <w:t xml:space="preserve">9.71（3.74）</w:t>
            </w:r>
          </w:p>
        </w:tc>
        <w:tc>
          <w:tcPr/>
          <w:p>
            <w:pPr>
              <w:pStyle w:val="Compact"/>
            </w:pPr>
            <w:r>
              <w:rPr>
                <w:rFonts w:hint="eastAsia"/>
              </w:rPr>
              <w:t xml:space="preserve">48.84（15.45）</w:t>
            </w:r>
          </w:p>
        </w:tc>
        <w:tc>
          <w:tcPr/>
          <w:p>
            <w:pPr>
              <w:pStyle w:val="Compact"/>
            </w:pPr>
            <w:r>
              <w:rPr>
                <w:rFonts w:hint="eastAsia"/>
              </w:rPr>
              <w:t xml:space="preserve">33.13（12.94）</w:t>
            </w:r>
          </w:p>
        </w:tc>
        <w:tc>
          <w:tcPr/>
          <w:p>
            <w:pPr>
              <w:pStyle w:val="Compact"/>
            </w:pPr>
            <w:r>
              <w:rPr>
                <w:rFonts w:hint="eastAsia"/>
              </w:rPr>
              <w:t xml:space="preserve">42.21（19.75）</w:t>
            </w:r>
          </w:p>
        </w:tc>
      </w:tr>
      <w:tr>
        <w:tc>
          <w:tcPr/>
          <w:p>
            <w:pPr>
              <w:pStyle w:val="Compact"/>
            </w:pPr>
            <w:r>
              <w:rPr>
                <w:rFonts w:hint="eastAsia"/>
              </w:rPr>
              <w:t xml:space="preserve">風力・制御前（GWh/日）</w:t>
            </w:r>
          </w:p>
        </w:tc>
        <w:tc>
          <w:tcPr/>
          <w:p>
            <w:pPr>
              <w:pStyle w:val="Compact"/>
            </w:pPr>
            <w:r>
              <w:rPr>
                <w:rFonts w:hint="eastAsia"/>
              </w:rPr>
              <w:t xml:space="preserve">5.22（3.60）</w:t>
            </w:r>
          </w:p>
        </w:tc>
        <w:tc>
          <w:tcPr/>
          <w:p>
            <w:pPr>
              <w:pStyle w:val="Compact"/>
            </w:pPr>
            <w:r>
              <w:rPr>
                <w:rFonts w:hint="eastAsia"/>
              </w:rPr>
              <w:t xml:space="preserve">10.32（5.07）</w:t>
            </w:r>
          </w:p>
        </w:tc>
        <w:tc>
          <w:tcPr/>
          <w:p>
            <w:pPr>
              <w:pStyle w:val="Compact"/>
            </w:pPr>
            <w:r>
              <w:rPr>
                <w:rFonts w:hint="eastAsia"/>
              </w:rPr>
              <w:t xml:space="preserve">7.76（4.34）</w:t>
            </w:r>
          </w:p>
        </w:tc>
        <w:tc>
          <w:tcPr/>
          <w:p>
            <w:pPr>
              <w:pStyle w:val="Compact"/>
            </w:pPr>
            <w:r>
              <w:rPr>
                <w:rFonts w:hint="eastAsia"/>
              </w:rPr>
              <w:t xml:space="preserve">1.54（1.26）</w:t>
            </w:r>
          </w:p>
        </w:tc>
        <w:tc>
          <w:tcPr/>
          <w:p>
            <w:pPr>
              <w:pStyle w:val="Compact"/>
            </w:pPr>
            <w:r>
              <w:rPr>
                <w:rFonts w:hint="eastAsia"/>
              </w:rPr>
              <w:t xml:space="preserve">3.24（2.24）</w:t>
            </w:r>
          </w:p>
        </w:tc>
        <w:tc>
          <w:tcPr/>
          <w:p>
            <w:pPr>
              <w:pStyle w:val="Compact"/>
            </w:pPr>
            <w:r>
              <w:rPr>
                <w:rFonts w:hint="eastAsia"/>
              </w:rPr>
              <w:t xml:space="preserve">2.33（1.74）</w:t>
            </w:r>
          </w:p>
        </w:tc>
      </w:tr>
      <w:tr>
        <w:tc>
          <w:tcPr/>
          <w:p>
            <w:pPr>
              <w:pStyle w:val="Compact"/>
            </w:pPr>
            <w:r>
              <w:rPr>
                <w:rFonts w:hint="eastAsia"/>
              </w:rPr>
              <w:t xml:space="preserve">下限張り付き時間（時間/日）</w:t>
            </w:r>
          </w:p>
        </w:tc>
        <w:tc>
          <w:tcPr/>
          <w:p>
            <w:pPr>
              <w:pStyle w:val="Compact"/>
            </w:pPr>
            <w:r>
              <w:rPr>
                <w:rFonts w:hint="eastAsia"/>
              </w:rPr>
              <w:t xml:space="preserve">0.19（0.94）</w:t>
            </w:r>
          </w:p>
        </w:tc>
        <w:tc>
          <w:tcPr/>
          <w:p>
            <w:pPr>
              <w:pStyle w:val="Compact"/>
            </w:pPr>
            <w:r>
              <w:rPr>
                <w:rFonts w:hint="eastAsia"/>
              </w:rPr>
              <w:t xml:space="preserve">0.02（0.23）</w:t>
            </w:r>
          </w:p>
        </w:tc>
        <w:tc>
          <w:tcPr/>
          <w:p>
            <w:pPr>
              <w:pStyle w:val="Compact"/>
            </w:pPr>
            <w:r>
              <w:rPr>
                <w:rFonts w:hint="eastAsia"/>
              </w:rPr>
              <w:t xml:space="preserve">1.00（2.08）</w:t>
            </w:r>
          </w:p>
        </w:tc>
        <w:tc>
          <w:tcPr/>
          <w:p>
            <w:pPr>
              <w:pStyle w:val="Compact"/>
            </w:pPr>
            <w:r>
              <w:rPr>
                <w:rFonts w:hint="eastAsia"/>
              </w:rPr>
              <w:t xml:space="preserve">0.48（1.58）</w:t>
            </w:r>
          </w:p>
        </w:tc>
        <w:tc>
          <w:tcPr/>
          <w:p>
            <w:pPr>
              <w:pStyle w:val="Compact"/>
            </w:pPr>
            <w:r>
              <w:rPr>
                <w:rFonts w:hint="eastAsia"/>
              </w:rPr>
              <w:t xml:space="preserve">0.66（1.39）</w:t>
            </w:r>
          </w:p>
        </w:tc>
        <w:tc>
          <w:tcPr/>
          <w:p>
            <w:pPr>
              <w:pStyle w:val="Compact"/>
            </w:pPr>
            <w:r>
              <w:rPr>
                <w:rFonts w:hint="eastAsia"/>
              </w:rPr>
              <w:t xml:space="preserve">2.99（3.34）</w:t>
            </w:r>
          </w:p>
        </w:tc>
      </w:tr>
    </w:tbl>
    <w:p>
      <w:pPr>
        <w:pStyle w:val="BodyText"/>
      </w:pPr>
      <w:r>
        <w:rPr>
          <w:rFonts w:hint="eastAsia"/>
        </w:rPr>
        <w:t xml:space="preserve">表E.3</w:t>
      </w:r>
      <w:r>
        <w:t xml:space="preserve"> </w:t>
      </w:r>
      <w:r>
        <w:rPr>
          <w:rFonts w:hint="eastAsia"/>
        </w:rPr>
        <w:t xml:space="preserve">季節別の日次の記述統計（FY2023〜25。各セルは平均（標準偏差））。標本と変数の定義は表4.1</w:t>
      </w:r>
      <w:r>
        <w:t xml:space="preserve"> </w:t>
      </w:r>
      <w:r>
        <w:rPr>
          <w:rFonts w:hint="eastAsia"/>
        </w:rPr>
        <w:t xml:space="preserve">と同じ（24時間がそろう日。夏276日、冬271日、不需要期549日）。季節は報告用の区分（夏7〜9月、冬12〜2月、不需要期3〜6月・10〜11月）。FY2016〜25</w:t>
      </w:r>
      <w:r>
        <w:t xml:space="preserve"> </w:t>
      </w:r>
      <w:r>
        <w:rPr>
          <w:rFonts w:hint="eastAsia"/>
        </w:rPr>
        <w:t xml:space="preserve">の版と、最小・中央値・最大は</w:t>
      </w:r>
      <w:r>
        <w:t xml:space="preserve"> </w:t>
      </w:r>
      <w:r>
        <w:rPr>
          <w:rFonts w:hint="eastAsia"/>
        </w:rPr>
        <w:t xml:space="preserve">descriptive_stats_v3_season.csv（46）にある</w:t>
      </w:r>
    </w:p>
    <w:bookmarkEnd w:id="246"/>
    <w:bookmarkEnd w:id="2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
    <w:p>
      <w:pPr>
        <w:pStyle w:val="FootnoteText"/>
      </w:pPr>
      <w:r>
        <w:rPr>
          <w:rStyle w:val="FootnoteReference"/>
        </w:rPr>
        <w:footnoteRef/>
      </w:r>
      <w:r>
        <w:t xml:space="preserve"> </w:t>
      </w:r>
      <w:r>
        <w:t xml:space="preserve">TB4h </w:t>
      </w:r>
      <w:r>
        <w:rPr>
          <w:rFonts w:hint="eastAsia"/>
        </w:rPr>
        <w:t xml:space="preserve">は上位4時間と下位4時間の平均価格の差で、日内形状の指標として用いる。ただし</w:t>
      </w:r>
      <w:r>
        <w:t xml:space="preserve"> FY2016〜25 </w:t>
      </w:r>
      <w:r>
        <w:rPr>
          <w:rFonts w:hint="eastAsia"/>
        </w:rPr>
        <w:t xml:space="preserve">の年度・季節内では、TB4h</w:t>
      </w:r>
      <w:r>
        <w:t xml:space="preserve"> </w:t>
      </w:r>
      <w:r>
        <w:rPr>
          <w:rFonts w:hint="eastAsia"/>
        </w:rPr>
        <w:t xml:space="preserve">の変動の68.5%（2021年1月を除くと51.2%）が価格カーブの第1主成分（水準）だけで説明され、TB4h</w:t>
      </w:r>
      <w:r>
        <w:t xml:space="preserve"> </w:t>
      </w:r>
      <w:r>
        <w:rPr>
          <w:rFonts w:hint="eastAsia"/>
        </w:rPr>
        <w:t xml:space="preserve">は水準と強く連動する（供給曲線の凸性と整合的である）。FY2023〜25</w:t>
      </w:r>
      <w:r>
        <w:t xml:space="preserve"> </w:t>
      </w:r>
      <w:r>
        <w:rPr>
          <w:rFonts w:hint="eastAsia"/>
        </w:rPr>
        <w:t xml:space="preserve">の価格カーブで測るとこの比率は1.0%で、現行の構造では</w:t>
      </w:r>
      <w:r>
        <w:t xml:space="preserve"> TB4h </w:t>
      </w:r>
      <w:r>
        <w:rPr>
          <w:rFonts w:hint="eastAsia"/>
        </w:rPr>
        <w:t xml:space="preserve">はほぼ純粋な形状の指標である（6.6）。蓄電池の裁定原資の形状は、TB4h</w:t>
      </w:r>
      <w:r>
        <w:t xml:space="preserve"> </w:t>
      </w:r>
      <w:r>
        <w:rPr>
          <w:rFonts w:hint="eastAsia"/>
        </w:rPr>
        <w:t xml:space="preserve">と併せて夕方−昼・夕方−夜のコントラストで確認する（5.2.7）。</w:t>
      </w:r>
    </w:p>
  </w:footnote>
  <w:footnote w:id="57">
    <w:p>
      <w:pPr>
        <w:pStyle w:val="FootnoteText"/>
      </w:pPr>
      <w:r>
        <w:rPr>
          <w:rStyle w:val="FootnoteReference"/>
        </w:rPr>
        <w:footnoteRef/>
      </w:r>
      <w:r>
        <w:t xml:space="preserve"> </w:t>
      </w:r>
      <w:r>
        <w:rPr>
          <w:rFonts w:hint="eastAsia"/>
        </w:rPr>
        <w:t xml:space="preserve">HAC・EWCの計算では、欠測の期間を暦日の格子上で欠測として扱い、前後の日を隣接させない。標本の行を連続とみなした場合との</w:t>
      </w:r>
      <w:r>
        <w:t xml:space="preserve"> p </w:t>
      </w:r>
      <w:r>
        <w:rPr>
          <w:rFonts w:hint="eastAsia"/>
        </w:rPr>
        <w:t xml:space="preserve">値の差は、EWCで0.003以下、Newey-Westで0.001以下である。祝日は国民の祝日に関する法律の規則（振替休日、国民の休日、2019年の即位関連の祝日、2020〜21年の祝日の移動を含む）から作成した。FY2016〜25で184日、うち平日は147日である。</w:t>
      </w:r>
    </w:p>
  </w:footnote>
  <w:footnote w:id="67">
    <w:p>
      <w:pPr>
        <w:pStyle w:val="FootnoteText"/>
      </w:pPr>
      <w:r>
        <w:rPr>
          <w:rStyle w:val="FootnoteReference"/>
        </w:rPr>
        <w:footnoteRef/>
      </w:r>
      <w:r>
        <w:t xml:space="preserve"> </w:t>
      </w:r>
      <w:r>
        <w:rPr>
          <w:rFonts w:hint="eastAsia"/>
        </w:rPr>
        <w:t xml:space="preserve">実装の詳細は次のとおりである。戦略</w:t>
      </w:r>
      <w:r>
        <w:t xml:space="preserve"> c </w:t>
      </w:r>
      <w:r>
        <w:rPr>
          <w:rFonts w:hint="eastAsia"/>
        </w:rPr>
        <w:t xml:space="preserve">の平均価格カーブは、当日より前で24時間の価格がそろう直近29日（D−29〜D−1）のうち、同じ曜日区分の日の時刻別平均である。本文の「過去28日」はこの窓の概数である。同じ区分の日が5日未満の日（系列の冒頭）は評価しない。戦略</w:t>
      </w:r>
      <w:r>
        <w:t xml:space="preserve"> b </w:t>
      </w:r>
      <w:r>
        <w:rPr>
          <w:rFonts w:hint="eastAsia"/>
        </w:rPr>
        <w:t xml:space="preserve">の需要の平均は、D−29〜D−2</w:t>
      </w:r>
      <w:r>
        <w:t xml:space="preserve"> </w:t>
      </w:r>
      <w:r>
        <w:rPr>
          <w:rFonts w:hint="eastAsia"/>
        </w:rPr>
        <w:t xml:space="preserve">の28日のうち同じ曜日区分の日による。太陽光の平均は</w:t>
      </w:r>
      <w:r>
        <w:t xml:space="preserve"> D−8〜D−2 </w:t>
      </w:r>
      <w:r>
        <w:rPr>
          <w:rFonts w:hint="eastAsia"/>
        </w:rPr>
        <w:t xml:space="preserve">の7日による。曜日区分はいずれも平日と土日の2区分で、国民の祝日は平日として扱う（5.3.3</w:t>
      </w:r>
      <w:r>
        <w:t xml:space="preserve"> の a2 </w:t>
      </w:r>
      <w:r>
        <w:rPr>
          <w:rFonts w:hint="eastAsia"/>
        </w:rPr>
        <w:t xml:space="preserve">も同じ）。</w:t>
      </w:r>
    </w:p>
  </w:footnote>
  <w:footnote w:id="70">
    <w:p>
      <w:pPr>
        <w:pStyle w:val="FootnoteText"/>
      </w:pPr>
      <w:r>
        <w:rPr>
          <w:rStyle w:val="FootnoteReference"/>
        </w:rPr>
        <w:footnoteRef/>
      </w:r>
      <w:r>
        <w:t xml:space="preserve"> </w:t>
      </w:r>
      <w:r>
        <w:rPr>
          <w:rFonts w:hint="eastAsia"/>
        </w:rPr>
        <w:t xml:space="preserve">固定窓の日次粗利</w:t>
      </w:r>
      <w:r>
        <w:t xml:space="preserve"> </w:t>
      </w:r>
      <m:oMath>
        <m:sSub>
          <m:e>
            <m:r>
              <m:t>X</m:t>
            </m:r>
          </m:e>
          <m:sub>
            <m:r>
              <m:t>t</m:t>
            </m:r>
          </m:sub>
        </m:sSub>
        <m:r>
          <m:rPr>
            <m:sty m:val="p"/>
          </m:rPr>
          <m:t>(</m:t>
        </m:r>
        <m:sSub>
          <m:e>
            <m:r>
              <m:t>D</m:t>
            </m:r>
          </m:e>
          <m:sub>
            <m:r>
              <m:t>c</m:t>
            </m:r>
          </m:sub>
        </m:sSub>
        <m:r>
          <m:rPr>
            <m:sty m:val="p"/>
          </m:rPr>
          <m:t>,</m:t>
        </m:r>
        <m:sSub>
          <m:e>
            <m:r>
              <m:t>C</m:t>
            </m:r>
          </m:e>
          <m:sub>
            <m:r>
              <m:t>c</m:t>
            </m:r>
          </m:sub>
        </m:sSub>
        <m:r>
          <m:rPr>
            <m:sty m:val="p"/>
          </m:rPr>
          <m:t>)</m:t>
        </m:r>
      </m:oMath>
      <w:r>
        <w:t xml:space="preserve"> </w:t>
      </w:r>
      <w:r>
        <w:rPr>
          <w:rFonts w:hint="eastAsia"/>
        </w:rPr>
        <w:t xml:space="preserve">の年度×季節ごとの平均と標準偏差から、正規分布を仮定して</w:t>
      </w:r>
      <w:r>
        <w:t xml:space="preserve"> </w:t>
      </w:r>
      <m:oMath>
        <m:r>
          <m:t>E</m:t>
        </m:r>
        <m:r>
          <m:rPr>
            <m:sty m:val="p"/>
          </m:rPr>
          <m:t>[</m:t>
        </m:r>
        <m:r>
          <m:rPr>
            <m:sty m:val="p"/>
          </m:rPr>
          <m:t>max</m:t>
        </m:r>
        <m:r>
          <m:rPr>
            <m:sty m:val="p"/>
          </m:rPr>
          <m:t>{</m:t>
        </m:r>
        <m:r>
          <m:t>X</m:t>
        </m:r>
        <m:r>
          <m:rPr>
            <m:sty m:val="p"/>
          </m:rPr>
          <m:t>,</m:t>
        </m:r>
        <m:r>
          <m:t>0</m:t>
        </m:r>
        <m:r>
          <m:rPr>
            <m:sty m:val="p"/>
          </m:rPr>
          <m:t>}</m:t>
        </m:r>
        <m:r>
          <m:rPr>
            <m:sty m:val="p"/>
          </m:rPr>
          <m:t>]</m:t>
        </m:r>
      </m:oMath>
      <w:r>
        <w:t xml:space="preserve"> </w:t>
      </w:r>
      <w:r>
        <w:rPr>
          <w:rFonts w:hint="eastAsia"/>
        </w:rPr>
        <w:t xml:space="preserve">を求めると、時間価値</w:t>
      </w:r>
      <w:r>
        <w:t xml:space="preserve"> </w:t>
      </w:r>
      <m:oMath>
        <m:r>
          <m:t>E</m:t>
        </m:r>
        <m:r>
          <m:rPr>
            <m:sty m:val="p"/>
          </m:rPr>
          <m:t>[</m:t>
        </m:r>
        <m:r>
          <m:rPr>
            <m:sty m:val="p"/>
          </m:rPr>
          <m:t>max</m:t>
        </m:r>
        <m:r>
          <m:rPr>
            <m:sty m:val="p"/>
          </m:rPr>
          <m:t>{</m:t>
        </m:r>
        <m:r>
          <m:t>X</m:t>
        </m:r>
        <m:r>
          <m:rPr>
            <m:sty m:val="p"/>
          </m:rPr>
          <m:t>,</m:t>
        </m:r>
        <m:r>
          <m:t>0</m:t>
        </m:r>
        <m:r>
          <m:rPr>
            <m:sty m:val="p"/>
          </m:rPr>
          <m:t>}</m:t>
        </m:r>
        <m:r>
          <m:rPr>
            <m:sty m:val="p"/>
          </m:rPr>
          <m:t>]</m:t>
        </m:r>
        <m:r>
          <m:rPr>
            <m:sty m:val="p"/>
          </m:rPr>
          <m:t>−</m:t>
        </m:r>
        <m:r>
          <m:t>E</m:t>
        </m:r>
        <m:r>
          <m:rPr>
            <m:sty m:val="p"/>
          </m:rPr>
          <m:t>[</m:t>
        </m:r>
        <m:r>
          <m:t>X</m:t>
        </m:r>
        <m:r>
          <m:rPr>
            <m:sty m:val="p"/>
          </m:rPr>
          <m:t>]</m:t>
        </m:r>
      </m:oMath>
      <w:r>
        <w:rPr>
          <w:rFonts w:hint="eastAsia"/>
        </w:rPr>
        <w:t xml:space="preserve">（(II)</w:t>
      </w:r>
      <w:r>
        <w:t xml:space="preserve"> </w:t>
      </w:r>
      <w:r>
        <w:rPr>
          <w:rFonts w:hint="eastAsia"/>
        </w:rPr>
        <w:t xml:space="preserve">にあたる部分）を実現値の約6倍に出す（実現の休止価値が正の年度×季節26セルの中央値5.8倍、四分位2.1〜22倍）。日次粗利の分布は右に歪んでおり（30セル中25セルで歪度が正）、同じ平均と標準偏差の正規分布は、粗利が負になる日の比率を実際より多く見積もる（中央値で11.6%対4.4%）ためである。</w:t>
      </w:r>
    </w:p>
  </w:footnote>
  <w:footnote w:id="71">
    <w:p>
      <w:pPr>
        <w:pStyle w:val="FootnoteText"/>
      </w:pPr>
      <w:r>
        <w:rPr>
          <w:rStyle w:val="FootnoteReference"/>
        </w:rPr>
        <w:footnoteRef/>
      </w:r>
      <w:r>
        <w:t xml:space="preserve"> </w:t>
      </w:r>
      <w:r>
        <w:rPr>
          <w:rFonts w:hint="eastAsia"/>
        </w:rPr>
        <w:t xml:space="preserve">ランクに使う信号の4位と5位（または20位と21位）が同値の日は、同値の時間帯に充放電量を均等に配分する。これは同値から無作為に選ぶ場合の期待値に等しく、出力・容量の制約も満たす。同値は前日の実現価格を使う</w:t>
      </w:r>
      <w:r>
        <w:t xml:space="preserve"> a・a2 </w:t>
      </w:r>
      <w:r>
        <w:rPr>
          <w:rFonts w:hint="eastAsia"/>
        </w:rPr>
        <w:t xml:space="preserve">で、FY2023〜25の1,096日中219日に生じる（充電側136日。うち61日は、信号の日に下限価格0.01円/kWhの時間が5時間以上並ぶ日）。選び方によって、a</w:t>
      </w:r>
      <w:r>
        <w:t xml:space="preserve"> の </w:t>
      </w:r>
      <w:r>
        <w:rPr>
          <w:rFonts w:hint="eastAsia"/>
        </w:rPr>
        <w:t xml:space="preserve">capture率は年度別に66.5〜70.7%の範囲で動く。b’</w:t>
      </w:r>
      <w:r>
        <w:t xml:space="preserve"> </w:t>
      </w:r>
      <w:r>
        <w:rPr>
          <w:rFonts w:hint="eastAsia"/>
        </w:rPr>
        <w:t xml:space="preserve">の信号は1日だけ同値をもち、b・c・動的因子予測・AR</w:t>
      </w:r>
      <w:r>
        <w:t xml:space="preserve"> </w:t>
      </w:r>
      <w:r>
        <w:rPr>
          <w:rFonts w:hint="eastAsia"/>
        </w:rPr>
        <w:t xml:space="preserve">の信号には同値がない。</w:t>
      </w:r>
    </w:p>
  </w:footnote>
  <w:footnote w:id="77">
    <w:p>
      <w:pPr>
        <w:pStyle w:val="FootnoteText"/>
      </w:pPr>
      <w:r>
        <w:rPr>
          <w:rStyle w:val="FootnoteReference"/>
        </w:rPr>
        <w:footnoteRef/>
      </w:r>
      <w:r>
        <w:t xml:space="preserve"> </w:t>
      </w:r>
      <w:r>
        <w:rPr>
          <w:rFonts w:hint="eastAsia"/>
        </w:rPr>
        <w:t xml:space="preserve">旧版は</w:t>
      </w:r>
      <w:r>
        <w:t xml:space="preserve"> </w:t>
      </w:r>
      <w:r>
        <w:rPr>
          <w:rFonts w:hint="eastAsia"/>
        </w:rPr>
        <w:t xml:space="preserve">capture率0.81×モデルの完全予見粗利</w:t>
      </w:r>
      <w:r>
        <w:t xml:space="preserve"> </w:t>
      </w:r>
      <m:oMath>
        <m:sSub>
          <m:e>
            <m:r>
              <m:t>π</m:t>
            </m:r>
          </m:e>
          <m:sub>
            <m:r>
              <m:t>P</m:t>
            </m:r>
            <m:r>
              <m:t>F</m:t>
            </m:r>
          </m:sub>
        </m:sSub>
        <m:r>
          <m:rPr>
            <m:sty m:val="p"/>
          </m:rPr>
          <m:t>(</m:t>
        </m:r>
        <m:r>
          <m:t>0</m:t>
        </m:r>
        <m:r>
          <m:rPr>
            <m:sty m:val="p"/>
          </m:rPr>
          <m:t>)</m:t>
        </m:r>
      </m:oMath>
      <w:r>
        <w:t xml:space="preserve"> </w:t>
      </w:r>
      <w:r>
        <w:t xml:space="preserve">で</w:t>
      </w:r>
      <w:r>
        <w:t xml:space="preserve"> </w:t>
      </w:r>
      <m:oMath>
        <m:r>
          <m:t>a</m:t>
        </m:r>
      </m:oMath>
      <w:r>
        <w:rPr>
          <w:rFonts w:hint="eastAsia"/>
        </w:rPr>
        <w:t xml:space="preserve">=6,695円としており、9.4の式の静学の損益分岐は3.76だった（8.1）。</w:t>
      </w:r>
    </w:p>
  </w:footnote>
  <w:footnote w:id="78">
    <w:p>
      <w:pPr>
        <w:pStyle w:val="FootnoteText"/>
      </w:pPr>
      <w:r>
        <w:rPr>
          <w:rStyle w:val="FootnoteReference"/>
        </w:rPr>
        <w:footnoteRef/>
      </w:r>
      <w:r>
        <w:t xml:space="preserve"> </w:t>
      </w:r>
      <w:r>
        <w:t xml:space="preserve">Dixit and Pindyck (1994) </w:t>
      </w:r>
      <w:r>
        <w:rPr>
          <w:rFonts w:hint="eastAsia"/>
        </w:rPr>
        <w:t xml:space="preserve">の動的計画法では、原資産の期待成長率を</w:t>
      </w:r>
      <w:r>
        <w:t xml:space="preserve"> </w:t>
      </w:r>
      <m:oMath>
        <m:r>
          <m:t>α</m:t>
        </m:r>
      </m:oMath>
      <w:r>
        <w:rPr>
          <w:rFonts w:hint="eastAsia"/>
        </w:rPr>
        <w:t xml:space="preserve">、割引率を</w:t>
      </w:r>
      <w:r>
        <w:t xml:space="preserve"> </w:t>
      </w:r>
      <m:oMath>
        <m:r>
          <m:t>ρ</m:t>
        </m:r>
      </m:oMath>
      <w:r>
        <w:t xml:space="preserve"> </w:t>
      </w:r>
      <w:r>
        <w:rPr>
          <w:rFonts w:hint="eastAsia"/>
        </w:rPr>
        <w:t xml:space="preserve">として、基本二次方程式</w:t>
      </w:r>
      <w:r>
        <w:t xml:space="preserve"> </w:t>
      </w:r>
      <m:oMath>
        <m:f>
          <m:fPr>
            <m:type m:val="lin"/>
          </m:fPr>
          <m:num>
            <m:r>
              <m:t>1</m:t>
            </m:r>
          </m:num>
          <m:den>
            <m:r>
              <m:t>2</m:t>
            </m:r>
          </m:den>
        </m:f>
        <m:sSup>
          <m:e>
            <m:r>
              <m:t>σ</m:t>
            </m:r>
          </m:e>
          <m:sup>
            <m:r>
              <m:t>2</m:t>
            </m:r>
          </m:sup>
        </m:sSup>
        <m:r>
          <m:t>β</m:t>
        </m:r>
        <m:r>
          <m:rPr>
            <m:sty m:val="p"/>
          </m:rPr>
          <m:t>(</m:t>
        </m:r>
        <m:r>
          <m:t>β</m:t>
        </m:r>
        <m:r>
          <m:rPr>
            <m:sty m:val="p"/>
          </m:rPr>
          <m:t>−</m:t>
        </m:r>
        <m:r>
          <m:t>1</m:t>
        </m:r>
        <m:r>
          <m:rPr>
            <m:sty m:val="p"/>
          </m:rPr>
          <m:t>)</m:t>
        </m:r>
        <m:r>
          <m:rPr>
            <m:sty m:val="p"/>
          </m:rPr>
          <m:t>+</m:t>
        </m:r>
        <m:r>
          <m:t>α</m:t>
        </m:r>
        <m:r>
          <m:t>β</m:t>
        </m:r>
        <m:r>
          <m:rPr>
            <m:sty m:val="p"/>
          </m:rPr>
          <m:t>−</m:t>
        </m:r>
        <m:r>
          <m:t>ρ</m:t>
        </m:r>
        <m:r>
          <m:rPr>
            <m:sty m:val="p"/>
          </m:rPr>
          <m:t>=</m:t>
        </m:r>
        <m:r>
          <m:t>0</m:t>
        </m:r>
      </m:oMath>
      <w:r>
        <w:t xml:space="preserve"> </w:t>
      </w:r>
      <w:r>
        <w:rPr>
          <w:rFonts w:hint="eastAsia"/>
        </w:rPr>
        <w:t xml:space="preserve">の正の根</w:t>
      </w:r>
      <w:r>
        <w:t xml:space="preserve"> </w:t>
      </w:r>
      <m:oMath>
        <m:r>
          <m:t>β</m:t>
        </m:r>
      </m:oMath>
      <w:r>
        <w:t xml:space="preserve"> </w:t>
      </w:r>
      <w:r>
        <w:rPr>
          <w:rFonts w:hint="eastAsia"/>
        </w:rPr>
        <w:t xml:space="preserve">を用いる（無裁定評価の記法では、リスク調整済みの期待収益率</w:t>
      </w:r>
      <w:r>
        <w:t xml:space="preserve"> </w:t>
      </w:r>
      <m:oMath>
        <m:r>
          <m:t>μ</m:t>
        </m:r>
      </m:oMath>
      <w:r>
        <w:t xml:space="preserve"> </w:t>
      </w:r>
      <w:r>
        <w:t xml:space="preserve">と</w:t>
      </w:r>
      <w:r>
        <w:t xml:space="preserve"> </w:t>
      </w:r>
      <m:oMath>
        <m:r>
          <m:t>α</m:t>
        </m:r>
      </m:oMath>
      <w:r>
        <w:t xml:space="preserve"> </w:t>
      </w:r>
      <w:r>
        <w:rPr>
          <w:rFonts w:hint="eastAsia"/>
        </w:rPr>
        <w:t xml:space="preserve">の差</w:t>
      </w:r>
      <w:r>
        <w:t xml:space="preserve"> </w:t>
      </w:r>
      <m:oMath>
        <m:r>
          <m:t>δ</m:t>
        </m:r>
        <m:r>
          <m:rPr>
            <m:sty m:val="p"/>
          </m:rPr>
          <m:t>=</m:t>
        </m:r>
        <m:r>
          <m:t>μ</m:t>
        </m:r>
        <m:r>
          <m:rPr>
            <m:sty m:val="p"/>
          </m:rPr>
          <m:t>−</m:t>
        </m:r>
        <m:r>
          <m:t>α</m:t>
        </m:r>
      </m:oMath>
      <w:r>
        <w:t xml:space="preserve"> </w:t>
      </w:r>
      <w:r>
        <w:rPr>
          <w:rFonts w:hint="eastAsia"/>
        </w:rPr>
        <w:t xml:space="preserve">が配当利回りにあたる）。本研究の主仕様は</w:t>
      </w:r>
      <w:r>
        <w:t xml:space="preserve"> </w:t>
      </w:r>
      <m:oMath>
        <m:r>
          <m:t>α</m:t>
        </m:r>
        <m:r>
          <m:rPr>
            <m:sty m:val="p"/>
          </m:rPr>
          <m:t>=</m:t>
        </m:r>
        <m:r>
          <m:t>0</m:t>
        </m:r>
      </m:oMath>
      <w:r>
        <w:t xml:space="preserve">、</w:t>
      </w:r>
      <m:oMath>
        <m:r>
          <m:t>ρ</m:t>
        </m:r>
        <m:r>
          <m:rPr>
            <m:sty m:val="p"/>
          </m:rPr>
          <m:t>=</m:t>
        </m:r>
        <m:r>
          <m:rPr>
            <m:sty m:val="p"/>
          </m:rPr>
          <m:t>ln</m:t>
        </m:r>
        <m:r>
          <m:rPr>
            <m:sty m:val="p"/>
          </m:rPr>
          <m:t>(</m:t>
        </m:r>
        <m:r>
          <m:t>1</m:t>
        </m:r>
        <m:r>
          <m:rPr>
            <m:sty m:val="p"/>
          </m:rPr>
          <m:t>+</m:t>
        </m:r>
        <m:r>
          <m:t>r</m:t>
        </m:r>
        <m:r>
          <m:rPr>
            <m:sty m:val="p"/>
          </m:rPr>
          <m:t>)</m:t>
        </m:r>
      </m:oMath>
      <w:r>
        <w:t xml:space="preserve"> </w:t>
      </w:r>
      <w:r>
        <w:t xml:space="preserve">なので、</w:t>
      </w:r>
      <m:oMath>
        <m:r>
          <m:t>β</m:t>
        </m:r>
        <m:r>
          <m:rPr>
            <m:sty m:val="p"/>
          </m:rPr>
          <m:t>=</m:t>
        </m:r>
        <m:r>
          <m:t>1</m:t>
        </m:r>
        <m:r>
          <m:rPr>
            <m:sty m:val="p"/>
          </m:rPr>
          <m:t>/</m:t>
        </m:r>
        <m:r>
          <m:t>2</m:t>
        </m:r>
        <m:r>
          <m:rPr>
            <m:sty m:val="p"/>
          </m:rPr>
          <m:t>+</m:t>
        </m:r>
        <m:rad>
          <m:radPr>
            <m:degHide m:val="on"/>
          </m:radPr>
          <m:deg/>
          <m:e>
            <m:r>
              <m:t>1</m:t>
            </m:r>
            <m:r>
              <m:rPr>
                <m:sty m:val="p"/>
              </m:rPr>
              <m:t>/</m:t>
            </m:r>
            <m:r>
              <m:t>4</m:t>
            </m:r>
            <m:r>
              <m:rPr>
                <m:sty m:val="p"/>
              </m:rPr>
              <m:t>+</m:t>
            </m:r>
            <m:r>
              <m:t>2</m:t>
            </m:r>
            <m:r>
              <m:t>ρ</m:t>
            </m:r>
            <m:r>
              <m:rPr>
                <m:sty m:val="p"/>
              </m:rPr>
              <m:t>/</m:t>
            </m:r>
            <m:sSup>
              <m:e>
                <m:r>
                  <m:t>σ</m:t>
                </m:r>
              </m:e>
              <m:sup>
                <m:r>
                  <m:t>2</m:t>
                </m:r>
              </m:sup>
            </m:sSup>
          </m:e>
        </m:rad>
      </m:oMath>
      <w:r>
        <w:t xml:space="preserve"> </w:t>
      </w:r>
      <w:r>
        <w:t xml:space="preserve">である。</w:t>
      </w:r>
      <m:oMath>
        <m:r>
          <m:rPr>
            <m:sty m:val="p"/>
          </m:rPr>
          <m:t>Δ</m:t>
        </m:r>
        <m:r>
          <m:t>t</m:t>
        </m:r>
      </m:oMath>
      <w:r>
        <w:rPr>
          <w:rFonts w:hint="eastAsia"/>
        </w:rPr>
        <w:t xml:space="preserve">=1年・</w:t>
      </w:r>
      <m:oMath>
        <m:r>
          <m:t>σ</m:t>
        </m:r>
      </m:oMath>
      <w:r>
        <w:t xml:space="preserve">=0.30 では</w:t>
      </w:r>
      <w:r>
        <w:t xml:space="preserve"> </w:t>
      </w:r>
      <m:oMath>
        <m:r>
          <m:t>σ</m:t>
        </m:r>
        <m:rad>
          <m:radPr>
            <m:degHide m:val="on"/>
          </m:radPr>
          <m:deg/>
          <m:e>
            <m:r>
              <m:rPr>
                <m:sty m:val="p"/>
              </m:rPr>
              <m:t>Δ</m:t>
            </m:r>
            <m:r>
              <m:t>t</m:t>
            </m:r>
          </m:e>
        </m:rad>
      </m:oMath>
      <w:r>
        <w:t xml:space="preserve"> </w:t>
      </w:r>
      <w:r>
        <w:rPr>
          <w:rFonts w:hint="eastAsia"/>
        </w:rPr>
        <w:t xml:space="preserve">が小さいとは言えないので、年1回の判断に対する補正は、動的計画法の数値解との一致（0.2%以内）を確かめる検算にのみ用いる。なお、ここでの</w:t>
      </w:r>
      <w:r>
        <w:t xml:space="preserve"> </w:t>
      </w:r>
      <m:oMath>
        <m:r>
          <m:t>δ</m:t>
        </m:r>
      </m:oMath>
      <w:r>
        <w:t xml:space="preserve"> </w:t>
      </w:r>
      <w:r>
        <w:rPr>
          <w:rFonts w:hint="eastAsia"/>
        </w:rPr>
        <w:t xml:space="preserve">は5.2.3の季節固定効果</w:t>
      </w:r>
      <w:r>
        <w:t xml:space="preserve"> </w:t>
      </w:r>
      <m:oMath>
        <m:sSub>
          <m:e>
            <m:r>
              <m:t>δ</m:t>
            </m:r>
          </m:e>
          <m:sub>
            <m:r>
              <m:t>s</m:t>
            </m:r>
          </m:sub>
        </m:sSub>
      </m:oMath>
      <w:r>
        <w:t xml:space="preserve"> </w:t>
      </w:r>
      <w:r>
        <w:rPr>
          <w:rFonts w:hint="eastAsia"/>
        </w:rPr>
        <w:t xml:space="preserve">とは別の記号である。</w:t>
      </w:r>
    </w:p>
  </w:footnote>
  <w:footnote w:id="125">
    <w:p>
      <w:pPr>
        <w:pStyle w:val="FootnoteText"/>
      </w:pPr>
      <w:r>
        <w:rPr>
          <w:rStyle w:val="FootnoteReference"/>
        </w:rPr>
        <w:footnoteRef/>
      </w:r>
      <w:r>
        <w:t xml:space="preserve"> </w:t>
      </w:r>
      <w:r>
        <w:rPr>
          <w:rFonts w:hint="eastAsia"/>
        </w:rPr>
        <w:t xml:space="preserve">表8.19（8.7）の列はkW比例部分0%と24.3%の</w:t>
      </w:r>
      <w:r>
        <w:t xml:space="preserve"> </w:t>
      </w:r>
      <m:oMath>
        <m:sSup>
          <m:e>
            <m:r>
              <m:t>θ</m:t>
            </m:r>
          </m:e>
          <m:sup>
            <m:r>
              <m:rPr>
                <m:sty m:val="p"/>
              </m:rPr>
              <m:t>*</m:t>
            </m:r>
          </m:sup>
        </m:sSup>
      </m:oMath>
      <w:r>
        <w:t xml:space="preserve"> </w:t>
      </w:r>
      <w:r>
        <w:rPr>
          <w:rFonts w:hint="eastAsia"/>
        </w:rPr>
        <w:t xml:space="preserve">である（主とする24.3%で6時間3.25、8時間3.89）。本文の幅の端にあたるkW比例部分40%（39.7%。電池以外をすべてkW比例とした場合）の値（2時間5.96、6時間3.07、8時間3.55）は、表8.19の注に示す。収益は実績価格での戦略c(h)の実現額で、価格過程モデルの上で4時間で校正した収益を用いる場合との</w:t>
      </w:r>
      <w:r>
        <w:t xml:space="preserve"> </w:t>
      </w:r>
      <m:oMath>
        <m:sSup>
          <m:e>
            <m:r>
              <m:t>θ</m:t>
            </m:r>
          </m:e>
          <m:sup>
            <m:r>
              <m:rPr>
                <m:sty m:val="p"/>
              </m:rPr>
              <m:t>*</m:t>
            </m:r>
          </m:sup>
        </m:sSup>
      </m:oMath>
      <w:r>
        <w:t xml:space="preserve"> </w:t>
      </w:r>
      <w:r>
        <w:rPr>
          <w:rFonts w:hint="eastAsia"/>
        </w:rPr>
        <w:t xml:space="preserve">の差は0.1以内である（8.7）。本文のWACC</w:t>
      </w:r>
      <w:r>
        <w:t xml:space="preserve"> </w:t>
      </w:r>
      <w:r>
        <w:rPr>
          <w:rFonts w:hint="eastAsia"/>
        </w:rPr>
        <w:t xml:space="preserve">8%の値（4.5%）とこの後の6.6%・5.0%は、4時間で校正した収益による値である。容量収入を0とし資本費2.3万円/kWh・kW比例部分40%とする極端な組合せでは、4時間からの低下が最大の6.6%（最小は6時間）になる。容量収入を2026年度向けの約定価格（8,749円/kW）に調整係数を掛けた値とすると、同じ組合せで最大5.0%である。1日2サイクルを許しても、戦略cの実現額は2時間で+1.0%、4時間で+0.7%（充放電の順序を課した1サイクル比）しか増えない。充放電の順序を課しても、戦略cの実現額は4時間で+0.05%、2〜8時間で−0.8〜+0.4%しか動かない。需給調整市場のΔkW収入は入れていない（短いdurationに有利に働く）。出典は</w:t>
      </w:r>
      <w:r>
        <w:t xml:space="preserve"> </w:t>
      </w:r>
      <w:r>
        <w:rPr>
          <w:rFonts w:hint="eastAsia"/>
        </w:rPr>
        <w:t xml:space="preserve">duration_value_v3.csv・duration_theta_star_v3.csv（48）。</w:t>
      </w:r>
    </w:p>
  </w:footnote>
  <w:footnote w:id="130">
    <w:p>
      <w:pPr>
        <w:pStyle w:val="FootnoteText"/>
      </w:pPr>
      <w:r>
        <w:rPr>
          <w:rStyle w:val="FootnoteReference"/>
        </w:rPr>
        <w:footnoteRef/>
      </w:r>
      <w:r>
        <w:t xml:space="preserve"> </w:t>
      </w:r>
      <w:r>
        <w:rPr>
          <w:rFonts w:hint="eastAsia"/>
        </w:rPr>
        <w:t xml:space="preserve">FY2023〜25の日次の</w:t>
      </w:r>
      <w:r>
        <w:t xml:space="preserve"> </w:t>
      </w:r>
      <w:r>
        <w:rPr>
          <w:rFonts w:hint="eastAsia"/>
        </w:rPr>
        <w:t xml:space="preserve">(III)（円/kW-日）を、日次風力発電量（出力制御前、GWh/日）に季節別に回帰した。年度固定効果の仕様では、係数は夏+0.02（t=0.2）、冬−0.18（t=−2.3）、不需要期−0.09（t=−1.4）である。年月固定効果と日次の需要・太陽光・土日を加えた仕様では、夏0.00（t=0.0）、冬−0.29（t=−2.2）、不需要期−0.19（t=−2.9）である。完全予見粗利の係数は冬−0.36（t=−1.5）・−0.39（t=−1.5）で、どの季節でも5%で有意でない（Newey-West</w:t>
      </w:r>
      <w:r>
        <w:t xml:space="preserve"> </w:t>
      </w:r>
      <w:r>
        <w:rPr>
          <w:rFonts w:hint="eastAsia"/>
        </w:rPr>
        <w:t xml:space="preserve">標準誤差、7ラグ）。Newey-Westは系列相関の強い日次回帰で過大に棄却しやすい（6.5.6）。このため、完全予見粗利の係数が有意でないという結論は推論法を変えても覆りにくいが、(III)</w:t>
      </w:r>
      <w:r>
        <w:t xml:space="preserve"> </w:t>
      </w:r>
      <w:r>
        <w:rPr>
          <w:rFonts w:hint="eastAsia"/>
        </w:rPr>
        <w:t xml:space="preserve">の冬・不需要期の係数の有意性は割り引いて読む必要がある。</w:t>
      </w:r>
    </w:p>
  </w:footnote>
  <w:footnote w:id="133">
    <w:p>
      <w:pPr>
        <w:pStyle w:val="FootnoteText"/>
      </w:pPr>
      <w:r>
        <w:rPr>
          <w:rStyle w:val="FootnoteReference"/>
        </w:rPr>
        <w:footnoteRef/>
      </w:r>
      <w:r>
        <w:t xml:space="preserve"> </w:t>
      </w:r>
      <w:r>
        <w:rPr>
          <w:rFonts w:hint="eastAsia"/>
        </w:rPr>
        <w:t xml:space="preserve">日ごとに全時刻へ同じ額</w:t>
      </w:r>
      <w:r>
        <w:t xml:space="preserve"> </w:t>
      </w:r>
      <m:oMath>
        <m:sSub>
          <m:e>
            <m:r>
              <m:t>c</m:t>
            </m:r>
          </m:e>
          <m:sub>
            <m:r>
              <m:t>d</m:t>
            </m:r>
          </m:sub>
        </m:sSub>
      </m:oMath>
      <w:r>
        <w:rPr>
          <w:rFonts w:hint="eastAsia"/>
        </w:rPr>
        <w:t xml:space="preserve">（円/kWh）を加えても、上位4時間と下位4時間の選択は変わらない。完全予見粗利は</w:t>
      </w:r>
      <w:r>
        <w:t xml:space="preserve"> </w:t>
      </w:r>
      <m:oMath>
        <m:r>
          <m:t>η</m:t>
        </m:r>
        <m:nary>
          <m:naryPr>
            <m:chr m:val="∑"/>
            <m:limLoc m:val="undOvr"/>
            <m:subHide m:val="off"/>
            <m:supHide m:val="on"/>
          </m:naryPr>
          <m:sub>
            <m:r>
              <m:t>t</m:t>
            </m:r>
            <m:r>
              <m:t>o</m:t>
            </m:r>
            <m:r>
              <m:t>p</m:t>
            </m:r>
          </m:sub>
          <m:sup>
            <m:r>
              <m:t>​</m:t>
            </m:r>
          </m:sup>
          <m:e>
            <m:r>
              <m:rPr>
                <m:sty m:val="p"/>
              </m:rPr>
              <m:t>(</m:t>
            </m:r>
          </m:e>
        </m:nary>
        <m:r>
          <m:t>p</m:t>
        </m:r>
        <m:r>
          <m:rPr>
            <m:sty m:val="p"/>
          </m:rPr>
          <m:t>+</m:t>
        </m:r>
        <m:sSub>
          <m:e>
            <m:r>
              <m:t>c</m:t>
            </m:r>
          </m:e>
          <m:sub>
            <m:r>
              <m:t>d</m:t>
            </m:r>
          </m:sub>
        </m:sSub>
        <m:r>
          <m:rPr>
            <m:sty m:val="p"/>
          </m:rPr>
          <m:t>)</m:t>
        </m:r>
        <m:r>
          <m:rPr>
            <m:sty m:val="p"/>
          </m:rPr>
          <m:t>−</m:t>
        </m:r>
        <m:nary>
          <m:naryPr>
            <m:chr m:val="∑"/>
            <m:limLoc m:val="undOvr"/>
            <m:subHide m:val="off"/>
            <m:supHide m:val="on"/>
          </m:naryPr>
          <m:sub>
            <m:r>
              <m:t>b</m:t>
            </m:r>
            <m:r>
              <m:t>o</m:t>
            </m:r>
            <m:r>
              <m:t>t</m:t>
            </m:r>
          </m:sub>
          <m:sup>
            <m:r>
              <m:t>​</m:t>
            </m:r>
          </m:sup>
          <m:e>
            <m:r>
              <m:rPr>
                <m:sty m:val="p"/>
              </m:rPr>
              <m:t>(</m:t>
            </m:r>
          </m:e>
        </m:nary>
        <m:r>
          <m:t>p</m:t>
        </m:r>
        <m:r>
          <m:rPr>
            <m:sty m:val="p"/>
          </m:rPr>
          <m:t>+</m:t>
        </m:r>
        <m:sSub>
          <m:e>
            <m:r>
              <m:t>c</m:t>
            </m:r>
          </m:e>
          <m:sub>
            <m:r>
              <m:t>d</m:t>
            </m:r>
          </m:sub>
        </m:sSub>
        <m:r>
          <m:rPr>
            <m:sty m:val="p"/>
          </m:rPr>
          <m:t>)</m:t>
        </m:r>
      </m:oMath>
      <w:r>
        <w:t xml:space="preserve"> </w:t>
      </w:r>
      <w:r>
        <w:rPr>
          <w:rFonts w:hint="eastAsia"/>
        </w:rPr>
        <w:t xml:space="preserve">なので、往復損失の分</w:t>
      </w:r>
      <w:r>
        <w:t xml:space="preserve"> </w:t>
      </w:r>
      <m:oMath>
        <m:r>
          <m:rPr>
            <m:sty m:val="p"/>
          </m:rPr>
          <m:t>−</m:t>
        </m:r>
        <m:r>
          <m:t>4</m:t>
        </m:r>
        <m:r>
          <m:rPr>
            <m:sty m:val="p"/>
          </m:rPr>
          <m:t>(</m:t>
        </m:r>
        <m:r>
          <m:t>1</m:t>
        </m:r>
        <m:r>
          <m:rPr>
            <m:sty m:val="p"/>
          </m:rPr>
          <m:t>−</m:t>
        </m:r>
        <m:r>
          <m:t>η</m:t>
        </m:r>
        <m:r>
          <m:rPr>
            <m:sty m:val="p"/>
          </m:rPr>
          <m:t>)</m:t>
        </m:r>
        <m:sSub>
          <m:e>
            <m:r>
              <m:t>c</m:t>
            </m:r>
          </m:e>
          <m:sub>
            <m:r>
              <m:t>d</m:t>
            </m:r>
          </m:sub>
        </m:sSub>
        <m:r>
          <m:rPr>
            <m:sty m:val="p"/>
          </m:rPr>
          <m:t>=</m:t>
        </m:r>
        <m:r>
          <m:rPr>
            <m:sty m:val="p"/>
          </m:rPr>
          <m:t>−</m:t>
        </m:r>
        <m:r>
          <m:t>0.6</m:t>
        </m:r>
        <m:sSub>
          <m:e>
            <m:r>
              <m:t>c</m:t>
            </m:r>
          </m:e>
          <m:sub>
            <m:r>
              <m:t>d</m:t>
            </m:r>
          </m:sub>
        </m:sSub>
      </m:oMath>
      <w:r>
        <w:rPr>
          <w:rFonts w:hint="eastAsia"/>
        </w:rPr>
        <w:t xml:space="preserve">（円/kW-日）だけ動く。ただし、粗利が負で休止する日と稼働する日が入れ替わる日は除く。水準成分</w:t>
      </w:r>
      <w:r>
        <w:t xml:space="preserve"> </w:t>
      </w:r>
      <m:oMath>
        <m:sSub>
          <m:e>
            <m:r>
              <m:t>c</m:t>
            </m:r>
          </m:e>
          <m:sub>
            <m:r>
              <m:t>d</m:t>
            </m:r>
          </m:sub>
        </m:sSub>
      </m:oMath>
      <w:r>
        <w:t xml:space="preserve"> </w:t>
      </w:r>
      <w:r>
        <w:rPr>
          <w:rFonts w:hint="eastAsia"/>
        </w:rPr>
        <w:t xml:space="preserve">は年度×季節内で平均0なので、平均の粗利はほとんど変わらない。これは実証の結果ではなく、スプレッドのペイオフの代数的な性質である。同じ理由で、価格が全時刻で一様に下がると粗利は往復損失の分だけわずかに増え、0.01円の下限で打ち切られると充電側の値下がりが止まる分だけ減る。</w:t>
      </w:r>
    </w:p>
  </w:footnote>
  <w:footnote w:id="135">
    <w:p>
      <w:pPr>
        <w:pStyle w:val="FootnoteText"/>
      </w:pPr>
      <w:r>
        <w:rPr>
          <w:rStyle w:val="FootnoteReference"/>
        </w:rPr>
        <w:footnoteRef/>
      </w:r>
      <w:r>
        <w:t xml:space="preserve"> </w:t>
      </w:r>
      <w:r>
        <w:rPr>
          <w:rFonts w:hint="eastAsia"/>
        </w:rPr>
        <w:t xml:space="preserve">0.81をモデルの完全予見粗利に掛けた額（6,695円/kW-年）は、実績の戦略cの実現額の79%にとどまる。モデル価格の上での戦略cの粗利をそのまま用いる値（7,602円/kW-年、モデル直値）も実績の90%である。9.4の式による</w:t>
      </w:r>
      <w:r>
        <w:t xml:space="preserve"> K=0 の</w:t>
      </w:r>
      <w:r>
        <w:t xml:space="preserve"> </w:t>
      </w:r>
      <m:oMath>
        <m:sSup>
          <m:e>
            <m:r>
              <m:t>θ</m:t>
            </m:r>
          </m:e>
          <m:sup>
            <m:r>
              <m:rPr>
                <m:sty m:val="p"/>
              </m:rPr>
              <m:t>*</m:t>
            </m:r>
          </m:sup>
        </m:sSup>
      </m:oMath>
      <w:r>
        <w:t xml:space="preserve"> </w:t>
      </w:r>
      <w:r>
        <w:rPr>
          <w:rFonts w:hint="eastAsia"/>
        </w:rPr>
        <w:t xml:space="preserve">は、実績整合ケースの2.99に対し、モデル直値で3.31、0.81×モデルの完全予見粗利で3.76である（9.4）。どの基準でも</w:t>
      </w:r>
      <w:r>
        <w:t xml:space="preserve"> </w:t>
      </w:r>
      <m:oMath>
        <m:sSup>
          <m:e>
            <m:r>
              <m:t>θ</m:t>
            </m:r>
          </m:e>
          <m:sup>
            <m:r>
              <m:rPr>
                <m:sty m:val="p"/>
              </m:rPr>
              <m:t>*</m:t>
            </m:r>
          </m:sup>
        </m:sSup>
      </m:oMath>
      <w:r>
        <w:t xml:space="preserve"> </w:t>
      </w:r>
      <w:r>
        <w:rPr>
          <w:rFonts w:hint="eastAsia"/>
        </w:rPr>
        <w:t xml:space="preserve">はFY2022の水準（1.72）とFY2026上期の水準（1.57）を上回る。</w:t>
      </w:r>
    </w:p>
  </w:footnote>
  <w:footnote w:id="140">
    <w:p>
      <w:pPr>
        <w:pStyle w:val="FootnoteText"/>
      </w:pPr>
      <w:r>
        <w:rPr>
          <w:rStyle w:val="FootnoteReference"/>
        </w:rPr>
        <w:footnoteRef/>
      </w:r>
      <w:r>
        <w:t xml:space="preserve"> </w:t>
      </w:r>
      <w:r>
        <w:rPr>
          <w:rFonts w:hint="eastAsia"/>
        </w:rPr>
        <w:t xml:space="preserve">旧版の主ケースは</w:t>
      </w:r>
      <w:r>
        <w:t xml:space="preserve"> </w:t>
      </w:r>
      <m:oMath>
        <m:r>
          <m:t>0.81</m:t>
        </m:r>
        <m:r>
          <m:rPr>
            <m:sty m:val="p"/>
          </m:rPr>
          <m:t>×</m:t>
        </m:r>
        <m:sSub>
          <m:e>
            <m:r>
              <m:t>π</m:t>
            </m:r>
          </m:e>
          <m:sub>
            <m:r>
              <m:t>P</m:t>
            </m:r>
            <m:r>
              <m:t>F</m:t>
            </m:r>
          </m:sub>
        </m:sSub>
        <m:r>
          <m:rPr>
            <m:sty m:val="p"/>
          </m:rPr>
          <m:t>(</m:t>
        </m:r>
        <m:r>
          <m:t>K</m:t>
        </m:r>
        <m:r>
          <m:rPr>
            <m:sty m:val="p"/>
          </m:rPr>
          <m:t>)</m:t>
        </m:r>
      </m:oMath>
      <w:r>
        <w:t xml:space="preserve"> </w:t>
      </w:r>
      <w:r>
        <w:rPr>
          <w:rFonts w:hint="eastAsia"/>
        </w:rPr>
        <w:t xml:space="preserve">から充電従量負担を引いた値で、K=0・θ=1</w:t>
      </w:r>
      <w:r>
        <w:t xml:space="preserve"> で </w:t>
      </w:r>
      <w:r>
        <w:rPr>
          <w:rFonts w:hint="eastAsia"/>
        </w:rPr>
        <w:t xml:space="preserve">π(0)=4,943円/kW-年、9.4の式の損益分岐の水準係数は3.76だった。旧版がモデルの裾の圧縮を補う上限として併記した</w:t>
      </w:r>
      <w:r>
        <w:t xml:space="preserve"> </w:t>
      </w:r>
      <m:oMath>
        <m:r>
          <m:t>0.81</m:t>
        </m:r>
        <m:r>
          <m:rPr>
            <m:sty m:val="p"/>
          </m:rPr>
          <m:t>×</m:t>
        </m:r>
        <m:r>
          <m:t>1.247</m:t>
        </m:r>
        <m:r>
          <m:rPr>
            <m:sty m:val="p"/>
          </m:rPr>
          <m:t>×</m:t>
        </m:r>
        <m:r>
          <m:t>8</m:t>
        </m:r>
        <m:r>
          <m:rPr>
            <m:sty m:val="p"/>
          </m:rPr>
          <m:t>,</m:t>
        </m:r>
        <m:r>
          <m:t>265</m:t>
        </m:r>
        <m:r>
          <m:rPr>
            <m:sty m:val="p"/>
          </m:rPr>
          <m:t>=</m:t>
        </m:r>
        <m:r>
          <m:t>8</m:t>
        </m:r>
        <m:r>
          <m:rPr>
            <m:sty m:val="p"/>
          </m:rPr>
          <m:t>,</m:t>
        </m:r>
        <m:r>
          <m:t>350</m:t>
        </m:r>
      </m:oMath>
      <w:r>
        <w:t xml:space="preserve"> </w:t>
      </w:r>
      <w:r>
        <w:rPr>
          <w:rFonts w:hint="eastAsia"/>
        </w:rPr>
        <w:t xml:space="preserve">円は、K=0</w:t>
      </w:r>
      <w:r>
        <w:t xml:space="preserve"> </w:t>
      </w:r>
      <w:r>
        <w:rPr>
          <w:rFonts w:hint="eastAsia"/>
        </w:rPr>
        <w:t xml:space="preserve">では実績整合ケース（8,427円）とほぼ同じ値であり、上限ではない。</w:t>
      </w:r>
    </w:p>
  </w:footnote>
  <w:footnote w:id="141">
    <w:p>
      <w:pPr>
        <w:pStyle w:val="FootnoteText"/>
      </w:pPr>
      <w:r>
        <w:rPr>
          <w:rStyle w:val="FootnoteReference"/>
        </w:rPr>
        <w:footnoteRef/>
      </w:r>
      <w:r>
        <w:t xml:space="preserve"> </w:t>
      </w:r>
      <w:r>
        <w:rPr>
          <w:rFonts w:hint="eastAsia"/>
        </w:rPr>
        <w:t xml:space="preserve">年度抜き取り（1年度を除いた2年度で形状を推定し、除いた年度で比べる）の比1.28（1.277）は、監査の検算値の引用である。</w:t>
      </w:r>
    </w:p>
  </w:footnote>
  <w:footnote w:id="146">
    <w:p>
      <w:pPr>
        <w:pStyle w:val="FootnoteText"/>
      </w:pPr>
      <w:r>
        <w:rPr>
          <w:rStyle w:val="FootnoteReference"/>
        </w:rPr>
        <w:footnoteRef/>
      </w:r>
      <w:r>
        <w:t xml:space="preserve"> </w:t>
      </w:r>
      <w:r>
        <w:rPr>
          <w:rFonts w:hint="eastAsia"/>
        </w:rPr>
        <w:t xml:space="preserve">旧基準（0.81×完全予見粗利）では、π(0)</w:t>
      </w:r>
      <w:r>
        <w:t xml:space="preserve"> </w:t>
      </w:r>
      <w:r>
        <w:rPr>
          <w:rFonts w:hint="eastAsia"/>
        </w:rPr>
        <w:t xml:space="preserve">は泊3号5,044〜6,168円、2基相当3,825〜8,704円、全基3,270〜9,073円で、分断混合仕様の2基相当・全基では完全予見粗利の増分がそのまま収益に入っていた。</w:t>
      </w:r>
    </w:p>
  </w:footnote>
  <w:footnote w:id="155">
    <w:p>
      <w:pPr>
        <w:pStyle w:val="FootnoteText"/>
      </w:pPr>
      <w:r>
        <w:rPr>
          <w:rStyle w:val="FootnoteReference"/>
        </w:rPr>
        <w:footnoteRef/>
      </w:r>
      <w:r>
        <w:t xml:space="preserve"> </w:t>
      </w:r>
      <w:r>
        <w:rPr>
          <w:rFonts w:hint="eastAsia"/>
        </w:rPr>
        <w:t xml:space="preserve">旧基準（0.81×モデルの完全予見粗利）では、標準3.55・楽観3.17・保守4.55、9.4の式で3.76、割引率8〜9%で4.35〜4.67だった。</w:t>
      </w:r>
    </w:p>
  </w:footnote>
  <w:footnote w:id="156">
    <w:p>
      <w:pPr>
        <w:pStyle w:val="FootnoteText"/>
      </w:pPr>
      <w:r>
        <w:rPr>
          <w:rStyle w:val="FootnoteReference"/>
        </w:rPr>
        <w:footnoteRef/>
      </w:r>
      <w:r>
        <w:t xml:space="preserve"> </w:t>
      </w:r>
      <w:r>
        <w:rPr>
          <w:rFonts w:hint="eastAsia"/>
        </w:rPr>
        <w:t xml:space="preserve">0.81を実績の完全予見粗利に掛けると、実現可能収益は約18,600円である。</w:t>
      </w:r>
    </w:p>
  </w:footnote>
  <w:footnote w:id="159">
    <w:p>
      <w:pPr>
        <w:pStyle w:val="FootnoteText"/>
      </w:pPr>
      <w:r>
        <w:rPr>
          <w:rStyle w:val="FootnoteReference"/>
        </w:rPr>
        <w:footnoteRef/>
      </w:r>
      <w:r>
        <w:t xml:space="preserve"> </w:t>
      </w:r>
      <w:r>
        <w:rPr>
          <w:rFonts w:hint="eastAsia"/>
        </w:rPr>
        <w:t xml:space="preserve">旧基準では、損益分岐AFCは約1.05万円/kW-年、資本費に換算して約1.5万円/kWh、資本費2.3万円/kWhでの</w:t>
      </w:r>
      <w:r>
        <w:t xml:space="preserve"> </w:t>
      </w:r>
      <m:oMath>
        <m:sSup>
          <m:e>
            <m:r>
              <m:t>θ</m:t>
            </m:r>
          </m:e>
          <m:sup>
            <m:r>
              <m:rPr>
                <m:sty m:val="p"/>
              </m:rPr>
              <m:t>*</m:t>
            </m:r>
          </m:sup>
        </m:sSup>
      </m:oMath>
      <w:r>
        <w:t xml:space="preserve"> </w:t>
      </w:r>
      <w:r>
        <w:t xml:space="preserve">は1.41だった。</w:t>
      </w:r>
    </w:p>
  </w:footnote>
  <w:footnote w:id="161">
    <w:p>
      <w:pPr>
        <w:pStyle w:val="FootnoteText"/>
      </w:pPr>
      <w:r>
        <w:rPr>
          <w:rStyle w:val="FootnoteReference"/>
        </w:rPr>
        <w:footnoteRef/>
      </w:r>
      <w:r>
        <w:t xml:space="preserve"> </w:t>
      </w:r>
      <w:r>
        <w:rPr>
          <w:rFonts w:hint="eastAsia"/>
        </w:rPr>
        <w:t xml:space="preserve">旧基準（0.81×完全予見粗利）では、風力3倍で</w:t>
      </w:r>
      <w:r>
        <w:t xml:space="preserve"> π(0) </w:t>
      </w:r>
      <w:r>
        <w:rPr>
          <w:rFonts w:hint="eastAsia"/>
        </w:rPr>
        <w:t xml:space="preserve">が4,943円から6,055円に上がり、完全予見粗利の増分がそのまま収益に入っていた。</w:t>
      </w:r>
    </w:p>
  </w:footnote>
  <w:footnote w:id="165">
    <w:p>
      <w:pPr>
        <w:pStyle w:val="FootnoteText"/>
      </w:pPr>
      <w:r>
        <w:rPr>
          <w:rStyle w:val="FootnoteReference"/>
        </w:rPr>
        <w:footnoteRef/>
      </w:r>
      <w:r>
        <w:t xml:space="preserve"> </w:t>
      </w:r>
      <w:r>
        <w:rPr>
          <w:rFonts w:hint="eastAsia"/>
        </w:rPr>
        <w:t xml:space="preserve">旧版は、</w:t>
      </w:r>
      <m:oMath>
        <m:sSup>
          <m:e>
            <m:r>
              <m:t>θ</m:t>
            </m:r>
          </m:e>
          <m:sup>
            <m:r>
              <m:rPr>
                <m:sty m:val="p"/>
              </m:rPr>
              <m:t>*</m:t>
            </m:r>
          </m:sup>
        </m:sSup>
      </m:oMath>
      <w:r>
        <w:t xml:space="preserve"> </w:t>
      </w:r>
      <w:r>
        <w:rPr>
          <w:rFonts w:hint="eastAsia"/>
        </w:rPr>
        <w:t xml:space="preserve">がcapture率に反比例するとして、0.81をButters</w:t>
      </w:r>
      <w:r>
        <w:t xml:space="preserve"> et al. (2025) </w:t>
      </w:r>
      <w:r>
        <w:rPr>
          <w:rFonts w:hint="eastAsia"/>
        </w:rPr>
        <w:t xml:space="preserve">の水準の0.7に下げると</w:t>
      </w:r>
      <w:r>
        <w:t xml:space="preserve"> </w:t>
      </w:r>
      <m:oMath>
        <m:sSup>
          <m:e>
            <m:r>
              <m:t>θ</m:t>
            </m:r>
          </m:e>
          <m:sup>
            <m:r>
              <m:rPr>
                <m:sty m:val="p"/>
              </m:rPr>
              <m:t>*</m:t>
            </m:r>
          </m:sup>
        </m:sSup>
      </m:oMath>
      <w:r>
        <w:t xml:space="preserve"> </w:t>
      </w:r>
      <w:r>
        <w:rPr>
          <w:rFonts w:hint="eastAsia"/>
        </w:rPr>
        <w:t xml:space="preserve">が16%上がることを示していた。旧基準（0.81×完全予見粗利）の</w:t>
      </w:r>
      <w:r>
        <w:t xml:space="preserve"> </w:t>
      </w:r>
      <m:oMath>
        <m:sSup>
          <m:e>
            <m:r>
              <m:t>θ</m:t>
            </m:r>
          </m:e>
          <m:sup>
            <m:r>
              <m:rPr>
                <m:sty m:val="p"/>
              </m:rPr>
              <m:t>*</m:t>
            </m:r>
          </m:sup>
        </m:sSup>
      </m:oMath>
      <w:r>
        <w:t xml:space="preserve"> </w:t>
      </w:r>
      <w:r>
        <w:rPr>
          <w:rFonts w:hint="eastAsia"/>
        </w:rPr>
        <w:t xml:space="preserve">は3.76で、実績整合の1.26倍である。旧基準の</w:t>
      </w:r>
      <w:r>
        <w:t xml:space="preserve"> IRR は−7.7〜−2.7%だった。</w:t>
      </w:r>
    </w:p>
  </w:footnote>
  <w:footnote w:id="174">
    <w:p>
      <w:pPr>
        <w:pStyle w:val="FootnoteText"/>
      </w:pPr>
      <w:r>
        <w:rPr>
          <w:rStyle w:val="FootnoteReference"/>
        </w:rPr>
        <w:footnoteRef/>
      </w:r>
      <w:r>
        <w:t xml:space="preserve"> </w:t>
      </w:r>
      <w:r>
        <w:rPr>
          <w:rFonts w:hint="eastAsia"/>
        </w:rPr>
        <w:t xml:space="preserve">旧版は</w:t>
      </w:r>
      <w:r>
        <w:t xml:space="preserve"> </w:t>
      </w:r>
      <w:r>
        <w:rPr>
          <w:rFonts w:hint="eastAsia"/>
        </w:rPr>
        <w:t xml:space="preserve">capture率0.81×モデルの完全予見粗利</w:t>
      </w:r>
      <w:r>
        <w:t xml:space="preserve"> </w:t>
      </w:r>
      <m:oMath>
        <m:sSub>
          <m:e>
            <m:r>
              <m:t>π</m:t>
            </m:r>
          </m:e>
          <m:sub>
            <m:r>
              <m:t>P</m:t>
            </m:r>
            <m:r>
              <m:t>F</m:t>
            </m:r>
          </m:sub>
        </m:sSub>
        <m:r>
          <m:rPr>
            <m:sty m:val="p"/>
          </m:rPr>
          <m:t>(</m:t>
        </m:r>
        <m:r>
          <m:t>0</m:t>
        </m:r>
        <m:r>
          <m:rPr>
            <m:sty m:val="p"/>
          </m:rPr>
          <m:t>)</m:t>
        </m:r>
      </m:oMath>
      <w:r>
        <w:t xml:space="preserve"> </w:t>
      </w:r>
      <w:r>
        <w:t xml:space="preserve">で</w:t>
      </w:r>
      <w:r>
        <w:t xml:space="preserve"> </w:t>
      </w:r>
      <m:oMath>
        <m:r>
          <m:t>a</m:t>
        </m:r>
      </m:oMath>
      <w:r>
        <w:rPr>
          <w:rFonts w:hint="eastAsia"/>
        </w:rPr>
        <w:t xml:space="preserve">=6,695円としていた。</w:t>
      </w:r>
      <m:oMath>
        <m:r>
          <m:t>a</m:t>
        </m:r>
      </m:oMath>
      <w:r>
        <w:t xml:space="preserve"> </w:t>
      </w:r>
      <w:r>
        <w:t xml:space="preserve">を</w:t>
      </w:r>
      <w:r>
        <w:t xml:space="preserve"> </w:t>
      </w:r>
      <m:oMath>
        <m:r>
          <m:t>k</m:t>
        </m:r>
      </m:oMath>
      <w:r>
        <w:t xml:space="preserve"> </w:t>
      </w:r>
      <w:r>
        <w:rPr>
          <w:rFonts w:hint="eastAsia"/>
        </w:rPr>
        <w:t xml:space="preserve">倍することは出発点を</w:t>
      </w:r>
      <w:r>
        <w:t xml:space="preserve"> </w:t>
      </w:r>
      <m:oMath>
        <m:r>
          <m:t>k</m:t>
        </m:r>
      </m:oMath>
      <w:r>
        <w:t xml:space="preserve"> </w:t>
      </w:r>
      <w:r>
        <w:rPr>
          <w:rFonts w:hint="eastAsia"/>
        </w:rPr>
        <w:t xml:space="preserve">倍することと同値なので、旧基準の閾値は本節の値のすべて1.259倍（=8,427/6,695）になる（静学3.76、競争均衡4.38〜5.98など）。</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32">
    <w:nsid w:val="00A9963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33">
    <w:nsid w:val="00A9963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6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6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6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6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Mincho" w:cs="Yu Mincho" w:eastAsia="Yu Mincho" w:hAnsi="Yu Mincho"/>
      <w:sz w:val="21"/>
    </w:rPr>
  </w:style>
  <w:style w:styleId="BodyText" w:type="paragraph">
    <w:name w:val="Body Text"/>
    <w:basedOn w:val="Normal"/>
    <w:link w:val="BodyTextChar"/>
    <w:qFormat/>
    <w:pPr>
      <w:spacing w:after="180" w:before="180"/>
    </w:pPr>
    <w:rPr>
      <w:rFonts w:ascii="Yu Mincho" w:cs="Yu Mincho" w:eastAsia="Yu Mincho" w:hAnsi="Yu Mincho"/>
      <w:sz w:val="21"/>
    </w:rPr>
  </w:style>
  <w:style w:customStyle="1" w:styleId="FirstParagraph" w:type="paragraph">
    <w:name w:val="First Paragraph"/>
    <w:basedOn w:val="BodyText"/>
    <w:next w:val="BodyText"/>
    <w:qFormat/>
    <w:rPr>
      <w:rFonts w:ascii="Yu Mincho" w:cs="Yu Mincho" w:eastAsia="Yu Mincho" w:hAnsi="Yu Mincho"/>
      <w:sz w:val="21"/>
    </w:rPr>
  </w:style>
  <w:style w:customStyle="1" w:styleId="Compact" w:type="paragraph">
    <w:name w:val="Compact"/>
    <w:basedOn w:val="BodyText"/>
    <w:qFormat/>
    <w:pPr>
      <w:spacing w:after="36" w:before="36"/>
    </w:pPr>
    <w:rPr>
      <w:rFonts w:ascii="Yu Mincho" w:cs="Yu Mincho" w:eastAsia="Yu Mincho" w:hAnsi="Yu Mincho"/>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Yu Gothic" w:cstheme="majorBidi" w:eastAsia="Yu Gothic" w:eastAsiaTheme="majorEastAsia" w:hAnsi="Yu Gothic" w:hAnsiTheme="majorHAnsi"/>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Yu Gothic" w:cstheme="majorBidi" w:eastAsia="Yu Gothic" w:eastAsiaTheme="majorEastAsia" w:hAnsi="Yu Gothic" w:hAnsiTheme="majorHAnsi"/>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Yu Gothic" w:cstheme="majorBidi" w:eastAsia="Yu Gothic" w:eastAsiaTheme="majorEastAsia" w:hAnsi="Yu Gothic" w:hAnsiTheme="majorHAnsi"/>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Yu Gothic" w:cstheme="majorBidi" w:eastAsia="Yu Gothic" w:eastAsiaTheme="majorEastAsia" w:hAnsi="Yu Gothic"/>
      <w:color w:themeColor="accent1" w:themeShade="BF" w:val="0F4761"/>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Yu Mincho" w:cs="Yu Mincho" w:eastAsia="Yu Mincho" w:hAnsi="Yu Mincho"/>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Yu Gothic" w:cs="Yu Gothic" w:eastAsia="Yu Gothic" w:hAnsi="Yu Gothic"/>
      <w:i/>
      <w:sz w:val="18"/>
    </w:rPr>
  </w:style>
  <w:style w:customStyle="1" w:styleId="TableCaption" w:type="paragraph">
    <w:name w:val="Table Caption"/>
    <w:basedOn w:val="Caption"/>
    <w:pPr>
      <w:keepNext/>
    </w:pPr>
  </w:style>
  <w:style w:customStyle="1" w:styleId="ImageCaption" w:type="paragraph">
    <w:name w:val="Image Caption"/>
    <w:basedOn w:val="Caption"/>
    <w:rPr>
      <w:rFonts w:ascii="Yu Gothic" w:cs="Yu Gothic" w:eastAsia="Yu Gothic" w:hAnsi="Yu Gothi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9" Target="media/rId119.png" /><Relationship Type="http://schemas.openxmlformats.org/officeDocument/2006/relationships/image" Id="rId202" Target="media/rId202.png" /><Relationship Type="http://schemas.openxmlformats.org/officeDocument/2006/relationships/image" Id="rId167" Target="media/rId167.png" /><Relationship Type="http://schemas.openxmlformats.org/officeDocument/2006/relationships/image" Id="rId196" Target="media/rId196.png" /><Relationship Type="http://schemas.openxmlformats.org/officeDocument/2006/relationships/image" Id="rId191" Target="media/rId191.png" /><Relationship Type="http://schemas.openxmlformats.org/officeDocument/2006/relationships/image" Id="rId207" Target="media/rId207.png" /><Relationship Type="http://schemas.openxmlformats.org/officeDocument/2006/relationships/image" Id="rId162" Target="media/rId162.png" /><Relationship Type="http://schemas.openxmlformats.org/officeDocument/2006/relationships/image" Id="rId178" Target="media/rId178.png" /><Relationship Type="http://schemas.openxmlformats.org/officeDocument/2006/relationships/image" Id="rId95" Target="media/rId95.png" /><Relationship Type="http://schemas.openxmlformats.org/officeDocument/2006/relationships/image" Id="rId147" Target="media/rId147.png" /><Relationship Type="http://schemas.openxmlformats.org/officeDocument/2006/relationships/image" Id="rId218" Target="media/rId218.png" /><Relationship Type="http://schemas.openxmlformats.org/officeDocument/2006/relationships/image" Id="rId127" Target="media/rId127.png" /><Relationship Type="http://schemas.openxmlformats.org/officeDocument/2006/relationships/image" Id="rId151" Target="media/rId151.png" /><Relationship Type="http://schemas.openxmlformats.org/officeDocument/2006/relationships/image" Id="rId113" Target="media/rId113.png" /><Relationship Type="http://schemas.openxmlformats.org/officeDocument/2006/relationships/image" Id="rId58" Target="media/rId58.png" /><Relationship Type="http://schemas.openxmlformats.org/officeDocument/2006/relationships/image" Id="rId171" Target="media/rId171.png" /><Relationship Type="http://schemas.openxmlformats.org/officeDocument/2006/relationships/image" Id="rId102" Target="media/rId102.png" /><Relationship Type="http://schemas.openxmlformats.org/officeDocument/2006/relationships/image" Id="rId143" Target="media/rId143.png" /><Relationship Type="http://schemas.openxmlformats.org/officeDocument/2006/relationships/image" Id="rId91" Target="media/rId91.png" /><Relationship Type="http://schemas.openxmlformats.org/officeDocument/2006/relationships/image" Id="rId87" Target="media/rId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2026-10-21T06:10:49Z</dcterms:created>
  <dcterms:modified xsi:type="dcterms:W3CDTF">2026-10-21T06:10:49Z</dcterms:modified>
</cp:coreProperties>
</file>

<file path=docProps/custom.xml><?xml version="1.0" encoding="utf-8"?>
<Properties xmlns="http://schemas.openxmlformats.org/officeDocument/2006/custom-properties" xmlns:vt="http://schemas.openxmlformats.org/officeDocument/2006/docPropsVTypes"/>
</file>