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10B981"/>
          <w:sz w:val="72"/>
          <w:szCs w:val="72"/>
        </w:rPr>
        <w:t xml:space="preserve">AXIS FINANCE</w:t>
      </w:r>
    </w:p>
    <w:p>
      <w:pPr>
        <w:spacing w:after="200" w:before="0"/>
        <w:jc w:val="center"/>
      </w:pPr>
      <w:r>
        <w:rPr>
          <w:rFonts w:ascii="Arial" w:cs="Arial" w:eastAsia="Arial" w:hAnsi="Arial"/>
          <w:color w:val="94A3B8"/>
          <w:sz w:val="32"/>
          <w:szCs w:val="32"/>
        </w:rPr>
        <w:t xml:space="preserve">Backend &amp; Database Requirements</w:t>
      </w:r>
    </w:p>
    <w:p>
      <w:pPr>
        <w:pBdr>
          <w:top w:val="single" w:color="10B981" w:sz="4" w:space="4"/>
          <w:bottom w:val="single" w:color="10B981" w:sz="4" w:space="4"/>
        </w:pBdr>
        <w:spacing w:after="80" w:before="0"/>
        <w:jc w:val="center"/>
      </w:pPr>
      <w:r>
        <w:rPr>
          <w:rFonts w:ascii="Arial" w:cs="Arial" w:eastAsia="Arial" w:hAnsi="Arial"/>
          <w:color w:val="FFFFFF"/>
          <w:sz w:val="24"/>
          <w:szCs w:val="24"/>
        </w:rPr>
        <w:t xml:space="preserve">  Functional Requirements Specification  </w:t>
      </w:r>
    </w:p>
    <w:p>
      <w:pPr>
        <w:spacing w:after="80" w:before="80"/>
      </w:pPr>
      <w:r>
        <w:t xml:space="preserve"/>
      </w:r>
    </w:p>
    <w:p>
      <w:pPr>
        <w:spacing w:after="80" w:before="80"/>
      </w:pPr>
      <w:r>
        <w:t xml:space="preserve"/>
      </w:r>
    </w:p>
    <w:p>
      <w:pPr>
        <w:jc w:val="center"/>
      </w:pPr>
      <w:r>
        <w:rPr>
          <w:rFonts w:ascii="Arial" w:cs="Arial" w:eastAsia="Arial" w:hAnsi="Arial"/>
          <w:color w:val="94A3B8"/>
          <w:sz w:val="20"/>
          <w:szCs w:val="20"/>
        </w:rPr>
        <w:t xml:space="preserve">Version 1.0  ·  May 2025</w:t>
      </w:r>
    </w:p>
    <w:p>
      <w:pPr>
        <w:jc w:val="center"/>
      </w:pPr>
      <w:r>
        <w:rPr>
          <w:rFonts w:ascii="Arial" w:cs="Arial" w:eastAsia="Arial" w:hAnsi="Arial"/>
          <w:color w:val="94A3B8"/>
          <w:sz w:val="20"/>
          <w:szCs w:val="20"/>
        </w:rPr>
        <w:t xml:space="preserve">Architecture: FastAPI Monolith  ·  PostgreSQL  ·  Docker</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Layer</w:t>
            </w:r>
          </w:p>
        </w:tc>
        <w:tc>
          <w:tcPr>
            <w:tcW w:type="dxa" w:w="3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Technology</w:t>
            </w:r>
          </w:p>
        </w:tc>
        <w:tc>
          <w:tcPr>
            <w:tcW w:type="dxa" w:w="39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Notes</w:t>
            </w:r>
          </w:p>
        </w:tc>
      </w:tr>
      <w:tr>
        <w:tc>
          <w:tcPr>
            <w:tcW w:type="dxa" w:w="2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API Framework</w:t>
            </w:r>
          </w:p>
        </w:tc>
        <w:tc>
          <w:tcPr>
            <w:tcW w:type="dxa" w:w="3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FastAPI (Python 3.10+)</w:t>
            </w:r>
          </w:p>
        </w:tc>
        <w:tc>
          <w:tcPr>
            <w:tcW w:type="dxa" w:w="3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Async, modular routers per feature</w:t>
            </w:r>
          </w:p>
        </w:tc>
      </w:tr>
      <w:tr>
        <w:tc>
          <w:tcPr>
            <w:tcW w:type="dxa" w:w="2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Database</w:t>
            </w:r>
          </w:p>
        </w:tc>
        <w:tc>
          <w:tcPr>
            <w:tcW w:type="dxa" w:w="3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PostgreSQL 15 via Docker</w:t>
            </w:r>
          </w:p>
        </w:tc>
        <w:tc>
          <w:tcPr>
            <w:tcW w:type="dxa" w:w="3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Primary data store</w:t>
            </w:r>
          </w:p>
        </w:tc>
      </w:tr>
      <w:tr>
        <w:tc>
          <w:tcPr>
            <w:tcW w:type="dxa" w:w="2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ORM</w:t>
            </w:r>
          </w:p>
        </w:tc>
        <w:tc>
          <w:tcPr>
            <w:tcW w:type="dxa" w:w="3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SQLAlchemy 2.0</w:t>
            </w:r>
          </w:p>
        </w:tc>
        <w:tc>
          <w:tcPr>
            <w:tcW w:type="dxa" w:w="3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Async sessions, Alembic migrations</w:t>
            </w:r>
          </w:p>
        </w:tc>
      </w:tr>
      <w:tr>
        <w:tc>
          <w:tcPr>
            <w:tcW w:type="dxa" w:w="2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Auth</w:t>
            </w:r>
          </w:p>
        </w:tc>
        <w:tc>
          <w:tcPr>
            <w:tcW w:type="dxa" w:w="3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Google OAuth 2.0</w:t>
            </w:r>
          </w:p>
        </w:tc>
        <w:tc>
          <w:tcPr>
            <w:tcW w:type="dxa" w:w="3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Single user now, multi-user ready</w:t>
            </w:r>
          </w:p>
        </w:tc>
      </w:tr>
      <w:tr>
        <w:tc>
          <w:tcPr>
            <w:tcW w:type="dxa" w:w="2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Market Data</w:t>
            </w:r>
          </w:p>
        </w:tc>
        <w:tc>
          <w:tcPr>
            <w:tcW w:type="dxa" w:w="3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Alpha Vantage (free tier)</w:t>
            </w:r>
          </w:p>
        </w:tc>
        <w:tc>
          <w:tcPr>
            <w:tcW w:type="dxa" w:w="3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Live investment prices</w:t>
            </w:r>
          </w:p>
        </w:tc>
      </w:tr>
      <w:tr>
        <w:tc>
          <w:tcPr>
            <w:tcW w:type="dxa" w:w="2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Import</w:t>
            </w:r>
          </w:p>
        </w:tc>
        <w:tc>
          <w:tcPr>
            <w:tcW w:type="dxa" w:w="3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CSV Parser (pandas)</w:t>
            </w:r>
          </w:p>
        </w:tc>
        <w:tc>
          <w:tcPr>
            <w:tcW w:type="dxa" w:w="3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Bank statement ingestion</w:t>
            </w:r>
          </w:p>
        </w:tc>
      </w:tr>
      <w:tr>
        <w:tc>
          <w:tcPr>
            <w:tcW w:type="dxa" w:w="2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Containerization</w:t>
            </w:r>
          </w:p>
        </w:tc>
        <w:tc>
          <w:tcPr>
            <w:tcW w:type="dxa" w:w="3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Docker + Docker Compose</w:t>
            </w:r>
          </w:p>
        </w:tc>
        <w:tc>
          <w:tcPr>
            <w:tcW w:type="dxa" w:w="3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All services in one compose file</w:t>
            </w:r>
          </w:p>
        </w:tc>
      </w:tr>
    </w:tbl>
    <w:p>
      <w:r>
        <w:br w:type="page"/>
      </w:r>
    </w:p>
    <w:p>
      <w:pPr>
        <w:pStyle w:val="Heading1"/>
        <w:spacing w:after="160" w:before="400"/>
      </w:pPr>
      <w:r>
        <w:rPr>
          <w:rFonts w:ascii="Arial" w:cs="Arial" w:eastAsia="Arial" w:hAnsi="Arial"/>
          <w:b/>
          <w:bCs/>
          <w:color w:val="FFFFFF"/>
          <w:sz w:val="36"/>
          <w:szCs w:val="36"/>
        </w:rPr>
        <w:t xml:space="preserve">1. Architecture Overview</w:t>
      </w:r>
    </w:p>
    <w:p>
      <w:pPr>
        <w:spacing w:after="60" w:before="60"/>
      </w:pPr>
      <w:r>
        <w:rPr>
          <w:rFonts w:ascii="Arial" w:cs="Arial" w:eastAsia="Arial" w:hAnsi="Arial"/>
          <w:color w:val="D1D5DB"/>
          <w:sz w:val="20"/>
          <w:szCs w:val="20"/>
        </w:rPr>
        <w:t xml:space="preserve">Axis Finance uses a modular monolith pattern — a single FastAPI application organized into strict feature modules. Each module owns its own router, models, schemas, and service layer. This allows fast development now while making it straightforward to extract individual modules into separate microservices when moving to multi-user at scale.</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1.1 Folder Structure</w:t>
      </w:r>
    </w:p>
    <w:p>
      <w:pPr>
        <w:spacing w:after="60" w:before="60"/>
      </w:pPr>
      <w:r>
        <w:rPr>
          <w:rFonts w:ascii="Arial" w:cs="Arial" w:eastAsia="Arial" w:hAnsi="Arial"/>
          <w:color w:val="D1D5DB"/>
          <w:sz w:val="20"/>
          <w:szCs w:val="20"/>
        </w:rPr>
        <w:t xml:space="preserve">The backend is organized as follows: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Path</w:t>
            </w:r>
          </w:p>
        </w:tc>
        <w:tc>
          <w:tcPr>
            <w:tcW w:type="dxa" w:w="57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Purpose</w:t>
            </w:r>
          </w:p>
        </w:tc>
      </w:tr>
      <w:tr>
        <w:tc>
          <w:tcPr>
            <w:tcW w:type="dxa" w:w="3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app/</w:t>
            </w:r>
          </w:p>
        </w:tc>
        <w:tc>
          <w:tcPr>
            <w:tcW w:type="dxa" w:w="5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Application root</w:t>
            </w:r>
          </w:p>
        </w:tc>
      </w:tr>
      <w:tr>
        <w:tc>
          <w:tcPr>
            <w:tcW w:type="dxa" w:w="3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app/main.py</w:t>
            </w:r>
          </w:p>
        </w:tc>
        <w:tc>
          <w:tcPr>
            <w:tcW w:type="dxa" w:w="5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FastAPI app factory, router registration, CORS, startup events</w:t>
            </w:r>
          </w:p>
        </w:tc>
      </w:tr>
      <w:tr>
        <w:tc>
          <w:tcPr>
            <w:tcW w:type="dxa" w:w="3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app/core/</w:t>
            </w:r>
          </w:p>
        </w:tc>
        <w:tc>
          <w:tcPr>
            <w:tcW w:type="dxa" w:w="5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Shared config, database session, auth middleware, dependencies</w:t>
            </w:r>
          </w:p>
        </w:tc>
      </w:tr>
      <w:tr>
        <w:tc>
          <w:tcPr>
            <w:tcW w:type="dxa" w:w="3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app/core/config.py</w:t>
            </w:r>
          </w:p>
        </w:tc>
        <w:tc>
          <w:tcPr>
            <w:tcW w:type="dxa" w:w="5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Environment variables (DB URL, API keys, OAuth secrets)</w:t>
            </w:r>
          </w:p>
        </w:tc>
      </w:tr>
      <w:tr>
        <w:tc>
          <w:tcPr>
            <w:tcW w:type="dxa" w:w="3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app/core/database.py</w:t>
            </w:r>
          </w:p>
        </w:tc>
        <w:tc>
          <w:tcPr>
            <w:tcW w:type="dxa" w:w="5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SQLAlchemy async engine + session factory</w:t>
            </w:r>
          </w:p>
        </w:tc>
      </w:tr>
      <w:tr>
        <w:tc>
          <w:tcPr>
            <w:tcW w:type="dxa" w:w="3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app/core/auth.py</w:t>
            </w:r>
          </w:p>
        </w:tc>
        <w:tc>
          <w:tcPr>
            <w:tcW w:type="dxa" w:w="5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Google OAuth flow, session validation</w:t>
            </w:r>
          </w:p>
        </w:tc>
      </w:tr>
      <w:tr>
        <w:tc>
          <w:tcPr>
            <w:tcW w:type="dxa" w:w="3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app/modules/</w:t>
            </w:r>
          </w:p>
        </w:tc>
        <w:tc>
          <w:tcPr>
            <w:tcW w:type="dxa" w:w="5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One folder per feature module</w:t>
            </w:r>
          </w:p>
        </w:tc>
      </w:tr>
      <w:tr>
        <w:tc>
          <w:tcPr>
            <w:tcW w:type="dxa" w:w="3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app/modules/transactions/</w:t>
            </w:r>
          </w:p>
        </w:tc>
        <w:tc>
          <w:tcPr>
            <w:tcW w:type="dxa" w:w="5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Transactions router, models, schemas, service, csv_parser</w:t>
            </w:r>
          </w:p>
        </w:tc>
      </w:tr>
      <w:tr>
        <w:tc>
          <w:tcPr>
            <w:tcW w:type="dxa" w:w="3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app/modules/budget/</w:t>
            </w:r>
          </w:p>
        </w:tc>
        <w:tc>
          <w:tcPr>
            <w:tcW w:type="dxa" w:w="5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Budget planner router, models, schemas, service</w:t>
            </w:r>
          </w:p>
        </w:tc>
      </w:tr>
      <w:tr>
        <w:tc>
          <w:tcPr>
            <w:tcW w:type="dxa" w:w="3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app/modules/investments/</w:t>
            </w:r>
          </w:p>
        </w:tc>
        <w:tc>
          <w:tcPr>
            <w:tcW w:type="dxa" w:w="5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Investments router, models, schemas, service, price_fetcher</w:t>
            </w:r>
          </w:p>
        </w:tc>
      </w:tr>
      <w:tr>
        <w:tc>
          <w:tcPr>
            <w:tcW w:type="dxa" w:w="3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app/modules/analysis/</w:t>
            </w:r>
          </w:p>
        </w:tc>
        <w:tc>
          <w:tcPr>
            <w:tcW w:type="dxa" w:w="5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Analysis router, service (reads from other modules)</w:t>
            </w:r>
          </w:p>
        </w:tc>
      </w:tr>
      <w:tr>
        <w:tc>
          <w:tcPr>
            <w:tcW w:type="dxa" w:w="3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app/modules/settings/</w:t>
            </w:r>
          </w:p>
        </w:tc>
        <w:tc>
          <w:tcPr>
            <w:tcW w:type="dxa" w:w="5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User settings router, models, schemas, service</w:t>
            </w:r>
          </w:p>
        </w:tc>
      </w:tr>
      <w:tr>
        <w:tc>
          <w:tcPr>
            <w:tcW w:type="dxa" w:w="3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app/modules/auth/</w:t>
            </w:r>
          </w:p>
        </w:tc>
        <w:tc>
          <w:tcPr>
            <w:tcW w:type="dxa" w:w="5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Auth router, Google OAuth service</w:t>
            </w:r>
          </w:p>
        </w:tc>
      </w:tr>
      <w:tr>
        <w:tc>
          <w:tcPr>
            <w:tcW w:type="dxa" w:w="3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alembic/</w:t>
            </w:r>
          </w:p>
        </w:tc>
        <w:tc>
          <w:tcPr>
            <w:tcW w:type="dxa" w:w="5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Database migrations</w:t>
            </w:r>
          </w:p>
        </w:tc>
      </w:tr>
      <w:tr>
        <w:tc>
          <w:tcPr>
            <w:tcW w:type="dxa" w:w="3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docker-compose.yml</w:t>
            </w:r>
          </w:p>
        </w:tc>
        <w:tc>
          <w:tcPr>
            <w:tcW w:type="dxa" w:w="5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PostgreSQL + FastAPI services</w:t>
            </w:r>
          </w:p>
        </w:tc>
      </w:tr>
      <w:tr>
        <w:tc>
          <w:tcPr>
            <w:tcW w:type="dxa" w:w="3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.env</w:t>
            </w:r>
          </w:p>
        </w:tc>
        <w:tc>
          <w:tcPr>
            <w:tcW w:type="dxa" w:w="5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Environment variables (never commit to git)</w:t>
            </w:r>
          </w:p>
        </w:tc>
      </w:tr>
    </w:tbl>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1.2 Module Rules (Enforce These Always)</w:t>
      </w:r>
    </w:p>
    <w:p>
      <w:pPr>
        <w:pStyle w:val="ListParagraph"/>
        <w:numPr>
          <w:ilvl w:val="0"/>
          <w:numId w:val="2"/>
        </w:numPr>
        <w:spacing w:after="40" w:before="40"/>
      </w:pPr>
      <w:r>
        <w:rPr>
          <w:rFonts w:ascii="Arial" w:cs="Arial" w:eastAsia="Arial" w:hAnsi="Arial"/>
          <w:color w:val="D1D5DB"/>
          <w:sz w:val="20"/>
          <w:szCs w:val="20"/>
        </w:rPr>
        <w:t xml:space="preserve">Each module MUST only import from app/core/ or its own folder</w:t>
      </w:r>
    </w:p>
    <w:p>
      <w:pPr>
        <w:pStyle w:val="ListParagraph"/>
        <w:numPr>
          <w:ilvl w:val="0"/>
          <w:numId w:val="2"/>
        </w:numPr>
        <w:spacing w:after="40" w:before="40"/>
      </w:pPr>
      <w:r>
        <w:rPr>
          <w:rFonts w:ascii="Arial" w:cs="Arial" w:eastAsia="Arial" w:hAnsi="Arial"/>
          <w:color w:val="D1D5DB"/>
          <w:sz w:val="20"/>
          <w:szCs w:val="20"/>
        </w:rPr>
        <w:t xml:space="preserve">Cross-module data access MUST go through service layer calls, never direct model imports</w:t>
      </w:r>
    </w:p>
    <w:p>
      <w:pPr>
        <w:pStyle w:val="ListParagraph"/>
        <w:numPr>
          <w:ilvl w:val="0"/>
          <w:numId w:val="2"/>
        </w:numPr>
        <w:spacing w:after="40" w:before="40"/>
      </w:pPr>
      <w:r>
        <w:rPr>
          <w:rFonts w:ascii="Arial" w:cs="Arial" w:eastAsia="Arial" w:hAnsi="Arial"/>
          <w:color w:val="D1D5DB"/>
          <w:sz w:val="20"/>
          <w:szCs w:val="20"/>
        </w:rPr>
        <w:t xml:space="preserve">Each module has its own Alembic migration file</w:t>
      </w:r>
    </w:p>
    <w:p>
      <w:pPr>
        <w:pStyle w:val="ListParagraph"/>
        <w:numPr>
          <w:ilvl w:val="0"/>
          <w:numId w:val="2"/>
        </w:numPr>
        <w:spacing w:after="40" w:before="40"/>
      </w:pPr>
      <w:r>
        <w:rPr>
          <w:rFonts w:ascii="Arial" w:cs="Arial" w:eastAsia="Arial" w:hAnsi="Arial"/>
          <w:color w:val="D1D5DB"/>
          <w:sz w:val="20"/>
          <w:szCs w:val="20"/>
        </w:rPr>
        <w:t xml:space="preserve">No business logic in routers — routers call services, services call models</w:t>
      </w:r>
    </w:p>
    <w:p>
      <w:pPr>
        <w:pStyle w:val="ListParagraph"/>
        <w:numPr>
          <w:ilvl w:val="0"/>
          <w:numId w:val="2"/>
        </w:numPr>
        <w:spacing w:after="40" w:before="40"/>
      </w:pPr>
      <w:r>
        <w:rPr>
          <w:rFonts w:ascii="Arial" w:cs="Arial" w:eastAsia="Arial" w:hAnsi="Arial"/>
          <w:color w:val="D1D5DB"/>
          <w:sz w:val="20"/>
          <w:szCs w:val="20"/>
        </w:rPr>
        <w:t xml:space="preserve">Every module is independently testable in isolation</w:t>
      </w:r>
    </w:p>
    <w:p>
      <w:r>
        <w:br w:type="page"/>
      </w:r>
    </w:p>
    <w:p>
      <w:pPr>
        <w:pStyle w:val="Heading1"/>
        <w:spacing w:after="160" w:before="400"/>
      </w:pPr>
      <w:r>
        <w:rPr>
          <w:rFonts w:ascii="Arial" w:cs="Arial" w:eastAsia="Arial" w:hAnsi="Arial"/>
          <w:b/>
          <w:bCs/>
          <w:color w:val="FFFFFF"/>
          <w:sz w:val="36"/>
          <w:szCs w:val="36"/>
        </w:rPr>
        <w:t xml:space="preserve">2. Database Schema</w:t>
      </w:r>
    </w:p>
    <w:p>
      <w:pPr>
        <w:spacing w:after="60" w:before="60"/>
      </w:pPr>
      <w:r>
        <w:rPr>
          <w:rFonts w:ascii="Arial" w:cs="Arial" w:eastAsia="Arial" w:hAnsi="Arial"/>
          <w:color w:val="D1D5DB"/>
          <w:sz w:val="20"/>
          <w:szCs w:val="20"/>
        </w:rPr>
        <w:t xml:space="preserve">PostgreSQL is the primary data store. All tables include created_at and updated_at timestamps. The schema is designed with a user_id foreign key on every table so multi-user support can be enabled by simply enforcing that column in queries.</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2.1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rPr>
          <w:tblHeader/>
        </w:trPr>
        <w:tc>
          <w:tcPr>
            <w:tcW w:type="dxa" w:w="18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Column</w:t>
            </w:r>
          </w:p>
        </w:tc>
        <w:tc>
          <w:tcPr>
            <w:tcW w:type="dxa" w:w="18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Type</w:t>
            </w:r>
          </w:p>
        </w:tc>
        <w:tc>
          <w:tcPr>
            <w:tcW w:type="dxa" w:w="2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Constraints</w:t>
            </w:r>
          </w:p>
        </w:tc>
        <w:tc>
          <w:tcPr>
            <w:tcW w:type="dxa" w:w="35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Notes</w:t>
            </w:r>
          </w:p>
        </w:tc>
      </w:tr>
      <w:tr>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id</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UUID</w:t>
            </w:r>
          </w:p>
        </w:tc>
        <w:tc>
          <w:tcPr>
            <w:tcW w:type="dxa" w:w="2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PRIMARY KEY</w:t>
            </w:r>
          </w:p>
        </w:tc>
        <w:tc>
          <w:tcPr>
            <w:tcW w:type="dxa" w:w="35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Generated by DB</w:t>
            </w:r>
          </w:p>
        </w:tc>
      </w:tr>
      <w:tr>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google_id</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VARCHAR(255)</w:t>
            </w:r>
          </w:p>
        </w:tc>
        <w:tc>
          <w:tcPr>
            <w:tcW w:type="dxa" w:w="2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UNIQUE NOT NULL</w:t>
            </w:r>
          </w:p>
        </w:tc>
        <w:tc>
          <w:tcPr>
            <w:tcW w:type="dxa" w:w="35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From Google OAuth</w:t>
            </w:r>
          </w:p>
        </w:tc>
      </w:tr>
      <w:tr>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email</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VARCHAR(255)</w:t>
            </w:r>
          </w:p>
        </w:tc>
        <w:tc>
          <w:tcPr>
            <w:tcW w:type="dxa" w:w="2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UNIQUE NOT NULL</w:t>
            </w:r>
          </w:p>
        </w:tc>
        <w:tc>
          <w:tcPr>
            <w:tcW w:type="dxa" w:w="35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name</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VARCHAR(255)</w:t>
            </w:r>
          </w:p>
        </w:tc>
        <w:tc>
          <w:tcPr>
            <w:tcW w:type="dxa" w:w="2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5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Display name</w:t>
            </w:r>
          </w:p>
        </w:tc>
      </w:tr>
      <w:tr>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avatar_url</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TEXT</w:t>
            </w:r>
          </w:p>
        </w:tc>
        <w:tc>
          <w:tcPr>
            <w:tcW w:type="dxa" w:w="2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NULLABLE</w:t>
            </w:r>
          </w:p>
        </w:tc>
        <w:tc>
          <w:tcPr>
            <w:tcW w:type="dxa" w:w="35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Google profile photo</w:t>
            </w:r>
          </w:p>
        </w:tc>
      </w:tr>
      <w:tr>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created_at</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TIMESTAMP</w:t>
            </w:r>
          </w:p>
        </w:tc>
        <w:tc>
          <w:tcPr>
            <w:tcW w:type="dxa" w:w="2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 DEFAULT NOW()</w:t>
            </w:r>
          </w:p>
        </w:tc>
        <w:tc>
          <w:tcPr>
            <w:tcW w:type="dxa" w:w="35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updated_at</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TIMESTAMP</w:t>
            </w:r>
          </w:p>
        </w:tc>
        <w:tc>
          <w:tcPr>
            <w:tcW w:type="dxa" w:w="2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NOT NULL DEFAULT NOW()</w:t>
            </w:r>
          </w:p>
        </w:tc>
        <w:tc>
          <w:tcPr>
            <w:tcW w:type="dxa" w:w="35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Auto-updated</w:t>
            </w:r>
          </w:p>
        </w:tc>
      </w:tr>
    </w:tbl>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2.2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Column</w:t>
            </w:r>
          </w:p>
        </w:tc>
        <w:tc>
          <w:tcPr>
            <w:tcW w:type="dxa" w:w="16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Type</w:t>
            </w:r>
          </w:p>
        </w:tc>
        <w:tc>
          <w:tcPr>
            <w:tcW w:type="dxa" w:w="18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Constraints</w:t>
            </w:r>
          </w:p>
        </w:tc>
        <w:tc>
          <w:tcPr>
            <w:tcW w:type="dxa" w:w="39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Notes</w:t>
            </w:r>
          </w:p>
        </w:tc>
      </w:tr>
      <w:tr>
        <w:tc>
          <w:tcPr>
            <w:tcW w:type="dxa" w:w="2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id</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UUID</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PRIMARY KEY</w:t>
            </w:r>
          </w:p>
        </w:tc>
        <w:tc>
          <w:tcPr>
            <w:tcW w:type="dxa" w:w="3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2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user_id</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UUID</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FK → users.id</w:t>
            </w:r>
          </w:p>
        </w:tc>
        <w:tc>
          <w:tcPr>
            <w:tcW w:type="dxa" w:w="3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Multi-user ready</w:t>
            </w:r>
          </w:p>
        </w:tc>
      </w:tr>
      <w:tr>
        <w:tc>
          <w:tcPr>
            <w:tcW w:type="dxa" w:w="2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date</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DATE</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Real transaction date</w:t>
            </w:r>
          </w:p>
        </w:tc>
      </w:tr>
      <w:tr>
        <w:tc>
          <w:tcPr>
            <w:tcW w:type="dxa" w:w="2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effective_date</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DATE</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Rollover-adjusted date</w:t>
            </w:r>
          </w:p>
        </w:tc>
      </w:tr>
      <w:tr>
        <w:tc>
          <w:tcPr>
            <w:tcW w:type="dxa" w:w="2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category</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VARCHAR(100)</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Food, Income, Shopping etc.</w:t>
            </w:r>
          </w:p>
        </w:tc>
      </w:tr>
      <w:tr>
        <w:tc>
          <w:tcPr>
            <w:tcW w:type="dxa" w:w="2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description</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TEXT</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Merchant or note</w:t>
            </w:r>
          </w:p>
        </w:tc>
      </w:tr>
      <w:tr>
        <w:tc>
          <w:tcPr>
            <w:tcW w:type="dxa" w:w="2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amount</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NUMERIC(12,2)</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Positive = credit, negative = debit</w:t>
            </w:r>
          </w:p>
        </w:tc>
      </w:tr>
      <w:tr>
        <w:tc>
          <w:tcPr>
            <w:tcW w:type="dxa" w:w="2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type</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VARCHAR(20)</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credit | debit</w:t>
            </w:r>
          </w:p>
        </w:tc>
      </w:tr>
      <w:tr>
        <w:tc>
          <w:tcPr>
            <w:tcW w:type="dxa" w:w="2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is_shifted</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BOOLEAN</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DEFAULT FALSE</w:t>
            </w:r>
          </w:p>
        </w:tc>
        <w:tc>
          <w:tcPr>
            <w:tcW w:type="dxa" w:w="3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True if effective_date ≠ date</w:t>
            </w:r>
          </w:p>
        </w:tc>
      </w:tr>
      <w:tr>
        <w:tc>
          <w:tcPr>
            <w:tcW w:type="dxa" w:w="2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shift_override</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BOOLEAN</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DEFAULT FALSE</w:t>
            </w:r>
          </w:p>
        </w:tc>
        <w:tc>
          <w:tcPr>
            <w:tcW w:type="dxa" w:w="3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True if user manually overrode shift</w:t>
            </w:r>
          </w:p>
        </w:tc>
      </w:tr>
      <w:tr>
        <w:tc>
          <w:tcPr>
            <w:tcW w:type="dxa" w:w="2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import_source</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VARCHAR(50)</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NULLABLE</w:t>
            </w:r>
          </w:p>
        </w:tc>
        <w:tc>
          <w:tcPr>
            <w:tcW w:type="dxa" w:w="3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csv | manual | plaid (future)</w:t>
            </w:r>
          </w:p>
        </w:tc>
      </w:tr>
      <w:tr>
        <w:tc>
          <w:tcPr>
            <w:tcW w:type="dxa" w:w="2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import_batch_id</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UUID</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NULLABLE</w:t>
            </w:r>
          </w:p>
        </w:tc>
        <w:tc>
          <w:tcPr>
            <w:tcW w:type="dxa" w:w="3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Groups CSV import batches</w:t>
            </w:r>
          </w:p>
        </w:tc>
      </w:tr>
      <w:tr>
        <w:tc>
          <w:tcPr>
            <w:tcW w:type="dxa" w:w="2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created_at</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TIMESTAMP</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NOT NULL DEFAULT NOW()</w:t>
            </w:r>
          </w:p>
        </w:tc>
        <w:tc>
          <w:tcPr>
            <w:tcW w:type="dxa" w:w="3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2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updated_at</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TIMESTAMP</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 DEFAULT NOW()</w:t>
            </w:r>
          </w:p>
        </w:tc>
        <w:tc>
          <w:tcPr>
            <w:tcW w:type="dxa" w:w="3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
            </w:r>
          </w:p>
        </w:tc>
      </w:tr>
    </w:tbl>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2.3 budget_categories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Column</w:t>
            </w:r>
          </w:p>
        </w:tc>
        <w:tc>
          <w:tcPr>
            <w:tcW w:type="dxa" w:w="16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Type</w:t>
            </w:r>
          </w:p>
        </w:tc>
        <w:tc>
          <w:tcPr>
            <w:tcW w:type="dxa" w:w="18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Constraints</w:t>
            </w:r>
          </w:p>
        </w:tc>
        <w:tc>
          <w:tcPr>
            <w:tcW w:type="dxa" w:w="41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Notes</w:t>
            </w:r>
          </w:p>
        </w:tc>
      </w:tr>
      <w:tr>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id</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UUID</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PRIMARY KEY</w:t>
            </w:r>
          </w:p>
        </w:tc>
        <w:tc>
          <w:tcPr>
            <w:tcW w:type="dxa" w:w="4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user_id</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UUID</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FK → users.id</w:t>
            </w:r>
          </w:p>
        </w:tc>
        <w:tc>
          <w:tcPr>
            <w:tcW w:type="dxa" w:w="4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name</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VARCHAR(100)</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4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Housing, Food, Salary etc.</w:t>
            </w:r>
          </w:p>
        </w:tc>
      </w:tr>
      <w:tr>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type</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VARCHAR(20)</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4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income | expense | savings</w:t>
            </w:r>
          </w:p>
        </w:tc>
      </w:tr>
      <w:tr>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icon</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VARCHAR(10)</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NULLABLE</w:t>
            </w:r>
          </w:p>
        </w:tc>
        <w:tc>
          <w:tcPr>
            <w:tcW w:type="dxa" w:w="4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Emoji icon</w:t>
            </w:r>
          </w:p>
        </w:tc>
      </w:tr>
      <w:tr>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is_fixed</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BOOLEAN</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DEFAULT FALSE</w:t>
            </w:r>
          </w:p>
        </w:tc>
        <w:tc>
          <w:tcPr>
            <w:tcW w:type="dxa" w:w="4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Fixed costs like rent</w:t>
            </w:r>
          </w:p>
        </w:tc>
      </w:tr>
      <w:tr>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sort_order</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INTEGER</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DEFAULT 0</w:t>
            </w:r>
          </w:p>
        </w:tc>
        <w:tc>
          <w:tcPr>
            <w:tcW w:type="dxa" w:w="4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Display order in grid</w:t>
            </w:r>
          </w:p>
        </w:tc>
      </w:tr>
      <w:tr>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created_at</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TIMESTAMP</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 DEFAULT NOW()</w:t>
            </w:r>
          </w:p>
        </w:tc>
        <w:tc>
          <w:tcPr>
            <w:tcW w:type="dxa" w:w="4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
            </w:r>
          </w:p>
        </w:tc>
      </w:tr>
    </w:tbl>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2.4 budget_values</w:t>
      </w:r>
    </w:p>
    <w:p>
      <w:pPr>
        <w:spacing w:after="60" w:before="60"/>
      </w:pPr>
      <w:r>
        <w:rPr>
          <w:rFonts w:ascii="Arial" w:cs="Arial" w:eastAsia="Arial" w:hAnsi="Arial"/>
          <w:color w:val="D1D5DB"/>
          <w:sz w:val="20"/>
          <w:szCs w:val="20"/>
        </w:rPr>
        <w:t xml:space="preserve">Stores planned (budget) and actual amounts per category per month per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Column</w:t>
            </w:r>
          </w:p>
        </w:tc>
        <w:tc>
          <w:tcPr>
            <w:tcW w:type="dxa" w:w="16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Type</w:t>
            </w:r>
          </w:p>
        </w:tc>
        <w:tc>
          <w:tcPr>
            <w:tcW w:type="dxa" w:w="24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Constraints</w:t>
            </w:r>
          </w:p>
        </w:tc>
        <w:tc>
          <w:tcPr>
            <w:tcW w:type="dxa" w:w="33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Notes</w:t>
            </w:r>
          </w:p>
        </w:tc>
      </w:tr>
      <w:tr>
        <w:tc>
          <w:tcPr>
            <w:tcW w:type="dxa" w:w="2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id</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UUID</w:t>
            </w:r>
          </w:p>
        </w:tc>
        <w:tc>
          <w:tcPr>
            <w:tcW w:type="dxa" w:w="24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PRIMARY KEY</w:t>
            </w:r>
          </w:p>
        </w:tc>
        <w:tc>
          <w:tcPr>
            <w:tcW w:type="dxa" w:w="33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2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user_id</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UUID</w:t>
            </w:r>
          </w:p>
        </w:tc>
        <w:tc>
          <w:tcPr>
            <w:tcW w:type="dxa" w:w="24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FK → users.id</w:t>
            </w:r>
          </w:p>
        </w:tc>
        <w:tc>
          <w:tcPr>
            <w:tcW w:type="dxa" w:w="33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2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category_id</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UUID</w:t>
            </w:r>
          </w:p>
        </w:tc>
        <w:tc>
          <w:tcPr>
            <w:tcW w:type="dxa" w:w="24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FK → budget_categories.id</w:t>
            </w:r>
          </w:p>
        </w:tc>
        <w:tc>
          <w:tcPr>
            <w:tcW w:type="dxa" w:w="33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2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year</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INTEGER</w:t>
            </w:r>
          </w:p>
        </w:tc>
        <w:tc>
          <w:tcPr>
            <w:tcW w:type="dxa" w:w="24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3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e.g. 2024</w:t>
            </w:r>
          </w:p>
        </w:tc>
      </w:tr>
      <w:tr>
        <w:tc>
          <w:tcPr>
            <w:tcW w:type="dxa" w:w="2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month</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INTEGER</w:t>
            </w:r>
          </w:p>
        </w:tc>
        <w:tc>
          <w:tcPr>
            <w:tcW w:type="dxa" w:w="24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3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1–12</w:t>
            </w:r>
          </w:p>
        </w:tc>
      </w:tr>
      <w:tr>
        <w:tc>
          <w:tcPr>
            <w:tcW w:type="dxa" w:w="2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planned_amount</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NUMERIC(12,2)</w:t>
            </w:r>
          </w:p>
        </w:tc>
        <w:tc>
          <w:tcPr>
            <w:tcW w:type="dxa" w:w="24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DEFAULT 0</w:t>
            </w:r>
          </w:p>
        </w:tc>
        <w:tc>
          <w:tcPr>
            <w:tcW w:type="dxa" w:w="33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What user planned</w:t>
            </w:r>
          </w:p>
        </w:tc>
      </w:tr>
      <w:tr>
        <w:tc>
          <w:tcPr>
            <w:tcW w:type="dxa" w:w="2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actual_amount</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NUMERIC(12,2)</w:t>
            </w:r>
          </w:p>
        </w:tc>
        <w:tc>
          <w:tcPr>
            <w:tcW w:type="dxa" w:w="24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DEFAULT 0</w:t>
            </w:r>
          </w:p>
        </w:tc>
        <w:tc>
          <w:tcPr>
            <w:tcW w:type="dxa" w:w="33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Computed from transactions</w:t>
            </w:r>
          </w:p>
        </w:tc>
      </w:tr>
      <w:tr>
        <w:tc>
          <w:tcPr>
            <w:tcW w:type="dxa" w:w="2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created_at</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TIMESTAMP</w:t>
            </w:r>
          </w:p>
        </w:tc>
        <w:tc>
          <w:tcPr>
            <w:tcW w:type="dxa" w:w="24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 DEFAULT NOW()</w:t>
            </w:r>
          </w:p>
        </w:tc>
        <w:tc>
          <w:tcPr>
            <w:tcW w:type="dxa" w:w="33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
            </w:r>
          </w:p>
        </w:tc>
      </w:tr>
    </w:tbl>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2.5 investments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tblHeader/>
        </w:trPr>
        <w:tc>
          <w:tcPr>
            <w:tcW w:type="dxa" w:w="2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Column</w:t>
            </w:r>
          </w:p>
        </w:tc>
        <w:tc>
          <w:tcPr>
            <w:tcW w:type="dxa" w:w="16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Type</w:t>
            </w:r>
          </w:p>
        </w:tc>
        <w:tc>
          <w:tcPr>
            <w:tcW w:type="dxa" w:w="18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Constraints</w:t>
            </w:r>
          </w:p>
        </w:tc>
        <w:tc>
          <w:tcPr>
            <w:tcW w:type="dxa" w:w="37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Notes</w:t>
            </w:r>
          </w:p>
        </w:tc>
      </w:tr>
      <w:tr>
        <w:tc>
          <w:tcPr>
            <w:tcW w:type="dxa" w:w="2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id</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UUID</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PRIMARY KEY</w:t>
            </w:r>
          </w:p>
        </w:tc>
        <w:tc>
          <w:tcPr>
            <w:tcW w:type="dxa" w:w="3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2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user_id</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UUID</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FK → users.id</w:t>
            </w:r>
          </w:p>
        </w:tc>
        <w:tc>
          <w:tcPr>
            <w:tcW w:type="dxa" w:w="3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2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symbol</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VARCHAR(20)</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AAPL, BTC, VDY.TO etc.</w:t>
            </w:r>
          </w:p>
        </w:tc>
      </w:tr>
      <w:tr>
        <w:tc>
          <w:tcPr>
            <w:tcW w:type="dxa" w:w="2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name</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TEXT</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Full company/asset name</w:t>
            </w:r>
          </w:p>
        </w:tc>
      </w:tr>
      <w:tr>
        <w:tc>
          <w:tcPr>
            <w:tcW w:type="dxa" w:w="2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shares</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NUMERIC(18,8)</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Supports crypto decimals</w:t>
            </w:r>
          </w:p>
        </w:tc>
      </w:tr>
      <w:tr>
        <w:tc>
          <w:tcPr>
            <w:tcW w:type="dxa" w:w="2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asset_type</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VARCHAR(20)</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stock | etf | crypto | bond | cash</w:t>
            </w:r>
          </w:p>
        </w:tc>
      </w:tr>
      <w:tr>
        <w:tc>
          <w:tcPr>
            <w:tcW w:type="dxa" w:w="2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liquidity</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VARCHAR(20)</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liquid | semi-liquid | locked</w:t>
            </w:r>
          </w:p>
        </w:tc>
      </w:tr>
      <w:tr>
        <w:tc>
          <w:tcPr>
            <w:tcW w:type="dxa" w:w="2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purchase_price</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NUMERIC(12,2)</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w:t>
            </w:r>
          </w:p>
        </w:tc>
        <w:tc>
          <w:tcPr>
            <w:tcW w:type="dxa" w:w="3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Average cost basis</w:t>
            </w:r>
          </w:p>
        </w:tc>
      </w:tr>
      <w:tr>
        <w:tc>
          <w:tcPr>
            <w:tcW w:type="dxa" w:w="2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current_price</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NUMERIC(12,2)</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NULLABLE</w:t>
            </w:r>
          </w:p>
        </w:tc>
        <w:tc>
          <w:tcPr>
            <w:tcW w:type="dxa" w:w="3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Updated by price fetcher</w:t>
            </w:r>
          </w:p>
        </w:tc>
      </w:tr>
      <w:tr>
        <w:tc>
          <w:tcPr>
            <w:tcW w:type="dxa" w:w="2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price_updated_at</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TIMESTAMP</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NULLABLE</w:t>
            </w:r>
          </w:p>
        </w:tc>
        <w:tc>
          <w:tcPr>
            <w:tcW w:type="dxa" w:w="3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Last Alpha Vantage fetch</w:t>
            </w:r>
          </w:p>
        </w:tc>
      </w:tr>
      <w:tr>
        <w:tc>
          <w:tcPr>
            <w:tcW w:type="dxa" w:w="2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created_at</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TIMESTAMP</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NOT NULL DEFAULT NOW()</w:t>
            </w:r>
          </w:p>
        </w:tc>
        <w:tc>
          <w:tcPr>
            <w:tcW w:type="dxa" w:w="3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2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updated_at</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TIMESTAMP</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 DEFAULT NOW()</w:t>
            </w:r>
          </w:p>
        </w:tc>
        <w:tc>
          <w:tcPr>
            <w:tcW w:type="dxa" w:w="3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
            </w:r>
          </w:p>
        </w:tc>
      </w:tr>
    </w:tbl>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2.6 user_settings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Column</w:t>
            </w:r>
          </w:p>
        </w:tc>
        <w:tc>
          <w:tcPr>
            <w:tcW w:type="dxa" w:w="16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Type</w:t>
            </w:r>
          </w:p>
        </w:tc>
        <w:tc>
          <w:tcPr>
            <w:tcW w:type="dxa" w:w="18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Constraints</w:t>
            </w:r>
          </w:p>
        </w:tc>
        <w:tc>
          <w:tcPr>
            <w:tcW w:type="dxa" w:w="35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Notes</w:t>
            </w:r>
          </w:p>
        </w:tc>
      </w:tr>
      <w:tr>
        <w:tc>
          <w:tcPr>
            <w:tcW w:type="dxa" w:w="24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id</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UUID</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PRIMARY KEY</w:t>
            </w:r>
          </w:p>
        </w:tc>
        <w:tc>
          <w:tcPr>
            <w:tcW w:type="dxa" w:w="35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24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user_id</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UUID</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FK → users.id UNIQUE</w:t>
            </w:r>
          </w:p>
        </w:tc>
        <w:tc>
          <w:tcPr>
            <w:tcW w:type="dxa" w:w="35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One row per user</w:t>
            </w:r>
          </w:p>
        </w:tc>
      </w:tr>
      <w:tr>
        <w:tc>
          <w:tcPr>
            <w:tcW w:type="dxa" w:w="24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currency</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VARCHAR(10)</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DEFAULT 'CAD'</w:t>
            </w:r>
          </w:p>
        </w:tc>
        <w:tc>
          <w:tcPr>
            <w:tcW w:type="dxa" w:w="35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24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date_format</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VARCHAR(20)</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DEFAULT 'MM/DD/YYYY'</w:t>
            </w:r>
          </w:p>
        </w:tc>
        <w:tc>
          <w:tcPr>
            <w:tcW w:type="dxa" w:w="35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24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fiscal_year_start</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INTEGER</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DEFAULT 1</w:t>
            </w:r>
          </w:p>
        </w:tc>
        <w:tc>
          <w:tcPr>
            <w:tcW w:type="dxa" w:w="35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Month 1–12</w:t>
            </w:r>
          </w:p>
        </w:tc>
      </w:tr>
      <w:tr>
        <w:tc>
          <w:tcPr>
            <w:tcW w:type="dxa" w:w="24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shift_late_income</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BOOLEAN</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DEFAULT TRUE</w:t>
            </w:r>
          </w:p>
        </w:tc>
        <w:tc>
          <w:tcPr>
            <w:tcW w:type="dxa" w:w="35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Income rollover toggle</w:t>
            </w:r>
          </w:p>
        </w:tc>
      </w:tr>
      <w:tr>
        <w:tc>
          <w:tcPr>
            <w:tcW w:type="dxa" w:w="24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income_cutoff_day</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INTEGER</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DEFAULT 20</w:t>
            </w:r>
          </w:p>
        </w:tc>
        <w:tc>
          <w:tcPr>
            <w:tcW w:type="dxa" w:w="35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Day of month for rollover</w:t>
            </w:r>
          </w:p>
        </w:tc>
      </w:tr>
      <w:tr>
        <w:tc>
          <w:tcPr>
            <w:tcW w:type="dxa" w:w="24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fi_target_override</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NUMERIC(14,2)</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NULLABLE</w:t>
            </w:r>
          </w:p>
        </w:tc>
        <w:tc>
          <w:tcPr>
            <w:tcW w:type="dxa" w:w="35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Manual FI target, else 4% rule</w:t>
            </w:r>
          </w:p>
        </w:tc>
      </w:tr>
      <w:tr>
        <w:tc>
          <w:tcPr>
            <w:tcW w:type="dxa" w:w="24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created_at</w:t>
            </w:r>
          </w:p>
        </w:tc>
        <w:tc>
          <w:tcPr>
            <w:tcW w:type="dxa" w:w="1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TIMESTAMP</w:t>
            </w:r>
          </w:p>
        </w:tc>
        <w:tc>
          <w:tcPr>
            <w:tcW w:type="dxa" w:w="18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NOT NULL DEFAULT NOW()</w:t>
            </w:r>
          </w:p>
        </w:tc>
        <w:tc>
          <w:tcPr>
            <w:tcW w:type="dxa" w:w="35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
            </w:r>
          </w:p>
        </w:tc>
      </w:tr>
      <w:tr>
        <w:tc>
          <w:tcPr>
            <w:tcW w:type="dxa" w:w="24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updated_at</w:t>
            </w:r>
          </w:p>
        </w:tc>
        <w:tc>
          <w:tcPr>
            <w:tcW w:type="dxa" w:w="1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TIMESTAMP</w:t>
            </w:r>
          </w:p>
        </w:tc>
        <w:tc>
          <w:tcPr>
            <w:tcW w:type="dxa" w:w="18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NOT NULL DEFAULT NOW()</w:t>
            </w:r>
          </w:p>
        </w:tc>
        <w:tc>
          <w:tcPr>
            <w:tcW w:type="dxa" w:w="35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
            </w:r>
          </w:p>
        </w:tc>
      </w:tr>
    </w:tbl>
    <w:p>
      <w:r>
        <w:br w:type="page"/>
      </w:r>
    </w:p>
    <w:p>
      <w:pPr>
        <w:pStyle w:val="Heading1"/>
        <w:spacing w:after="160" w:before="400"/>
      </w:pPr>
      <w:r>
        <w:rPr>
          <w:rFonts w:ascii="Arial" w:cs="Arial" w:eastAsia="Arial" w:hAnsi="Arial"/>
          <w:b/>
          <w:bCs/>
          <w:color w:val="FFFFFF"/>
          <w:sz w:val="36"/>
          <w:szCs w:val="36"/>
        </w:rPr>
        <w:t xml:space="preserve">3. API Endpoints</w:t>
      </w:r>
    </w:p>
    <w:p>
      <w:pPr>
        <w:spacing w:after="60" w:before="60"/>
      </w:pPr>
      <w:r>
        <w:rPr>
          <w:rFonts w:ascii="Arial" w:cs="Arial" w:eastAsia="Arial" w:hAnsi="Arial"/>
          <w:color w:val="D1D5DB"/>
          <w:sz w:val="20"/>
          <w:szCs w:val="20"/>
        </w:rPr>
        <w:t xml:space="preserve">All endpoints are prefixed with /api/v1/. All endpoints except /auth/* require a valid session. Responses follow a consistent envelope: { data, error, meta }.</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3.1 Auth Module  —  /api/v1/auth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Method</w:t>
            </w:r>
          </w:p>
        </w:tc>
        <w:tc>
          <w:tcPr>
            <w:tcW w:type="dxa" w:w="3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Endpoint</w:t>
            </w:r>
          </w:p>
        </w:tc>
        <w:tc>
          <w:tcPr>
            <w:tcW w:type="dxa" w:w="49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Description</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/auth/google</w:t>
            </w:r>
          </w:p>
        </w:tc>
        <w:tc>
          <w:tcPr>
            <w:tcW w:type="dxa" w:w="4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Redirect to Google OAuth consent screen</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/auth/google/callback</w:t>
            </w:r>
          </w:p>
        </w:tc>
        <w:tc>
          <w:tcPr>
            <w:tcW w:type="dxa" w:w="4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Handle OAuth callback, create/update user, set session cookie</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POST</w:t>
            </w:r>
          </w:p>
        </w:tc>
        <w:tc>
          <w:tcPr>
            <w:tcW w:type="dxa" w:w="3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/auth/logout</w:t>
            </w:r>
          </w:p>
        </w:tc>
        <w:tc>
          <w:tcPr>
            <w:tcW w:type="dxa" w:w="4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Clear session cookie</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/auth/me</w:t>
            </w:r>
          </w:p>
        </w:tc>
        <w:tc>
          <w:tcPr>
            <w:tcW w:type="dxa" w:w="4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Return current authenticated user profile</w:t>
            </w:r>
          </w:p>
        </w:tc>
      </w:tr>
    </w:tbl>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3.2 Transactions Module  —  /api/v1/transactions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Method</w:t>
            </w:r>
          </w:p>
        </w:tc>
        <w:tc>
          <w:tcPr>
            <w:tcW w:type="dxa" w:w="30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Endpoint</w:t>
            </w:r>
          </w:p>
        </w:tc>
        <w:tc>
          <w:tcPr>
            <w:tcW w:type="dxa" w:w="51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Description</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/transactions</w:t>
            </w:r>
          </w:p>
        </w:tc>
        <w:tc>
          <w:tcPr>
            <w:tcW w:type="dxa" w:w="5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List all transactions. Supports filters: category, type, date_from, date_to, search, page, page_size</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POST</w:t>
            </w:r>
          </w:p>
        </w:tc>
        <w:tc>
          <w:tcPr>
            <w:tcW w:type="dxa" w:w="3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/transactions</w:t>
            </w:r>
          </w:p>
        </w:tc>
        <w:tc>
          <w:tcPr>
            <w:tcW w:type="dxa" w:w="5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Create single transaction. Backend auto-calculates effective_date based on user settings</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/transactions/:id</w:t>
            </w:r>
          </w:p>
        </w:tc>
        <w:tc>
          <w:tcPr>
            <w:tcW w:type="dxa" w:w="5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Get single transaction by ID</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PUT</w:t>
            </w:r>
          </w:p>
        </w:tc>
        <w:tc>
          <w:tcPr>
            <w:tcW w:type="dxa" w:w="3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/transactions/:id</w:t>
            </w:r>
          </w:p>
        </w:tc>
        <w:tc>
          <w:tcPr>
            <w:tcW w:type="dxa" w:w="5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Update transaction. If shift_override=true, skip rollover logic for this transaction</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DELETE</w:t>
            </w:r>
          </w:p>
        </w:tc>
        <w:tc>
          <w:tcPr>
            <w:tcW w:type="dxa" w:w="3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/transactions/:id</w:t>
            </w:r>
          </w:p>
        </w:tc>
        <w:tc>
          <w:tcPr>
            <w:tcW w:type="dxa" w:w="5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Soft delete transaction (set deleted_at)</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POST</w:t>
            </w:r>
          </w:p>
        </w:tc>
        <w:tc>
          <w:tcPr>
            <w:tcW w:type="dxa" w:w="3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/transactions/import/csv</w:t>
            </w:r>
          </w:p>
        </w:tc>
        <w:tc>
          <w:tcPr>
            <w:tcW w:type="dxa" w:w="5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Upload CSV file. Returns import preview with parsed + auto-categorized rows</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POST</w:t>
            </w:r>
          </w:p>
        </w:tc>
        <w:tc>
          <w:tcPr>
            <w:tcW w:type="dxa" w:w="3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/transactions/import/confirm</w:t>
            </w:r>
          </w:p>
        </w:tc>
        <w:tc>
          <w:tcPr>
            <w:tcW w:type="dxa" w:w="5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Confirm and persist a CSV import batch by import_batch_id</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/transactions/summary</w:t>
            </w:r>
          </w:p>
        </w:tc>
        <w:tc>
          <w:tcPr>
            <w:tcW w:type="dxa" w:w="5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Return total income, total expenses, net flow for a given month/year</w:t>
            </w:r>
          </w:p>
        </w:tc>
      </w:tr>
    </w:tbl>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3.3 Budget Module  —  /api/v1/budget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Method</w:t>
            </w:r>
          </w:p>
        </w:tc>
        <w:tc>
          <w:tcPr>
            <w:tcW w:type="dxa" w:w="3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Endpoint</w:t>
            </w:r>
          </w:p>
        </w:tc>
        <w:tc>
          <w:tcPr>
            <w:tcW w:type="dxa" w:w="49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Description</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/budget/categories</w:t>
            </w:r>
          </w:p>
        </w:tc>
        <w:tc>
          <w:tcPr>
            <w:tcW w:type="dxa" w:w="4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List all budget categories (income, expense, savings)</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POST</w:t>
            </w:r>
          </w:p>
        </w:tc>
        <w:tc>
          <w:tcPr>
            <w:tcW w:type="dxa" w:w="3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/budget/categories</w:t>
            </w:r>
          </w:p>
        </w:tc>
        <w:tc>
          <w:tcPr>
            <w:tcW w:type="dxa" w:w="4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Create new budget category</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PUT</w:t>
            </w:r>
          </w:p>
        </w:tc>
        <w:tc>
          <w:tcPr>
            <w:tcW w:type="dxa" w:w="3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/budget/categories/:id</w:t>
            </w:r>
          </w:p>
        </w:tc>
        <w:tc>
          <w:tcPr>
            <w:tcW w:type="dxa" w:w="4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Update category name, icon, is_fixed, sort_order</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DELETE</w:t>
            </w:r>
          </w:p>
        </w:tc>
        <w:tc>
          <w:tcPr>
            <w:tcW w:type="dxa" w:w="3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/budget/categories/:id</w:t>
            </w:r>
          </w:p>
        </w:tc>
        <w:tc>
          <w:tcPr>
            <w:tcW w:type="dxa" w:w="4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Delete category (only if no associated values)</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/budget/values</w:t>
            </w:r>
          </w:p>
        </w:tc>
        <w:tc>
          <w:tcPr>
            <w:tcW w:type="dxa" w:w="4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Get full budget grid for a year. Returns planned + actual per category per month</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PUT</w:t>
            </w:r>
          </w:p>
        </w:tc>
        <w:tc>
          <w:tcPr>
            <w:tcW w:type="dxa" w:w="3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/budget/values</w:t>
            </w:r>
          </w:p>
        </w:tc>
        <w:tc>
          <w:tcPr>
            <w:tcW w:type="dxa" w:w="49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Bulk upsert planned amounts. Body: array of { category_id, year, month, planned_amount }</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/budget/performance</w:t>
            </w:r>
          </w:p>
        </w:tc>
        <w:tc>
          <w:tcPr>
            <w:tcW w:type="dxa" w:w="49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Return Performance Summary: planned vs actual totals for income, expenses, savings for a year</w:t>
            </w:r>
          </w:p>
        </w:tc>
      </w:tr>
    </w:tbl>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3.4 Investments Module  —  /api/v1/investments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Method</w:t>
            </w:r>
          </w:p>
        </w:tc>
        <w:tc>
          <w:tcPr>
            <w:tcW w:type="dxa" w:w="30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Endpoint</w:t>
            </w:r>
          </w:p>
        </w:tc>
        <w:tc>
          <w:tcPr>
            <w:tcW w:type="dxa" w:w="51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Description</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/investments</w:t>
            </w:r>
          </w:p>
        </w:tc>
        <w:tc>
          <w:tcPr>
            <w:tcW w:type="dxa" w:w="5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List all holdings with current price, value, 24h change, allocation %</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POST</w:t>
            </w:r>
          </w:p>
        </w:tc>
        <w:tc>
          <w:tcPr>
            <w:tcW w:type="dxa" w:w="3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/investments</w:t>
            </w:r>
          </w:p>
        </w:tc>
        <w:tc>
          <w:tcPr>
            <w:tcW w:type="dxa" w:w="5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Add new holding</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PUT</w:t>
            </w:r>
          </w:p>
        </w:tc>
        <w:tc>
          <w:tcPr>
            <w:tcW w:type="dxa" w:w="3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/investments/:id</w:t>
            </w:r>
          </w:p>
        </w:tc>
        <w:tc>
          <w:tcPr>
            <w:tcW w:type="dxa" w:w="5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Update holding (shares, purchase_price, liquidity, asset_type)</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DELETE</w:t>
            </w:r>
          </w:p>
        </w:tc>
        <w:tc>
          <w:tcPr>
            <w:tcW w:type="dxa" w:w="3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/investments/:id</w:t>
            </w:r>
          </w:p>
        </w:tc>
        <w:tc>
          <w:tcPr>
            <w:tcW w:type="dxa" w:w="5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Remove holding</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/investments/summary</w:t>
            </w:r>
          </w:p>
        </w:tc>
        <w:tc>
          <w:tcPr>
            <w:tcW w:type="dxa" w:w="5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Return portfolio value, total gain, return rate, liquid vs illiquid split</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POST</w:t>
            </w:r>
          </w:p>
        </w:tc>
        <w:tc>
          <w:tcPr>
            <w:tcW w:type="dxa" w:w="3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/investments/refresh-prices</w:t>
            </w:r>
          </w:p>
        </w:tc>
        <w:tc>
          <w:tcPr>
            <w:tcW w:type="dxa" w:w="5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Trigger Alpha Vantage price fetch for all holdings. Rate-limited to once per 15 minutes</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/investments/performance</w:t>
            </w:r>
          </w:p>
        </w:tc>
        <w:tc>
          <w:tcPr>
            <w:tcW w:type="dxa" w:w="5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Return historical portfolio value data points for the performance chart</w:t>
            </w:r>
          </w:p>
        </w:tc>
      </w:tr>
    </w:tbl>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3.5 Analysis Module  —  /api/v1/analysis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Method</w:t>
            </w:r>
          </w:p>
        </w:tc>
        <w:tc>
          <w:tcPr>
            <w:tcW w:type="dxa" w:w="30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Endpoint</w:t>
            </w:r>
          </w:p>
        </w:tc>
        <w:tc>
          <w:tcPr>
            <w:tcW w:type="dxa" w:w="51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Description</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/analysis/monthly-snapshot</w:t>
            </w:r>
          </w:p>
        </w:tc>
        <w:tc>
          <w:tcPr>
            <w:tcW w:type="dxa" w:w="5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Return total spent, biggest category, most improved category for a given month</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/analysis/category-breakdown</w:t>
            </w:r>
          </w:p>
        </w:tc>
        <w:tc>
          <w:tcPr>
            <w:tcW w:type="dxa" w:w="5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Return per-category actual vs budget with % used for a given month</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0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/analysis/trends</w:t>
            </w:r>
          </w:p>
        </w:tc>
        <w:tc>
          <w:tcPr>
            <w:tcW w:type="dxa" w:w="5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Return 6-month spend history per category with trend tag (Rising/Reduced/Stable)</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30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/analysis/spending-insights</w:t>
            </w:r>
          </w:p>
        </w:tc>
        <w:tc>
          <w:tcPr>
            <w:tcW w:type="dxa" w:w="5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Return computed insight chips: anomalies, over-budget flags, MoM changes</w:t>
            </w:r>
          </w:p>
        </w:tc>
      </w:tr>
    </w:tbl>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3.6 Settings Module  —  /api/v1/settings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Method</w:t>
            </w:r>
          </w:p>
        </w:tc>
        <w:tc>
          <w:tcPr>
            <w:tcW w:type="dxa" w:w="24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Endpoint</w:t>
            </w:r>
          </w:p>
        </w:tc>
        <w:tc>
          <w:tcPr>
            <w:tcW w:type="dxa" w:w="57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Description</w:t>
            </w:r>
          </w:p>
        </w:tc>
      </w:tr>
      <w:tr>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GET</w:t>
            </w:r>
          </w:p>
        </w:tc>
        <w:tc>
          <w:tcPr>
            <w:tcW w:type="dxa" w:w="24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/settings</w:t>
            </w:r>
          </w:p>
        </w:tc>
        <w:tc>
          <w:tcPr>
            <w:tcW w:type="dxa" w:w="57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Return current user settings</w:t>
            </w:r>
          </w:p>
        </w:tc>
      </w:tr>
      <w:tr>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PUT</w:t>
            </w:r>
          </w:p>
        </w:tc>
        <w:tc>
          <w:tcPr>
            <w:tcW w:type="dxa" w:w="24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/settings</w:t>
            </w:r>
          </w:p>
        </w:tc>
        <w:tc>
          <w:tcPr>
            <w:tcW w:type="dxa" w:w="57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Update any settings field. income_cutoff_day change triggers recalculation of all effective_dates</w:t>
            </w:r>
          </w:p>
        </w:tc>
      </w:tr>
    </w:tbl>
    <w:p>
      <w:r>
        <w:br w:type="page"/>
      </w:r>
    </w:p>
    <w:p>
      <w:pPr>
        <w:pStyle w:val="Heading1"/>
        <w:spacing w:after="160" w:before="400"/>
      </w:pPr>
      <w:r>
        <w:rPr>
          <w:rFonts w:ascii="Arial" w:cs="Arial" w:eastAsia="Arial" w:hAnsi="Arial"/>
          <w:b/>
          <w:bCs/>
          <w:color w:val="FFFFFF"/>
          <w:sz w:val="36"/>
          <w:szCs w:val="36"/>
        </w:rPr>
        <w:t xml:space="preserve">4. Core Business Logic</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4.1 Income Rollover Rule</w:t>
      </w:r>
    </w:p>
    <w:p>
      <w:pPr>
        <w:spacing w:after="60" w:before="60"/>
      </w:pPr>
      <w:r>
        <w:rPr>
          <w:rFonts w:ascii="Arial" w:cs="Arial" w:eastAsia="Arial" w:hAnsi="Arial"/>
          <w:color w:val="D1D5DB"/>
          <w:sz w:val="20"/>
          <w:szCs w:val="20"/>
        </w:rPr>
        <w:t xml:space="preserve">This is the most important piece of business logic in the entire backend. It must be implemented correctly and consistently.</w:t>
      </w:r>
    </w:p>
    <w:p>
      <w:pPr>
        <w:spacing w:after="80" w:before="80"/>
      </w:pPr>
      <w:r>
        <w:t xml:space="preserve"/>
      </w:r>
    </w:p>
    <w:p>
      <w:pPr>
        <w:spacing w:after="80" w:before="240"/>
      </w:pPr>
      <w:r>
        <w:rPr>
          <w:rFonts w:ascii="Arial" w:cs="Arial" w:eastAsia="Arial" w:hAnsi="Arial"/>
          <w:b/>
          <w:bCs/>
          <w:color w:val="FFFFFF"/>
          <w:sz w:val="22"/>
          <w:szCs w:val="22"/>
        </w:rPr>
        <w:t xml:space="preserve">Rule Definition</w:t>
      </w:r>
    </w:p>
    <w:p>
      <w:pPr>
        <w:pStyle w:val="ListParagraph"/>
        <w:numPr>
          <w:ilvl w:val="0"/>
          <w:numId w:val="2"/>
        </w:numPr>
        <w:spacing w:after="40" w:before="40"/>
      </w:pPr>
      <w:r>
        <w:rPr>
          <w:rFonts w:ascii="Arial" w:cs="Arial" w:eastAsia="Arial" w:hAnsi="Arial"/>
          <w:color w:val="D1D5DB"/>
          <w:sz w:val="20"/>
          <w:szCs w:val="20"/>
        </w:rPr>
        <w:t xml:space="preserve">When a transaction is of type 'credit' (income) AND its date is &gt;= income_cutoff_day (default: 20th) of the month</w:t>
      </w:r>
    </w:p>
    <w:p>
      <w:pPr>
        <w:pStyle w:val="ListParagraph"/>
        <w:numPr>
          <w:ilvl w:val="0"/>
          <w:numId w:val="2"/>
        </w:numPr>
        <w:spacing w:after="40" w:before="40"/>
      </w:pPr>
      <w:r>
        <w:rPr>
          <w:rFonts w:ascii="Arial" w:cs="Arial" w:eastAsia="Arial" w:hAnsi="Arial"/>
          <w:color w:val="D1D5DB"/>
          <w:sz w:val="20"/>
          <w:szCs w:val="20"/>
        </w:rPr>
        <w:t xml:space="preserve">The backend automatically sets effective_date = 1st day of the following month</w:t>
      </w:r>
    </w:p>
    <w:p>
      <w:pPr>
        <w:pStyle w:val="ListParagraph"/>
        <w:numPr>
          <w:ilvl w:val="0"/>
          <w:numId w:val="2"/>
        </w:numPr>
        <w:spacing w:after="40" w:before="40"/>
      </w:pPr>
      <w:r>
        <w:rPr>
          <w:rFonts w:ascii="Arial" w:cs="Arial" w:eastAsia="Arial" w:hAnsi="Arial"/>
          <w:color w:val="D1D5DB"/>
          <w:sz w:val="20"/>
          <w:szCs w:val="20"/>
        </w:rPr>
        <w:t xml:space="preserve">The is_shifted flag is set to TRUE on that transaction</w:t>
      </w:r>
    </w:p>
    <w:p>
      <w:pPr>
        <w:pStyle w:val="ListParagraph"/>
        <w:numPr>
          <w:ilvl w:val="0"/>
          <w:numId w:val="2"/>
        </w:numPr>
        <w:spacing w:after="40" w:before="40"/>
      </w:pPr>
      <w:r>
        <w:rPr>
          <w:rFonts w:ascii="Arial" w:cs="Arial" w:eastAsia="Arial" w:hAnsi="Arial"/>
          <w:color w:val="D1D5DB"/>
          <w:sz w:val="20"/>
          <w:szCs w:val="20"/>
        </w:rPr>
        <w:t xml:space="preserve">If shift_override = TRUE on the transaction, skip this logic and use date as effective_date</w:t>
      </w:r>
    </w:p>
    <w:p>
      <w:pPr>
        <w:pStyle w:val="ListParagraph"/>
        <w:numPr>
          <w:ilvl w:val="0"/>
          <w:numId w:val="2"/>
        </w:numPr>
        <w:spacing w:after="40" w:before="40"/>
      </w:pPr>
      <w:r>
        <w:rPr>
          <w:rFonts w:ascii="Arial" w:cs="Arial" w:eastAsia="Arial" w:hAnsi="Arial"/>
          <w:color w:val="D1D5DB"/>
          <w:sz w:val="20"/>
          <w:szCs w:val="20"/>
        </w:rPr>
        <w:t xml:space="preserve">All dashboard metrics, budget planner actuals, and analysis use effective_date — never date</w:t>
      </w:r>
    </w:p>
    <w:p>
      <w:pPr>
        <w:pStyle w:val="ListParagraph"/>
        <w:numPr>
          <w:ilvl w:val="0"/>
          <w:numId w:val="2"/>
        </w:numPr>
        <w:spacing w:after="40" w:before="40"/>
      </w:pPr>
      <w:r>
        <w:rPr>
          <w:rFonts w:ascii="Arial" w:cs="Arial" w:eastAsia="Arial" w:hAnsi="Arial"/>
          <w:color w:val="D1D5DB"/>
          <w:sz w:val="20"/>
          <w:szCs w:val="20"/>
        </w:rPr>
        <w:t xml:space="preserve">The Ledger/Transactions table shows the real date with a 'Shifted' badge when is_shifted = TRUE</w:t>
      </w:r>
    </w:p>
    <w:p>
      <w:pPr>
        <w:spacing w:after="80" w:before="80"/>
      </w:pPr>
      <w:r>
        <w:t xml:space="preserve"/>
      </w:r>
    </w:p>
    <w:p>
      <w:pPr>
        <w:spacing w:after="80" w:before="240"/>
      </w:pPr>
      <w:r>
        <w:rPr>
          <w:rFonts w:ascii="Arial" w:cs="Arial" w:eastAsia="Arial" w:hAnsi="Arial"/>
          <w:b/>
          <w:bCs/>
          <w:color w:val="FFFFFF"/>
          <w:sz w:val="22"/>
          <w:szCs w:val="22"/>
        </w:rPr>
        <w:t xml:space="preserve">When Recalculation is Triggered</w:t>
      </w:r>
    </w:p>
    <w:p>
      <w:pPr>
        <w:pStyle w:val="ListParagraph"/>
        <w:numPr>
          <w:ilvl w:val="0"/>
          <w:numId w:val="2"/>
        </w:numPr>
        <w:spacing w:after="40" w:before="40"/>
      </w:pPr>
      <w:r>
        <w:rPr>
          <w:rFonts w:ascii="Arial" w:cs="Arial" w:eastAsia="Arial" w:hAnsi="Arial"/>
          <w:color w:val="D1D5DB"/>
          <w:sz w:val="20"/>
          <w:szCs w:val="20"/>
        </w:rPr>
        <w:t xml:space="preserve">On every new transaction POST — calculate effective_date before insert</w:t>
      </w:r>
    </w:p>
    <w:p>
      <w:pPr>
        <w:pStyle w:val="ListParagraph"/>
        <w:numPr>
          <w:ilvl w:val="0"/>
          <w:numId w:val="2"/>
        </w:numPr>
        <w:spacing w:after="40" w:before="40"/>
      </w:pPr>
      <w:r>
        <w:rPr>
          <w:rFonts w:ascii="Arial" w:cs="Arial" w:eastAsia="Arial" w:hAnsi="Arial"/>
          <w:color w:val="D1D5DB"/>
          <w:sz w:val="20"/>
          <w:szCs w:val="20"/>
        </w:rPr>
        <w:t xml:space="preserve">On transaction PUT — recalculate unless shift_override is explicitly set</w:t>
      </w:r>
    </w:p>
    <w:p>
      <w:pPr>
        <w:pStyle w:val="ListParagraph"/>
        <w:numPr>
          <w:ilvl w:val="0"/>
          <w:numId w:val="2"/>
        </w:numPr>
        <w:spacing w:after="40" w:before="40"/>
      </w:pPr>
      <w:r>
        <w:rPr>
          <w:rFonts w:ascii="Arial" w:cs="Arial" w:eastAsia="Arial" w:hAnsi="Arial"/>
          <w:color w:val="D1D5DB"/>
          <w:sz w:val="20"/>
          <w:szCs w:val="20"/>
        </w:rPr>
        <w:t xml:space="preserve">When user changes income_cutoff_day in settings — recalculate ALL historical transactions</w:t>
      </w:r>
    </w:p>
    <w:p>
      <w:pPr>
        <w:pStyle w:val="ListParagraph"/>
        <w:numPr>
          <w:ilvl w:val="0"/>
          <w:numId w:val="2"/>
        </w:numPr>
        <w:spacing w:after="40" w:before="40"/>
      </w:pPr>
      <w:r>
        <w:rPr>
          <w:rFonts w:ascii="Arial" w:cs="Arial" w:eastAsia="Arial" w:hAnsi="Arial"/>
          <w:color w:val="D1D5DB"/>
          <w:sz w:val="20"/>
          <w:szCs w:val="20"/>
        </w:rPr>
        <w:t xml:space="preserve">When user toggles shift_late_income OFF in settings — set effective_date = date for all, is_shifted = FALSE for all</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4.2 Budget Actual Computation</w:t>
      </w:r>
    </w:p>
    <w:p>
      <w:pPr>
        <w:spacing w:after="60" w:before="60"/>
      </w:pPr>
      <w:r>
        <w:rPr>
          <w:rFonts w:ascii="Arial" w:cs="Arial" w:eastAsia="Arial" w:hAnsi="Arial"/>
          <w:color w:val="D1D5DB"/>
          <w:sz w:val="20"/>
          <w:szCs w:val="20"/>
        </w:rPr>
        <w:t xml:space="preserve">The actual_amount in budget_values is never manually set — it is always computed from transactions.</w:t>
      </w:r>
    </w:p>
    <w:p>
      <w:pPr>
        <w:pStyle w:val="ListParagraph"/>
        <w:numPr>
          <w:ilvl w:val="0"/>
          <w:numId w:val="2"/>
        </w:numPr>
        <w:spacing w:after="40" w:before="40"/>
      </w:pPr>
      <w:r>
        <w:rPr>
          <w:rFonts w:ascii="Arial" w:cs="Arial" w:eastAsia="Arial" w:hAnsi="Arial"/>
          <w:color w:val="D1D5DB"/>
          <w:sz w:val="20"/>
          <w:szCs w:val="20"/>
        </w:rPr>
        <w:t xml:space="preserve">For expense categories: sum of ABS(amount) for transactions where effective_date falls in that month/year and category matches</w:t>
      </w:r>
    </w:p>
    <w:p>
      <w:pPr>
        <w:pStyle w:val="ListParagraph"/>
        <w:numPr>
          <w:ilvl w:val="0"/>
          <w:numId w:val="2"/>
        </w:numPr>
        <w:spacing w:after="40" w:before="40"/>
      </w:pPr>
      <w:r>
        <w:rPr>
          <w:rFonts w:ascii="Arial" w:cs="Arial" w:eastAsia="Arial" w:hAnsi="Arial"/>
          <w:color w:val="D1D5DB"/>
          <w:sz w:val="20"/>
          <w:szCs w:val="20"/>
        </w:rPr>
        <w:t xml:space="preserve">For income categories: sum of amount for credit transactions where effective_date falls in that month/year and category matches</w:t>
      </w:r>
    </w:p>
    <w:p>
      <w:pPr>
        <w:pStyle w:val="ListParagraph"/>
        <w:numPr>
          <w:ilvl w:val="0"/>
          <w:numId w:val="2"/>
        </w:numPr>
        <w:spacing w:after="40" w:before="40"/>
      </w:pPr>
      <w:r>
        <w:rPr>
          <w:rFonts w:ascii="Arial" w:cs="Arial" w:eastAsia="Arial" w:hAnsi="Arial"/>
          <w:color w:val="D1D5DB"/>
          <w:sz w:val="20"/>
          <w:szCs w:val="20"/>
        </w:rPr>
        <w:t xml:space="preserve">For savings categories: treat as expense (money going out to savings accounts)</w:t>
      </w:r>
    </w:p>
    <w:p>
      <w:pPr>
        <w:pStyle w:val="ListParagraph"/>
        <w:numPr>
          <w:ilvl w:val="0"/>
          <w:numId w:val="2"/>
        </w:numPr>
        <w:spacing w:after="40" w:before="40"/>
      </w:pPr>
      <w:r>
        <w:rPr>
          <w:rFonts w:ascii="Arial" w:cs="Arial" w:eastAsia="Arial" w:hAnsi="Arial"/>
          <w:color w:val="D1D5DB"/>
          <w:sz w:val="20"/>
          <w:szCs w:val="20"/>
        </w:rPr>
        <w:t xml:space="preserve">This computation runs on-demand when GET /budget/values is called — not stored statically</w:t>
      </w:r>
    </w:p>
    <w:p>
      <w:pPr>
        <w:pStyle w:val="ListParagraph"/>
        <w:numPr>
          <w:ilvl w:val="0"/>
          <w:numId w:val="2"/>
        </w:numPr>
        <w:spacing w:after="40" w:before="40"/>
      </w:pPr>
      <w:r>
        <w:rPr>
          <w:rFonts w:ascii="Arial" w:cs="Arial" w:eastAsia="Arial" w:hAnsi="Arial"/>
          <w:color w:val="D1D5DB"/>
          <w:sz w:val="20"/>
          <w:szCs w:val="20"/>
        </w:rPr>
        <w:t xml:space="preserve">Alternatively, update actual_amount as a background task whenever a transaction is created/updated/deleted</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4.3 CSV Import Pipeline</w:t>
      </w:r>
    </w:p>
    <w:p>
      <w:pPr>
        <w:spacing w:after="80" w:before="240"/>
      </w:pPr>
      <w:r>
        <w:rPr>
          <w:rFonts w:ascii="Arial" w:cs="Arial" w:eastAsia="Arial" w:hAnsi="Arial"/>
          <w:b/>
          <w:bCs/>
          <w:color w:val="FFFFFF"/>
          <w:sz w:val="22"/>
          <w:szCs w:val="22"/>
        </w:rPr>
        <w:t xml:space="preserve">Step 1 — Parse</w:t>
      </w:r>
    </w:p>
    <w:p>
      <w:pPr>
        <w:pStyle w:val="ListParagraph"/>
        <w:numPr>
          <w:ilvl w:val="0"/>
          <w:numId w:val="2"/>
        </w:numPr>
        <w:spacing w:after="40" w:before="40"/>
      </w:pPr>
      <w:r>
        <w:rPr>
          <w:rFonts w:ascii="Arial" w:cs="Arial" w:eastAsia="Arial" w:hAnsi="Arial"/>
          <w:color w:val="D1D5DB"/>
          <w:sz w:val="20"/>
          <w:szCs w:val="20"/>
        </w:rPr>
        <w:t xml:space="preserve">Accept multipart/form-data CSV file upload</w:t>
      </w:r>
    </w:p>
    <w:p>
      <w:pPr>
        <w:pStyle w:val="ListParagraph"/>
        <w:numPr>
          <w:ilvl w:val="0"/>
          <w:numId w:val="2"/>
        </w:numPr>
        <w:spacing w:after="40" w:before="40"/>
      </w:pPr>
      <w:r>
        <w:rPr>
          <w:rFonts w:ascii="Arial" w:cs="Arial" w:eastAsia="Arial" w:hAnsi="Arial"/>
          <w:color w:val="D1D5DB"/>
          <w:sz w:val="20"/>
          <w:szCs w:val="20"/>
        </w:rPr>
        <w:t xml:space="preserve">Detect delimiter (comma or semicolon)</w:t>
      </w:r>
    </w:p>
    <w:p>
      <w:pPr>
        <w:pStyle w:val="ListParagraph"/>
        <w:numPr>
          <w:ilvl w:val="0"/>
          <w:numId w:val="2"/>
        </w:numPr>
        <w:spacing w:after="40" w:before="40"/>
      </w:pPr>
      <w:r>
        <w:rPr>
          <w:rFonts w:ascii="Arial" w:cs="Arial" w:eastAsia="Arial" w:hAnsi="Arial"/>
          <w:color w:val="D1D5DB"/>
          <w:sz w:val="20"/>
          <w:szCs w:val="20"/>
        </w:rPr>
        <w:t xml:space="preserve">Read headers, return first 5 rows as preview with detected column names</w:t>
      </w:r>
    </w:p>
    <w:p>
      <w:pPr>
        <w:pStyle w:val="ListParagraph"/>
        <w:numPr>
          <w:ilvl w:val="0"/>
          <w:numId w:val="2"/>
        </w:numPr>
        <w:spacing w:after="40" w:before="40"/>
      </w:pPr>
      <w:r>
        <w:rPr>
          <w:rFonts w:ascii="Arial" w:cs="Arial" w:eastAsia="Arial" w:hAnsi="Arial"/>
          <w:color w:val="D1D5DB"/>
          <w:sz w:val="20"/>
          <w:szCs w:val="20"/>
        </w:rPr>
        <w:t xml:space="preserve">Return a session token (import_batch_id) tied to the parsed data in memory or temp storage</w:t>
      </w:r>
    </w:p>
    <w:p>
      <w:pPr>
        <w:spacing w:after="80" w:before="80"/>
      </w:pPr>
      <w:r>
        <w:t xml:space="preserve"/>
      </w:r>
    </w:p>
    <w:p>
      <w:pPr>
        <w:spacing w:after="80" w:before="240"/>
      </w:pPr>
      <w:r>
        <w:rPr>
          <w:rFonts w:ascii="Arial" w:cs="Arial" w:eastAsia="Arial" w:hAnsi="Arial"/>
          <w:b/>
          <w:bCs/>
          <w:color w:val="FFFFFF"/>
          <w:sz w:val="22"/>
          <w:szCs w:val="22"/>
        </w:rPr>
        <w:t xml:space="preserve">Step 2 — Map + Categorize</w:t>
      </w:r>
    </w:p>
    <w:p>
      <w:pPr>
        <w:pStyle w:val="ListParagraph"/>
        <w:numPr>
          <w:ilvl w:val="0"/>
          <w:numId w:val="2"/>
        </w:numPr>
        <w:spacing w:after="40" w:before="40"/>
      </w:pPr>
      <w:r>
        <w:rPr>
          <w:rFonts w:ascii="Arial" w:cs="Arial" w:eastAsia="Arial" w:hAnsi="Arial"/>
          <w:color w:val="D1D5DB"/>
          <w:sz w:val="20"/>
          <w:szCs w:val="20"/>
        </w:rPr>
        <w:t xml:space="preserve">User sends column mapping: { date_col, description_col, amount_col, type_col? }</w:t>
      </w:r>
    </w:p>
    <w:p>
      <w:pPr>
        <w:pStyle w:val="ListParagraph"/>
        <w:numPr>
          <w:ilvl w:val="0"/>
          <w:numId w:val="2"/>
        </w:numPr>
        <w:spacing w:after="40" w:before="40"/>
      </w:pPr>
      <w:r>
        <w:rPr>
          <w:rFonts w:ascii="Arial" w:cs="Arial" w:eastAsia="Arial" w:hAnsi="Arial"/>
          <w:color w:val="D1D5DB"/>
          <w:sz w:val="20"/>
          <w:szCs w:val="20"/>
        </w:rPr>
        <w:t xml:space="preserve">Backend parses all rows using the mapping</w:t>
      </w:r>
    </w:p>
    <w:p>
      <w:pPr>
        <w:pStyle w:val="ListParagraph"/>
        <w:numPr>
          <w:ilvl w:val="0"/>
          <w:numId w:val="2"/>
        </w:numPr>
        <w:spacing w:after="40" w:before="40"/>
      </w:pPr>
      <w:r>
        <w:rPr>
          <w:rFonts w:ascii="Arial" w:cs="Arial" w:eastAsia="Arial" w:hAnsi="Arial"/>
          <w:color w:val="D1D5DB"/>
          <w:sz w:val="20"/>
          <w:szCs w:val="20"/>
        </w:rPr>
        <w:t xml:space="preserve">Auto-categorize each row by matching description against keyword rules:</w:t>
      </w:r>
    </w:p>
    <w:p>
      <w:pPr>
        <w:pStyle w:val="ListParagraph"/>
        <w:numPr>
          <w:ilvl w:val="0"/>
          <w:numId w:val="3"/>
        </w:numPr>
        <w:spacing w:after="30" w:before="30"/>
      </w:pPr>
      <w:r>
        <w:rPr>
          <w:rFonts w:ascii="Arial" w:cs="Arial" w:eastAsia="Arial" w:hAnsi="Arial"/>
          <w:i/>
          <w:iCs/>
          <w:color w:val="94A3B8"/>
          <w:sz w:val="18"/>
          <w:szCs w:val="18"/>
        </w:rPr>
        <w:t xml:space="preserve">Walmart, Whole Foods, Loblaws, Metro, Sobeys → Food</w:t>
      </w:r>
    </w:p>
    <w:p>
      <w:pPr>
        <w:pStyle w:val="ListParagraph"/>
        <w:numPr>
          <w:ilvl w:val="0"/>
          <w:numId w:val="3"/>
        </w:numPr>
        <w:spacing w:after="30" w:before="30"/>
      </w:pPr>
      <w:r>
        <w:rPr>
          <w:rFonts w:ascii="Arial" w:cs="Arial" w:eastAsia="Arial" w:hAnsi="Arial"/>
          <w:i/>
          <w:iCs/>
          <w:color w:val="94A3B8"/>
          <w:sz w:val="18"/>
          <w:szCs w:val="18"/>
        </w:rPr>
        <w:t xml:space="preserve">Netflix, Spotify, Disney+, Apple TV → Subscriptions</w:t>
      </w:r>
    </w:p>
    <w:p>
      <w:pPr>
        <w:pStyle w:val="ListParagraph"/>
        <w:numPr>
          <w:ilvl w:val="0"/>
          <w:numId w:val="3"/>
        </w:numPr>
        <w:spacing w:after="30" w:before="30"/>
      </w:pPr>
      <w:r>
        <w:rPr>
          <w:rFonts w:ascii="Arial" w:cs="Arial" w:eastAsia="Arial" w:hAnsi="Arial"/>
          <w:i/>
          <w:iCs/>
          <w:color w:val="94A3B8"/>
          <w:sz w:val="18"/>
          <w:szCs w:val="18"/>
        </w:rPr>
        <w:t xml:space="preserve">Shell, Esso, Petro-Canada, Gas, Uber, Lyft → Transportation</w:t>
      </w:r>
    </w:p>
    <w:p>
      <w:pPr>
        <w:pStyle w:val="ListParagraph"/>
        <w:numPr>
          <w:ilvl w:val="0"/>
          <w:numId w:val="3"/>
        </w:numPr>
        <w:spacing w:after="30" w:before="30"/>
      </w:pPr>
      <w:r>
        <w:rPr>
          <w:rFonts w:ascii="Arial" w:cs="Arial" w:eastAsia="Arial" w:hAnsi="Arial"/>
          <w:i/>
          <w:iCs/>
          <w:color w:val="94A3B8"/>
          <w:sz w:val="18"/>
          <w:szCs w:val="18"/>
        </w:rPr>
        <w:t xml:space="preserve">Hydro, Electric, Internet, Rogers, Bell, Telus → Utilities</w:t>
      </w:r>
    </w:p>
    <w:p>
      <w:pPr>
        <w:pStyle w:val="ListParagraph"/>
        <w:numPr>
          <w:ilvl w:val="0"/>
          <w:numId w:val="3"/>
        </w:numPr>
        <w:spacing w:after="30" w:before="30"/>
      </w:pPr>
      <w:r>
        <w:rPr>
          <w:rFonts w:ascii="Arial" w:cs="Arial" w:eastAsia="Arial" w:hAnsi="Arial"/>
          <w:i/>
          <w:iCs/>
          <w:color w:val="94A3B8"/>
          <w:sz w:val="18"/>
          <w:szCs w:val="18"/>
        </w:rPr>
        <w:t xml:space="preserve">Salary, Payroll, Direct Deposit, Payroll → Income</w:t>
      </w:r>
    </w:p>
    <w:p>
      <w:pPr>
        <w:pStyle w:val="ListParagraph"/>
        <w:numPr>
          <w:ilvl w:val="0"/>
          <w:numId w:val="3"/>
        </w:numPr>
        <w:spacing w:after="30" w:before="30"/>
      </w:pPr>
      <w:r>
        <w:rPr>
          <w:rFonts w:ascii="Arial" w:cs="Arial" w:eastAsia="Arial" w:hAnsi="Arial"/>
          <w:i/>
          <w:iCs/>
          <w:color w:val="94A3B8"/>
          <w:sz w:val="18"/>
          <w:szCs w:val="18"/>
        </w:rPr>
        <w:t xml:space="preserve">Amazon, Apple.com, Best Buy → Shopping</w:t>
      </w:r>
    </w:p>
    <w:p>
      <w:pPr>
        <w:pStyle w:val="ListParagraph"/>
        <w:numPr>
          <w:ilvl w:val="0"/>
          <w:numId w:val="3"/>
        </w:numPr>
        <w:spacing w:after="30" w:before="30"/>
      </w:pPr>
      <w:r>
        <w:rPr>
          <w:rFonts w:ascii="Arial" w:cs="Arial" w:eastAsia="Arial" w:hAnsi="Arial"/>
          <w:i/>
          <w:iCs/>
          <w:color w:val="94A3B8"/>
          <w:sz w:val="18"/>
          <w:szCs w:val="18"/>
        </w:rPr>
        <w:t xml:space="preserve">Pharmacy, Shoppers, Rexall → Health</w:t>
      </w:r>
    </w:p>
    <w:p>
      <w:pPr>
        <w:pStyle w:val="ListParagraph"/>
        <w:numPr>
          <w:ilvl w:val="0"/>
          <w:numId w:val="3"/>
        </w:numPr>
        <w:spacing w:after="30" w:before="30"/>
      </w:pPr>
      <w:r>
        <w:rPr>
          <w:rFonts w:ascii="Arial" w:cs="Arial" w:eastAsia="Arial" w:hAnsi="Arial"/>
          <w:i/>
          <w:iCs/>
          <w:color w:val="94A3B8"/>
          <w:sz w:val="18"/>
          <w:szCs w:val="18"/>
        </w:rPr>
        <w:t xml:space="preserve">Unmatched → Uncategorized</w:t>
      </w:r>
    </w:p>
    <w:p>
      <w:pPr>
        <w:pStyle w:val="ListParagraph"/>
        <w:numPr>
          <w:ilvl w:val="0"/>
          <w:numId w:val="2"/>
        </w:numPr>
        <w:spacing w:after="40" w:before="40"/>
      </w:pPr>
      <w:r>
        <w:rPr>
          <w:rFonts w:ascii="Arial" w:cs="Arial" w:eastAsia="Arial" w:hAnsi="Arial"/>
          <w:color w:val="D1D5DB"/>
          <w:sz w:val="20"/>
          <w:szCs w:val="20"/>
        </w:rPr>
        <w:t xml:space="preserve">Run duplicate detection: flag rows where date + amount + description match an existing transaction</w:t>
      </w:r>
    </w:p>
    <w:p>
      <w:pPr>
        <w:pStyle w:val="ListParagraph"/>
        <w:numPr>
          <w:ilvl w:val="0"/>
          <w:numId w:val="2"/>
        </w:numPr>
        <w:spacing w:after="40" w:before="40"/>
      </w:pPr>
      <w:r>
        <w:rPr>
          <w:rFonts w:ascii="Arial" w:cs="Arial" w:eastAsia="Arial" w:hAnsi="Arial"/>
          <w:color w:val="D1D5DB"/>
          <w:sz w:val="20"/>
          <w:szCs w:val="20"/>
        </w:rPr>
        <w:t xml:space="preserve">Return full parsed preview with categories, amounts, types, and duplicate flags</w:t>
      </w:r>
    </w:p>
    <w:p>
      <w:pPr>
        <w:spacing w:after="80" w:before="80"/>
      </w:pPr>
      <w:r>
        <w:t xml:space="preserve"/>
      </w:r>
    </w:p>
    <w:p>
      <w:pPr>
        <w:spacing w:after="80" w:before="240"/>
      </w:pPr>
      <w:r>
        <w:rPr>
          <w:rFonts w:ascii="Arial" w:cs="Arial" w:eastAsia="Arial" w:hAnsi="Arial"/>
          <w:b/>
          <w:bCs/>
          <w:color w:val="FFFFFF"/>
          <w:sz w:val="22"/>
          <w:szCs w:val="22"/>
        </w:rPr>
        <w:t xml:space="preserve">Step 3 — Confirm Import</w:t>
      </w:r>
    </w:p>
    <w:p>
      <w:pPr>
        <w:pStyle w:val="ListParagraph"/>
        <w:numPr>
          <w:ilvl w:val="0"/>
          <w:numId w:val="2"/>
        </w:numPr>
        <w:spacing w:after="40" w:before="40"/>
      </w:pPr>
      <w:r>
        <w:rPr>
          <w:rFonts w:ascii="Arial" w:cs="Arial" w:eastAsia="Arial" w:hAnsi="Arial"/>
          <w:color w:val="D1D5DB"/>
          <w:sz w:val="20"/>
          <w:szCs w:val="20"/>
        </w:rPr>
        <w:t xml:space="preserve">User confirms, optionally sending category overrides per row</w:t>
      </w:r>
    </w:p>
    <w:p>
      <w:pPr>
        <w:pStyle w:val="ListParagraph"/>
        <w:numPr>
          <w:ilvl w:val="0"/>
          <w:numId w:val="2"/>
        </w:numPr>
        <w:spacing w:after="40" w:before="40"/>
      </w:pPr>
      <w:r>
        <w:rPr>
          <w:rFonts w:ascii="Arial" w:cs="Arial" w:eastAsia="Arial" w:hAnsi="Arial"/>
          <w:color w:val="D1D5DB"/>
          <w:sz w:val="20"/>
          <w:szCs w:val="20"/>
        </w:rPr>
        <w:t xml:space="preserve">Backend inserts all non-duplicate rows (or all if user chose to include duplicates)</w:t>
      </w:r>
    </w:p>
    <w:p>
      <w:pPr>
        <w:pStyle w:val="ListParagraph"/>
        <w:numPr>
          <w:ilvl w:val="0"/>
          <w:numId w:val="2"/>
        </w:numPr>
        <w:spacing w:after="40" w:before="40"/>
      </w:pPr>
      <w:r>
        <w:rPr>
          <w:rFonts w:ascii="Arial" w:cs="Arial" w:eastAsia="Arial" w:hAnsi="Arial"/>
          <w:color w:val="D1D5DB"/>
          <w:sz w:val="20"/>
          <w:szCs w:val="20"/>
        </w:rPr>
        <w:t xml:space="preserve">Apply rollover logic to each imported transaction</w:t>
      </w:r>
    </w:p>
    <w:p>
      <w:pPr>
        <w:pStyle w:val="ListParagraph"/>
        <w:numPr>
          <w:ilvl w:val="0"/>
          <w:numId w:val="2"/>
        </w:numPr>
        <w:spacing w:after="40" w:before="40"/>
      </w:pPr>
      <w:r>
        <w:rPr>
          <w:rFonts w:ascii="Arial" w:cs="Arial" w:eastAsia="Arial" w:hAnsi="Arial"/>
          <w:color w:val="D1D5DB"/>
          <w:sz w:val="20"/>
          <w:szCs w:val="20"/>
        </w:rPr>
        <w:t xml:space="preserve">Return { imported: N, skipped: N, import_batch_id }</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4.4 Live Investment Prices (Alpha Vantage)</w:t>
      </w:r>
    </w:p>
    <w:p>
      <w:pPr>
        <w:pStyle w:val="ListParagraph"/>
        <w:numPr>
          <w:ilvl w:val="0"/>
          <w:numId w:val="2"/>
        </w:numPr>
        <w:spacing w:after="40" w:before="40"/>
      </w:pPr>
      <w:r>
        <w:rPr>
          <w:rFonts w:ascii="Arial" w:cs="Arial" w:eastAsia="Arial" w:hAnsi="Arial"/>
          <w:color w:val="D1D5DB"/>
          <w:sz w:val="20"/>
          <w:szCs w:val="20"/>
        </w:rPr>
        <w:t xml:space="preserve">Price fetcher is a standalone service module: app/modules/investments/price_fetcher.py</w:t>
      </w:r>
    </w:p>
    <w:p>
      <w:pPr>
        <w:pStyle w:val="ListParagraph"/>
        <w:numPr>
          <w:ilvl w:val="0"/>
          <w:numId w:val="2"/>
        </w:numPr>
        <w:spacing w:after="40" w:before="40"/>
      </w:pPr>
      <w:r>
        <w:rPr>
          <w:rFonts w:ascii="Arial" w:cs="Arial" w:eastAsia="Arial" w:hAnsi="Arial"/>
          <w:color w:val="D1D5DB"/>
          <w:sz w:val="20"/>
          <w:szCs w:val="20"/>
        </w:rPr>
        <w:t xml:space="preserve">On POST /investments/refresh-prices, fetch current price for each holding symbol from Alpha Vantage</w:t>
      </w:r>
    </w:p>
    <w:p>
      <w:pPr>
        <w:pStyle w:val="ListParagraph"/>
        <w:numPr>
          <w:ilvl w:val="0"/>
          <w:numId w:val="2"/>
        </w:numPr>
        <w:spacing w:after="40" w:before="40"/>
      </w:pPr>
      <w:r>
        <w:rPr>
          <w:rFonts w:ascii="Arial" w:cs="Arial" w:eastAsia="Arial" w:hAnsi="Arial"/>
          <w:color w:val="D1D5DB"/>
          <w:sz w:val="20"/>
          <w:szCs w:val="20"/>
        </w:rPr>
        <w:t xml:space="preserve">Alpha Vantage free tier: 25 API calls/day, 5 calls/minute — implement rate limiting and request queuing</w:t>
      </w:r>
    </w:p>
    <w:p>
      <w:pPr>
        <w:pStyle w:val="ListParagraph"/>
        <w:numPr>
          <w:ilvl w:val="0"/>
          <w:numId w:val="2"/>
        </w:numPr>
        <w:spacing w:after="40" w:before="40"/>
      </w:pPr>
      <w:r>
        <w:rPr>
          <w:rFonts w:ascii="Arial" w:cs="Arial" w:eastAsia="Arial" w:hAnsi="Arial"/>
          <w:color w:val="D1D5DB"/>
          <w:sz w:val="20"/>
          <w:szCs w:val="20"/>
        </w:rPr>
        <w:t xml:space="preserve">For stocks/ETFs: use GLOBAL_QUOTE endpoint</w:t>
      </w:r>
    </w:p>
    <w:p>
      <w:pPr>
        <w:pStyle w:val="ListParagraph"/>
        <w:numPr>
          <w:ilvl w:val="0"/>
          <w:numId w:val="2"/>
        </w:numPr>
        <w:spacing w:after="40" w:before="40"/>
      </w:pPr>
      <w:r>
        <w:rPr>
          <w:rFonts w:ascii="Arial" w:cs="Arial" w:eastAsia="Arial" w:hAnsi="Arial"/>
          <w:color w:val="D1D5DB"/>
          <w:sz w:val="20"/>
          <w:szCs w:val="20"/>
        </w:rPr>
        <w:t xml:space="preserve">For crypto (BTC, ETH etc.): use CURRENCY_EXCHANGE_RATE endpoint</w:t>
      </w:r>
    </w:p>
    <w:p>
      <w:pPr>
        <w:pStyle w:val="ListParagraph"/>
        <w:numPr>
          <w:ilvl w:val="0"/>
          <w:numId w:val="2"/>
        </w:numPr>
        <w:spacing w:after="40" w:before="40"/>
      </w:pPr>
      <w:r>
        <w:rPr>
          <w:rFonts w:ascii="Arial" w:cs="Arial" w:eastAsia="Arial" w:hAnsi="Arial"/>
          <w:color w:val="D1D5DB"/>
          <w:sz w:val="20"/>
          <w:szCs w:val="20"/>
        </w:rPr>
        <w:t xml:space="preserve">Store current_price and price_updated_at on each investment row after fetch</w:t>
      </w:r>
    </w:p>
    <w:p>
      <w:pPr>
        <w:pStyle w:val="ListParagraph"/>
        <w:numPr>
          <w:ilvl w:val="0"/>
          <w:numId w:val="2"/>
        </w:numPr>
        <w:spacing w:after="40" w:before="40"/>
      </w:pPr>
      <w:r>
        <w:rPr>
          <w:rFonts w:ascii="Arial" w:cs="Arial" w:eastAsia="Arial" w:hAnsi="Arial"/>
          <w:color w:val="D1D5DB"/>
          <w:sz w:val="20"/>
          <w:szCs w:val="20"/>
        </w:rPr>
        <w:t xml:space="preserve">If fetch fails for a symbol, keep last known price, log the error, do not crash other symbols</w:t>
      </w:r>
    </w:p>
    <w:p>
      <w:pPr>
        <w:pStyle w:val="ListParagraph"/>
        <w:numPr>
          <w:ilvl w:val="0"/>
          <w:numId w:val="2"/>
        </w:numPr>
        <w:spacing w:after="40" w:before="40"/>
      </w:pPr>
      <w:r>
        <w:rPr>
          <w:rFonts w:ascii="Arial" w:cs="Arial" w:eastAsia="Arial" w:hAnsi="Arial"/>
          <w:color w:val="D1D5DB"/>
          <w:sz w:val="20"/>
          <w:szCs w:val="20"/>
        </w:rPr>
        <w:t xml:space="preserve">Auto-refresh trigger: on app startup if price_updated_at is older than 24 hours</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4.5 Dashboard Metric Computations</w:t>
      </w:r>
    </w:p>
    <w:p>
      <w:pPr>
        <w:spacing w:after="80" w:before="240"/>
      </w:pPr>
      <w:r>
        <w:rPr>
          <w:rFonts w:ascii="Arial" w:cs="Arial" w:eastAsia="Arial" w:hAnsi="Arial"/>
          <w:b/>
          <w:bCs/>
          <w:color w:val="FFFFFF"/>
          <w:sz w:val="22"/>
          <w:szCs w:val="22"/>
        </w:rPr>
        <w:t xml:space="preserve">Runway</w:t>
      </w:r>
    </w:p>
    <w:p>
      <w:pPr>
        <w:pStyle w:val="ListParagraph"/>
        <w:numPr>
          <w:ilvl w:val="0"/>
          <w:numId w:val="2"/>
        </w:numPr>
        <w:spacing w:after="40" w:before="40"/>
      </w:pPr>
      <w:r>
        <w:rPr>
          <w:rFonts w:ascii="Arial" w:cs="Arial" w:eastAsia="Arial" w:hAnsi="Arial"/>
          <w:color w:val="D1D5DB"/>
          <w:sz w:val="20"/>
          <w:szCs w:val="20"/>
        </w:rPr>
        <w:t xml:space="preserve">runway_months = total_liquid_cash / avg_monthly_spend</w:t>
      </w:r>
    </w:p>
    <w:p>
      <w:pPr>
        <w:pStyle w:val="ListParagraph"/>
        <w:numPr>
          <w:ilvl w:val="0"/>
          <w:numId w:val="2"/>
        </w:numPr>
        <w:spacing w:after="40" w:before="40"/>
      </w:pPr>
      <w:r>
        <w:rPr>
          <w:rFonts w:ascii="Arial" w:cs="Arial" w:eastAsia="Arial" w:hAnsi="Arial"/>
          <w:color w:val="D1D5DB"/>
          <w:sz w:val="20"/>
          <w:szCs w:val="20"/>
        </w:rPr>
        <w:t xml:space="preserve">total_liquid_cash = sum of liquid investment values + (total income - total expenses) for last 3 months</w:t>
      </w:r>
    </w:p>
    <w:p>
      <w:pPr>
        <w:pStyle w:val="ListParagraph"/>
        <w:numPr>
          <w:ilvl w:val="0"/>
          <w:numId w:val="2"/>
        </w:numPr>
        <w:spacing w:after="40" w:before="40"/>
      </w:pPr>
      <w:r>
        <w:rPr>
          <w:rFonts w:ascii="Arial" w:cs="Arial" w:eastAsia="Arial" w:hAnsi="Arial"/>
          <w:color w:val="D1D5DB"/>
          <w:sz w:val="20"/>
          <w:szCs w:val="20"/>
        </w:rPr>
        <w:t xml:space="preserve">avg_monthly_spend = average of last 3 months of total expense (using effective_date)</w:t>
      </w:r>
    </w:p>
    <w:p>
      <w:pPr>
        <w:spacing w:after="80" w:before="80"/>
      </w:pPr>
      <w:r>
        <w:t xml:space="preserve"/>
      </w:r>
    </w:p>
    <w:p>
      <w:pPr>
        <w:spacing w:after="80" w:before="240"/>
      </w:pPr>
      <w:r>
        <w:rPr>
          <w:rFonts w:ascii="Arial" w:cs="Arial" w:eastAsia="Arial" w:hAnsi="Arial"/>
          <w:b/>
          <w:bCs/>
          <w:color w:val="FFFFFF"/>
          <w:sz w:val="22"/>
          <w:szCs w:val="22"/>
        </w:rPr>
        <w:t xml:space="preserve">FI Progress</w:t>
      </w:r>
    </w:p>
    <w:p>
      <w:pPr>
        <w:pStyle w:val="ListParagraph"/>
        <w:numPr>
          <w:ilvl w:val="0"/>
          <w:numId w:val="2"/>
        </w:numPr>
        <w:spacing w:after="40" w:before="40"/>
      </w:pPr>
      <w:r>
        <w:rPr>
          <w:rFonts w:ascii="Arial" w:cs="Arial" w:eastAsia="Arial" w:hAnsi="Arial"/>
          <w:color w:val="D1D5DB"/>
          <w:sz w:val="20"/>
          <w:szCs w:val="20"/>
        </w:rPr>
        <w:t xml:space="preserve">fi_target = (avg_annual_spend / 0.04) — the 4% rule</w:t>
      </w:r>
    </w:p>
    <w:p>
      <w:pPr>
        <w:pStyle w:val="ListParagraph"/>
        <w:numPr>
          <w:ilvl w:val="0"/>
          <w:numId w:val="2"/>
        </w:numPr>
        <w:spacing w:after="40" w:before="40"/>
      </w:pPr>
      <w:r>
        <w:rPr>
          <w:rFonts w:ascii="Arial" w:cs="Arial" w:eastAsia="Arial" w:hAnsi="Arial"/>
          <w:color w:val="D1D5DB"/>
          <w:sz w:val="20"/>
          <w:szCs w:val="20"/>
        </w:rPr>
        <w:t xml:space="preserve">avg_annual_spend = sum of last 12 months of expenses</w:t>
      </w:r>
    </w:p>
    <w:p>
      <w:pPr>
        <w:pStyle w:val="ListParagraph"/>
        <w:numPr>
          <w:ilvl w:val="0"/>
          <w:numId w:val="2"/>
        </w:numPr>
        <w:spacing w:after="40" w:before="40"/>
      </w:pPr>
      <w:r>
        <w:rPr>
          <w:rFonts w:ascii="Arial" w:cs="Arial" w:eastAsia="Arial" w:hAnsi="Arial"/>
          <w:color w:val="D1D5DB"/>
          <w:sz w:val="20"/>
          <w:szCs w:val="20"/>
        </w:rPr>
        <w:t xml:space="preserve">If fi_target_override is set in user_settings, use that instead</w:t>
      </w:r>
    </w:p>
    <w:p>
      <w:pPr>
        <w:pStyle w:val="ListParagraph"/>
        <w:numPr>
          <w:ilvl w:val="0"/>
          <w:numId w:val="2"/>
        </w:numPr>
        <w:spacing w:after="40" w:before="40"/>
      </w:pPr>
      <w:r>
        <w:rPr>
          <w:rFonts w:ascii="Arial" w:cs="Arial" w:eastAsia="Arial" w:hAnsi="Arial"/>
          <w:color w:val="D1D5DB"/>
          <w:sz w:val="20"/>
          <w:szCs w:val="20"/>
        </w:rPr>
        <w:t xml:space="preserve">fi_progress_pct = (total_investment_portfolio_value / fi_target) * 100</w:t>
      </w:r>
    </w:p>
    <w:p>
      <w:pPr>
        <w:pStyle w:val="ListParagraph"/>
        <w:numPr>
          <w:ilvl w:val="0"/>
          <w:numId w:val="2"/>
        </w:numPr>
        <w:spacing w:after="40" w:before="40"/>
      </w:pPr>
      <w:r>
        <w:rPr>
          <w:rFonts w:ascii="Arial" w:cs="Arial" w:eastAsia="Arial" w:hAnsi="Arial"/>
          <w:color w:val="D1D5DB"/>
          <w:sz w:val="20"/>
          <w:szCs w:val="20"/>
        </w:rPr>
        <w:t xml:space="preserve">fi_projected_year = current_year + (fi_target - portfolio_value) / avg_annual_savings</w:t>
      </w:r>
    </w:p>
    <w:p>
      <w:pPr>
        <w:spacing w:after="80" w:before="80"/>
      </w:pPr>
      <w:r>
        <w:t xml:space="preserve"/>
      </w:r>
    </w:p>
    <w:p>
      <w:pPr>
        <w:spacing w:after="80" w:before="240"/>
      </w:pPr>
      <w:r>
        <w:rPr>
          <w:rFonts w:ascii="Arial" w:cs="Arial" w:eastAsia="Arial" w:hAnsi="Arial"/>
          <w:b/>
          <w:bCs/>
          <w:color w:val="FFFFFF"/>
          <w:sz w:val="22"/>
          <w:szCs w:val="22"/>
        </w:rPr>
        <w:t xml:space="preserve">Debt Load</w:t>
      </w:r>
    </w:p>
    <w:p>
      <w:pPr>
        <w:pStyle w:val="ListParagraph"/>
        <w:numPr>
          <w:ilvl w:val="0"/>
          <w:numId w:val="2"/>
        </w:numPr>
        <w:spacing w:after="40" w:before="40"/>
      </w:pPr>
      <w:r>
        <w:rPr>
          <w:rFonts w:ascii="Arial" w:cs="Arial" w:eastAsia="Arial" w:hAnsi="Arial"/>
          <w:color w:val="D1D5DB"/>
          <w:sz w:val="20"/>
          <w:szCs w:val="20"/>
        </w:rPr>
        <w:t xml:space="preserve">debt_load_pct = (total_monthly_debt_payments / total_monthly_income) * 100</w:t>
      </w:r>
    </w:p>
    <w:p>
      <w:pPr>
        <w:pStyle w:val="ListParagraph"/>
        <w:numPr>
          <w:ilvl w:val="0"/>
          <w:numId w:val="2"/>
        </w:numPr>
        <w:spacing w:after="40" w:before="40"/>
      </w:pPr>
      <w:r>
        <w:rPr>
          <w:rFonts w:ascii="Arial" w:cs="Arial" w:eastAsia="Arial" w:hAnsi="Arial"/>
          <w:color w:val="D1D5DB"/>
          <w:sz w:val="20"/>
          <w:szCs w:val="20"/>
        </w:rPr>
        <w:t xml:space="preserve">Threshold labels: &lt; 20% = Healthy, 20–35% = Moderate, &gt; 35% = High Risk</w:t>
      </w:r>
    </w:p>
    <w:p>
      <w:pPr>
        <w:pStyle w:val="ListParagraph"/>
        <w:numPr>
          <w:ilvl w:val="0"/>
          <w:numId w:val="2"/>
        </w:numPr>
        <w:spacing w:after="40" w:before="40"/>
      </w:pPr>
      <w:r>
        <w:rPr>
          <w:rFonts w:ascii="Arial" w:cs="Arial" w:eastAsia="Arial" w:hAnsi="Arial"/>
          <w:color w:val="D1D5DB"/>
          <w:sz w:val="20"/>
          <w:szCs w:val="20"/>
        </w:rPr>
        <w:t xml:space="preserve">Debt payments = transactions in categories tagged as debt (credit card, loan, mortgage)</w:t>
      </w:r>
    </w:p>
    <w:p>
      <w:r>
        <w:br w:type="page"/>
      </w:r>
    </w:p>
    <w:p>
      <w:pPr>
        <w:pStyle w:val="Heading1"/>
        <w:spacing w:after="160" w:before="400"/>
      </w:pPr>
      <w:r>
        <w:rPr>
          <w:rFonts w:ascii="Arial" w:cs="Arial" w:eastAsia="Arial" w:hAnsi="Arial"/>
          <w:b/>
          <w:bCs/>
          <w:color w:val="FFFFFF"/>
          <w:sz w:val="36"/>
          <w:szCs w:val="36"/>
        </w:rPr>
        <w:t xml:space="preserve">5. Authentication</w:t>
      </w:r>
    </w:p>
    <w:p>
      <w:pPr>
        <w:spacing w:after="60" w:before="60"/>
      </w:pPr>
      <w:r>
        <w:rPr>
          <w:rFonts w:ascii="Arial" w:cs="Arial" w:eastAsia="Arial" w:hAnsi="Arial"/>
          <w:color w:val="D1D5DB"/>
          <w:sz w:val="20"/>
          <w:szCs w:val="20"/>
        </w:rPr>
        <w:t xml:space="preserve">Auth is implemented as its own module (app/modules/auth/) so it can be extracted into a separate service when going multi-user. The current implementation uses Google OAuth 2.0.</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5.1 Google OAuth Flow</w:t>
      </w:r>
    </w:p>
    <w:p>
      <w:pPr>
        <w:pStyle w:val="ListParagraph"/>
        <w:numPr>
          <w:ilvl w:val="0"/>
          <w:numId w:val="2"/>
        </w:numPr>
        <w:spacing w:after="40" w:before="40"/>
      </w:pPr>
      <w:r>
        <w:rPr>
          <w:rFonts w:ascii="Arial" w:cs="Arial" w:eastAsia="Arial" w:hAnsi="Arial"/>
          <w:color w:val="D1D5DB"/>
          <w:sz w:val="20"/>
          <w:szCs w:val="20"/>
        </w:rPr>
        <w:t xml:space="preserve">GET /auth/google — generate OAuth URL with state parameter, redirect user to Google</w:t>
      </w:r>
    </w:p>
    <w:p>
      <w:pPr>
        <w:pStyle w:val="ListParagraph"/>
        <w:numPr>
          <w:ilvl w:val="0"/>
          <w:numId w:val="2"/>
        </w:numPr>
        <w:spacing w:after="40" w:before="40"/>
      </w:pPr>
      <w:r>
        <w:rPr>
          <w:rFonts w:ascii="Arial" w:cs="Arial" w:eastAsia="Arial" w:hAnsi="Arial"/>
          <w:color w:val="D1D5DB"/>
          <w:sz w:val="20"/>
          <w:szCs w:val="20"/>
        </w:rPr>
        <w:t xml:space="preserve">GET /auth/google/callback — receive code from Google, exchange for tokens, get user profile</w:t>
      </w:r>
    </w:p>
    <w:p>
      <w:pPr>
        <w:pStyle w:val="ListParagraph"/>
        <w:numPr>
          <w:ilvl w:val="0"/>
          <w:numId w:val="2"/>
        </w:numPr>
        <w:spacing w:after="40" w:before="40"/>
      </w:pPr>
      <w:r>
        <w:rPr>
          <w:rFonts w:ascii="Arial" w:cs="Arial" w:eastAsia="Arial" w:hAnsi="Arial"/>
          <w:color w:val="D1D5DB"/>
          <w:sz w:val="20"/>
          <w:szCs w:val="20"/>
        </w:rPr>
        <w:t xml:space="preserve">If user exists (match by google_id): update name/avatar, issue session</w:t>
      </w:r>
    </w:p>
    <w:p>
      <w:pPr>
        <w:pStyle w:val="ListParagraph"/>
        <w:numPr>
          <w:ilvl w:val="0"/>
          <w:numId w:val="2"/>
        </w:numPr>
        <w:spacing w:after="40" w:before="40"/>
      </w:pPr>
      <w:r>
        <w:rPr>
          <w:rFonts w:ascii="Arial" w:cs="Arial" w:eastAsia="Arial" w:hAnsi="Arial"/>
          <w:color w:val="D1D5DB"/>
          <w:sz w:val="20"/>
          <w:szCs w:val="20"/>
        </w:rPr>
        <w:t xml:space="preserve">If user does not exist: create user row, create default user_settings row, issue session</w:t>
      </w:r>
    </w:p>
    <w:p>
      <w:pPr>
        <w:pStyle w:val="ListParagraph"/>
        <w:numPr>
          <w:ilvl w:val="0"/>
          <w:numId w:val="2"/>
        </w:numPr>
        <w:spacing w:after="40" w:before="40"/>
      </w:pPr>
      <w:r>
        <w:rPr>
          <w:rFonts w:ascii="Arial" w:cs="Arial" w:eastAsia="Arial" w:hAnsi="Arial"/>
          <w:color w:val="D1D5DB"/>
          <w:sz w:val="20"/>
          <w:szCs w:val="20"/>
        </w:rPr>
        <w:t xml:space="preserve">Session stored as an HTTP-only secure cookie (not localStorage)</w:t>
      </w:r>
    </w:p>
    <w:p>
      <w:pPr>
        <w:pStyle w:val="ListParagraph"/>
        <w:numPr>
          <w:ilvl w:val="0"/>
          <w:numId w:val="2"/>
        </w:numPr>
        <w:spacing w:after="40" w:before="40"/>
      </w:pPr>
      <w:r>
        <w:rPr>
          <w:rFonts w:ascii="Arial" w:cs="Arial" w:eastAsia="Arial" w:hAnsi="Arial"/>
          <w:color w:val="D1D5DB"/>
          <w:sz w:val="20"/>
          <w:szCs w:val="20"/>
        </w:rPr>
        <w:t xml:space="preserve">Session token is a signed JWT containing user_id and expiry (7 days)</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5.2 Multi-User Readiness</w:t>
      </w:r>
    </w:p>
    <w:p>
      <w:pPr>
        <w:pStyle w:val="ListParagraph"/>
        <w:numPr>
          <w:ilvl w:val="0"/>
          <w:numId w:val="2"/>
        </w:numPr>
        <w:spacing w:after="40" w:before="40"/>
      </w:pPr>
      <w:r>
        <w:rPr>
          <w:rFonts w:ascii="Arial" w:cs="Arial" w:eastAsia="Arial" w:hAnsi="Arial"/>
          <w:color w:val="D1D5DB"/>
          <w:sz w:val="20"/>
          <w:szCs w:val="20"/>
        </w:rPr>
        <w:t xml:space="preserve">Every DB query in every module MUST filter by user_id from the session</w:t>
      </w:r>
    </w:p>
    <w:p>
      <w:pPr>
        <w:pStyle w:val="ListParagraph"/>
        <w:numPr>
          <w:ilvl w:val="0"/>
          <w:numId w:val="2"/>
        </w:numPr>
        <w:spacing w:after="40" w:before="40"/>
      </w:pPr>
      <w:r>
        <w:rPr>
          <w:rFonts w:ascii="Arial" w:cs="Arial" w:eastAsia="Arial" w:hAnsi="Arial"/>
          <w:color w:val="D1D5DB"/>
          <w:sz w:val="20"/>
          <w:szCs w:val="20"/>
        </w:rPr>
        <w:t xml:space="preserve">user_id is never trusted from the request body — always taken from the validated session</w:t>
      </w:r>
    </w:p>
    <w:p>
      <w:pPr>
        <w:pStyle w:val="ListParagraph"/>
        <w:numPr>
          <w:ilvl w:val="0"/>
          <w:numId w:val="2"/>
        </w:numPr>
        <w:spacing w:after="40" w:before="40"/>
      </w:pPr>
      <w:r>
        <w:rPr>
          <w:rFonts w:ascii="Arial" w:cs="Arial" w:eastAsia="Arial" w:hAnsi="Arial"/>
          <w:color w:val="D1D5DB"/>
          <w:sz w:val="20"/>
          <w:szCs w:val="20"/>
        </w:rPr>
        <w:t xml:space="preserve">This means adding a second user later requires zero schema changes</w:t>
      </w:r>
    </w:p>
    <w:p>
      <w:pPr>
        <w:pStyle w:val="ListParagraph"/>
        <w:numPr>
          <w:ilvl w:val="0"/>
          <w:numId w:val="2"/>
        </w:numPr>
        <w:spacing w:after="40" w:before="40"/>
      </w:pPr>
      <w:r>
        <w:rPr>
          <w:rFonts w:ascii="Arial" w:cs="Arial" w:eastAsia="Arial" w:hAnsi="Arial"/>
          <w:color w:val="D1D5DB"/>
          <w:sz w:val="20"/>
          <w:szCs w:val="20"/>
        </w:rPr>
        <w:t xml:space="preserve">JWT auth can be added alongside Google OAuth later without replacing it</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5.3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Variable</w:t>
            </w:r>
          </w:p>
        </w:tc>
        <w:tc>
          <w:tcPr>
            <w:tcW w:type="dxa" w:w="61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Description</w:t>
            </w:r>
          </w:p>
        </w:tc>
      </w:tr>
      <w:tr>
        <w:tc>
          <w:tcPr>
            <w:tcW w:type="dxa" w:w="3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GOOGLE_CLIENT_ID</w:t>
            </w:r>
          </w:p>
        </w:tc>
        <w:tc>
          <w:tcPr>
            <w:tcW w:type="dxa" w:w="6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From Google Cloud Console OAuth credentials</w:t>
            </w:r>
          </w:p>
        </w:tc>
      </w:tr>
      <w:tr>
        <w:tc>
          <w:tcPr>
            <w:tcW w:type="dxa" w:w="3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GOOGLE_CLIENT_SECRET</w:t>
            </w:r>
          </w:p>
        </w:tc>
        <w:tc>
          <w:tcPr>
            <w:tcW w:type="dxa" w:w="6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From Google Cloud Console OAuth credentials</w:t>
            </w:r>
          </w:p>
        </w:tc>
      </w:tr>
      <w:tr>
        <w:tc>
          <w:tcPr>
            <w:tcW w:type="dxa" w:w="3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GOOGLE_REDIRECT_URI</w:t>
            </w:r>
          </w:p>
        </w:tc>
        <w:tc>
          <w:tcPr>
            <w:tcW w:type="dxa" w:w="6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Must match exactly: http://localhost:8000/api/v1/auth/google/callback</w:t>
            </w:r>
          </w:p>
        </w:tc>
      </w:tr>
      <w:tr>
        <w:tc>
          <w:tcPr>
            <w:tcW w:type="dxa" w:w="3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SESSION_SECRET_KEY</w:t>
            </w:r>
          </w:p>
        </w:tc>
        <w:tc>
          <w:tcPr>
            <w:tcW w:type="dxa" w:w="6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Random 32-byte string for signing session JWTs</w:t>
            </w:r>
          </w:p>
        </w:tc>
      </w:tr>
      <w:tr>
        <w:tc>
          <w:tcPr>
            <w:tcW w:type="dxa" w:w="3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DATABASE_URL</w:t>
            </w:r>
          </w:p>
        </w:tc>
        <w:tc>
          <w:tcPr>
            <w:tcW w:type="dxa" w:w="6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postgresql+asyncpg://user:pass@localhost:5432/axisfinance</w:t>
            </w:r>
          </w:p>
        </w:tc>
      </w:tr>
      <w:tr>
        <w:tc>
          <w:tcPr>
            <w:tcW w:type="dxa" w:w="3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ALPHA_VANTAGE_API_KEY</w:t>
            </w:r>
          </w:p>
        </w:tc>
        <w:tc>
          <w:tcPr>
            <w:tcW w:type="dxa" w:w="6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From alphavantage.co free account</w:t>
            </w:r>
          </w:p>
        </w:tc>
      </w:tr>
      <w:tr>
        <w:tc>
          <w:tcPr>
            <w:tcW w:type="dxa" w:w="3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CORS_ORIGINS</w:t>
            </w:r>
          </w:p>
        </w:tc>
        <w:tc>
          <w:tcPr>
            <w:tcW w:type="dxa" w:w="6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http://localhost:5173 (Vite dev server)</w:t>
            </w:r>
          </w:p>
        </w:tc>
      </w:tr>
    </w:tbl>
    <w:p>
      <w:r>
        <w:br w:type="page"/>
      </w:r>
    </w:p>
    <w:p>
      <w:pPr>
        <w:pStyle w:val="Heading1"/>
        <w:spacing w:after="160" w:before="400"/>
      </w:pPr>
      <w:r>
        <w:rPr>
          <w:rFonts w:ascii="Arial" w:cs="Arial" w:eastAsia="Arial" w:hAnsi="Arial"/>
          <w:b/>
          <w:bCs/>
          <w:color w:val="FFFFFF"/>
          <w:sz w:val="36"/>
          <w:szCs w:val="36"/>
        </w:rPr>
        <w:t xml:space="preserve">6. Docker Setup</w:t>
      </w:r>
    </w:p>
    <w:p>
      <w:pPr>
        <w:spacing w:after="60" w:before="60"/>
      </w:pPr>
      <w:r>
        <w:rPr>
          <w:rFonts w:ascii="Arial" w:cs="Arial" w:eastAsia="Arial" w:hAnsi="Arial"/>
          <w:color w:val="D1D5DB"/>
          <w:sz w:val="20"/>
          <w:szCs w:val="20"/>
        </w:rPr>
        <w:t xml:space="preserve">The entire backend runs via Docker Compose. Two services: the FastAPI app and PostgreSQL. The frontend Vite dev server runs separately on the host.</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6.1 docker-compose.yml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200"/>
        <w:gridCol w:w="4160"/>
      </w:tblGrid>
      <w:tr>
        <w:trPr>
          <w:tblHeader/>
        </w:trPr>
        <w:tc>
          <w:tcPr>
            <w:tcW w:type="dxa" w:w="14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Service</w:t>
            </w:r>
          </w:p>
        </w:tc>
        <w:tc>
          <w:tcPr>
            <w:tcW w:type="dxa" w:w="26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Image</w:t>
            </w:r>
          </w:p>
        </w:tc>
        <w:tc>
          <w:tcPr>
            <w:tcW w:type="dxa" w:w="120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Port</w:t>
            </w:r>
          </w:p>
        </w:tc>
        <w:tc>
          <w:tcPr>
            <w:tcW w:type="dxa" w:w="4160"/>
            <w:tcBorders>
              <w:top w:val="single" w:color="1E293B" w:sz="1"/>
              <w:left w:val="single" w:color="1E293B" w:sz="1"/>
              <w:bottom w:val="single" w:color="1E293B" w:sz="1"/>
              <w:right w:val="single" w:color="1E293B" w:sz="1"/>
            </w:tcBorders>
            <w:shd w:fill="1E293B" w:val="clear"/>
            <w:tcMar>
              <w:top w:type="dxa" w:w="100"/>
              <w:left w:type="dxa" w:w="140"/>
              <w:bottom w:type="dxa" w:w="100"/>
              <w:right w:type="dxa" w:w="140"/>
            </w:tcMar>
          </w:tcPr>
          <w:p>
            <w:r>
              <w:rPr>
                <w:rFonts w:ascii="Arial" w:cs="Arial" w:eastAsia="Arial" w:hAnsi="Arial"/>
                <w:b/>
                <w:bCs/>
                <w:color w:val="10B981"/>
                <w:sz w:val="18"/>
                <w:szCs w:val="18"/>
              </w:rPr>
              <w:t xml:space="preserve">Purpose</w:t>
            </w:r>
          </w:p>
        </w:tc>
      </w:tr>
      <w:tr>
        <w:tc>
          <w:tcPr>
            <w:tcW w:type="dxa" w:w="14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db</w:t>
            </w:r>
          </w:p>
        </w:tc>
        <w:tc>
          <w:tcPr>
            <w:tcW w:type="dxa" w:w="26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postgres:15-alpine</w:t>
            </w:r>
          </w:p>
        </w:tc>
        <w:tc>
          <w:tcPr>
            <w:tcW w:type="dxa" w:w="120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5432</w:t>
            </w:r>
          </w:p>
        </w:tc>
        <w:tc>
          <w:tcPr>
            <w:tcW w:type="dxa" w:w="4160"/>
            <w:tcBorders>
              <w:top w:val="single" w:color="1E293B" w:sz="1"/>
              <w:left w:val="single" w:color="1E293B" w:sz="1"/>
              <w:bottom w:val="single" w:color="1E293B" w:sz="1"/>
              <w:right w:val="single" w:color="1E293B" w:sz="1"/>
            </w:tcBorders>
            <w:shd w:fill="0F172A" w:val="clear"/>
            <w:tcMar>
              <w:top w:type="dxa" w:w="80"/>
              <w:left w:type="dxa" w:w="140"/>
              <w:bottom w:type="dxa" w:w="80"/>
              <w:right w:type="dxa" w:w="140"/>
            </w:tcMar>
          </w:tcPr>
          <w:p>
            <w:r>
              <w:rPr>
                <w:rFonts w:ascii="Arial" w:cs="Arial" w:eastAsia="Arial" w:hAnsi="Arial"/>
                <w:color w:val="D1D5DB"/>
                <w:sz w:val="18"/>
                <w:szCs w:val="18"/>
              </w:rPr>
              <w:t xml:space="preserve">Primary PostgreSQL database</w:t>
            </w:r>
          </w:p>
        </w:tc>
      </w:tr>
      <w:tr>
        <w:tc>
          <w:tcPr>
            <w:tcW w:type="dxa" w:w="14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api</w:t>
            </w:r>
          </w:p>
        </w:tc>
        <w:tc>
          <w:tcPr>
            <w:tcW w:type="dxa" w:w="26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Custom Dockerfile</w:t>
            </w:r>
          </w:p>
        </w:tc>
        <w:tc>
          <w:tcPr>
            <w:tcW w:type="dxa" w:w="120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8000</w:t>
            </w:r>
          </w:p>
        </w:tc>
        <w:tc>
          <w:tcPr>
            <w:tcW w:type="dxa" w:w="4160"/>
            <w:tcBorders>
              <w:top w:val="single" w:color="1E293B" w:sz="1"/>
              <w:left w:val="single" w:color="1E293B" w:sz="1"/>
              <w:bottom w:val="single" w:color="1E293B" w:sz="1"/>
              <w:right w:val="single" w:color="1E293B" w:sz="1"/>
            </w:tcBorders>
            <w:shd w:fill="172033" w:val="clear"/>
            <w:tcMar>
              <w:top w:type="dxa" w:w="80"/>
              <w:left w:type="dxa" w:w="140"/>
              <w:bottom w:type="dxa" w:w="80"/>
              <w:right w:type="dxa" w:w="140"/>
            </w:tcMar>
          </w:tcPr>
          <w:p>
            <w:r>
              <w:rPr>
                <w:rFonts w:ascii="Arial" w:cs="Arial" w:eastAsia="Arial" w:hAnsi="Arial"/>
                <w:color w:val="D1D5DB"/>
                <w:sz w:val="18"/>
                <w:szCs w:val="18"/>
              </w:rPr>
              <w:t xml:space="preserve">FastAPI application server</w:t>
            </w:r>
          </w:p>
        </w:tc>
      </w:tr>
    </w:tbl>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6.2 Key Docker Requirements</w:t>
      </w:r>
    </w:p>
    <w:p>
      <w:pPr>
        <w:pStyle w:val="ListParagraph"/>
        <w:numPr>
          <w:ilvl w:val="0"/>
          <w:numId w:val="2"/>
        </w:numPr>
        <w:spacing w:after="40" w:before="40"/>
      </w:pPr>
      <w:r>
        <w:rPr>
          <w:rFonts w:ascii="Arial" w:cs="Arial" w:eastAsia="Arial" w:hAnsi="Arial"/>
          <w:color w:val="D1D5DB"/>
          <w:sz w:val="20"/>
          <w:szCs w:val="20"/>
        </w:rPr>
        <w:t xml:space="preserve">PostgreSQL data persisted via a named Docker volume (axisfinance_pgdata)</w:t>
      </w:r>
    </w:p>
    <w:p>
      <w:pPr>
        <w:pStyle w:val="ListParagraph"/>
        <w:numPr>
          <w:ilvl w:val="0"/>
          <w:numId w:val="2"/>
        </w:numPr>
        <w:spacing w:after="40" w:before="40"/>
      </w:pPr>
      <w:r>
        <w:rPr>
          <w:rFonts w:ascii="Arial" w:cs="Arial" w:eastAsia="Arial" w:hAnsi="Arial"/>
          <w:color w:val="D1D5DB"/>
          <w:sz w:val="20"/>
          <w:szCs w:val="20"/>
        </w:rPr>
        <w:t xml:space="preserve">API container depends_on db with health check before starting</w:t>
      </w:r>
    </w:p>
    <w:p>
      <w:pPr>
        <w:pStyle w:val="ListParagraph"/>
        <w:numPr>
          <w:ilvl w:val="0"/>
          <w:numId w:val="2"/>
        </w:numPr>
        <w:spacing w:after="40" w:before="40"/>
      </w:pPr>
      <w:r>
        <w:rPr>
          <w:rFonts w:ascii="Arial" w:cs="Arial" w:eastAsia="Arial" w:hAnsi="Arial"/>
          <w:color w:val="D1D5DB"/>
          <w:sz w:val="20"/>
          <w:szCs w:val="20"/>
        </w:rPr>
        <w:t xml:space="preserve">Alembic migrations run automatically on API container startup</w:t>
      </w:r>
    </w:p>
    <w:p>
      <w:pPr>
        <w:pStyle w:val="ListParagraph"/>
        <w:numPr>
          <w:ilvl w:val="0"/>
          <w:numId w:val="2"/>
        </w:numPr>
        <w:spacing w:after="40" w:before="40"/>
      </w:pPr>
      <w:r>
        <w:rPr>
          <w:rFonts w:ascii="Arial" w:cs="Arial" w:eastAsia="Arial" w:hAnsi="Arial"/>
          <w:color w:val="D1D5DB"/>
          <w:sz w:val="20"/>
          <w:szCs w:val="20"/>
        </w:rPr>
        <w:t xml:space="preserve">.env file mounted into API container — never baked into the image</w:t>
      </w:r>
    </w:p>
    <w:p>
      <w:pPr>
        <w:pStyle w:val="ListParagraph"/>
        <w:numPr>
          <w:ilvl w:val="0"/>
          <w:numId w:val="2"/>
        </w:numPr>
        <w:spacing w:after="40" w:before="40"/>
      </w:pPr>
      <w:r>
        <w:rPr>
          <w:rFonts w:ascii="Arial" w:cs="Arial" w:eastAsia="Arial" w:hAnsi="Arial"/>
          <w:color w:val="D1D5DB"/>
          <w:sz w:val="20"/>
          <w:szCs w:val="20"/>
        </w:rPr>
        <w:t xml:space="preserve">Hot reload enabled in development via volume mount of app/ folder</w:t>
      </w:r>
    </w:p>
    <w:p>
      <w:pPr>
        <w:pStyle w:val="ListParagraph"/>
        <w:numPr>
          <w:ilvl w:val="0"/>
          <w:numId w:val="2"/>
        </w:numPr>
        <w:spacing w:after="40" w:before="40"/>
      </w:pPr>
      <w:r>
        <w:rPr>
          <w:rFonts w:ascii="Arial" w:cs="Arial" w:eastAsia="Arial" w:hAnsi="Arial"/>
          <w:color w:val="D1D5DB"/>
          <w:sz w:val="20"/>
          <w:szCs w:val="20"/>
        </w:rPr>
        <w:t xml:space="preserve">CORS configured to allow http://localhost:5173 (Vite frontend)</w:t>
      </w:r>
    </w:p>
    <w:p>
      <w:r>
        <w:br w:type="page"/>
      </w:r>
    </w:p>
    <w:p>
      <w:pPr>
        <w:pStyle w:val="Heading1"/>
        <w:spacing w:after="160" w:before="400"/>
      </w:pPr>
      <w:r>
        <w:rPr>
          <w:rFonts w:ascii="Arial" w:cs="Arial" w:eastAsia="Arial" w:hAnsi="Arial"/>
          <w:b/>
          <w:bCs/>
          <w:color w:val="FFFFFF"/>
          <w:sz w:val="36"/>
          <w:szCs w:val="36"/>
        </w:rPr>
        <w:t xml:space="preserve">7. Non-Functional Requirements</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7.1 Modularity Rules</w:t>
      </w:r>
    </w:p>
    <w:p>
      <w:pPr>
        <w:pStyle w:val="ListParagraph"/>
        <w:numPr>
          <w:ilvl w:val="0"/>
          <w:numId w:val="2"/>
        </w:numPr>
        <w:spacing w:after="40" w:before="40"/>
      </w:pPr>
      <w:r>
        <w:rPr>
          <w:rFonts w:ascii="Arial" w:cs="Arial" w:eastAsia="Arial" w:hAnsi="Arial"/>
          <w:color w:val="D1D5DB"/>
          <w:sz w:val="20"/>
          <w:szCs w:val="20"/>
        </w:rPr>
        <w:t xml:space="preserve">Each module folder is self-contained: router.py, models.py, schemas.py, service.py</w:t>
      </w:r>
    </w:p>
    <w:p>
      <w:pPr>
        <w:pStyle w:val="ListParagraph"/>
        <w:numPr>
          <w:ilvl w:val="0"/>
          <w:numId w:val="2"/>
        </w:numPr>
        <w:spacing w:after="40" w:before="40"/>
      </w:pPr>
      <w:r>
        <w:rPr>
          <w:rFonts w:ascii="Arial" w:cs="Arial" w:eastAsia="Arial" w:hAnsi="Arial"/>
          <w:color w:val="D1D5DB"/>
          <w:sz w:val="20"/>
          <w:szCs w:val="20"/>
        </w:rPr>
        <w:t xml:space="preserve">No circular imports between modules</w:t>
      </w:r>
    </w:p>
    <w:p>
      <w:pPr>
        <w:pStyle w:val="ListParagraph"/>
        <w:numPr>
          <w:ilvl w:val="0"/>
          <w:numId w:val="2"/>
        </w:numPr>
        <w:spacing w:after="40" w:before="40"/>
      </w:pPr>
      <w:r>
        <w:rPr>
          <w:rFonts w:ascii="Arial" w:cs="Arial" w:eastAsia="Arial" w:hAnsi="Arial"/>
          <w:color w:val="D1D5DB"/>
          <w:sz w:val="20"/>
          <w:szCs w:val="20"/>
        </w:rPr>
        <w:t xml:space="preserve">Shared utilities go in app/core/ only</w:t>
      </w:r>
    </w:p>
    <w:p>
      <w:pPr>
        <w:pStyle w:val="ListParagraph"/>
        <w:numPr>
          <w:ilvl w:val="0"/>
          <w:numId w:val="2"/>
        </w:numPr>
        <w:spacing w:after="40" w:before="40"/>
      </w:pPr>
      <w:r>
        <w:rPr>
          <w:rFonts w:ascii="Arial" w:cs="Arial" w:eastAsia="Arial" w:hAnsi="Arial"/>
          <w:color w:val="D1D5DB"/>
          <w:sz w:val="20"/>
          <w:szCs w:val="20"/>
        </w:rPr>
        <w:t xml:space="preserve">Each module registers its own APIRouter, mounted in main.py</w:t>
      </w:r>
    </w:p>
    <w:p>
      <w:pPr>
        <w:pStyle w:val="ListParagraph"/>
        <w:numPr>
          <w:ilvl w:val="0"/>
          <w:numId w:val="2"/>
        </w:numPr>
        <w:spacing w:after="40" w:before="40"/>
      </w:pPr>
      <w:r>
        <w:rPr>
          <w:rFonts w:ascii="Arial" w:cs="Arial" w:eastAsia="Arial" w:hAnsi="Arial"/>
          <w:color w:val="D1D5DB"/>
          <w:sz w:val="20"/>
          <w:szCs w:val="20"/>
        </w:rPr>
        <w:t xml:space="preserve">Adding a new feature = adding a new folder in app/modules/ — nothing else changes</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7.2 Error Handling</w:t>
      </w:r>
    </w:p>
    <w:p>
      <w:pPr>
        <w:pStyle w:val="ListParagraph"/>
        <w:numPr>
          <w:ilvl w:val="0"/>
          <w:numId w:val="2"/>
        </w:numPr>
        <w:spacing w:after="40" w:before="40"/>
      </w:pPr>
      <w:r>
        <w:rPr>
          <w:rFonts w:ascii="Arial" w:cs="Arial" w:eastAsia="Arial" w:hAnsi="Arial"/>
          <w:color w:val="D1D5DB"/>
          <w:sz w:val="20"/>
          <w:szCs w:val="20"/>
        </w:rPr>
        <w:t xml:space="preserve">All endpoints return consistent JSON: { data: null, error: { code, message } } on failure</w:t>
      </w:r>
    </w:p>
    <w:p>
      <w:pPr>
        <w:pStyle w:val="ListParagraph"/>
        <w:numPr>
          <w:ilvl w:val="0"/>
          <w:numId w:val="2"/>
        </w:numPr>
        <w:spacing w:after="40" w:before="40"/>
      </w:pPr>
      <w:r>
        <w:rPr>
          <w:rFonts w:ascii="Arial" w:cs="Arial" w:eastAsia="Arial" w:hAnsi="Arial"/>
          <w:color w:val="D1D5DB"/>
          <w:sz w:val="20"/>
          <w:szCs w:val="20"/>
        </w:rPr>
        <w:t xml:space="preserve">HTTP 400 for validation errors (Pydantic), 401 for unauthenticated, 403 for unauthorized, 404 for not found, 500 for server errors</w:t>
      </w:r>
    </w:p>
    <w:p>
      <w:pPr>
        <w:pStyle w:val="ListParagraph"/>
        <w:numPr>
          <w:ilvl w:val="0"/>
          <w:numId w:val="2"/>
        </w:numPr>
        <w:spacing w:after="40" w:before="40"/>
      </w:pPr>
      <w:r>
        <w:rPr>
          <w:rFonts w:ascii="Arial" w:cs="Arial" w:eastAsia="Arial" w:hAnsi="Arial"/>
          <w:color w:val="D1D5DB"/>
          <w:sz w:val="20"/>
          <w:szCs w:val="20"/>
        </w:rPr>
        <w:t xml:space="preserve">Never expose raw database errors or stack traces to the client</w:t>
      </w:r>
    </w:p>
    <w:p>
      <w:pPr>
        <w:pStyle w:val="ListParagraph"/>
        <w:numPr>
          <w:ilvl w:val="0"/>
          <w:numId w:val="2"/>
        </w:numPr>
        <w:spacing w:after="40" w:before="40"/>
      </w:pPr>
      <w:r>
        <w:rPr>
          <w:rFonts w:ascii="Arial" w:cs="Arial" w:eastAsia="Arial" w:hAnsi="Arial"/>
          <w:color w:val="D1D5DB"/>
          <w:sz w:val="20"/>
          <w:szCs w:val="20"/>
        </w:rPr>
        <w:t xml:space="preserve">Log all 500 errors with full traceback to stdout (Docker captures this)</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7.3 Data Validation</w:t>
      </w:r>
    </w:p>
    <w:p>
      <w:pPr>
        <w:pStyle w:val="ListParagraph"/>
        <w:numPr>
          <w:ilvl w:val="0"/>
          <w:numId w:val="2"/>
        </w:numPr>
        <w:spacing w:after="40" w:before="40"/>
      </w:pPr>
      <w:r>
        <w:rPr>
          <w:rFonts w:ascii="Arial" w:cs="Arial" w:eastAsia="Arial" w:hAnsi="Arial"/>
          <w:color w:val="D1D5DB"/>
          <w:sz w:val="20"/>
          <w:szCs w:val="20"/>
        </w:rPr>
        <w:t xml:space="preserve">All request bodies validated with Pydantic v2 schemas</w:t>
      </w:r>
    </w:p>
    <w:p>
      <w:pPr>
        <w:pStyle w:val="ListParagraph"/>
        <w:numPr>
          <w:ilvl w:val="0"/>
          <w:numId w:val="2"/>
        </w:numPr>
        <w:spacing w:after="40" w:before="40"/>
      </w:pPr>
      <w:r>
        <w:rPr>
          <w:rFonts w:ascii="Arial" w:cs="Arial" w:eastAsia="Arial" w:hAnsi="Arial"/>
          <w:color w:val="D1D5DB"/>
          <w:sz w:val="20"/>
          <w:szCs w:val="20"/>
        </w:rPr>
        <w:t xml:space="preserve">Amount fields: must be non-zero numeric, max 12 digits, 2 decimal places</w:t>
      </w:r>
    </w:p>
    <w:p>
      <w:pPr>
        <w:pStyle w:val="ListParagraph"/>
        <w:numPr>
          <w:ilvl w:val="0"/>
          <w:numId w:val="2"/>
        </w:numPr>
        <w:spacing w:after="40" w:before="40"/>
      </w:pPr>
      <w:r>
        <w:rPr>
          <w:rFonts w:ascii="Arial" w:cs="Arial" w:eastAsia="Arial" w:hAnsi="Arial"/>
          <w:color w:val="D1D5DB"/>
          <w:sz w:val="20"/>
          <w:szCs w:val="20"/>
        </w:rPr>
        <w:t xml:space="preserve">Date fields: must be valid dates, not in the future for transactions</w:t>
      </w:r>
    </w:p>
    <w:p>
      <w:pPr>
        <w:pStyle w:val="ListParagraph"/>
        <w:numPr>
          <w:ilvl w:val="0"/>
          <w:numId w:val="2"/>
        </w:numPr>
        <w:spacing w:after="40" w:before="40"/>
      </w:pPr>
      <w:r>
        <w:rPr>
          <w:rFonts w:ascii="Arial" w:cs="Arial" w:eastAsia="Arial" w:hAnsi="Arial"/>
          <w:color w:val="D1D5DB"/>
          <w:sz w:val="20"/>
          <w:szCs w:val="20"/>
        </w:rPr>
        <w:t xml:space="preserve">Category names: max 100 characters, no special characters</w:t>
      </w:r>
    </w:p>
    <w:p>
      <w:pPr>
        <w:pStyle w:val="ListParagraph"/>
        <w:numPr>
          <w:ilvl w:val="0"/>
          <w:numId w:val="2"/>
        </w:numPr>
        <w:spacing w:after="40" w:before="40"/>
      </w:pPr>
      <w:r>
        <w:rPr>
          <w:rFonts w:ascii="Arial" w:cs="Arial" w:eastAsia="Arial" w:hAnsi="Arial"/>
          <w:color w:val="D1D5DB"/>
          <w:sz w:val="20"/>
          <w:szCs w:val="20"/>
        </w:rPr>
        <w:t xml:space="preserve">Symbol fields: uppercase only, max 20 characters</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7.4 Performance</w:t>
      </w:r>
    </w:p>
    <w:p>
      <w:pPr>
        <w:pStyle w:val="ListParagraph"/>
        <w:numPr>
          <w:ilvl w:val="0"/>
          <w:numId w:val="2"/>
        </w:numPr>
        <w:spacing w:after="40" w:before="40"/>
      </w:pPr>
      <w:r>
        <w:rPr>
          <w:rFonts w:ascii="Arial" w:cs="Arial" w:eastAsia="Arial" w:hAnsi="Arial"/>
          <w:color w:val="D1D5DB"/>
          <w:sz w:val="20"/>
          <w:szCs w:val="20"/>
        </w:rPr>
        <w:t xml:space="preserve">All DB queries use async SQLAlchemy sessions (never blocking)</w:t>
      </w:r>
    </w:p>
    <w:p>
      <w:pPr>
        <w:pStyle w:val="ListParagraph"/>
        <w:numPr>
          <w:ilvl w:val="0"/>
          <w:numId w:val="2"/>
        </w:numPr>
        <w:spacing w:after="40" w:before="40"/>
      </w:pPr>
      <w:r>
        <w:rPr>
          <w:rFonts w:ascii="Arial" w:cs="Arial" w:eastAsia="Arial" w:hAnsi="Arial"/>
          <w:color w:val="D1D5DB"/>
          <w:sz w:val="20"/>
          <w:szCs w:val="20"/>
        </w:rPr>
        <w:t xml:space="preserve">Budget actual computation: cache result for 60 seconds to avoid recomputing on every request</w:t>
      </w:r>
    </w:p>
    <w:p>
      <w:pPr>
        <w:pStyle w:val="ListParagraph"/>
        <w:numPr>
          <w:ilvl w:val="0"/>
          <w:numId w:val="2"/>
        </w:numPr>
        <w:spacing w:after="40" w:before="40"/>
      </w:pPr>
      <w:r>
        <w:rPr>
          <w:rFonts w:ascii="Arial" w:cs="Arial" w:eastAsia="Arial" w:hAnsi="Arial"/>
          <w:color w:val="D1D5DB"/>
          <w:sz w:val="20"/>
          <w:szCs w:val="20"/>
        </w:rPr>
        <w:t xml:space="preserve">Alpha Vantage calls: never block a user-facing request — run as background task</w:t>
      </w:r>
    </w:p>
    <w:p>
      <w:pPr>
        <w:pStyle w:val="ListParagraph"/>
        <w:numPr>
          <w:ilvl w:val="0"/>
          <w:numId w:val="2"/>
        </w:numPr>
        <w:spacing w:after="40" w:before="40"/>
      </w:pPr>
      <w:r>
        <w:rPr>
          <w:rFonts w:ascii="Arial" w:cs="Arial" w:eastAsia="Arial" w:hAnsi="Arial"/>
          <w:color w:val="D1D5DB"/>
          <w:sz w:val="20"/>
          <w:szCs w:val="20"/>
        </w:rPr>
        <w:t xml:space="preserve">CSV imports: process in chunks of 500 rows for large files</w:t>
      </w:r>
    </w:p>
    <w:p>
      <w:pPr>
        <w:spacing w:after="80" w:before="80"/>
      </w:pPr>
      <w:r>
        <w:t xml:space="preserve"/>
      </w:r>
    </w:p>
    <w:p>
      <w:pPr>
        <w:pStyle w:val="Heading2"/>
        <w:pBdr>
          <w:bottom w:val="single" w:color="10B981" w:sz="4" w:space="4"/>
        </w:pBdr>
        <w:spacing w:after="120" w:before="320"/>
      </w:pPr>
      <w:r>
        <w:rPr>
          <w:rFonts w:ascii="Arial" w:cs="Arial" w:eastAsia="Arial" w:hAnsi="Arial"/>
          <w:b/>
          <w:bCs/>
          <w:color w:val="10B981"/>
          <w:sz w:val="26"/>
          <w:szCs w:val="26"/>
        </w:rPr>
        <w:t xml:space="preserve">7.5 Testing</w:t>
      </w:r>
    </w:p>
    <w:p>
      <w:pPr>
        <w:pStyle w:val="ListParagraph"/>
        <w:numPr>
          <w:ilvl w:val="0"/>
          <w:numId w:val="2"/>
        </w:numPr>
        <w:spacing w:after="40" w:before="40"/>
      </w:pPr>
      <w:r>
        <w:rPr>
          <w:rFonts w:ascii="Arial" w:cs="Arial" w:eastAsia="Arial" w:hAnsi="Arial"/>
          <w:color w:val="D1D5DB"/>
          <w:sz w:val="20"/>
          <w:szCs w:val="20"/>
        </w:rPr>
        <w:t xml:space="preserve">Each module has a tests/ subfolder</w:t>
      </w:r>
    </w:p>
    <w:p>
      <w:pPr>
        <w:pStyle w:val="ListParagraph"/>
        <w:numPr>
          <w:ilvl w:val="0"/>
          <w:numId w:val="2"/>
        </w:numPr>
        <w:spacing w:after="40" w:before="40"/>
      </w:pPr>
      <w:r>
        <w:rPr>
          <w:rFonts w:ascii="Arial" w:cs="Arial" w:eastAsia="Arial" w:hAnsi="Arial"/>
          <w:color w:val="D1D5DB"/>
          <w:sz w:val="20"/>
          <w:szCs w:val="20"/>
        </w:rPr>
        <w:t xml:space="preserve">Minimum test coverage: all service layer functions</w:t>
      </w:r>
    </w:p>
    <w:p>
      <w:pPr>
        <w:pStyle w:val="ListParagraph"/>
        <w:numPr>
          <w:ilvl w:val="0"/>
          <w:numId w:val="2"/>
        </w:numPr>
        <w:spacing w:after="40" w:before="40"/>
      </w:pPr>
      <w:r>
        <w:rPr>
          <w:rFonts w:ascii="Arial" w:cs="Arial" w:eastAsia="Arial" w:hAnsi="Arial"/>
          <w:color w:val="D1D5DB"/>
          <w:sz w:val="20"/>
          <w:szCs w:val="20"/>
        </w:rPr>
        <w:t xml:space="preserve">Use pytest + pytest-asyncio for async test support</w:t>
      </w:r>
    </w:p>
    <w:p>
      <w:pPr>
        <w:pStyle w:val="ListParagraph"/>
        <w:numPr>
          <w:ilvl w:val="0"/>
          <w:numId w:val="2"/>
        </w:numPr>
        <w:spacing w:after="40" w:before="40"/>
      </w:pPr>
      <w:r>
        <w:rPr>
          <w:rFonts w:ascii="Arial" w:cs="Arial" w:eastAsia="Arial" w:hAnsi="Arial"/>
          <w:color w:val="D1D5DB"/>
          <w:sz w:val="20"/>
          <w:szCs w:val="20"/>
        </w:rPr>
        <w:t xml:space="preserve">Use a separate test database (SQLite in-memory or test PostgreSQL schema)</w:t>
      </w:r>
    </w:p>
    <w:p>
      <w:pPr>
        <w:pStyle w:val="ListParagraph"/>
        <w:numPr>
          <w:ilvl w:val="0"/>
          <w:numId w:val="2"/>
        </w:numPr>
        <w:spacing w:after="40" w:before="40"/>
      </w:pPr>
      <w:r>
        <w:rPr>
          <w:rFonts w:ascii="Arial" w:cs="Arial" w:eastAsia="Arial" w:hAnsi="Arial"/>
          <w:color w:val="D1D5DB"/>
          <w:sz w:val="20"/>
          <w:szCs w:val="20"/>
        </w:rPr>
        <w:t xml:space="preserve">CI: run tests on every git push before any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D1D5D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outlineLvl w:val="0"/>
    </w:pPr>
    <w:rPr>
      <w:rFonts w:ascii="Arial" w:cs="Arial" w:eastAsia="Arial" w:hAnsi="Arial"/>
      <w:b/>
      <w:bCs/>
      <w:color w:val="FFFFFF"/>
      <w:sz w:val="40"/>
      <w:szCs w:val="40"/>
    </w:rPr>
  </w:style>
  <w:style w:type="paragraph" w:styleId="Heading2">
    <w:name w:val="Heading 2"/>
    <w:basedOn w:val="Normal"/>
    <w:next w:val="Normal"/>
    <w:pPr>
      <w:spacing w:after="120" w:before="320"/>
      <w:outlineLvl w:val="1"/>
    </w:pPr>
    <w:rPr>
      <w:rFonts w:ascii="Arial" w:cs="Arial" w:eastAsia="Arial" w:hAnsi="Arial"/>
      <w:b/>
      <w:bCs/>
      <w:color w:val="10B9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2026-04-30T02:39:36.536Z</dcterms:created>
  <dcterms:modified xsi:type="dcterms:W3CDTF">2026-04-30T02:39:36.537Z</dcterms:modified>
</cp:coreProperties>
</file>

<file path=docProps/custom.xml><?xml version="1.0" encoding="utf-8"?>
<Properties xmlns="http://schemas.openxmlformats.org/officeDocument/2006/custom-properties" xmlns:vt="http://schemas.openxmlformats.org/officeDocument/2006/docPropsVTypes"/>
</file>