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/>
      </w:pPr>
      <w:bookmarkStart w:colFirst="0" w:colLast="0" w:name="_jk36q573acq1" w:id="0"/>
      <w:bookmarkEnd w:id="0"/>
      <w:r w:rsidDel="00000000" w:rsidR="00000000" w:rsidRPr="00000000">
        <w:rPr>
          <w:rtl w:val="0"/>
        </w:rPr>
        <w:t xml:space="preserve">Cybersecurity Threat Landscape (Part 3 - Verizon)</w:t>
      </w:r>
    </w:p>
    <w:p w:rsidR="00000000" w:rsidDel="00000000" w:rsidP="00000000" w:rsidRDefault="00000000" w:rsidRPr="00000000" w14:paraId="00000002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part, you should primarily use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Verizon Data Breaches Investigation Report </w:t>
      </w:r>
      <w:r w:rsidDel="00000000" w:rsidR="00000000" w:rsidRPr="00000000">
        <w:rPr>
          <w:sz w:val="24"/>
          <w:szCs w:val="24"/>
          <w:rtl w:val="0"/>
        </w:rPr>
        <w:t xml:space="preserve">plus independent research to answer the below questions.</w:t>
      </w:r>
    </w:p>
    <w:p w:rsidR="00000000" w:rsidDel="00000000" w:rsidP="00000000" w:rsidRDefault="00000000" w:rsidRPr="00000000" w14:paraId="00000003">
      <w:pPr>
        <w:pageBreakBefore w:val="0"/>
        <w:spacing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difference between an incident and a breach?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incident is; “a security event that compromises the integrity, confidentiality or availability of an information asset.”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breach is “an incident that results in the confirmed disclosure - not just potential exposure - of data to an unauthorized party.”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2)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outside actors? What percentage were perpetrated by internal actors? </w:t>
      </w:r>
    </w:p>
    <w:p w:rsidR="00000000" w:rsidDel="00000000" w:rsidP="00000000" w:rsidRDefault="00000000" w:rsidRPr="00000000" w14:paraId="00000008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Outside actors perpetrated 69% of breaches and Internal actors perpetrated breaches by 39%.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perpetrated by organized criminal groups? </w:t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Organized criminal groups perpetrated 39% of the breaches.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percentage of breaches were financially motivated? </w:t>
      </w:r>
    </w:p>
    <w:p w:rsidR="00000000" w:rsidDel="00000000" w:rsidP="00000000" w:rsidRDefault="00000000" w:rsidRPr="00000000" w14:paraId="0000000C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Financially motivated perpetrated breaches were at 71%.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the following: </w:t>
        <w:br w:type="textWrapping"/>
        <w:br w:type="textWrapping"/>
        <w:t xml:space="preserve">Denial of Service: </w:t>
      </w:r>
    </w:p>
    <w:p w:rsidR="00000000" w:rsidDel="00000000" w:rsidP="00000000" w:rsidRDefault="00000000" w:rsidRPr="00000000" w14:paraId="0000000E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(DoS) ”Any attack intended to compromise the availability of networks and systems. This includes both networks and application attacks designed to overwhelm systems, resulting in performance degradation and interruption of service.”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25)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and Control:</w:t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 command - and - control (C&amp;C) server is a computer controlled by an attacker or cybercriminal which is used to send commands to systems compromised by malware and receive stolen data from a target network.” (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https://www.trendmicro.com/vinfo/us/security/definition/command-and-control-server</w:t>
        </w:r>
      </w:hyperlink>
      <w:r w:rsidDel="00000000" w:rsidR="00000000" w:rsidRPr="00000000">
        <w:rPr>
          <w:sz w:val="24"/>
          <w:szCs w:val="24"/>
          <w:rtl w:val="0"/>
        </w:rPr>
        <w:t xml:space="preserve">) 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Backdoor:</w:t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“B</w:t>
      </w:r>
      <w:r w:rsidDel="00000000" w:rsidR="00000000" w:rsidRPr="00000000">
        <w:rPr>
          <w:sz w:val="24"/>
          <w:szCs w:val="24"/>
          <w:rtl w:val="0"/>
        </w:rPr>
        <w:t xml:space="preserve">ackdoor is a malware type that negates normal authentication procedures to access a system. As a result, remote access is granted to resources within an application, such as databases and file servers, giving perpetrators the ability to remotely issue system commands and update malware.”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https://www.imperva.com/learn/application-security/backdoor-shell-attack/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Keylogger: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“Keyloggers are activity - monitoring software programs that give hackers access to personal data. The passwords and credit card numbers you type, the web pages you visit - all by logging your keyboard strokes. The software is installed on your computer, and records everything you type.”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from an attacker’s first action to the initial compromise of an asset is typically measured in which one? Seconds, minutes, hours, days? </w:t>
        <w:br w:type="textWrapping"/>
      </w:r>
    </w:p>
    <w:p w:rsidR="00000000" w:rsidDel="00000000" w:rsidP="00000000" w:rsidRDefault="00000000" w:rsidRPr="00000000" w14:paraId="00000015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initial compromise of an asset is measured in “Minutes.”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it comes to phishing, which industry has the highest click rates?</w:t>
      </w:r>
    </w:p>
    <w:p w:rsidR="00000000" w:rsidDel="00000000" w:rsidP="00000000" w:rsidRDefault="00000000" w:rsidRPr="00000000" w14:paraId="00000017">
      <w:pPr>
        <w:pageBreakBefore w:val="0"/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 has the highest number of click rates of 4.93%. </w:t>
      </w:r>
      <w:r w:rsidDel="00000000" w:rsidR="00000000" w:rsidRPr="00000000">
        <w:rPr>
          <w:b w:val="1"/>
          <w:sz w:val="24"/>
          <w:szCs w:val="24"/>
          <w:rtl w:val="0"/>
        </w:rPr>
        <w:t xml:space="preserve">(Verizon Data Breach Pg. 32)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rendmicro.com/vinfo/us/security/definition/command-and-control-server" TargetMode="External"/><Relationship Id="rId7" Type="http://schemas.openxmlformats.org/officeDocument/2006/relationships/hyperlink" Target="https://www.imperva.com/learn/application-security/backdoor-shell-att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