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atz0624oghym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1: Google Dorking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Altoro Mutual wants to ensure that private information that is unavailable on their public website cannot be found by searching the web.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example, Altoro Mutual does not mention their executive remembers on the website. Using Google, can you identify who the Chief Executive Officer is?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The Chief Executive Officer is Karl Fitzgerald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can this information be helpful to an attacker?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This information can help the hacker send out phishing emails to all executive members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orr2f5qh69cw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2: DNS and Domain Discovery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reconnaissance phase of a penetration test is possibly the most important phase of the engagement. Without a clear understanding of your client's assets, vulnerabilities can go unnoticed and later exploited.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centralops.net.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IP address for demo.testfire.net into Domain Dossier and answer the following questions based on the results: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is the company located?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Sunnyvale, CA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is the NetRange IP address?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65.61.137.64 - 65.61.137.127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is the company they use to store their infrastructure?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Rackspace Backbone Engineering is the company they use to store their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is the IP address of the DNS server?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Answer: The IP address of the DNS server is </w:t>
      </w:r>
      <w:r w:rsidDel="00000000" w:rsidR="00000000" w:rsidRPr="00000000">
        <w:rPr>
          <w:b w:val="1"/>
          <w:color w:val="ff0000"/>
          <w:rtl w:val="0"/>
        </w:rPr>
        <w:t xml:space="preserve">65.61.137.117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xtgvbox2a81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nzrd7wywwty5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3: Shodan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Shodan and the information gathered from Google Dorking, find any other useful information that can be used in an attack.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shodan.io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 scan against the IP address of the DNS server for demo.testfire.net.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open ports and running services did Shodan find?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The open ports and running services of 80, 443, &amp; 8080 were found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ebxmt6a80dz9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4: Recon-ng</w:t>
      </w:r>
    </w:p>
    <w:p w:rsidR="00000000" w:rsidDel="00000000" w:rsidP="00000000" w:rsidRDefault="00000000" w:rsidRPr="00000000" w14:paraId="0000001B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Altoro Mutual is also concerned about cross-site scripting attacks, which can cause havoc on their website. Verify whether or not Altoro Mutual is vulnerable to XSS by completing the following: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Is Altoro Mutual vulnerable to XSS?</w:t>
      </w:r>
    </w:p>
    <w:p w:rsidR="00000000" w:rsidDel="00000000" w:rsidP="00000000" w:rsidRDefault="00000000" w:rsidRPr="00000000" w14:paraId="0000001C">
      <w:pPr>
        <w:spacing w:after="240" w:before="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Yes, Altoro Mutual is vulnerable to XSS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o3hua9iagg9e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 5: Zenmap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client has asked that you help identify any vulnerabilities with their file-sharing server. Using the Metasploitable machine to act as your client's server, complete the following: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Zenmap to run a service scan against the Metasploitable machine.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The Zenmap would use the command of </w:t>
      </w:r>
      <w:r w:rsidDel="00000000" w:rsidR="00000000" w:rsidRPr="00000000">
        <w:rPr>
          <w:b w:val="1"/>
          <w:color w:val="ff0000"/>
          <w:rtl w:val="0"/>
        </w:rPr>
        <w:t xml:space="preserve">nmap </w:t>
      </w:r>
      <w:r w:rsidDel="00000000" w:rsidR="00000000" w:rsidRPr="00000000">
        <w:rPr>
          <w:b w:val="1"/>
          <w:rtl w:val="0"/>
        </w:rPr>
        <w:t xml:space="preserve">-T4 -A -v192.168.0.10 </w:t>
      </w:r>
      <w:r w:rsidDel="00000000" w:rsidR="00000000" w:rsidRPr="00000000">
        <w:rPr>
          <w:b w:val="1"/>
          <w:color w:val="ff0000"/>
          <w:rtl w:val="0"/>
        </w:rPr>
        <w:t xml:space="preserve">to run a service scan against the Metasploitable machine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Bonus:</w:t>
      </w:r>
      <w:r w:rsidDel="00000000" w:rsidR="00000000" w:rsidRPr="00000000">
        <w:rPr>
          <w:rtl w:val="0"/>
        </w:rPr>
        <w:t xml:space="preserve"> In the same command, output the results into a new text file named zenmapscan.txt.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Zenmap's scripting engine to identify a vulnerability associated with the service running on the 139/445 port from your previous scan.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What is the vulnerability?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The vulnerability of both ports 139 / 445 are left open for read and write exectutions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Why is it dangerous?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color w:val="ff0000"/>
          <w:rtl w:val="0"/>
        </w:rPr>
        <w:t xml:space="preserve">Anyone that logs in can make changes as they want to because both ports have been left open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are your recommendations for the client to protect their server?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Answer: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My recommendations are for the client to update, patch their servers, and to not leave any ports to read and write</w:t>
      </w:r>
      <w:r w:rsidDel="00000000" w:rsidR="00000000" w:rsidRPr="00000000">
        <w:rPr>
          <w:color w:val="ff000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shodan.io/" TargetMode="External"/><Relationship Id="rId7" Type="http://schemas.openxmlformats.org/officeDocument/2006/relationships/hyperlink" Target="https://www.shodan.io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