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Requirements Document</w:t>
      </w:r>
    </w:p>
    <w:p>
      <w:pPr>
        <w:spacing w:after="300"/>
      </w:pPr>
      <w:r>
        <w:rPr>
          <w:color w:val="5B6573"/>
          <w:sz w:val="24"/>
        </w:rPr>
        <w:t>A simple PHP and MySQL implementation plan for the v1.0 MVP</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EAF2F8"/>
            <w:vAlign w:val="center"/>
          </w:tcPr>
          <w:p>
            <w:r>
              <w:rPr>
                <w:color w:val="17365D"/>
                <w:sz w:val="16"/>
              </w:rPr>
              <w:t>Waste Food Management System</w:t>
            </w:r>
          </w:p>
        </w:tc>
        <w:tc>
          <w:tcPr>
            <w:tcW w:type="dxa" w:w="3312"/>
            <w:shd w:fill="EAF2F8"/>
            <w:vAlign w:val="center"/>
          </w:tcPr>
          <w:p>
            <w:r>
              <w:rPr>
                <w:color w:val="17365D"/>
                <w:sz w:val="16"/>
              </w:rPr>
              <w:t>Version 1.0 MVP</w:t>
            </w:r>
          </w:p>
        </w:tc>
        <w:tc>
          <w:tcPr>
            <w:tcW w:type="dxa" w:w="3312"/>
            <w:shd w:fill="EAF2F8"/>
            <w:vAlign w:val="center"/>
          </w:tcPr>
          <w:p>
            <w:r>
              <w:rPr>
                <w:color w:val="17365D"/>
                <w:sz w:val="16"/>
              </w:rPr>
              <w:t>Prepared 29 September 2026</w:t>
            </w:r>
          </w:p>
        </w:tc>
      </w:tr>
    </w:tbl>
    <w:p/>
    <w:p>
      <w:pPr>
        <w:pStyle w:val="Heading1"/>
      </w:pPr>
      <w:r>
        <w:t>1. Technical overview</w:t>
      </w:r>
    </w:p>
    <w:p>
      <w:r>
        <w:t>Build a server-rendered client-server web application using PHP, MySQL, HTML, and CSS as specified in the source SRS. Keep the first release as one small application with clear modules and server-side rendering. This reduces setup and operational complexity for a beginner-to-intermediate project.</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Layer</w:t>
            </w:r>
          </w:p>
        </w:tc>
        <w:tc>
          <w:tcPr>
            <w:tcW w:type="dxa" w:w="4968"/>
            <w:shd w:fill="17365D"/>
          </w:tcPr>
          <w:p>
            <w:r>
              <w:rPr>
                <w:b/>
                <w:color w:val="FFFFFF"/>
                <w:sz w:val="18"/>
              </w:rPr>
              <w:t>v1 approach</w:t>
            </w:r>
          </w:p>
        </w:tc>
      </w:tr>
      <w:tr>
        <w:tc>
          <w:tcPr>
            <w:tcW w:type="dxa" w:w="4968"/>
            <w:vAlign w:val="top"/>
          </w:tcPr>
          <w:p>
            <w:r>
              <w:rPr>
                <w:sz w:val="18"/>
              </w:rPr>
              <w:t>Browser UI</w:t>
            </w:r>
          </w:p>
        </w:tc>
        <w:tc>
          <w:tcPr>
            <w:tcW w:type="dxa" w:w="4968"/>
            <w:vAlign w:val="top"/>
          </w:tcPr>
          <w:p>
            <w:r>
              <w:rPr>
                <w:sz w:val="18"/>
              </w:rPr>
              <w:t>Responsive HTML/CSS forms and pages; browser submits standard HTTP requests.</w:t>
            </w:r>
          </w:p>
        </w:tc>
      </w:tr>
      <w:tr>
        <w:tc>
          <w:tcPr>
            <w:tcW w:type="dxa" w:w="4968"/>
            <w:vAlign w:val="top"/>
          </w:tcPr>
          <w:p>
            <w:r>
              <w:rPr>
                <w:sz w:val="18"/>
              </w:rPr>
              <w:t>Application</w:t>
            </w:r>
          </w:p>
        </w:tc>
        <w:tc>
          <w:tcPr>
            <w:tcW w:type="dxa" w:w="4968"/>
            <w:vAlign w:val="top"/>
          </w:tcPr>
          <w:p>
            <w:r>
              <w:rPr>
                <w:sz w:val="18"/>
              </w:rPr>
              <w:t>PHP handles routing/page requests, authentication, validation, permissions, business rules, and HTML rendering.</w:t>
            </w:r>
          </w:p>
        </w:tc>
      </w:tr>
      <w:tr>
        <w:tc>
          <w:tcPr>
            <w:tcW w:type="dxa" w:w="4968"/>
            <w:vAlign w:val="top"/>
          </w:tcPr>
          <w:p>
            <w:r>
              <w:rPr>
                <w:sz w:val="18"/>
              </w:rPr>
              <w:t>Persistence</w:t>
            </w:r>
          </w:p>
        </w:tc>
        <w:tc>
          <w:tcPr>
            <w:tcW w:type="dxa" w:w="4968"/>
            <w:vAlign w:val="top"/>
          </w:tcPr>
          <w:p>
            <w:r>
              <w:rPr>
                <w:sz w:val="18"/>
              </w:rPr>
              <w:t>MySQL stores users, listings, and requests with foreign keys and indexes.</w:t>
            </w:r>
          </w:p>
        </w:tc>
      </w:tr>
      <w:tr>
        <w:tc>
          <w:tcPr>
            <w:tcW w:type="dxa" w:w="4968"/>
            <w:vAlign w:val="top"/>
          </w:tcPr>
          <w:p>
            <w:r>
              <w:rPr>
                <w:sz w:val="18"/>
              </w:rPr>
              <w:t>Deployment</w:t>
            </w:r>
          </w:p>
        </w:tc>
        <w:tc>
          <w:tcPr>
            <w:tcW w:type="dxa" w:w="4968"/>
            <w:vAlign w:val="top"/>
          </w:tcPr>
          <w:p>
            <w:r>
              <w:rPr>
                <w:sz w:val="18"/>
              </w:rPr>
              <w:t>One PHP-capable web host and one MySQL database; HTTPS required outside local development.</w:t>
            </w:r>
          </w:p>
        </w:tc>
      </w:tr>
    </w:tbl>
    <w:p/>
    <w:p>
      <w:pPr>
        <w:pStyle w:val="Heading1"/>
      </w:pPr>
      <w:r>
        <w:t>3. Suggested project structure</w:t>
      </w:r>
    </w:p>
    <w:p>
      <w:r>
        <w:t>Use a simple structure appropriate to the selected PHP version and hosting. Keep configuration and secrets outside the public web root.</w:t>
      </w:r>
    </w:p>
    <w:p>
      <w:pPr>
        <w:ind w:left="288"/>
      </w:pPr>
      <w:r>
        <w:rPr>
          <w:rFonts w:ascii="Consolas" w:hAnsi="Consolas"/>
        </w:rPr>
        <w:t>public/ - front controller, static CSS, images</w:t>
      </w:r>
    </w:p>
    <w:p>
      <w:pPr>
        <w:ind w:left="288"/>
      </w:pPr>
      <w:r>
        <w:rPr>
          <w:rFonts w:ascii="Consolas" w:hAnsi="Consolas"/>
        </w:rPr>
        <w:t>app/Controllers/ - request handlers grouped by feature</w:t>
      </w:r>
    </w:p>
    <w:p>
      <w:pPr>
        <w:ind w:left="288"/>
      </w:pPr>
      <w:r>
        <w:rPr>
          <w:rFonts w:ascii="Consolas" w:hAnsi="Consolas"/>
        </w:rPr>
        <w:t>app/Models/ - database access and data rules</w:t>
      </w:r>
    </w:p>
    <w:p>
      <w:pPr>
        <w:ind w:left="288"/>
      </w:pPr>
      <w:r>
        <w:rPr>
          <w:rFonts w:ascii="Consolas" w:hAnsi="Consolas"/>
        </w:rPr>
        <w:t>app/Views/ - shared layout and feature templates</w:t>
      </w:r>
    </w:p>
    <w:p>
      <w:pPr>
        <w:ind w:left="288"/>
      </w:pPr>
      <w:r>
        <w:rPr>
          <w:rFonts w:ascii="Consolas" w:hAnsi="Consolas"/>
        </w:rPr>
        <w:t>config/ - non-secret defaults; secret values supplied via environment/config outside public/</w:t>
      </w:r>
    </w:p>
    <w:p>
      <w:pPr>
        <w:ind w:left="288"/>
      </w:pPr>
      <w:r>
        <w:rPr>
          <w:rFonts w:ascii="Consolas" w:hAnsi="Consolas"/>
        </w:rPr>
        <w:t>database/ - schema and versioned SQL migrations</w:t>
      </w:r>
    </w:p>
    <w:p>
      <w:pPr>
        <w:ind w:left="288"/>
      </w:pPr>
      <w:r>
        <w:rPr>
          <w:rFonts w:ascii="Consolas" w:hAnsi="Consolas"/>
        </w:rPr>
        <w:t>storage/logs/ - application logs, protected from web access</w:t>
      </w:r>
    </w:p>
    <w:p>
      <w:pPr>
        <w:pStyle w:val="Heading1"/>
      </w:pPr>
      <w:r>
        <w:t>4. Data model</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sz w:val="18"/>
              </w:rPr>
              <w:t>Entity</w:t>
            </w:r>
          </w:p>
        </w:tc>
        <w:tc>
          <w:tcPr>
            <w:tcW w:type="dxa" w:w="4968"/>
            <w:shd w:fill="17365D"/>
          </w:tcPr>
          <w:p>
            <w:r>
              <w:rPr>
                <w:b/>
                <w:color w:val="FFFFFF"/>
                <w:sz w:val="18"/>
              </w:rPr>
              <w:t>Key fields and constraints</w:t>
            </w:r>
          </w:p>
        </w:tc>
      </w:tr>
      <w:tr>
        <w:tc>
          <w:tcPr>
            <w:tcW w:type="dxa" w:w="4968"/>
            <w:vAlign w:val="top"/>
          </w:tcPr>
          <w:p>
            <w:r>
              <w:rPr>
                <w:sz w:val="18"/>
              </w:rPr>
              <w:t>users</w:t>
            </w:r>
          </w:p>
        </w:tc>
        <w:tc>
          <w:tcPr>
            <w:tcW w:type="dxa" w:w="4968"/>
            <w:vAlign w:val="top"/>
          </w:tcPr>
          <w:p>
            <w:r>
              <w:rPr>
                <w:sz w:val="18"/>
              </w:rPr>
              <w:t>id PK; name; email UNIQUE; password_hash; role ENUM or constrained value (donor, recipient, admin); active flag; created_at; updated_at.</w:t>
            </w:r>
          </w:p>
        </w:tc>
      </w:tr>
      <w:tr>
        <w:tc>
          <w:tcPr>
            <w:tcW w:type="dxa" w:w="4968"/>
            <w:vAlign w:val="top"/>
          </w:tcPr>
          <w:p>
            <w:r>
              <w:rPr>
                <w:sz w:val="18"/>
              </w:rPr>
              <w:t>food_listings</w:t>
            </w:r>
          </w:p>
        </w:tc>
        <w:tc>
          <w:tcPr>
            <w:tcW w:type="dxa" w:w="4968"/>
            <w:vAlign w:val="top"/>
          </w:tcPr>
          <w:p>
            <w:r>
              <w:rPr>
                <w:sz w:val="18"/>
              </w:rPr>
              <w:t>id PK; donor_id FK users; title; description; quantity; unit; available_until; pickup_location; status (draft/available/reserved/unavailable/expired); created_at; updated_at.</w:t>
            </w:r>
          </w:p>
        </w:tc>
      </w:tr>
      <w:tr>
        <w:tc>
          <w:tcPr>
            <w:tcW w:type="dxa" w:w="4968"/>
            <w:vAlign w:val="top"/>
          </w:tcPr>
          <w:p>
            <w:r>
              <w:rPr>
                <w:sz w:val="18"/>
              </w:rPr>
              <w:t>food_requests</w:t>
            </w:r>
          </w:p>
        </w:tc>
        <w:tc>
          <w:tcPr>
            <w:tcW w:type="dxa" w:w="4968"/>
            <w:vAlign w:val="top"/>
          </w:tcPr>
          <w:p>
            <w:r>
              <w:rPr>
                <w:sz w:val="18"/>
              </w:rPr>
              <w:t>id PK; listing_id FK; recipient_id FK; message optional; status (pending/approved/rejected/cancelled); created_at; updated_at; decided_at optional.</w:t>
            </w:r>
          </w:p>
        </w:tc>
      </w:tr>
      <w:tr>
        <w:tc>
          <w:tcPr>
            <w:tcW w:type="dxa" w:w="4968"/>
            <w:vAlign w:val="top"/>
          </w:tcPr>
          <w:p>
            <w:r>
              <w:rPr>
                <w:sz w:val="18"/>
              </w:rPr>
              <w:t>Indexes</w:t>
            </w:r>
          </w:p>
        </w:tc>
        <w:tc>
          <w:tcPr>
            <w:tcW w:type="dxa" w:w="4968"/>
            <w:vAlign w:val="top"/>
          </w:tcPr>
          <w:p>
            <w:r>
              <w:rPr>
                <w:sz w:val="18"/>
              </w:rPr>
              <w:t>users.email unique; food_listings.status + available_until; food_listings.donor_id; food_requests.listing_id + status; food_requests.recipient_id + created_at.</w:t>
            </w:r>
          </w:p>
        </w:tc>
      </w:tr>
    </w:tbl>
    <w:p/>
    <w:p>
      <w:r>
        <w:t>Use foreign keys to prevent orphaned records. Prefer deactivation or soft removal for user/listing records that have request history. If the selected MySQL version supports CHECK constraints, add them for positive quantity and allowed status values; also enforce these rules in PHP.</w:t>
      </w:r>
    </w:p>
    <w:p>
      <w:pPr>
        <w:pStyle w:val="Heading1"/>
      </w:pPr>
      <w:r>
        <w:t>5. Application flows and endpoints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sz w:val="18"/>
              </w:rPr>
              <w:t>Area</w:t>
            </w:r>
          </w:p>
        </w:tc>
        <w:tc>
          <w:tcPr>
            <w:tcW w:type="dxa" w:w="3312"/>
            <w:shd w:fill="17365D"/>
          </w:tcPr>
          <w:p>
            <w:r>
              <w:rPr>
                <w:b/>
                <w:color w:val="FFFFFF"/>
                <w:sz w:val="18"/>
              </w:rPr>
              <w:t>Example routes (GET/POST)</w:t>
            </w:r>
          </w:p>
        </w:tc>
        <w:tc>
          <w:tcPr>
            <w:tcW w:type="dxa" w:w="3312"/>
            <w:shd w:fill="17365D"/>
          </w:tcPr>
          <w:p>
            <w:r>
              <w:rPr>
                <w:b/>
                <w:color w:val="FFFFFF"/>
                <w:sz w:val="18"/>
              </w:rPr>
              <w:t>Authorization</w:t>
            </w:r>
          </w:p>
        </w:tc>
      </w:tr>
      <w:tr>
        <w:tc>
          <w:tcPr>
            <w:tcW w:type="dxa" w:w="3312"/>
            <w:vAlign w:val="top"/>
          </w:tcPr>
          <w:p>
            <w:r>
              <w:rPr>
                <w:sz w:val="18"/>
              </w:rPr>
              <w:t>Authentication</w:t>
            </w:r>
          </w:p>
        </w:tc>
        <w:tc>
          <w:tcPr>
            <w:tcW w:type="dxa" w:w="3312"/>
            <w:vAlign w:val="top"/>
          </w:tcPr>
          <w:p>
            <w:r>
              <w:rPr>
                <w:sz w:val="18"/>
              </w:rPr>
              <w:t>/register, /login, /logout, /profile</w:t>
            </w:r>
          </w:p>
        </w:tc>
        <w:tc>
          <w:tcPr>
            <w:tcW w:type="dxa" w:w="3312"/>
            <w:vAlign w:val="top"/>
          </w:tcPr>
          <w:p>
            <w:r>
              <w:rPr>
                <w:sz w:val="18"/>
              </w:rPr>
              <w:t>Public registration/login; authenticated profile; admin role assigned privately.</w:t>
            </w:r>
          </w:p>
        </w:tc>
      </w:tr>
      <w:tr>
        <w:tc>
          <w:tcPr>
            <w:tcW w:type="dxa" w:w="3312"/>
            <w:vAlign w:val="top"/>
          </w:tcPr>
          <w:p>
            <w:r>
              <w:rPr>
                <w:sz w:val="18"/>
              </w:rPr>
              <w:t>Listings</w:t>
            </w:r>
          </w:p>
        </w:tc>
        <w:tc>
          <w:tcPr>
            <w:tcW w:type="dxa" w:w="3312"/>
            <w:vAlign w:val="top"/>
          </w:tcPr>
          <w:p>
            <w:r>
              <w:rPr>
                <w:sz w:val="18"/>
              </w:rPr>
              <w:t>/listings, /listings/{id}, /donor/listings/new, /donor/listings/{id}/edit, /donor/listings/{id}/delete</w:t>
            </w:r>
          </w:p>
        </w:tc>
        <w:tc>
          <w:tcPr>
            <w:tcW w:type="dxa" w:w="3312"/>
            <w:vAlign w:val="top"/>
          </w:tcPr>
          <w:p>
            <w:r>
              <w:rPr>
                <w:sz w:val="18"/>
              </w:rPr>
              <w:t>Browse/detail authenticated or public per product choice; mutations require owning donor.</w:t>
            </w:r>
          </w:p>
        </w:tc>
      </w:tr>
      <w:tr>
        <w:tc>
          <w:tcPr>
            <w:tcW w:type="dxa" w:w="3312"/>
            <w:vAlign w:val="top"/>
          </w:tcPr>
          <w:p>
            <w:r>
              <w:rPr>
                <w:sz w:val="18"/>
              </w:rPr>
              <w:t>Requests</w:t>
            </w:r>
          </w:p>
        </w:tc>
        <w:tc>
          <w:tcPr>
            <w:tcW w:type="dxa" w:w="3312"/>
            <w:vAlign w:val="top"/>
          </w:tcPr>
          <w:p>
            <w:r>
              <w:rPr>
                <w:sz w:val="18"/>
              </w:rPr>
              <w:t>/listings/{id}/request, /recipient/requests, /donor/requests, /requests/{id}/decision</w:t>
            </w:r>
          </w:p>
        </w:tc>
        <w:tc>
          <w:tcPr>
            <w:tcW w:type="dxa" w:w="3312"/>
            <w:vAlign w:val="top"/>
          </w:tcPr>
          <w:p>
            <w:r>
              <w:rPr>
                <w:sz w:val="18"/>
              </w:rPr>
              <w:t>Recipient creates/cancels own pending request; donor decides requests for own listing.</w:t>
            </w:r>
          </w:p>
        </w:tc>
      </w:tr>
      <w:tr>
        <w:tc>
          <w:tcPr>
            <w:tcW w:type="dxa" w:w="3312"/>
            <w:vAlign w:val="top"/>
          </w:tcPr>
          <w:p>
            <w:r>
              <w:rPr>
                <w:sz w:val="18"/>
              </w:rPr>
              <w:t>Administration</w:t>
            </w:r>
          </w:p>
        </w:tc>
        <w:tc>
          <w:tcPr>
            <w:tcW w:type="dxa" w:w="3312"/>
            <w:vAlign w:val="top"/>
          </w:tcPr>
          <w:p>
            <w:r>
              <w:rPr>
                <w:sz w:val="18"/>
              </w:rPr>
              <w:t>/admin/users, /admin/listings, /admin/requests, /admin/reports</w:t>
            </w:r>
          </w:p>
        </w:tc>
        <w:tc>
          <w:tcPr>
            <w:tcW w:type="dxa" w:w="3312"/>
            <w:vAlign w:val="top"/>
          </w:tcPr>
          <w:p>
            <w:r>
              <w:rPr>
                <w:sz w:val="18"/>
              </w:rPr>
              <w:t>Admin only; enforce on every request in server code.</w:t>
            </w:r>
          </w:p>
        </w:tc>
      </w:tr>
    </w:tbl>
    <w:p/>
    <w:p>
      <w:r>
        <w:t>Routes are illustrative rather than a mandate for a specific routing library. For an introductory build, a front controller with explicit route handling is sufficient; avoid placing database logic directly in templates.</w:t>
      </w:r>
    </w:p>
    <w:p>
      <w:pPr>
        <w:pStyle w:val="Heading1"/>
      </w:pPr>
      <w:r>
        <w:t>6. Business logic and transactions</w:t>
      </w:r>
    </w:p>
    <w:p>
      <w:pPr>
        <w:pStyle w:val="ListBullet"/>
      </w:pPr>
      <w:r>
        <w:t>On request creation, verify the listing is available and not expired, the requester is not the donor, and there is no existing pending/approved request from that recipient.</w:t>
      </w:r>
    </w:p>
    <w:p>
      <w:pPr>
        <w:pStyle w:val="ListBullet"/>
      </w:pPr>
      <w:r>
        <w:t>When approving a request, use a database transaction: lock or recheck the listing and pending request, ensure no other request has been approved, approve the selected request, reject or leave other pending requests according to the product decision, and mark the listing reserved. Commit only if all updates succeed.</w:t>
      </w:r>
    </w:p>
    <w:p>
      <w:pPr>
        <w:pStyle w:val="ListBullet"/>
      </w:pPr>
      <w:r>
        <w:t>Use a single status vocabulary in PHP and the database. Reject invalid state transitions server-side.</w:t>
      </w:r>
    </w:p>
    <w:p>
      <w:pPr>
        <w:pStyle w:val="ListBullet"/>
      </w:pPr>
      <w:r>
        <w:t>Calculate dashboard totals from database queries; do not maintain duplicate counter values in the first release.</w:t>
      </w:r>
    </w:p>
    <w:p>
      <w:pPr>
        <w:pStyle w:val="ListBullet"/>
      </w:pPr>
      <w:r>
        <w:t>Use pagination for admin and donor/recipient lists if data grows beyond a small demo dataset.</w:t>
      </w:r>
    </w:p>
    <w:p>
      <w:pPr>
        <w:pStyle w:val="Heading1"/>
      </w:pPr>
      <w:r>
        <w:t>7. Security and privacy requirements</w:t>
      </w:r>
    </w:p>
    <w:p>
      <w:pPr>
        <w:pStyle w:val="ListBullet"/>
      </w:pPr>
      <w:r>
        <w:t>Hash passwords with PHP password_hash() and verify with password_verify(); never store or log plaintext passwords.</w:t>
      </w:r>
    </w:p>
    <w:p>
      <w:pPr>
        <w:pStyle w:val="ListBullet"/>
      </w:pPr>
      <w:r>
        <w:t>Use parameterized queries (PDO prepared statements or equivalent) for all database values.</w:t>
      </w:r>
    </w:p>
    <w:p>
      <w:pPr>
        <w:pStyle w:val="ListBullet"/>
      </w:pPr>
      <w:r>
        <w:t>Escape untrusted text when rendering HTML to prevent cross-site scripting. Validate inputs on the server, including quantity, dates, email format, allowed statuses, and field lengths.</w:t>
      </w:r>
    </w:p>
    <w:p>
      <w:pPr>
        <w:pStyle w:val="ListBullet"/>
      </w:pPr>
      <w:r>
        <w:t>Protect state-changing forms with CSRF tokens; use POST for mutations and ask for confirmation before deletion/deactivation.</w:t>
      </w:r>
    </w:p>
    <w:p>
      <w:pPr>
        <w:pStyle w:val="ListBullet"/>
      </w:pPr>
      <w:r>
        <w:t>Regenerate the session ID after login; configure secure, HttpOnly, SameSite cookies and session timeout appropriate to hosting.</w:t>
      </w:r>
    </w:p>
    <w:p>
      <w:pPr>
        <w:pStyle w:val="ListBullet"/>
      </w:pPr>
      <w:r>
        <w:t>Check authentication, role, and record ownership on every protected request; hiding a button is not authorization.</w:t>
      </w:r>
    </w:p>
    <w:p>
      <w:pPr>
        <w:pStyle w:val="ListBullet"/>
      </w:pPr>
      <w:r>
        <w:t>Use HTTPS in deployment. Keep database credentials outside the public directory and restrict database privileges to the application database.</w:t>
      </w:r>
    </w:p>
    <w:p>
      <w:pPr>
        <w:pStyle w:val="ListBullet"/>
      </w:pPr>
      <w:r>
        <w:t>Collect only necessary profile and pickup data. Decide visibility of precise pickup location and define retention/removal policy before public launch.</w:t>
      </w:r>
    </w:p>
    <w:p>
      <w:pPr>
        <w:pStyle w:val="Heading1"/>
      </w:pPr>
      <w:r>
        <w:t>8. Reliability, performance, and accessibility</w:t>
      </w:r>
    </w:p>
    <w:p>
      <w:pPr>
        <w:pStyle w:val="ListBullet"/>
      </w:pPr>
      <w:r>
        <w:t>Meet the SRS target of page loads within 3 seconds under normal usage; verify on the actual deployment with realistic sample data.</w:t>
      </w:r>
    </w:p>
    <w:p>
      <w:pPr>
        <w:pStyle w:val="ListBullet"/>
      </w:pPr>
      <w:r>
        <w:t>Use database transactions for request approval and consistent listing status updates. Show a friendly error if an operation fails; do not show SQL errors to users.</w:t>
      </w:r>
    </w:p>
    <w:p>
      <w:pPr>
        <w:pStyle w:val="ListBullet"/>
      </w:pPr>
      <w:r>
        <w:t>Use server-side pagination and appropriate indexes for growing lists. Classroom/demo scale is the initial capacity target; concurrent-user limits are not yet specified.</w:t>
      </w:r>
    </w:p>
    <w:p>
      <w:pPr>
        <w:pStyle w:val="ListBullet"/>
      </w:pPr>
      <w:r>
        <w:t>Use semantic headings, labeled form fields, keyboard-operable controls, visible focus, and sufficient text contrast. Provide clear validation errors next to relevant fields.</w:t>
      </w:r>
    </w:p>
    <w:p>
      <w:pPr>
        <w:pStyle w:val="ListBullet"/>
      </w:pPr>
      <w:r>
        <w:t>Back up the MySQL database using the hosting provider’s supported process; periodically verify a restore before relying on backups.</w:t>
      </w:r>
    </w:p>
    <w:p>
      <w:pPr>
        <w:pStyle w:val="Heading1"/>
      </w:pPr>
      <w:r>
        <w:t>9. Configuration and deployment</w:t>
      </w:r>
    </w:p>
    <w:p>
      <w:pPr>
        <w:pStyle w:val="ListNumber"/>
      </w:pPr>
      <w:r>
        <w:t>Choose a supported PHP release and MySQL release available on the target host; record versions in the repository README.</w:t>
      </w:r>
    </w:p>
    <w:p>
      <w:pPr>
        <w:pStyle w:val="ListNumber"/>
      </w:pPr>
      <w:r>
        <w:t>Configure database connection, base URL, timezone, and environment mode outside the public web root.</w:t>
      </w:r>
    </w:p>
    <w:p>
      <w:pPr>
        <w:pStyle w:val="ListNumber"/>
      </w:pPr>
      <w:r>
        <w:t>Apply schema migrations and create the first administrator through a one-time secure setup command/process. Disable or remove setup access afterwards.</w:t>
      </w:r>
    </w:p>
    <w:p>
      <w:pPr>
        <w:pStyle w:val="ListNumber"/>
      </w:pPr>
      <w:r>
        <w:t>Point the web root only at public/. Enable HTTPS and production error logging; disable detailed errors in user-facing pages.</w:t>
      </w:r>
    </w:p>
    <w:p>
      <w:pPr>
        <w:pStyle w:val="ListNumber"/>
      </w:pPr>
      <w:r>
        <w:t>Deploy code, apply migrations, smoke-check login, listing creation, request submission, approval, and admin access; retain a rollback copy of the prior release and database backup.</w:t>
      </w:r>
    </w:p>
    <w:p>
      <w:pPr>
        <w:pStyle w:val="Heading1"/>
      </w:pPr>
      <w:r>
        <w:t>10. Verification plan</w:t>
      </w:r>
    </w:p>
    <w:p>
      <w:r>
        <w:t>Before release, manually verify the main journeys using donor, recipient, and administrator accounts. Include checks for invalid inputs, expired listings, duplicate requests, cross-account access, invalid status changes, and simultaneous approval attempts. Test the role and ownership rules at the server request level. Record the tested PHP/MySQL/browser versions and any known limitations. No automated test framework is required for the beginner MVP, though simple unit and integration tests are a sensible v1.5 improvement.</w:t>
      </w:r>
    </w:p>
    <w:p>
      <w:pPr>
        <w:pStyle w:val="Heading1"/>
      </w:pPr>
      <w:r>
        <w:t>11. v1.5 technical candidates</w:t>
      </w:r>
    </w:p>
    <w:p>
      <w:pPr>
        <w:pStyle w:val="ListBullet"/>
      </w:pPr>
      <w:r>
        <w:t>Email delivery through a configured provider with retry/error logging, after an operator can safely manage credentials.</w:t>
      </w:r>
    </w:p>
    <w:p>
      <w:pPr>
        <w:pStyle w:val="ListBullet"/>
      </w:pPr>
      <w:r>
        <w:t>Search/filter and pagination improvements; CSV report export with appropriate access controls.</w:t>
      </w:r>
    </w:p>
    <w:p>
      <w:pPr>
        <w:pStyle w:val="ListBullet"/>
      </w:pPr>
      <w:r>
        <w:t>Automated unit/integration tests around request state transitions and authorization.</w:t>
      </w:r>
    </w:p>
    <w:p>
      <w:pPr>
        <w:pStyle w:val="ListBullet"/>
      </w:pPr>
      <w:r>
        <w:t>Basic audit events for administrator actions and request decisions.</w:t>
      </w:r>
    </w:p>
    <w:p>
      <w:pPr>
        <w:pStyle w:val="Heading1"/>
      </w:pPr>
      <w:r>
        <w:t>12. Technical decisions to confirm</w:t>
      </w:r>
    </w:p>
    <w:p>
      <w:pPr>
        <w:pStyle w:val="ListBullet"/>
      </w:pPr>
      <w:r>
        <w:t>Whether visitors can browse listings without signing in; requests always require recipient login.</w:t>
      </w:r>
    </w:p>
    <w:p>
      <w:pPr>
        <w:pStyle w:val="ListBullet"/>
      </w:pPr>
      <w:r>
        <w:t>Whether precise pickup location appears before approval or only to an approved recipient.</w:t>
      </w:r>
    </w:p>
    <w:p>
      <w:pPr>
        <w:pStyle w:val="ListBullet"/>
      </w:pPr>
      <w:r>
        <w:t>Whether approval automatically rejects other pending requests or the donor must reject them manually.</w:t>
      </w:r>
    </w:p>
    <w:p>
      <w:pPr>
        <w:pStyle w:val="ListBullet"/>
      </w:pPr>
      <w:r>
        <w:t>Hosting provider, supported PHP/MySQL versions, timezone, data backup, and retention policy.</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Waste Food Management System  |  Product and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9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