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color w:val="0D9488"/>
          <w:sz w:val="19"/>
        </w:rPr>
        <w:t>PROJECT 2: WELLNESS DASHBOARD | DOC-01</w:t>
        <w:br/>
      </w:r>
      <w:r>
        <w:rPr>
          <w:rFonts w:ascii="Calibri" w:hAnsi="Calibri"/>
          <w:b/>
          <w:color w:val="1B365D"/>
          <w:sz w:val="44"/>
        </w:rPr>
        <w:t>Product Requirements Document (PRD)</w:t>
      </w:r>
    </w:p>
    <w:p>
      <w:pPr>
        <w:spacing w:after="280"/>
      </w:pPr>
      <w:r>
        <w:rPr>
          <w:rFonts w:ascii="Calibri" w:hAnsi="Calibri"/>
          <w:i/>
          <w:color w:val="475569"/>
          <w:sz w:val="24"/>
        </w:rPr>
        <w:t>Personal Wellness Dashboard (Single-User Analytics) — Project 2</w:t>
      </w:r>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F8FAFC"/>
            <w:tcMar>
              <w:top w:w="60" w:type="dxa"/>
              <w:bottom w:w="60" w:type="dxa"/>
              <w:left w:w="100" w:type="dxa"/>
              <w:right w:w="100" w:type="dxa"/>
            </w:tcMar>
          </w:tcPr>
          <w:p>
            <w:pPr>
              <w:jc w:val="left"/>
            </w:pPr>
            <w:r>
              <w:rPr>
                <w:rFonts w:ascii="Calibri" w:hAnsi="Calibri"/>
                <w:b/>
                <w:color w:val="1B365D"/>
                <w:sz w:val="19"/>
              </w:rPr>
              <w:t>Document ID</w:t>
            </w:r>
          </w:p>
        </w:tc>
        <w:tc>
          <w:tcPr>
            <w:tcW w:type="dxa" w:w="2160"/>
            <w:tcMar>
              <w:top w:w="60" w:type="dxa"/>
              <w:bottom w:w="60" w:type="dxa"/>
              <w:left w:w="100" w:type="dxa"/>
              <w:right w:w="100" w:type="dxa"/>
            </w:tcMar>
          </w:tcPr>
          <w:p>
            <w:pPr>
              <w:jc w:val="left"/>
            </w:pPr>
            <w:r>
              <w:rPr>
                <w:rFonts w:ascii="Calibri" w:hAnsi="Calibri"/>
                <w:color w:val="0F172A"/>
                <w:sz w:val="19"/>
              </w:rPr>
              <w:t>DOC-01</w:t>
            </w:r>
          </w:p>
        </w:tc>
        <w:tc>
          <w:tcPr>
            <w:tcW w:type="dxa" w:w="2160"/>
            <w:shd w:val="clear" w:color="auto" w:fill="F8FAFC"/>
            <w:tcMar>
              <w:top w:w="60" w:type="dxa"/>
              <w:bottom w:w="60" w:type="dxa"/>
              <w:left w:w="100" w:type="dxa"/>
              <w:right w:w="100" w:type="dxa"/>
            </w:tcMar>
          </w:tcPr>
          <w:p>
            <w:pPr>
              <w:jc w:val="left"/>
            </w:pPr>
            <w:r>
              <w:rPr>
                <w:rFonts w:ascii="Calibri" w:hAnsi="Calibri"/>
                <w:b/>
                <w:color w:val="1B365D"/>
                <w:sz w:val="19"/>
              </w:rPr>
              <w:t>Version / Status</w:t>
            </w:r>
          </w:p>
        </w:tc>
        <w:tc>
          <w:tcPr>
            <w:tcW w:type="dxa" w:w="2160"/>
            <w:tcMar>
              <w:top w:w="60" w:type="dxa"/>
              <w:bottom w:w="60" w:type="dxa"/>
              <w:left w:w="100" w:type="dxa"/>
              <w:right w:w="100" w:type="dxa"/>
            </w:tcMar>
          </w:tcPr>
          <w:p>
            <w:pPr>
              <w:jc w:val="left"/>
            </w:pPr>
            <w:r>
              <w:rPr>
                <w:rFonts w:ascii="Calibri" w:hAnsi="Calibri"/>
                <w:color w:val="0F172A"/>
                <w:sz w:val="19"/>
              </w:rPr>
              <w:t>1.0 / Final College Review</w:t>
            </w:r>
          </w:p>
        </w:tc>
      </w:tr>
      <w:tr>
        <w:tc>
          <w:tcPr>
            <w:tcW w:type="dxa" w:w="2160"/>
            <w:shd w:val="clear" w:color="auto" w:fill="F8FAFC"/>
            <w:tcMar>
              <w:top w:w="60" w:type="dxa"/>
              <w:bottom w:w="60" w:type="dxa"/>
              <w:left w:w="100" w:type="dxa"/>
              <w:right w:w="100" w:type="dxa"/>
            </w:tcMar>
          </w:tcPr>
          <w:p>
            <w:pPr>
              <w:jc w:val="left"/>
            </w:pPr>
            <w:r>
              <w:rPr>
                <w:rFonts w:ascii="Calibri" w:hAnsi="Calibri"/>
                <w:b/>
                <w:color w:val="1B365D"/>
                <w:sz w:val="19"/>
              </w:rPr>
              <w:t>Project Name</w:t>
            </w:r>
          </w:p>
        </w:tc>
        <w:tc>
          <w:tcPr>
            <w:tcW w:type="dxa" w:w="2160"/>
            <w:tcMar>
              <w:top w:w="60" w:type="dxa"/>
              <w:bottom w:w="60" w:type="dxa"/>
              <w:left w:w="100" w:type="dxa"/>
              <w:right w:w="100" w:type="dxa"/>
            </w:tcMar>
          </w:tcPr>
          <w:p>
            <w:pPr>
              <w:jc w:val="left"/>
            </w:pPr>
            <w:r>
              <w:rPr>
                <w:rFonts w:ascii="Calibri" w:hAnsi="Calibri"/>
                <w:color w:val="0F172A"/>
                <w:sz w:val="19"/>
              </w:rPr>
              <w:t>Single-User Personal Wellness Dashboard</w:t>
            </w:r>
          </w:p>
        </w:tc>
        <w:tc>
          <w:tcPr>
            <w:tcW w:type="dxa" w:w="2160"/>
            <w:shd w:val="clear" w:color="auto" w:fill="F8FAFC"/>
            <w:tcMar>
              <w:top w:w="60" w:type="dxa"/>
              <w:bottom w:w="60" w:type="dxa"/>
              <w:left w:w="100" w:type="dxa"/>
              <w:right w:w="100" w:type="dxa"/>
            </w:tcMar>
          </w:tcPr>
          <w:p>
            <w:pPr>
              <w:jc w:val="left"/>
            </w:pPr>
            <w:r>
              <w:rPr>
                <w:rFonts w:ascii="Calibri" w:hAnsi="Calibri"/>
                <w:b/>
                <w:color w:val="1B365D"/>
                <w:sz w:val="19"/>
              </w:rPr>
              <w:t>Academic Year</w:t>
            </w:r>
          </w:p>
        </w:tc>
        <w:tc>
          <w:tcPr>
            <w:tcW w:type="dxa" w:w="2160"/>
            <w:tcMar>
              <w:top w:w="60" w:type="dxa"/>
              <w:bottom w:w="60" w:type="dxa"/>
              <w:left w:w="100" w:type="dxa"/>
              <w:right w:w="100" w:type="dxa"/>
            </w:tcMar>
          </w:tcPr>
          <w:p>
            <w:pPr>
              <w:jc w:val="left"/>
            </w:pPr>
            <w:r>
              <w:rPr>
                <w:rFonts w:ascii="Calibri" w:hAnsi="Calibri"/>
                <w:color w:val="0F172A"/>
                <w:sz w:val="19"/>
              </w:rPr>
              <w:t>[Academic Year: 2026-2027]</w:t>
            </w:r>
          </w:p>
        </w:tc>
      </w:tr>
      <w:tr>
        <w:tc>
          <w:tcPr>
            <w:tcW w:type="dxa" w:w="2160"/>
            <w:shd w:val="clear" w:color="auto" w:fill="F8FAFC"/>
            <w:tcMar>
              <w:top w:w="60" w:type="dxa"/>
              <w:bottom w:w="60" w:type="dxa"/>
              <w:left w:w="100" w:type="dxa"/>
              <w:right w:w="100" w:type="dxa"/>
            </w:tcMar>
          </w:tcPr>
          <w:p>
            <w:pPr>
              <w:jc w:val="left"/>
            </w:pPr>
            <w:r>
              <w:rPr>
                <w:rFonts w:ascii="Calibri" w:hAnsi="Calibri"/>
                <w:b/>
                <w:color w:val="1B365D"/>
                <w:sz w:val="19"/>
              </w:rPr>
              <w:t>Student Name</w:t>
            </w:r>
          </w:p>
        </w:tc>
        <w:tc>
          <w:tcPr>
            <w:tcW w:type="dxa" w:w="2160"/>
            <w:tcMar>
              <w:top w:w="60" w:type="dxa"/>
              <w:bottom w:w="60" w:type="dxa"/>
              <w:left w:w="100" w:type="dxa"/>
              <w:right w:w="100" w:type="dxa"/>
            </w:tcMar>
          </w:tcPr>
          <w:p>
            <w:pPr>
              <w:jc w:val="left"/>
            </w:pPr>
            <w:r>
              <w:rPr>
                <w:rFonts w:ascii="Calibri" w:hAnsi="Calibri"/>
                <w:color w:val="0F172A"/>
                <w:sz w:val="19"/>
              </w:rPr>
              <w:t>[Student Name]</w:t>
            </w:r>
          </w:p>
        </w:tc>
        <w:tc>
          <w:tcPr>
            <w:tcW w:type="dxa" w:w="2160"/>
            <w:shd w:val="clear" w:color="auto" w:fill="F8FAFC"/>
            <w:tcMar>
              <w:top w:w="60" w:type="dxa"/>
              <w:bottom w:w="60" w:type="dxa"/>
              <w:left w:w="100" w:type="dxa"/>
              <w:right w:w="100" w:type="dxa"/>
            </w:tcMar>
          </w:tcPr>
          <w:p>
            <w:pPr>
              <w:jc w:val="left"/>
            </w:pPr>
            <w:r>
              <w:rPr>
                <w:rFonts w:ascii="Calibri" w:hAnsi="Calibri"/>
                <w:b/>
                <w:color w:val="1B365D"/>
                <w:sz w:val="19"/>
              </w:rPr>
              <w:t>Roll / Student ID</w:t>
            </w:r>
          </w:p>
        </w:tc>
        <w:tc>
          <w:tcPr>
            <w:tcW w:type="dxa" w:w="2160"/>
            <w:tcMar>
              <w:top w:w="60" w:type="dxa"/>
              <w:bottom w:w="60" w:type="dxa"/>
              <w:left w:w="100" w:type="dxa"/>
              <w:right w:w="100" w:type="dxa"/>
            </w:tcMar>
          </w:tcPr>
          <w:p>
            <w:pPr>
              <w:jc w:val="left"/>
            </w:pPr>
            <w:r>
              <w:rPr>
                <w:rFonts w:ascii="Calibri" w:hAnsi="Calibri"/>
                <w:color w:val="0F172A"/>
                <w:sz w:val="19"/>
              </w:rPr>
              <w:t>[Roll Number / Student ID]</w:t>
            </w:r>
          </w:p>
        </w:tc>
      </w:tr>
      <w:tr>
        <w:tc>
          <w:tcPr>
            <w:tcW w:type="dxa" w:w="2160"/>
            <w:shd w:val="clear" w:color="auto" w:fill="F8FAFC"/>
            <w:tcMar>
              <w:top w:w="60" w:type="dxa"/>
              <w:bottom w:w="60" w:type="dxa"/>
              <w:left w:w="100" w:type="dxa"/>
              <w:right w:w="100" w:type="dxa"/>
            </w:tcMar>
          </w:tcPr>
          <w:p>
            <w:pPr>
              <w:jc w:val="left"/>
            </w:pPr>
            <w:r>
              <w:rPr>
                <w:rFonts w:ascii="Calibri" w:hAnsi="Calibri"/>
                <w:b/>
                <w:color w:val="1B365D"/>
                <w:sz w:val="19"/>
              </w:rPr>
              <w:t>College / University</w:t>
            </w:r>
          </w:p>
        </w:tc>
        <w:tc>
          <w:tcPr>
            <w:tcW w:type="dxa" w:w="2160"/>
            <w:tcMar>
              <w:top w:w="60" w:type="dxa"/>
              <w:bottom w:w="60" w:type="dxa"/>
              <w:left w:w="100" w:type="dxa"/>
              <w:right w:w="100" w:type="dxa"/>
            </w:tcMar>
          </w:tcPr>
          <w:p>
            <w:pPr>
              <w:jc w:val="left"/>
            </w:pPr>
            <w:r>
              <w:rPr>
                <w:rFonts w:ascii="Calibri" w:hAnsi="Calibri"/>
                <w:color w:val="0F172A"/>
                <w:sz w:val="19"/>
              </w:rPr>
              <w:t>[College / University Name]</w:t>
            </w:r>
          </w:p>
        </w:tc>
        <w:tc>
          <w:tcPr>
            <w:tcW w:type="dxa" w:w="2160"/>
            <w:shd w:val="clear" w:color="auto" w:fill="F8FAFC"/>
            <w:tcMar>
              <w:top w:w="60" w:type="dxa"/>
              <w:bottom w:w="60" w:type="dxa"/>
              <w:left w:w="100" w:type="dxa"/>
              <w:right w:w="100" w:type="dxa"/>
            </w:tcMar>
          </w:tcPr>
          <w:p>
            <w:pPr>
              <w:jc w:val="left"/>
            </w:pPr>
            <w:r>
              <w:rPr>
                <w:rFonts w:ascii="Calibri" w:hAnsi="Calibri"/>
                <w:b/>
                <w:color w:val="1B365D"/>
                <w:sz w:val="19"/>
              </w:rPr>
              <w:t>Department</w:t>
            </w:r>
          </w:p>
        </w:tc>
        <w:tc>
          <w:tcPr>
            <w:tcW w:type="dxa" w:w="2160"/>
            <w:tcMar>
              <w:top w:w="60" w:type="dxa"/>
              <w:bottom w:w="60" w:type="dxa"/>
              <w:left w:w="100" w:type="dxa"/>
              <w:right w:w="100" w:type="dxa"/>
            </w:tcMar>
          </w:tcPr>
          <w:p>
            <w:pPr>
              <w:jc w:val="left"/>
            </w:pPr>
            <w:r>
              <w:rPr>
                <w:rFonts w:ascii="Calibri" w:hAnsi="Calibri"/>
                <w:color w:val="0F172A"/>
                <w:sz w:val="19"/>
              </w:rPr>
              <w:t>[Department of Computer Science / Data Science]</w:t>
            </w:r>
          </w:p>
        </w:tc>
      </w:tr>
      <w:tr>
        <w:tc>
          <w:tcPr>
            <w:tcW w:type="dxa" w:w="2160"/>
            <w:shd w:val="clear" w:color="auto" w:fill="F8FAFC"/>
            <w:tcMar>
              <w:top w:w="60" w:type="dxa"/>
              <w:bottom w:w="60" w:type="dxa"/>
              <w:left w:w="100" w:type="dxa"/>
              <w:right w:w="100" w:type="dxa"/>
            </w:tcMar>
          </w:tcPr>
          <w:p>
            <w:pPr>
              <w:jc w:val="left"/>
            </w:pPr>
            <w:r>
              <w:rPr>
                <w:rFonts w:ascii="Calibri" w:hAnsi="Calibri"/>
                <w:b/>
                <w:color w:val="1B365D"/>
                <w:sz w:val="19"/>
              </w:rPr>
              <w:t>Faculty Mentor</w:t>
            </w:r>
          </w:p>
        </w:tc>
        <w:tc>
          <w:tcPr>
            <w:tcW w:type="dxa" w:w="2160"/>
            <w:tcMar>
              <w:top w:w="60" w:type="dxa"/>
              <w:bottom w:w="60" w:type="dxa"/>
              <w:left w:w="100" w:type="dxa"/>
              <w:right w:w="100" w:type="dxa"/>
            </w:tcMar>
          </w:tcPr>
          <w:p>
            <w:pPr>
              <w:jc w:val="left"/>
            </w:pPr>
            <w:r>
              <w:rPr>
                <w:rFonts w:ascii="Calibri" w:hAnsi="Calibri"/>
                <w:color w:val="0F172A"/>
                <w:sz w:val="19"/>
              </w:rPr>
              <w:t>[Faculty Guide / Mentor Name]</w:t>
            </w:r>
          </w:p>
        </w:tc>
        <w:tc>
          <w:tcPr>
            <w:tcW w:type="dxa" w:w="2160"/>
            <w:shd w:val="clear" w:color="auto" w:fill="F8FAFC"/>
            <w:tcMar>
              <w:top w:w="60" w:type="dxa"/>
              <w:bottom w:w="60" w:type="dxa"/>
              <w:left w:w="100" w:type="dxa"/>
              <w:right w:w="100" w:type="dxa"/>
            </w:tcMar>
          </w:tcPr>
          <w:p>
            <w:pPr>
              <w:jc w:val="left"/>
            </w:pPr>
            <w:r>
              <w:rPr>
                <w:rFonts w:ascii="Calibri" w:hAnsi="Calibri"/>
                <w:b/>
                <w:color w:val="1B365D"/>
                <w:sz w:val="19"/>
              </w:rPr>
              <w:t>Submission Date</w:t>
            </w:r>
          </w:p>
        </w:tc>
        <w:tc>
          <w:tcPr>
            <w:tcW w:type="dxa" w:w="2160"/>
            <w:tcMar>
              <w:top w:w="60" w:type="dxa"/>
              <w:bottom w:w="60" w:type="dxa"/>
              <w:left w:w="100" w:type="dxa"/>
              <w:right w:w="100" w:type="dxa"/>
            </w:tcMar>
          </w:tcPr>
          <w:p>
            <w:pPr>
              <w:jc w:val="left"/>
            </w:pPr>
            <w:r>
              <w:rPr>
                <w:rFonts w:ascii="Calibri" w:hAnsi="Calibri"/>
                <w:color w:val="0F172A"/>
                <w:sz w:val="19"/>
              </w:rPr>
              <w:t>[Submission Date]</w:t>
            </w:r>
          </w:p>
        </w:tc>
      </w:tr>
    </w:tbl>
    <w:p>
      <w:pPr>
        <w:spacing w:after="200"/>
      </w:pPr>
    </w:p>
    <w:tbl>
      <w:tblPr>
        <w:tblW w:type="auto" w:w="0"/>
        <w:jc w:val="center"/>
        <w:tblLook w:firstColumn="1" w:firstRow="1" w:lastColumn="0" w:lastRow="0" w:noHBand="0" w:noVBand="1" w:val="04A0"/>
      </w:tblPr>
      <w:tblGrid>
        <w:gridCol w:w="8640"/>
      </w:tblGrid>
      <w:tr>
        <w:tc>
          <w:tcPr>
            <w:tcW w:type="dxa" w:w="8640"/>
            <w:shd w:val="clear" w:color="auto" w:fill="FEF2F2"/>
            <w:tcMar>
              <w:top w:w="100" w:type="dxa"/>
              <w:bottom w:w="100" w:type="dxa"/>
              <w:left w:w="150" w:type="dxa"/>
              <w:right w:w="150" w:type="dxa"/>
            </w:tcMar>
          </w:tcPr>
          <w:p>
            <w:pPr>
              <w:spacing w:after="0"/>
            </w:pPr>
            <w:r>
              <w:rPr>
                <w:rFonts w:ascii="Calibri" w:hAnsi="Calibri"/>
                <w:b/>
                <w:color w:val="DC2626"/>
                <w:sz w:val="20"/>
              </w:rPr>
              <w:t>⚠️ ACADEMIC &amp; NON-MEDICAL DISCLAIMER:</w:t>
              <w:br/>
            </w:r>
            <w:r>
              <w:rPr>
                <w:rFonts w:ascii="Calibri" w:hAnsi="Calibri"/>
                <w:color w:val="0F172A"/>
                <w:sz w:val="19"/>
              </w:rPr>
              <w:t>This project dossier is created solely for undergraduate academic evaluation. The Personal Wellness Dashboard is an educational data visualization system and NOT a medical diagnostic device, clinical tool, or health advisory service. It must not be used to diagnose, monitor, or treat medical conditions. All baseline sample data provided is synthetic.</w:t>
            </w:r>
          </w:p>
        </w:tc>
      </w:tr>
    </w:tbl>
    <w:p>
      <w:pPr>
        <w:spacing w:after="240"/>
      </w:pPr>
    </w:p>
    <w:p>
      <w:pPr>
        <w:keepNext/>
        <w:spacing w:before="280" w:after="80"/>
      </w:pPr>
      <w:r>
        <w:rPr>
          <w:rFonts w:ascii="Calibri" w:hAnsi="Calibri"/>
          <w:b/>
          <w:color w:val="1B365D"/>
          <w:sz w:val="30"/>
        </w:rPr>
        <w:t>1. Executive Summary</w:t>
      </w:r>
    </w:p>
    <w:p>
      <w:pPr>
        <w:spacing w:after="120" w:line="276" w:lineRule="auto"/>
      </w:pPr>
      <w:r>
        <w:rPr>
          <w:rFonts w:ascii="Calibri" w:hAnsi="Calibri"/>
          <w:color w:val="0F172A"/>
          <w:sz w:val="20"/>
        </w:rPr>
        <w:t>The Personal Wellness Dashboard is a lightweight, privacy-centric analytics solution designed for a single user ('Alex') to monitor, understand, and optimize personal health routines. In academic and professional environments, individuals frequently encounter disrupted circadian rhythms, irregular hydration, and sedentary intervals. This project empowers the user to extract actionable habit insights from daily quantitative records without relying on commercial cloud platforms, intrusive advertisements, or proprietary subscription ecosystems.</w:t>
      </w:r>
    </w:p>
    <w:p>
      <w:pPr>
        <w:keepNext/>
        <w:spacing w:before="280" w:after="80"/>
      </w:pPr>
      <w:r>
        <w:rPr>
          <w:rFonts w:ascii="Calibri" w:hAnsi="Calibri"/>
          <w:b/>
          <w:color w:val="1B365D"/>
          <w:sz w:val="30"/>
        </w:rPr>
        <w:t>2. Problem Statement &amp; Project Objectives</w:t>
      </w:r>
    </w:p>
    <w:p>
      <w:pPr>
        <w:keepNext/>
        <w:spacing w:before="200" w:after="60"/>
      </w:pPr>
      <w:r>
        <w:rPr>
          <w:rFonts w:ascii="Calibri" w:hAnsi="Calibri"/>
          <w:b/>
          <w:color w:val="0D9488"/>
          <w:sz w:val="25"/>
        </w:rPr>
        <w:t>2.1 Problem Statement</w:t>
      </w:r>
    </w:p>
    <w:p>
      <w:pPr>
        <w:spacing w:after="120" w:line="276" w:lineRule="auto"/>
      </w:pPr>
      <w:r>
        <w:rPr>
          <w:rFonts w:ascii="Calibri" w:hAnsi="Calibri"/>
          <w:color w:val="0F172A"/>
          <w:sz w:val="20"/>
        </w:rPr>
        <w:t>College students and young professionals face fragmented wellness management. Existing wellness applications suffer from three critical shortcomings: (1) Invasive data harvesting and privacy violations where personal biometric logs are stored on third-party cloud servers; (2) Feature bloat that obscures fundamental behavioral metrics behind paywalls; and (3) Lack of transparent analytics that allow users to inspect data cleaning, mathematical derivations, and correlation algorithms.</w:t>
      </w:r>
    </w:p>
    <w:p>
      <w:pPr>
        <w:keepNext/>
        <w:spacing w:before="200" w:after="60"/>
      </w:pPr>
      <w:r>
        <w:rPr>
          <w:rFonts w:ascii="Calibri" w:hAnsi="Calibri"/>
          <w:b/>
          <w:color w:val="0D9488"/>
          <w:sz w:val="25"/>
        </w:rPr>
        <w:t>2.2 Project Objectives</w:t>
      </w:r>
    </w:p>
    <w:p>
      <w:pPr>
        <w:pStyle w:val="ListBullet"/>
        <w:spacing w:after="60" w:line="276" w:lineRule="auto"/>
      </w:pPr>
      <w:r>
        <w:rPr>
          <w:rFonts w:ascii="Calibri" w:hAnsi="Calibri"/>
          <w:b/>
          <w:color w:val="1B365D"/>
          <w:sz w:val="20"/>
        </w:rPr>
        <w:t xml:space="preserve">Objective 1 (Accessibility): </w:t>
      </w:r>
      <w:r>
        <w:rPr>
          <w:rFonts w:ascii="Calibri" w:hAnsi="Calibri"/>
          <w:color w:val="0F172A"/>
          <w:sz w:val="20"/>
        </w:rPr>
        <w:t>Provide a clean, accessible single-user dashboard running locally in Python and Jupyter Notebook.</w:t>
      </w:r>
    </w:p>
    <w:p>
      <w:pPr>
        <w:pStyle w:val="ListBullet"/>
        <w:spacing w:after="60" w:line="276" w:lineRule="auto"/>
      </w:pPr>
      <w:r>
        <w:rPr>
          <w:rFonts w:ascii="Calibri" w:hAnsi="Calibri"/>
          <w:b/>
          <w:color w:val="1B365D"/>
          <w:sz w:val="20"/>
        </w:rPr>
        <w:t xml:space="preserve">Objective 2 (Multi-Dimensional Tracking): </w:t>
      </w:r>
      <w:r>
        <w:rPr>
          <w:rFonts w:ascii="Calibri" w:hAnsi="Calibri"/>
          <w:color w:val="0F172A"/>
          <w:sz w:val="20"/>
        </w:rPr>
        <w:t>Track five core health dimensions: Sleep Duration, Ambulatory Steps, Hydration Intake, Active Exercise Minutes, and Subjective Mood.</w:t>
      </w:r>
    </w:p>
    <w:p>
      <w:pPr>
        <w:pStyle w:val="ListBullet"/>
        <w:spacing w:after="60" w:line="276" w:lineRule="auto"/>
      </w:pPr>
      <w:r>
        <w:rPr>
          <w:rFonts w:ascii="Calibri" w:hAnsi="Calibri"/>
          <w:b/>
          <w:color w:val="1B365D"/>
          <w:sz w:val="20"/>
        </w:rPr>
        <w:t xml:space="preserve">Objective 3 (Analytical Rigor): </w:t>
      </w:r>
      <w:r>
        <w:rPr>
          <w:rFonts w:ascii="Calibri" w:hAnsi="Calibri"/>
          <w:color w:val="0F172A"/>
          <w:sz w:val="20"/>
        </w:rPr>
        <w:t>Compute key wellness indicators: 7-day rolling averages, habit goal compliance rates, Social Jetlag (weekend sleep shift), and Pearson correlation indices.</w:t>
      </w:r>
    </w:p>
    <w:p>
      <w:pPr>
        <w:pStyle w:val="ListBullet"/>
        <w:spacing w:after="60" w:line="276" w:lineRule="auto"/>
      </w:pPr>
      <w:r>
        <w:rPr>
          <w:rFonts w:ascii="Calibri" w:hAnsi="Calibri"/>
          <w:b/>
          <w:color w:val="1B365D"/>
          <w:sz w:val="20"/>
        </w:rPr>
        <w:t xml:space="preserve">Objective 4 (Privacy by Design): </w:t>
      </w:r>
      <w:r>
        <w:rPr>
          <w:rFonts w:ascii="Calibri" w:hAnsi="Calibri"/>
          <w:color w:val="0F172A"/>
          <w:sz w:val="20"/>
        </w:rPr>
        <w:t>Ensure 100% data sovereignty and privacy by eliminating all external API data transfers during dashboard execution.</w:t>
      </w:r>
    </w:p>
    <w:p>
      <w:pPr>
        <w:pStyle w:val="ListBullet"/>
        <w:spacing w:after="60" w:line="276" w:lineRule="auto"/>
      </w:pPr>
      <w:r>
        <w:rPr>
          <w:rFonts w:ascii="Calibri" w:hAnsi="Calibri"/>
          <w:b/>
          <w:color w:val="1B365D"/>
          <w:sz w:val="20"/>
        </w:rPr>
        <w:t xml:space="preserve">Objective 5 (Educational Value): </w:t>
      </w:r>
      <w:r>
        <w:rPr>
          <w:rFonts w:ascii="Calibri" w:hAnsi="Calibri"/>
          <w:color w:val="0F172A"/>
          <w:sz w:val="20"/>
        </w:rPr>
        <w:t>Deliver a fully reproducible academic project package with synthetic demonstration data and clear instructions for personal data replacement.</w:t>
      </w:r>
    </w:p>
    <w:p>
      <w:pPr>
        <w:keepNext/>
        <w:spacing w:before="280" w:after="80"/>
      </w:pPr>
      <w:r>
        <w:rPr>
          <w:rFonts w:ascii="Calibri" w:hAnsi="Calibri"/>
          <w:b/>
          <w:color w:val="1B365D"/>
          <w:sz w:val="30"/>
        </w:rPr>
        <w:t>3. Target User Persona</w:t>
      </w:r>
    </w:p>
    <w:p>
      <w:pPr>
        <w:spacing w:after="120" w:line="276" w:lineRule="auto"/>
      </w:pPr>
      <w:r>
        <w:rPr>
          <w:rFonts w:ascii="Calibri" w:hAnsi="Calibri"/>
          <w:b/>
          <w:color w:val="1B365D"/>
          <w:sz w:val="20"/>
        </w:rPr>
        <w:t xml:space="preserve">Primary Persona Profile: </w:t>
      </w:r>
      <w:r>
        <w:rPr>
          <w:rFonts w:ascii="Calibri" w:hAnsi="Calibri"/>
          <w:color w:val="0F172A"/>
          <w:sz w:val="20"/>
        </w:rPr>
        <w:t>The dashboard is engineered specifically for a single user persona:</w:t>
      </w:r>
    </w:p>
    <w:p>
      <w:pPr>
        <w:pStyle w:val="ListBullet"/>
        <w:spacing w:after="60" w:line="276" w:lineRule="auto"/>
      </w:pPr>
      <w:r>
        <w:rPr>
          <w:rFonts w:ascii="Calibri" w:hAnsi="Calibri"/>
          <w:b/>
          <w:color w:val="1B365D"/>
          <w:sz w:val="20"/>
        </w:rPr>
        <w:t xml:space="preserve">Identity: </w:t>
      </w:r>
      <w:r>
        <w:rPr>
          <w:rFonts w:ascii="Calibri" w:hAnsi="Calibri"/>
          <w:color w:val="0F172A"/>
          <w:sz w:val="20"/>
        </w:rPr>
        <w:t>Alex, a 20-year-old undergraduate college student balancing engineering lectures, programming assignments, and campus life.</w:t>
      </w:r>
    </w:p>
    <w:p>
      <w:pPr>
        <w:pStyle w:val="ListBullet"/>
        <w:spacing w:after="60" w:line="276" w:lineRule="auto"/>
      </w:pPr>
      <w:r>
        <w:rPr>
          <w:rFonts w:ascii="Calibri" w:hAnsi="Calibri"/>
          <w:b/>
          <w:color w:val="1B365D"/>
          <w:sz w:val="20"/>
        </w:rPr>
        <w:t xml:space="preserve">Behavioral Pain Points: </w:t>
      </w:r>
      <w:r>
        <w:rPr>
          <w:rFonts w:ascii="Calibri" w:hAnsi="Calibri"/>
          <w:color w:val="0F172A"/>
          <w:sz w:val="20"/>
        </w:rPr>
        <w:t>Irregular sleep patterns caused by late-night study sessions; forgets to drink water during long library hours; seeks to maintain consistent physical activity.</w:t>
      </w:r>
    </w:p>
    <w:p>
      <w:pPr>
        <w:pStyle w:val="ListBullet"/>
        <w:spacing w:after="60" w:line="276" w:lineRule="auto"/>
      </w:pPr>
      <w:r>
        <w:rPr>
          <w:rFonts w:ascii="Calibri" w:hAnsi="Calibri"/>
          <w:b/>
          <w:color w:val="1B365D"/>
          <w:sz w:val="20"/>
        </w:rPr>
        <w:t xml:space="preserve">Primary Need: </w:t>
      </w:r>
      <w:r>
        <w:rPr>
          <w:rFonts w:ascii="Calibri" w:hAnsi="Calibri"/>
          <w:color w:val="0F172A"/>
          <w:sz w:val="20"/>
        </w:rPr>
        <w:t>Desires a straightforward visual summary showing whether daily habits meet basic wellness goals, without requiring wearable sensors or complex configuration.</w:t>
      </w:r>
    </w:p>
    <w:p>
      <w:pPr>
        <w:pStyle w:val="ListBullet"/>
        <w:spacing w:after="60" w:line="276" w:lineRule="auto"/>
      </w:pPr>
      <w:r>
        <w:rPr>
          <w:rFonts w:ascii="Calibri" w:hAnsi="Calibri"/>
          <w:b/>
          <w:color w:val="1B365D"/>
          <w:sz w:val="20"/>
        </w:rPr>
        <w:t xml:space="preserve">Technical Comfort: </w:t>
      </w:r>
      <w:r>
        <w:rPr>
          <w:rFonts w:ascii="Calibri" w:hAnsi="Calibri"/>
          <w:color w:val="0F172A"/>
          <w:sz w:val="20"/>
        </w:rPr>
        <w:t>Basic familiarity with running Python scripts or Jupyter Notebooks; values local file control over cloud-based apps.</w:t>
      </w:r>
    </w:p>
    <w:p>
      <w:pPr>
        <w:keepNext/>
        <w:spacing w:before="280" w:after="80"/>
      </w:pPr>
      <w:r>
        <w:rPr>
          <w:rFonts w:ascii="Calibri" w:hAnsi="Calibri"/>
          <w:b/>
          <w:color w:val="1B365D"/>
          <w:sz w:val="30"/>
        </w:rPr>
        <w:t>4. User Stories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B365D"/>
            <w:tcMar>
              <w:top w:w="80" w:type="dxa"/>
              <w:bottom w:w="80" w:type="dxa"/>
              <w:left w:w="100" w:type="dxa"/>
              <w:right w:w="100" w:type="dxa"/>
            </w:tcMar>
          </w:tcPr>
          <w:p>
            <w:pPr>
              <w:jc w:val="center"/>
            </w:pPr>
            <w:r>
              <w:rPr>
                <w:rFonts w:ascii="Calibri" w:hAnsi="Calibri"/>
                <w:b/>
                <w:color w:val="FFFFFF"/>
                <w:sz w:val="19"/>
              </w:rPr>
              <w:t>User Story ID</w:t>
            </w:r>
          </w:p>
        </w:tc>
        <w:tc>
          <w:tcPr>
            <w:tcW w:type="dxa" w:w="1728"/>
            <w:shd w:val="clear" w:color="auto" w:fill="1B365D"/>
            <w:tcMar>
              <w:top w:w="80" w:type="dxa"/>
              <w:bottom w:w="80" w:type="dxa"/>
              <w:left w:w="100" w:type="dxa"/>
              <w:right w:w="100" w:type="dxa"/>
            </w:tcMar>
          </w:tcPr>
          <w:p>
            <w:pPr>
              <w:jc w:val="center"/>
            </w:pPr>
            <w:r>
              <w:rPr>
                <w:rFonts w:ascii="Calibri" w:hAnsi="Calibri"/>
                <w:b/>
                <w:color w:val="FFFFFF"/>
                <w:sz w:val="19"/>
              </w:rPr>
              <w:t>User Persona Role</w:t>
            </w:r>
          </w:p>
        </w:tc>
        <w:tc>
          <w:tcPr>
            <w:tcW w:type="dxa" w:w="1728"/>
            <w:shd w:val="clear" w:color="auto" w:fill="1B365D"/>
            <w:tcMar>
              <w:top w:w="80" w:type="dxa"/>
              <w:bottom w:w="80" w:type="dxa"/>
              <w:left w:w="100" w:type="dxa"/>
              <w:right w:w="100" w:type="dxa"/>
            </w:tcMar>
          </w:tcPr>
          <w:p>
            <w:pPr>
              <w:jc w:val="center"/>
            </w:pPr>
            <w:r>
              <w:rPr>
                <w:rFonts w:ascii="Calibri" w:hAnsi="Calibri"/>
                <w:b/>
                <w:color w:val="FFFFFF"/>
                <w:sz w:val="19"/>
              </w:rPr>
              <w:t>Action / Capability</w:t>
            </w:r>
          </w:p>
        </w:tc>
        <w:tc>
          <w:tcPr>
            <w:tcW w:type="dxa" w:w="1728"/>
            <w:shd w:val="clear" w:color="auto" w:fill="1B365D"/>
            <w:tcMar>
              <w:top w:w="80" w:type="dxa"/>
              <w:bottom w:w="80" w:type="dxa"/>
              <w:left w:w="100" w:type="dxa"/>
              <w:right w:w="100" w:type="dxa"/>
            </w:tcMar>
          </w:tcPr>
          <w:p>
            <w:pPr>
              <w:jc w:val="center"/>
            </w:pPr>
            <w:r>
              <w:rPr>
                <w:rFonts w:ascii="Calibri" w:hAnsi="Calibri"/>
                <w:b/>
                <w:color w:val="FFFFFF"/>
                <w:sz w:val="19"/>
              </w:rPr>
              <w:t>Business / Wellness Benefit</w:t>
            </w:r>
          </w:p>
        </w:tc>
        <w:tc>
          <w:tcPr>
            <w:tcW w:type="dxa" w:w="1728"/>
            <w:shd w:val="clear" w:color="auto" w:fill="1B365D"/>
            <w:tcMar>
              <w:top w:w="80" w:type="dxa"/>
              <w:bottom w:w="80" w:type="dxa"/>
              <w:left w:w="100" w:type="dxa"/>
              <w:right w:w="100" w:type="dxa"/>
            </w:tcMar>
          </w:tcPr>
          <w:p>
            <w:pPr>
              <w:jc w:val="center"/>
            </w:pPr>
            <w:r>
              <w:rPr>
                <w:rFonts w:ascii="Calibri" w:hAnsi="Calibri"/>
                <w:b/>
                <w:color w:val="FFFFFF"/>
                <w:sz w:val="19"/>
              </w:rPr>
              <w:t>Acceptance Criteria</w:t>
            </w:r>
          </w:p>
        </w:tc>
      </w:tr>
      <w:tr>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US-01</w:t>
            </w:r>
          </w:p>
        </w:tc>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Single User (Alex)</w:t>
            </w:r>
          </w:p>
        </w:tc>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View primary KPI summary cards on launch</w:t>
            </w:r>
          </w:p>
        </w:tc>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Instantly assess 60-day averages for sleep, steps, water, exercise, and mood</w:t>
            </w:r>
          </w:p>
        </w:tc>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Cards render within 1 second showing mean values and target benchmark deltas.</w:t>
            </w:r>
          </w:p>
        </w:tc>
      </w:tr>
      <w:tr>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US-02</w:t>
            </w:r>
          </w:p>
        </w:tc>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Single User (Alex)</w:t>
            </w:r>
          </w:p>
        </w:tc>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Examine 7-day rolling averages overlaid on daily logs</w:t>
            </w:r>
          </w:p>
        </w:tc>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Smooth out daily volatility and identify genuine habit trends</w:t>
            </w:r>
          </w:p>
        </w:tc>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Line charts clearly distinguish daily raw points from 7-day smoothed curves.</w:t>
            </w:r>
          </w:p>
        </w:tc>
      </w:tr>
      <w:tr>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US-03</w:t>
            </w:r>
          </w:p>
        </w:tc>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Single User (Alex)</w:t>
            </w:r>
          </w:p>
        </w:tc>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Inspect correlation between sleep duration and mood score</w:t>
            </w:r>
          </w:p>
        </w:tc>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Discover whether sufficient sleep associates with improved emotional outlook</w:t>
            </w:r>
          </w:p>
        </w:tc>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Pearson correlation matrix and scatter plot with regression trend line are rendered.</w:t>
            </w:r>
          </w:p>
        </w:tc>
      </w:tr>
      <w:tr>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US-04</w:t>
            </w:r>
          </w:p>
        </w:tc>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Single User (Alex)</w:t>
            </w:r>
          </w:p>
        </w:tc>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Evaluate habit compliance against standard targets</w:t>
            </w:r>
          </w:p>
        </w:tc>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Quantify percentage of days meeting 8,000 steps, 7.5h sleep, and 8 glasses water</w:t>
            </w:r>
          </w:p>
        </w:tc>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Horizontal bar chart and summary table display compliance percentage for each metric.</w:t>
            </w:r>
          </w:p>
        </w:tc>
      </w:tr>
      <w:tr>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US-05</w:t>
            </w:r>
          </w:p>
        </w:tc>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Single User (Alex)</w:t>
            </w:r>
          </w:p>
        </w:tc>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Compare weekday vs weekend sleep and activity patterns</w:t>
            </w:r>
          </w:p>
        </w:tc>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Identify Social Jetlag and weekend sleep recovery debt</w:t>
            </w:r>
          </w:p>
        </w:tc>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Grouped bar chart contrasts weekday and weekend averages with computed delta hours.</w:t>
            </w:r>
          </w:p>
        </w:tc>
      </w:tr>
      <w:tr>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US-06</w:t>
            </w:r>
          </w:p>
        </w:tc>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Single User (Alex)</w:t>
            </w:r>
          </w:p>
        </w:tc>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Swap demonstration data with personal CSV log</w:t>
            </w:r>
          </w:p>
        </w:tc>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Use the dashboard for ongoing personal wellness tracking with full privacy</w:t>
            </w:r>
          </w:p>
        </w:tc>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System executes flawlessly when provided a valid, user-created CSV matching schema.</w:t>
            </w:r>
          </w:p>
        </w:tc>
      </w:tr>
    </w:tbl>
    <w:p>
      <w:pPr>
        <w:spacing w:after="160"/>
      </w:pPr>
    </w:p>
    <w:p>
      <w:pPr>
        <w:keepNext/>
        <w:spacing w:before="280" w:after="80"/>
      </w:pPr>
      <w:r>
        <w:rPr>
          <w:rFonts w:ascii="Calibri" w:hAnsi="Calibri"/>
          <w:b/>
          <w:color w:val="1B365D"/>
          <w:sz w:val="30"/>
        </w:rPr>
        <w:t>5. Scope Boundaries</w:t>
      </w:r>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65D"/>
            <w:tcMar>
              <w:top w:w="80" w:type="dxa"/>
              <w:bottom w:w="80" w:type="dxa"/>
              <w:left w:w="100" w:type="dxa"/>
              <w:right w:w="100" w:type="dxa"/>
            </w:tcMar>
          </w:tcPr>
          <w:p>
            <w:pPr>
              <w:jc w:val="center"/>
            </w:pPr>
            <w:r>
              <w:rPr>
                <w:rFonts w:ascii="Calibri" w:hAnsi="Calibri"/>
                <w:b/>
                <w:color w:val="FFFFFF"/>
                <w:sz w:val="19"/>
              </w:rPr>
              <w:t>Dimension</w:t>
            </w:r>
          </w:p>
        </w:tc>
        <w:tc>
          <w:tcPr>
            <w:tcW w:type="dxa" w:w="2160"/>
            <w:shd w:val="clear" w:color="auto" w:fill="1B365D"/>
            <w:tcMar>
              <w:top w:w="80" w:type="dxa"/>
              <w:bottom w:w="80" w:type="dxa"/>
              <w:left w:w="100" w:type="dxa"/>
              <w:right w:w="100" w:type="dxa"/>
            </w:tcMar>
          </w:tcPr>
          <w:p>
            <w:pPr>
              <w:jc w:val="center"/>
            </w:pPr>
            <w:r>
              <w:rPr>
                <w:rFonts w:ascii="Calibri" w:hAnsi="Calibri"/>
                <w:b/>
                <w:color w:val="FFFFFF"/>
                <w:sz w:val="19"/>
              </w:rPr>
              <w:t>In-Scope (Delivered Baseline)</w:t>
            </w:r>
          </w:p>
        </w:tc>
        <w:tc>
          <w:tcPr>
            <w:tcW w:type="dxa" w:w="2160"/>
            <w:shd w:val="clear" w:color="auto" w:fill="1B365D"/>
            <w:tcMar>
              <w:top w:w="80" w:type="dxa"/>
              <w:bottom w:w="80" w:type="dxa"/>
              <w:left w:w="100" w:type="dxa"/>
              <w:right w:w="100" w:type="dxa"/>
            </w:tcMar>
          </w:tcPr>
          <w:p>
            <w:pPr>
              <w:jc w:val="center"/>
            </w:pPr>
            <w:r>
              <w:rPr>
                <w:rFonts w:ascii="Calibri" w:hAnsi="Calibri"/>
                <w:b/>
                <w:color w:val="FFFFFF"/>
                <w:sz w:val="19"/>
              </w:rPr>
              <w:t>Out-of-Scope (Excluded by Design)</w:t>
            </w:r>
          </w:p>
        </w:tc>
        <w:tc>
          <w:tcPr>
            <w:tcW w:type="dxa" w:w="2160"/>
            <w:shd w:val="clear" w:color="auto" w:fill="1B365D"/>
            <w:tcMar>
              <w:top w:w="80" w:type="dxa"/>
              <w:bottom w:w="80" w:type="dxa"/>
              <w:left w:w="100" w:type="dxa"/>
              <w:right w:w="100" w:type="dxa"/>
            </w:tcMar>
          </w:tcPr>
          <w:p>
            <w:pPr>
              <w:jc w:val="center"/>
            </w:pPr>
            <w:r>
              <w:rPr>
                <w:rFonts w:ascii="Calibri" w:hAnsi="Calibri"/>
                <w:b/>
                <w:color w:val="FFFFFF"/>
                <w:sz w:val="19"/>
              </w:rPr>
              <w:t>Proposed Future Enhancements</w:t>
            </w:r>
          </w:p>
        </w:tc>
      </w:tr>
      <w:tr>
        <w:tc>
          <w:tcPr>
            <w:tcW w:type="dxa" w:w="2160"/>
            <w:shd w:val="clear" w:color="auto" w:fill="FFFFFF"/>
            <w:tcMar>
              <w:top w:w="60" w:type="dxa"/>
              <w:bottom w:w="60" w:type="dxa"/>
              <w:left w:w="100" w:type="dxa"/>
              <w:right w:w="100" w:type="dxa"/>
            </w:tcMar>
          </w:tcPr>
          <w:p>
            <w:pPr>
              <w:jc w:val="left"/>
            </w:pPr>
            <w:r>
              <w:rPr>
                <w:rFonts w:ascii="Calibri" w:hAnsi="Calibri"/>
                <w:color w:val="0F172A"/>
                <w:sz w:val="18"/>
              </w:rPr>
              <w:t>User Model</w:t>
            </w:r>
          </w:p>
        </w:tc>
        <w:tc>
          <w:tcPr>
            <w:tcW w:type="dxa" w:w="2160"/>
            <w:shd w:val="clear" w:color="auto" w:fill="FFFFFF"/>
            <w:tcMar>
              <w:top w:w="60" w:type="dxa"/>
              <w:bottom w:w="60" w:type="dxa"/>
              <w:left w:w="100" w:type="dxa"/>
              <w:right w:w="100" w:type="dxa"/>
            </w:tcMar>
          </w:tcPr>
          <w:p>
            <w:pPr>
              <w:jc w:val="left"/>
            </w:pPr>
            <w:r>
              <w:rPr>
                <w:rFonts w:ascii="Calibri" w:hAnsi="Calibri"/>
                <w:color w:val="0F172A"/>
                <w:sz w:val="18"/>
              </w:rPr>
              <w:t>Single user local profile ('Alex')</w:t>
            </w:r>
          </w:p>
        </w:tc>
        <w:tc>
          <w:tcPr>
            <w:tcW w:type="dxa" w:w="2160"/>
            <w:shd w:val="clear" w:color="auto" w:fill="FFFFFF"/>
            <w:tcMar>
              <w:top w:w="60" w:type="dxa"/>
              <w:bottom w:w="60" w:type="dxa"/>
              <w:left w:w="100" w:type="dxa"/>
              <w:right w:w="100" w:type="dxa"/>
            </w:tcMar>
          </w:tcPr>
          <w:p>
            <w:pPr>
              <w:jc w:val="left"/>
            </w:pPr>
            <w:r>
              <w:rPr>
                <w:rFonts w:ascii="Calibri" w:hAnsi="Calibri"/>
                <w:color w:val="0F172A"/>
                <w:sz w:val="18"/>
              </w:rPr>
              <w:t>Multi-tenant user accounts, logins, passwords</w:t>
            </w:r>
          </w:p>
        </w:tc>
        <w:tc>
          <w:tcPr>
            <w:tcW w:type="dxa" w:w="2160"/>
            <w:shd w:val="clear" w:color="auto" w:fill="FFFFFF"/>
            <w:tcMar>
              <w:top w:w="60" w:type="dxa"/>
              <w:bottom w:w="60" w:type="dxa"/>
              <w:left w:w="100" w:type="dxa"/>
              <w:right w:w="100" w:type="dxa"/>
            </w:tcMar>
          </w:tcPr>
          <w:p>
            <w:pPr>
              <w:jc w:val="left"/>
            </w:pPr>
            <w:r>
              <w:rPr>
                <w:rFonts w:ascii="Calibri" w:hAnsi="Calibri"/>
                <w:color w:val="0F172A"/>
                <w:sz w:val="18"/>
              </w:rPr>
              <w:t>Optional local profile selector dropdown</w:t>
            </w:r>
          </w:p>
        </w:tc>
      </w:tr>
      <w:tr>
        <w:tc>
          <w:tcPr>
            <w:tcW w:type="dxa" w:w="2160"/>
            <w:shd w:val="clear" w:color="auto" w:fill="F1F5F9"/>
            <w:tcMar>
              <w:top w:w="60" w:type="dxa"/>
              <w:bottom w:w="60" w:type="dxa"/>
              <w:left w:w="100" w:type="dxa"/>
              <w:right w:w="100" w:type="dxa"/>
            </w:tcMar>
          </w:tcPr>
          <w:p>
            <w:pPr>
              <w:jc w:val="left"/>
            </w:pPr>
            <w:r>
              <w:rPr>
                <w:rFonts w:ascii="Calibri" w:hAnsi="Calibri"/>
                <w:color w:val="0F172A"/>
                <w:sz w:val="18"/>
              </w:rPr>
              <w:t>Data Storage</w:t>
            </w:r>
          </w:p>
        </w:tc>
        <w:tc>
          <w:tcPr>
            <w:tcW w:type="dxa" w:w="2160"/>
            <w:shd w:val="clear" w:color="auto" w:fill="F1F5F9"/>
            <w:tcMar>
              <w:top w:w="60" w:type="dxa"/>
              <w:bottom w:w="60" w:type="dxa"/>
              <w:left w:w="100" w:type="dxa"/>
              <w:right w:w="100" w:type="dxa"/>
            </w:tcMar>
          </w:tcPr>
          <w:p>
            <w:pPr>
              <w:jc w:val="left"/>
            </w:pPr>
            <w:r>
              <w:rPr>
                <w:rFonts w:ascii="Calibri" w:hAnsi="Calibri"/>
                <w:color w:val="0F172A"/>
                <w:sz w:val="18"/>
              </w:rPr>
              <w:t>Local flat CSV &amp; Excel files (.csv, .xlsx)</w:t>
            </w:r>
          </w:p>
        </w:tc>
        <w:tc>
          <w:tcPr>
            <w:tcW w:type="dxa" w:w="2160"/>
            <w:shd w:val="clear" w:color="auto" w:fill="F1F5F9"/>
            <w:tcMar>
              <w:top w:w="60" w:type="dxa"/>
              <w:bottom w:w="60" w:type="dxa"/>
              <w:left w:w="100" w:type="dxa"/>
              <w:right w:w="100" w:type="dxa"/>
            </w:tcMar>
          </w:tcPr>
          <w:p>
            <w:pPr>
              <w:jc w:val="left"/>
            </w:pPr>
            <w:r>
              <w:rPr>
                <w:rFonts w:ascii="Calibri" w:hAnsi="Calibri"/>
                <w:color w:val="0F172A"/>
                <w:sz w:val="18"/>
              </w:rPr>
              <w:t>Cloud databases (PostgreSQL, MongoDB, Firebase)</w:t>
            </w:r>
          </w:p>
        </w:tc>
        <w:tc>
          <w:tcPr>
            <w:tcW w:type="dxa" w:w="2160"/>
            <w:shd w:val="clear" w:color="auto" w:fill="F1F5F9"/>
            <w:tcMar>
              <w:top w:w="60" w:type="dxa"/>
              <w:bottom w:w="60" w:type="dxa"/>
              <w:left w:w="100" w:type="dxa"/>
              <w:right w:w="100" w:type="dxa"/>
            </w:tcMar>
          </w:tcPr>
          <w:p>
            <w:pPr>
              <w:jc w:val="left"/>
            </w:pPr>
            <w:r>
              <w:rPr>
                <w:rFonts w:ascii="Calibri" w:hAnsi="Calibri"/>
                <w:color w:val="0F172A"/>
                <w:sz w:val="18"/>
              </w:rPr>
              <w:t>Local SQLite database backend</w:t>
            </w:r>
          </w:p>
        </w:tc>
      </w:tr>
      <w:tr>
        <w:tc>
          <w:tcPr>
            <w:tcW w:type="dxa" w:w="2160"/>
            <w:shd w:val="clear" w:color="auto" w:fill="FFFFFF"/>
            <w:tcMar>
              <w:top w:w="60" w:type="dxa"/>
              <w:bottom w:w="60" w:type="dxa"/>
              <w:left w:w="100" w:type="dxa"/>
              <w:right w:w="100" w:type="dxa"/>
            </w:tcMar>
          </w:tcPr>
          <w:p>
            <w:pPr>
              <w:jc w:val="left"/>
            </w:pPr>
            <w:r>
              <w:rPr>
                <w:rFonts w:ascii="Calibri" w:hAnsi="Calibri"/>
                <w:color w:val="0F172A"/>
                <w:sz w:val="18"/>
              </w:rPr>
              <w:t>Biometric Metrics</w:t>
            </w:r>
          </w:p>
        </w:tc>
        <w:tc>
          <w:tcPr>
            <w:tcW w:type="dxa" w:w="2160"/>
            <w:shd w:val="clear" w:color="auto" w:fill="FFFFFF"/>
            <w:tcMar>
              <w:top w:w="60" w:type="dxa"/>
              <w:bottom w:w="60" w:type="dxa"/>
              <w:left w:w="100" w:type="dxa"/>
              <w:right w:w="100" w:type="dxa"/>
            </w:tcMar>
          </w:tcPr>
          <w:p>
            <w:pPr>
              <w:jc w:val="left"/>
            </w:pPr>
            <w:r>
              <w:rPr>
                <w:rFonts w:ascii="Calibri" w:hAnsi="Calibri"/>
                <w:color w:val="0F172A"/>
                <w:sz w:val="18"/>
              </w:rPr>
              <w:t>Sleep hours, steps, water, activity, mood</w:t>
            </w:r>
          </w:p>
        </w:tc>
        <w:tc>
          <w:tcPr>
            <w:tcW w:type="dxa" w:w="2160"/>
            <w:shd w:val="clear" w:color="auto" w:fill="FFFFFF"/>
            <w:tcMar>
              <w:top w:w="60" w:type="dxa"/>
              <w:bottom w:w="60" w:type="dxa"/>
              <w:left w:w="100" w:type="dxa"/>
              <w:right w:w="100" w:type="dxa"/>
            </w:tcMar>
          </w:tcPr>
          <w:p>
            <w:pPr>
              <w:jc w:val="left"/>
            </w:pPr>
            <w:r>
              <w:rPr>
                <w:rFonts w:ascii="Calibri" w:hAnsi="Calibri"/>
                <w:color w:val="0F172A"/>
                <w:sz w:val="18"/>
              </w:rPr>
              <w:t>ECG, Blood Pressure, SpO2, Clinical lab values</w:t>
            </w:r>
          </w:p>
        </w:tc>
        <w:tc>
          <w:tcPr>
            <w:tcW w:type="dxa" w:w="2160"/>
            <w:shd w:val="clear" w:color="auto" w:fill="FFFFFF"/>
            <w:tcMar>
              <w:top w:w="60" w:type="dxa"/>
              <w:bottom w:w="60" w:type="dxa"/>
              <w:left w:w="100" w:type="dxa"/>
              <w:right w:w="100" w:type="dxa"/>
            </w:tcMar>
          </w:tcPr>
          <w:p>
            <w:pPr>
              <w:jc w:val="left"/>
            </w:pPr>
            <w:r>
              <w:rPr>
                <w:rFonts w:ascii="Calibri" w:hAnsi="Calibri"/>
                <w:color w:val="0F172A"/>
                <w:sz w:val="18"/>
              </w:rPr>
              <w:t>Resting heart rate sensor CSV ingestion</w:t>
            </w:r>
          </w:p>
        </w:tc>
      </w:tr>
      <w:tr>
        <w:tc>
          <w:tcPr>
            <w:tcW w:type="dxa" w:w="2160"/>
            <w:shd w:val="clear" w:color="auto" w:fill="F1F5F9"/>
            <w:tcMar>
              <w:top w:w="60" w:type="dxa"/>
              <w:bottom w:w="60" w:type="dxa"/>
              <w:left w:w="100" w:type="dxa"/>
              <w:right w:w="100" w:type="dxa"/>
            </w:tcMar>
          </w:tcPr>
          <w:p>
            <w:pPr>
              <w:jc w:val="left"/>
            </w:pPr>
            <w:r>
              <w:rPr>
                <w:rFonts w:ascii="Calibri" w:hAnsi="Calibri"/>
                <w:color w:val="0F172A"/>
                <w:sz w:val="18"/>
              </w:rPr>
              <w:t>Execution Runtime</w:t>
            </w:r>
          </w:p>
        </w:tc>
        <w:tc>
          <w:tcPr>
            <w:tcW w:type="dxa" w:w="2160"/>
            <w:shd w:val="clear" w:color="auto" w:fill="F1F5F9"/>
            <w:tcMar>
              <w:top w:w="60" w:type="dxa"/>
              <w:bottom w:w="60" w:type="dxa"/>
              <w:left w:w="100" w:type="dxa"/>
              <w:right w:w="100" w:type="dxa"/>
            </w:tcMar>
          </w:tcPr>
          <w:p>
            <w:pPr>
              <w:jc w:val="left"/>
            </w:pPr>
            <w:r>
              <w:rPr>
                <w:rFonts w:ascii="Calibri" w:hAnsi="Calibri"/>
                <w:color w:val="0F172A"/>
                <w:sz w:val="18"/>
              </w:rPr>
              <w:t>Jupyter Notebook &amp; Local Streamlit Web UI</w:t>
            </w:r>
          </w:p>
        </w:tc>
        <w:tc>
          <w:tcPr>
            <w:tcW w:type="dxa" w:w="2160"/>
            <w:shd w:val="clear" w:color="auto" w:fill="F1F5F9"/>
            <w:tcMar>
              <w:top w:w="60" w:type="dxa"/>
              <w:bottom w:w="60" w:type="dxa"/>
              <w:left w:w="100" w:type="dxa"/>
              <w:right w:w="100" w:type="dxa"/>
            </w:tcMar>
          </w:tcPr>
          <w:p>
            <w:pPr>
              <w:jc w:val="left"/>
            </w:pPr>
            <w:r>
              <w:rPr>
                <w:rFonts w:ascii="Calibri" w:hAnsi="Calibri"/>
                <w:color w:val="0F172A"/>
                <w:sz w:val="18"/>
              </w:rPr>
              <w:t>Hosted SaaS web application, AWS/GCP cloud servers</w:t>
            </w:r>
          </w:p>
        </w:tc>
        <w:tc>
          <w:tcPr>
            <w:tcW w:type="dxa" w:w="2160"/>
            <w:shd w:val="clear" w:color="auto" w:fill="F1F5F9"/>
            <w:tcMar>
              <w:top w:w="60" w:type="dxa"/>
              <w:bottom w:w="60" w:type="dxa"/>
              <w:left w:w="100" w:type="dxa"/>
              <w:right w:w="100" w:type="dxa"/>
            </w:tcMar>
          </w:tcPr>
          <w:p>
            <w:pPr>
              <w:jc w:val="left"/>
            </w:pPr>
            <w:r>
              <w:rPr>
                <w:rFonts w:ascii="Calibri" w:hAnsi="Calibri"/>
                <w:color w:val="0F172A"/>
                <w:sz w:val="18"/>
              </w:rPr>
              <w:t>Packaged desktop GUI (Electron or Tkinter)</w:t>
            </w:r>
          </w:p>
        </w:tc>
      </w:tr>
      <w:tr>
        <w:tc>
          <w:tcPr>
            <w:tcW w:type="dxa" w:w="2160"/>
            <w:shd w:val="clear" w:color="auto" w:fill="FFFFFF"/>
            <w:tcMar>
              <w:top w:w="60" w:type="dxa"/>
              <w:bottom w:w="60" w:type="dxa"/>
              <w:left w:w="100" w:type="dxa"/>
              <w:right w:w="100" w:type="dxa"/>
            </w:tcMar>
          </w:tcPr>
          <w:p>
            <w:pPr>
              <w:jc w:val="left"/>
            </w:pPr>
            <w:r>
              <w:rPr>
                <w:rFonts w:ascii="Calibri" w:hAnsi="Calibri"/>
                <w:color w:val="0F172A"/>
                <w:sz w:val="18"/>
              </w:rPr>
              <w:t>Medical Scope</w:t>
            </w:r>
          </w:p>
        </w:tc>
        <w:tc>
          <w:tcPr>
            <w:tcW w:type="dxa" w:w="2160"/>
            <w:shd w:val="clear" w:color="auto" w:fill="FFFFFF"/>
            <w:tcMar>
              <w:top w:w="60" w:type="dxa"/>
              <w:bottom w:w="60" w:type="dxa"/>
              <w:left w:w="100" w:type="dxa"/>
              <w:right w:w="100" w:type="dxa"/>
            </w:tcMar>
          </w:tcPr>
          <w:p>
            <w:pPr>
              <w:jc w:val="left"/>
            </w:pPr>
            <w:r>
              <w:rPr>
                <w:rFonts w:ascii="Calibri" w:hAnsi="Calibri"/>
                <w:color w:val="0F172A"/>
                <w:sz w:val="18"/>
              </w:rPr>
              <w:t>Habit adherence &amp; educational analytics</w:t>
            </w:r>
          </w:p>
        </w:tc>
        <w:tc>
          <w:tcPr>
            <w:tcW w:type="dxa" w:w="2160"/>
            <w:shd w:val="clear" w:color="auto" w:fill="FFFFFF"/>
            <w:tcMar>
              <w:top w:w="60" w:type="dxa"/>
              <w:bottom w:w="60" w:type="dxa"/>
              <w:left w:w="100" w:type="dxa"/>
              <w:right w:w="100" w:type="dxa"/>
            </w:tcMar>
          </w:tcPr>
          <w:p>
            <w:pPr>
              <w:jc w:val="left"/>
            </w:pPr>
            <w:r>
              <w:rPr>
                <w:rFonts w:ascii="Calibri" w:hAnsi="Calibri"/>
                <w:color w:val="0F172A"/>
                <w:sz w:val="18"/>
              </w:rPr>
              <w:t>Diagnostic claims, disease classification, clinical advice</w:t>
            </w:r>
          </w:p>
        </w:tc>
        <w:tc>
          <w:tcPr>
            <w:tcW w:type="dxa" w:w="2160"/>
            <w:shd w:val="clear" w:color="auto" w:fill="FFFFFF"/>
            <w:tcMar>
              <w:top w:w="60" w:type="dxa"/>
              <w:bottom w:w="60" w:type="dxa"/>
              <w:left w:w="100" w:type="dxa"/>
              <w:right w:w="100" w:type="dxa"/>
            </w:tcMar>
          </w:tcPr>
          <w:p>
            <w:pPr>
              <w:jc w:val="left"/>
            </w:pPr>
            <w:r>
              <w:rPr>
                <w:rFonts w:ascii="Calibri" w:hAnsi="Calibri"/>
                <w:color w:val="0F172A"/>
                <w:sz w:val="18"/>
              </w:rPr>
              <w:t>Exportable PDF wellness review for personal doctor discussion</w:t>
            </w:r>
          </w:p>
        </w:tc>
      </w:tr>
      <w:tr>
        <w:tc>
          <w:tcPr>
            <w:tcW w:type="dxa" w:w="2160"/>
            <w:shd w:val="clear" w:color="auto" w:fill="F1F5F9"/>
            <w:tcMar>
              <w:top w:w="60" w:type="dxa"/>
              <w:bottom w:w="60" w:type="dxa"/>
              <w:left w:w="100" w:type="dxa"/>
              <w:right w:w="100" w:type="dxa"/>
            </w:tcMar>
          </w:tcPr>
          <w:p>
            <w:pPr>
              <w:jc w:val="left"/>
            </w:pPr>
            <w:r>
              <w:rPr>
                <w:rFonts w:ascii="Calibri" w:hAnsi="Calibri"/>
                <w:color w:val="0F172A"/>
                <w:sz w:val="18"/>
              </w:rPr>
              <w:t>AI Integration</w:t>
            </w:r>
          </w:p>
        </w:tc>
        <w:tc>
          <w:tcPr>
            <w:tcW w:type="dxa" w:w="2160"/>
            <w:shd w:val="clear" w:color="auto" w:fill="F1F5F9"/>
            <w:tcMar>
              <w:top w:w="60" w:type="dxa"/>
              <w:bottom w:w="60" w:type="dxa"/>
              <w:left w:w="100" w:type="dxa"/>
              <w:right w:w="100" w:type="dxa"/>
            </w:tcMar>
          </w:tcPr>
          <w:p>
            <w:pPr>
              <w:jc w:val="left"/>
            </w:pPr>
            <w:r>
              <w:rPr>
                <w:rFonts w:ascii="Calibri" w:hAnsi="Calibri"/>
                <w:color w:val="0F172A"/>
                <w:sz w:val="18"/>
              </w:rPr>
              <w:t>Gemini-assisted development, debugging, docs</w:t>
            </w:r>
          </w:p>
        </w:tc>
        <w:tc>
          <w:tcPr>
            <w:tcW w:type="dxa" w:w="2160"/>
            <w:shd w:val="clear" w:color="auto" w:fill="F1F5F9"/>
            <w:tcMar>
              <w:top w:w="60" w:type="dxa"/>
              <w:bottom w:w="60" w:type="dxa"/>
              <w:left w:w="100" w:type="dxa"/>
              <w:right w:w="100" w:type="dxa"/>
            </w:tcMar>
          </w:tcPr>
          <w:p>
            <w:pPr>
              <w:jc w:val="left"/>
            </w:pPr>
            <w:r>
              <w:rPr>
                <w:rFonts w:ascii="Calibri" w:hAnsi="Calibri"/>
                <w:color w:val="0F172A"/>
                <w:sz w:val="18"/>
              </w:rPr>
              <w:t>Live real-time paid API calls during daily execution</w:t>
            </w:r>
          </w:p>
        </w:tc>
        <w:tc>
          <w:tcPr>
            <w:tcW w:type="dxa" w:w="2160"/>
            <w:shd w:val="clear" w:color="auto" w:fill="F1F5F9"/>
            <w:tcMar>
              <w:top w:w="60" w:type="dxa"/>
              <w:bottom w:w="60" w:type="dxa"/>
              <w:left w:w="100" w:type="dxa"/>
              <w:right w:w="100" w:type="dxa"/>
            </w:tcMar>
          </w:tcPr>
          <w:p>
            <w:pPr>
              <w:jc w:val="left"/>
            </w:pPr>
            <w:r>
              <w:rPr>
                <w:rFonts w:ascii="Calibri" w:hAnsi="Calibri"/>
                <w:color w:val="0F172A"/>
                <w:sz w:val="18"/>
              </w:rPr>
              <w:t>Offline local LLM (Ollama) weekly summary synthesis</w:t>
            </w:r>
          </w:p>
        </w:tc>
      </w:tr>
    </w:tbl>
    <w:p>
      <w:pPr>
        <w:spacing w:after="160"/>
      </w:pPr>
    </w:p>
    <w:p>
      <w:pPr>
        <w:keepNext/>
        <w:spacing w:before="280" w:after="80"/>
      </w:pPr>
      <w:r>
        <w:rPr>
          <w:rFonts w:ascii="Calibri" w:hAnsi="Calibri"/>
          <w:b/>
          <w:color w:val="1B365D"/>
          <w:sz w:val="30"/>
        </w:rPr>
        <w:t>6. Functional Requirements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B365D"/>
            <w:tcMar>
              <w:top w:w="80" w:type="dxa"/>
              <w:bottom w:w="80" w:type="dxa"/>
              <w:left w:w="100" w:type="dxa"/>
              <w:right w:w="100" w:type="dxa"/>
            </w:tcMar>
          </w:tcPr>
          <w:p>
            <w:pPr>
              <w:jc w:val="center"/>
            </w:pPr>
            <w:r>
              <w:rPr>
                <w:rFonts w:ascii="Calibri" w:hAnsi="Calibri"/>
                <w:b/>
                <w:color w:val="FFFFFF"/>
                <w:sz w:val="19"/>
              </w:rPr>
              <w:t>Requirement ID</w:t>
            </w:r>
          </w:p>
        </w:tc>
        <w:tc>
          <w:tcPr>
            <w:tcW w:type="dxa" w:w="1728"/>
            <w:shd w:val="clear" w:color="auto" w:fill="1B365D"/>
            <w:tcMar>
              <w:top w:w="80" w:type="dxa"/>
              <w:bottom w:w="80" w:type="dxa"/>
              <w:left w:w="100" w:type="dxa"/>
              <w:right w:w="100" w:type="dxa"/>
            </w:tcMar>
          </w:tcPr>
          <w:p>
            <w:pPr>
              <w:jc w:val="center"/>
            </w:pPr>
            <w:r>
              <w:rPr>
                <w:rFonts w:ascii="Calibri" w:hAnsi="Calibri"/>
                <w:b/>
                <w:color w:val="FFFFFF"/>
                <w:sz w:val="19"/>
              </w:rPr>
              <w:t>Priority</w:t>
            </w:r>
          </w:p>
        </w:tc>
        <w:tc>
          <w:tcPr>
            <w:tcW w:type="dxa" w:w="1728"/>
            <w:shd w:val="clear" w:color="auto" w:fill="1B365D"/>
            <w:tcMar>
              <w:top w:w="80" w:type="dxa"/>
              <w:bottom w:w="80" w:type="dxa"/>
              <w:left w:w="100" w:type="dxa"/>
              <w:right w:w="100" w:type="dxa"/>
            </w:tcMar>
          </w:tcPr>
          <w:p>
            <w:pPr>
              <w:jc w:val="center"/>
            </w:pPr>
            <w:r>
              <w:rPr>
                <w:rFonts w:ascii="Calibri" w:hAnsi="Calibri"/>
                <w:b/>
                <w:color w:val="FFFFFF"/>
                <w:sz w:val="19"/>
              </w:rPr>
              <w:t>Module / Area</w:t>
            </w:r>
          </w:p>
        </w:tc>
        <w:tc>
          <w:tcPr>
            <w:tcW w:type="dxa" w:w="1728"/>
            <w:shd w:val="clear" w:color="auto" w:fill="1B365D"/>
            <w:tcMar>
              <w:top w:w="80" w:type="dxa"/>
              <w:bottom w:w="80" w:type="dxa"/>
              <w:left w:w="100" w:type="dxa"/>
              <w:right w:w="100" w:type="dxa"/>
            </w:tcMar>
          </w:tcPr>
          <w:p>
            <w:pPr>
              <w:jc w:val="center"/>
            </w:pPr>
            <w:r>
              <w:rPr>
                <w:rFonts w:ascii="Calibri" w:hAnsi="Calibri"/>
                <w:b/>
                <w:color w:val="FFFFFF"/>
                <w:sz w:val="19"/>
              </w:rPr>
              <w:t>Functional Specification Description</w:t>
            </w:r>
          </w:p>
        </w:tc>
        <w:tc>
          <w:tcPr>
            <w:tcW w:type="dxa" w:w="1728"/>
            <w:shd w:val="clear" w:color="auto" w:fill="1B365D"/>
            <w:tcMar>
              <w:top w:w="80" w:type="dxa"/>
              <w:bottom w:w="80" w:type="dxa"/>
              <w:left w:w="100" w:type="dxa"/>
              <w:right w:w="100" w:type="dxa"/>
            </w:tcMar>
          </w:tcPr>
          <w:p>
            <w:pPr>
              <w:jc w:val="center"/>
            </w:pPr>
            <w:r>
              <w:rPr>
                <w:rFonts w:ascii="Calibri" w:hAnsi="Calibri"/>
                <w:b/>
                <w:color w:val="FFFFFF"/>
                <w:sz w:val="19"/>
              </w:rPr>
              <w:t>Verification Method</w:t>
            </w:r>
          </w:p>
        </w:tc>
      </w:tr>
      <w:tr>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FR-01</w:t>
            </w:r>
          </w:p>
        </w:tc>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P1 (Must)</w:t>
            </w:r>
          </w:p>
        </w:tc>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Data Ingestion</w:t>
            </w:r>
          </w:p>
        </w:tc>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System shall load CSV/Excel files containing 6 mandatory columns (date, sleep_hours, steps, water_glasses, activity_minutes, mood_score).</w:t>
            </w:r>
          </w:p>
        </w:tc>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Automated schema validator test assertion</w:t>
            </w:r>
          </w:p>
        </w:tc>
      </w:tr>
      <w:tr>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FR-02</w:t>
            </w:r>
          </w:p>
        </w:tc>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P1 (Must)</w:t>
            </w:r>
          </w:p>
        </w:tc>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Data Preprocessing</w:t>
            </w:r>
          </w:p>
        </w:tc>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System shall convert dates to datetime, sort chronologically, and validate numeric ranges against realistic boundaries.</w:t>
            </w:r>
          </w:p>
        </w:tc>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Unit test with synthetic anomalous records</w:t>
            </w:r>
          </w:p>
        </w:tc>
      </w:tr>
      <w:tr>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FR-03</w:t>
            </w:r>
          </w:p>
        </w:tc>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P1 (Must)</w:t>
            </w:r>
          </w:p>
        </w:tc>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Feature Engineering</w:t>
            </w:r>
          </w:p>
        </w:tc>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System shall compute 7-day rolling averages, weekday/weekend indicators, and binary goal-met flags.</w:t>
            </w:r>
          </w:p>
        </w:tc>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Assertion testing on mathematical outputs</w:t>
            </w:r>
          </w:p>
        </w:tc>
      </w:tr>
      <w:tr>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FR-04</w:t>
            </w:r>
          </w:p>
        </w:tc>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P1 (Must)</w:t>
            </w:r>
          </w:p>
        </w:tc>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Longitudinal Dashboard</w:t>
            </w:r>
          </w:p>
        </w:tc>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System shall generate a 4-panel visual dashboard displaying time-series trends with target reference benchmarks.</w:t>
            </w:r>
          </w:p>
        </w:tc>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Visual rendering test in Jupyter &amp; Streamlit</w:t>
            </w:r>
          </w:p>
        </w:tc>
      </w:tr>
      <w:tr>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FR-05</w:t>
            </w:r>
          </w:p>
        </w:tc>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P2 (Should)</w:t>
            </w:r>
          </w:p>
        </w:tc>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Exploratory Heatmap</w:t>
            </w:r>
          </w:p>
        </w:tc>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System shall compute and display a Pearson correlation matrix heatmap across all numerical wellness metrics.</w:t>
            </w:r>
          </w:p>
        </w:tc>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Correlation coefficient bounds check (-1 &lt;= r &lt;= 1)</w:t>
            </w:r>
          </w:p>
        </w:tc>
      </w:tr>
      <w:tr>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FR-06</w:t>
            </w:r>
          </w:p>
        </w:tc>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P2 (Should)</w:t>
            </w:r>
          </w:p>
        </w:tc>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Social Jetlag Metric</w:t>
            </w:r>
          </w:p>
        </w:tc>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System shall calculate weekend sleep delta (weekend mean - weekday mean) to quantify circadian sleep schedule shifting.</w:t>
            </w:r>
          </w:p>
        </w:tc>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Calculation verification against grouped means</w:t>
            </w:r>
          </w:p>
        </w:tc>
      </w:tr>
      <w:tr>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FR-07</w:t>
            </w:r>
          </w:p>
        </w:tc>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P2 (Should)</w:t>
            </w:r>
          </w:p>
        </w:tc>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Goal Compliance Analysis</w:t>
            </w:r>
          </w:p>
        </w:tc>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System shall calculate and visualize percentage compliance against predefined habit standards (e.g., 8,000 steps).</w:t>
            </w:r>
          </w:p>
        </w:tc>
        <w:tc>
          <w:tcPr>
            <w:tcW w:type="dxa" w:w="1728"/>
            <w:shd w:val="clear" w:color="auto" w:fill="FFFFFF"/>
            <w:tcMar>
              <w:top w:w="60" w:type="dxa"/>
              <w:bottom w:w="60" w:type="dxa"/>
              <w:left w:w="100" w:type="dxa"/>
              <w:right w:w="100" w:type="dxa"/>
            </w:tcMar>
          </w:tcPr>
          <w:p>
            <w:pPr>
              <w:jc w:val="left"/>
            </w:pPr>
            <w:r>
              <w:rPr>
                <w:rFonts w:ascii="Calibri" w:hAnsi="Calibri"/>
                <w:color w:val="0F172A"/>
                <w:sz w:val="18"/>
              </w:rPr>
              <w:t>Summation ratio verification test</w:t>
            </w:r>
          </w:p>
        </w:tc>
      </w:tr>
      <w:tr>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FR-08</w:t>
            </w:r>
          </w:p>
        </w:tc>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P3 (Nice)</w:t>
            </w:r>
          </w:p>
        </w:tc>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Interactive Date Filtering</w:t>
            </w:r>
          </w:p>
        </w:tc>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System shall allow dynamic observation window selection via slider or date picker without page reload.</w:t>
            </w:r>
          </w:p>
        </w:tc>
        <w:tc>
          <w:tcPr>
            <w:tcW w:type="dxa" w:w="1728"/>
            <w:shd w:val="clear" w:color="auto" w:fill="F1F5F9"/>
            <w:tcMar>
              <w:top w:w="60" w:type="dxa"/>
              <w:bottom w:w="60" w:type="dxa"/>
              <w:left w:w="100" w:type="dxa"/>
              <w:right w:w="100" w:type="dxa"/>
            </w:tcMar>
          </w:tcPr>
          <w:p>
            <w:pPr>
              <w:jc w:val="left"/>
            </w:pPr>
            <w:r>
              <w:rPr>
                <w:rFonts w:ascii="Calibri" w:hAnsi="Calibri"/>
                <w:color w:val="0F172A"/>
                <w:sz w:val="18"/>
              </w:rPr>
              <w:t>Interactive filter test in Streamlit</w:t>
            </w:r>
          </w:p>
        </w:tc>
      </w:tr>
    </w:tbl>
    <w:p>
      <w:pPr>
        <w:spacing w:after="160"/>
      </w:pPr>
    </w:p>
    <w:p>
      <w:pPr>
        <w:keepNext/>
        <w:spacing w:before="280" w:after="80"/>
      </w:pPr>
      <w:r>
        <w:rPr>
          <w:rFonts w:ascii="Calibri" w:hAnsi="Calibri"/>
          <w:b/>
          <w:color w:val="1B365D"/>
          <w:sz w:val="30"/>
        </w:rPr>
        <w:t>7. Non-Functional Requirements</w:t>
      </w:r>
    </w:p>
    <w:p>
      <w:pPr>
        <w:pStyle w:val="ListBullet"/>
        <w:spacing w:after="60" w:line="276" w:lineRule="auto"/>
      </w:pPr>
      <w:r>
        <w:rPr>
          <w:rFonts w:ascii="Calibri" w:hAnsi="Calibri"/>
          <w:b/>
          <w:color w:val="1B365D"/>
          <w:sz w:val="20"/>
        </w:rPr>
        <w:t xml:space="preserve">NFR-01 (Performance): </w:t>
      </w:r>
      <w:r>
        <w:rPr>
          <w:rFonts w:ascii="Calibri" w:hAnsi="Calibri"/>
          <w:color w:val="0F172A"/>
          <w:sz w:val="20"/>
        </w:rPr>
        <w:t>The entire pipeline (data loading, cleaning, metric calculation, and rendering) must execute in under 2.5 seconds on standard laptop hardware.</w:t>
      </w:r>
    </w:p>
    <w:p>
      <w:pPr>
        <w:pStyle w:val="ListBullet"/>
        <w:spacing w:after="60" w:line="276" w:lineRule="auto"/>
      </w:pPr>
      <w:r>
        <w:rPr>
          <w:rFonts w:ascii="Calibri" w:hAnsi="Calibri"/>
          <w:b/>
          <w:color w:val="1B365D"/>
          <w:sz w:val="20"/>
        </w:rPr>
        <w:t xml:space="preserve">NFR-02 (Privacy &amp; Security): </w:t>
      </w:r>
      <w:r>
        <w:rPr>
          <w:rFonts w:ascii="Calibri" w:hAnsi="Calibri"/>
          <w:color w:val="0F172A"/>
          <w:sz w:val="20"/>
        </w:rPr>
        <w:t>Zero telemetry, zero external network requests. All health logs remain strictly within the user's local directory.</w:t>
      </w:r>
    </w:p>
    <w:p>
      <w:pPr>
        <w:pStyle w:val="ListBullet"/>
        <w:spacing w:after="60" w:line="276" w:lineRule="auto"/>
      </w:pPr>
      <w:r>
        <w:rPr>
          <w:rFonts w:ascii="Calibri" w:hAnsi="Calibri"/>
          <w:b/>
          <w:color w:val="1B365D"/>
          <w:sz w:val="20"/>
        </w:rPr>
        <w:t xml:space="preserve">NFR-03 (Portability): </w:t>
      </w:r>
      <w:r>
        <w:rPr>
          <w:rFonts w:ascii="Calibri" w:hAnsi="Calibri"/>
          <w:color w:val="0F172A"/>
          <w:sz w:val="20"/>
        </w:rPr>
        <w:t>Cross-platform compatibility across Windows 10/11, macOS, and Ubuntu Linux using Python 3.9+.</w:t>
      </w:r>
    </w:p>
    <w:p>
      <w:pPr>
        <w:pStyle w:val="ListBullet"/>
        <w:spacing w:after="60" w:line="276" w:lineRule="auto"/>
      </w:pPr>
      <w:r>
        <w:rPr>
          <w:rFonts w:ascii="Calibri" w:hAnsi="Calibri"/>
          <w:b/>
          <w:color w:val="1B365D"/>
          <w:sz w:val="20"/>
        </w:rPr>
        <w:t xml:space="preserve">NFR-04 (Accessibility): </w:t>
      </w:r>
      <w:r>
        <w:rPr>
          <w:rFonts w:ascii="Calibri" w:hAnsi="Calibri"/>
          <w:color w:val="0F172A"/>
          <w:sz w:val="20"/>
        </w:rPr>
        <w:t>Clear color contrast adhering to WCAG 2.1 AA standards; distinct line markers and shaded bars for readability by colorblind individuals.</w:t>
      </w:r>
    </w:p>
    <w:p>
      <w:pPr>
        <w:pStyle w:val="ListBullet"/>
        <w:spacing w:after="60" w:line="276" w:lineRule="auto"/>
      </w:pPr>
      <w:r>
        <w:rPr>
          <w:rFonts w:ascii="Calibri" w:hAnsi="Calibri"/>
          <w:b/>
          <w:color w:val="1B365D"/>
          <w:sz w:val="20"/>
        </w:rPr>
        <w:t xml:space="preserve">NFR-05 (Reliability &amp; Robustness): </w:t>
      </w:r>
      <w:r>
        <w:rPr>
          <w:rFonts w:ascii="Calibri" w:hAnsi="Calibri"/>
          <w:color w:val="0F172A"/>
          <w:sz w:val="20"/>
        </w:rPr>
        <w:t>Graceful failure handling with human-readable error messages if CSV columns are missing or malformed.</w:t>
      </w:r>
    </w:p>
    <w:p>
      <w:pPr>
        <w:keepNext/>
        <w:spacing w:before="280" w:after="80"/>
      </w:pPr>
      <w:r>
        <w:rPr>
          <w:rFonts w:ascii="Calibri" w:hAnsi="Calibri"/>
          <w:b/>
          <w:color w:val="1B365D"/>
          <w:sz w:val="30"/>
        </w:rPr>
        <w:t>8. Dashboard Structure &amp; User Flow</w:t>
      </w:r>
    </w:p>
    <w:p>
      <w:pPr>
        <w:spacing w:after="120" w:line="276" w:lineRule="auto"/>
      </w:pPr>
      <w:r>
        <w:rPr>
          <w:rFonts w:ascii="Calibri" w:hAnsi="Calibri"/>
          <w:color w:val="0F172A"/>
          <w:sz w:val="20"/>
        </w:rPr>
        <w:t>The user interacts with the dashboard through a structured, 4-stage analytical workflow:</w:t>
      </w:r>
    </w:p>
    <w:p>
      <w:pPr>
        <w:pStyle w:val="ListBullet"/>
        <w:spacing w:after="60" w:line="276" w:lineRule="auto"/>
      </w:pPr>
      <w:r>
        <w:rPr>
          <w:rFonts w:ascii="Calibri" w:hAnsi="Calibri"/>
          <w:b/>
          <w:color w:val="1B365D"/>
          <w:sz w:val="20"/>
        </w:rPr>
        <w:t xml:space="preserve">Stage 1 (Ingestion &amp; Quality Gate): </w:t>
      </w:r>
      <w:r>
        <w:rPr>
          <w:rFonts w:ascii="Calibri" w:hAnsi="Calibri"/>
          <w:color w:val="0F172A"/>
          <w:sz w:val="20"/>
        </w:rPr>
        <w:t>System loads and verifies sample_wellness_data.csv, confirming date ranges and absence of fatal corruptions.</w:t>
      </w:r>
    </w:p>
    <w:p>
      <w:pPr>
        <w:pStyle w:val="ListBullet"/>
        <w:spacing w:after="60" w:line="276" w:lineRule="auto"/>
      </w:pPr>
      <w:r>
        <w:rPr>
          <w:rFonts w:ascii="Calibri" w:hAnsi="Calibri"/>
          <w:b/>
          <w:color w:val="1B365D"/>
          <w:sz w:val="20"/>
        </w:rPr>
        <w:t xml:space="preserve">Stage 2 (Executive Overview): </w:t>
      </w:r>
      <w:r>
        <w:rPr>
          <w:rFonts w:ascii="Calibri" w:hAnsi="Calibri"/>
          <w:color w:val="0F172A"/>
          <w:sz w:val="20"/>
        </w:rPr>
        <w:t>Top-level KPI cards immediately display overall period averages, target deltas, and the composite 0-100 Wellness Index.</w:t>
      </w:r>
    </w:p>
    <w:p>
      <w:pPr>
        <w:pStyle w:val="ListBullet"/>
        <w:spacing w:after="60" w:line="276" w:lineRule="auto"/>
      </w:pPr>
      <w:r>
        <w:rPr>
          <w:rFonts w:ascii="Calibri" w:hAnsi="Calibri"/>
          <w:b/>
          <w:color w:val="1B365D"/>
          <w:sz w:val="20"/>
        </w:rPr>
        <w:t xml:space="preserve">Stage 3 (Longitudinal Exploration): </w:t>
      </w:r>
      <w:r>
        <w:rPr>
          <w:rFonts w:ascii="Calibri" w:hAnsi="Calibri"/>
          <w:color w:val="0F172A"/>
          <w:sz w:val="20"/>
        </w:rPr>
        <w:t>User explores the 4-panel multi-metric time series to examine daily oscillations vs 7-day smoothed trends.</w:t>
      </w:r>
    </w:p>
    <w:p>
      <w:pPr>
        <w:pStyle w:val="ListBullet"/>
        <w:spacing w:after="60" w:line="276" w:lineRule="auto"/>
      </w:pPr>
      <w:r>
        <w:rPr>
          <w:rFonts w:ascii="Calibri" w:hAnsi="Calibri"/>
          <w:b/>
          <w:color w:val="1B365D"/>
          <w:sz w:val="20"/>
        </w:rPr>
        <w:t xml:space="preserve">Stage 4 (Deep-Dive Behavioral Analysis): </w:t>
      </w:r>
      <w:r>
        <w:rPr>
          <w:rFonts w:ascii="Calibri" w:hAnsi="Calibri"/>
          <w:color w:val="0F172A"/>
          <w:sz w:val="20"/>
        </w:rPr>
        <w:t>User examines correlation heatmaps, weekday vs weekend sleep shifts, and goal compliance percentage bars.</w:t>
      </w:r>
    </w:p>
    <w:p>
      <w:pPr>
        <w:keepNext/>
        <w:spacing w:before="280" w:after="80"/>
      </w:pPr>
      <w:r>
        <w:rPr>
          <w:rFonts w:ascii="Calibri" w:hAnsi="Calibri"/>
          <w:b/>
          <w:color w:val="1B365D"/>
          <w:sz w:val="30"/>
        </w:rPr>
        <w:t>9. Definition of Done (DoD) &amp; Success Criteria</w:t>
      </w:r>
    </w:p>
    <w:p>
      <w:pPr>
        <w:spacing w:after="120" w:line="276" w:lineRule="auto"/>
      </w:pPr>
      <w:r>
        <w:rPr>
          <w:rFonts w:ascii="Calibri" w:hAnsi="Calibri"/>
          <w:color w:val="0F172A"/>
          <w:sz w:val="20"/>
        </w:rPr>
        <w:t>The project is deemed complete and submission-ready when:</w:t>
      </w:r>
    </w:p>
    <w:p>
      <w:pPr>
        <w:pStyle w:val="ListBullet"/>
        <w:spacing w:after="60" w:line="276" w:lineRule="auto"/>
      </w:pPr>
      <w:r>
        <w:rPr>
          <w:rFonts w:ascii="Calibri" w:hAnsi="Calibri"/>
          <w:b/>
          <w:color w:val="1B365D"/>
          <w:sz w:val="20"/>
        </w:rPr>
        <w:t xml:space="preserve">1. Data Integrity: </w:t>
      </w:r>
      <w:r>
        <w:rPr>
          <w:rFonts w:ascii="Calibri" w:hAnsi="Calibri"/>
          <w:color w:val="0F172A"/>
          <w:sz w:val="20"/>
        </w:rPr>
        <w:t>All 60 synthetic records pass automated validation without NaN warnings.</w:t>
      </w:r>
    </w:p>
    <w:p>
      <w:pPr>
        <w:pStyle w:val="ListBullet"/>
        <w:spacing w:after="60" w:line="276" w:lineRule="auto"/>
      </w:pPr>
      <w:r>
        <w:rPr>
          <w:rFonts w:ascii="Calibri" w:hAnsi="Calibri"/>
          <w:b/>
          <w:color w:val="1B365D"/>
          <w:sz w:val="20"/>
        </w:rPr>
        <w:t xml:space="preserve">2. Notebook Execution: </w:t>
      </w:r>
      <w:r>
        <w:rPr>
          <w:rFonts w:ascii="Calibri" w:hAnsi="Calibri"/>
          <w:color w:val="0F172A"/>
          <w:sz w:val="20"/>
        </w:rPr>
        <w:t>Jupyter Notebook executes cleanly from top to bottom ('Restart &amp; Run All') without errors.</w:t>
      </w:r>
    </w:p>
    <w:p>
      <w:pPr>
        <w:pStyle w:val="ListBullet"/>
        <w:spacing w:after="60" w:line="276" w:lineRule="auto"/>
      </w:pPr>
      <w:r>
        <w:rPr>
          <w:rFonts w:ascii="Calibri" w:hAnsi="Calibri"/>
          <w:b/>
          <w:color w:val="1B365D"/>
          <w:sz w:val="20"/>
        </w:rPr>
        <w:t xml:space="preserve">3. Web App Execution: </w:t>
      </w:r>
      <w:r>
        <w:rPr>
          <w:rFonts w:ascii="Calibri" w:hAnsi="Calibri"/>
          <w:color w:val="0F172A"/>
          <w:sz w:val="20"/>
        </w:rPr>
        <w:t>Streamlit web application launches smoothly via standard CLI command.</w:t>
      </w:r>
    </w:p>
    <w:p>
      <w:pPr>
        <w:pStyle w:val="ListBullet"/>
        <w:spacing w:after="60" w:line="276" w:lineRule="auto"/>
      </w:pPr>
      <w:r>
        <w:rPr>
          <w:rFonts w:ascii="Calibri" w:hAnsi="Calibri"/>
          <w:b/>
          <w:color w:val="1B365D"/>
          <w:sz w:val="20"/>
        </w:rPr>
        <w:t xml:space="preserve">4. Documentation Completeness: </w:t>
      </w:r>
      <w:r>
        <w:rPr>
          <w:rFonts w:ascii="Calibri" w:hAnsi="Calibri"/>
          <w:color w:val="0F172A"/>
          <w:sz w:val="20"/>
        </w:rPr>
        <w:t>All 7 formal documentation artifacts and PowerPoint deck are fully synchronized.</w:t>
      </w:r>
    </w:p>
    <w:p>
      <w:pPr>
        <w:pStyle w:val="ListBullet"/>
        <w:spacing w:after="60" w:line="276" w:lineRule="auto"/>
      </w:pPr>
      <w:r>
        <w:rPr>
          <w:rFonts w:ascii="Calibri" w:hAnsi="Calibri"/>
          <w:b/>
          <w:color w:val="1B365D"/>
          <w:sz w:val="20"/>
        </w:rPr>
        <w:t xml:space="preserve">5. Verification Sign-Off: </w:t>
      </w:r>
      <w:r>
        <w:rPr>
          <w:rFonts w:ascii="Calibri" w:hAnsi="Calibri"/>
          <w:color w:val="0F172A"/>
          <w:sz w:val="20"/>
        </w:rPr>
        <w:t>All test cases in Document 6 pass 100% of validation assertions.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