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0AED" w14:textId="4F2B0FAE" w:rsidR="00034949" w:rsidRPr="00034949" w:rsidRDefault="00034949" w:rsidP="00034949">
      <w:pPr>
        <w:pStyle w:val="NormalWeb"/>
        <w:rPr>
          <w:rFonts w:asciiTheme="minorHAnsi" w:hAnsiTheme="minorHAnsi"/>
          <w:b/>
          <w:bCs/>
        </w:rPr>
      </w:pPr>
      <w:r w:rsidRPr="00034949">
        <w:rPr>
          <w:rFonts w:asciiTheme="minorHAnsi" w:hAnsiTheme="minorHAnsi"/>
          <w:b/>
          <w:bCs/>
        </w:rPr>
        <w:t xml:space="preserve">Rationales </w:t>
      </w:r>
    </w:p>
    <w:p w14:paraId="3C29B849" w14:textId="77777777" w:rsidR="00034949" w:rsidRPr="00034949" w:rsidRDefault="00034949" w:rsidP="00034949">
      <w:pPr>
        <w:pStyle w:val="NormalWeb"/>
        <w:numPr>
          <w:ilvl w:val="0"/>
          <w:numId w:val="2"/>
        </w:numPr>
        <w:rPr>
          <w:rStyle w:val="Strong"/>
          <w:rFonts w:asciiTheme="minorHAnsi" w:hAnsiTheme="minorHAnsi"/>
          <w:b w:val="0"/>
          <w:bCs w:val="0"/>
        </w:rPr>
      </w:pPr>
      <w:r w:rsidRPr="00034949">
        <w:rPr>
          <w:rFonts w:asciiTheme="minorHAnsi" w:hAnsiTheme="minorHAnsi"/>
        </w:rPr>
        <w:t xml:space="preserve"> </w:t>
      </w:r>
      <w:r w:rsidRPr="00034949">
        <w:rPr>
          <w:rStyle w:val="Strong"/>
          <w:rFonts w:asciiTheme="minorHAnsi" w:eastAsiaTheme="majorEastAsia" w:hAnsiTheme="minorHAnsi"/>
        </w:rPr>
        <w:t>Why 2nd-field by default?</w:t>
      </w:r>
    </w:p>
    <w:p w14:paraId="3E29944F" w14:textId="3C8DB00E" w:rsidR="00034949" w:rsidRDefault="00034949" w:rsidP="00034949">
      <w:pPr>
        <w:pStyle w:val="NormalWeb"/>
        <w:ind w:left="720"/>
        <w:rPr>
          <w:rFonts w:asciiTheme="minorHAnsi" w:hAnsiTheme="minorHAnsi"/>
        </w:rPr>
      </w:pPr>
      <w:r w:rsidRPr="00034949">
        <w:rPr>
          <w:rFonts w:asciiTheme="minorHAnsi" w:hAnsiTheme="minorHAnsi"/>
        </w:rPr>
        <w:t>PMID: 22001389 defines HLA typing resolution levels as 2nd-field for protein-level, high-resolution for peptide-binding domain sequence, and allele-level for the full unique nucleotide sequence including silent or noncoding variants.</w:t>
      </w:r>
      <w:r>
        <w:rPr>
          <w:rFonts w:asciiTheme="minorHAnsi" w:hAnsiTheme="minorHAnsi"/>
        </w:rPr>
        <w:t xml:space="preserve"> In the </w:t>
      </w:r>
      <w:proofErr w:type="gramStart"/>
      <w:r>
        <w:rPr>
          <w:rFonts w:asciiTheme="minorHAnsi" w:hAnsiTheme="minorHAnsi"/>
        </w:rPr>
        <w:t>paper ,</w:t>
      </w:r>
      <w:proofErr w:type="gramEnd"/>
      <w:r>
        <w:rPr>
          <w:rFonts w:asciiTheme="minorHAnsi" w:hAnsiTheme="minorHAnsi"/>
        </w:rPr>
        <w:t xml:space="preserve"> </w:t>
      </w:r>
      <w:r w:rsidRPr="00034949">
        <w:rPr>
          <w:rFonts w:asciiTheme="minorHAnsi" w:hAnsiTheme="minorHAnsi"/>
        </w:rPr>
        <w:t>PMID</w:t>
      </w:r>
      <w:r>
        <w:rPr>
          <w:rFonts w:asciiTheme="minorHAnsi" w:hAnsiTheme="minorHAnsi"/>
        </w:rPr>
        <w:t>: 27252513</w:t>
      </w:r>
      <w:r w:rsidRPr="00034949">
        <w:rPr>
          <w:rFonts w:asciiTheme="minorHAnsi" w:hAnsiTheme="minorHAnsi"/>
        </w:rPr>
        <w:t xml:space="preserve"> (</w:t>
      </w:r>
      <w:r>
        <w:rPr>
          <w:rFonts w:asciiTheme="minorHAnsi" w:hAnsiTheme="minorHAnsi"/>
        </w:rPr>
        <w:t xml:space="preserve">cites </w:t>
      </w:r>
      <w:r w:rsidRPr="00034949">
        <w:rPr>
          <w:rFonts w:asciiTheme="minorHAnsi" w:hAnsiTheme="minorHAnsi"/>
        </w:rPr>
        <w:t>the Japanese paper</w:t>
      </w:r>
      <w:r>
        <w:rPr>
          <w:rFonts w:asciiTheme="minorHAnsi" w:hAnsiTheme="minorHAnsi"/>
        </w:rPr>
        <w:t xml:space="preserve"> </w:t>
      </w:r>
      <w:r w:rsidRPr="00034949">
        <w:rPr>
          <w:rFonts w:asciiTheme="minorHAnsi" w:hAnsiTheme="minorHAnsi"/>
        </w:rPr>
        <w:t xml:space="preserve">PMID: 25519752, </w:t>
      </w:r>
      <w:r>
        <w:rPr>
          <w:rFonts w:asciiTheme="minorHAnsi" w:hAnsiTheme="minorHAnsi"/>
        </w:rPr>
        <w:t xml:space="preserve">and </w:t>
      </w:r>
      <w:proofErr w:type="spellStart"/>
      <w:r>
        <w:rPr>
          <w:rFonts w:asciiTheme="minorHAnsi" w:hAnsiTheme="minorHAnsi"/>
        </w:rPr>
        <w:t>swiss</w:t>
      </w:r>
      <w:proofErr w:type="spellEnd"/>
      <w:r>
        <w:rPr>
          <w:rFonts w:asciiTheme="minorHAnsi" w:hAnsiTheme="minorHAnsi"/>
        </w:rPr>
        <w:t xml:space="preserve"> paper </w:t>
      </w:r>
      <w:r w:rsidRPr="00034949">
        <w:rPr>
          <w:rFonts w:asciiTheme="minorHAnsi" w:hAnsiTheme="minorHAnsi"/>
        </w:rPr>
        <w:t xml:space="preserve">PMID: </w:t>
      </w:r>
      <w:proofErr w:type="gramStart"/>
      <w:r w:rsidRPr="00034949">
        <w:rPr>
          <w:rFonts w:asciiTheme="minorHAnsi" w:hAnsiTheme="minorHAnsi"/>
        </w:rPr>
        <w:t>26052916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</w:t>
      </w:r>
      <w:r w:rsidRPr="00034949">
        <w:rPr>
          <w:rFonts w:asciiTheme="minorHAnsi" w:hAnsiTheme="minorHAnsi"/>
        </w:rPr>
        <w:t>)</w:t>
      </w:r>
      <w:proofErr w:type="gramEnd"/>
      <w:r w:rsidRPr="00034949">
        <w:rPr>
          <w:rFonts w:asciiTheme="minorHAnsi" w:hAnsiTheme="minorHAnsi"/>
        </w:rPr>
        <w:t xml:space="preserve"> report that Japanese and Sw</w:t>
      </w:r>
      <w:r>
        <w:rPr>
          <w:rFonts w:asciiTheme="minorHAnsi" w:hAnsiTheme="minorHAnsi"/>
        </w:rPr>
        <w:t>i</w:t>
      </w:r>
      <w:r w:rsidRPr="00034949">
        <w:rPr>
          <w:rFonts w:asciiTheme="minorHAnsi" w:hAnsiTheme="minorHAnsi"/>
        </w:rPr>
        <w:t xml:space="preserve">ss donor registries routinely treat </w:t>
      </w:r>
      <w:r w:rsidRPr="00034949">
        <w:rPr>
          <w:rStyle w:val="Strong"/>
          <w:rFonts w:asciiTheme="minorHAnsi" w:eastAsiaTheme="majorEastAsia" w:hAnsiTheme="minorHAnsi"/>
        </w:rPr>
        <w:t>2nd-field (protein-level)</w:t>
      </w:r>
      <w:r w:rsidRPr="00034949">
        <w:rPr>
          <w:rFonts w:asciiTheme="minorHAnsi" w:hAnsiTheme="minorHAnsi"/>
        </w:rPr>
        <w:t xml:space="preserve"> typing as the practical “allele-level” for matching. Since most flat reports don’t reliably preserve 3rd/4th-field </w:t>
      </w:r>
      <w:proofErr w:type="gramStart"/>
      <w:r w:rsidRPr="00034949">
        <w:rPr>
          <w:rFonts w:asciiTheme="minorHAnsi" w:hAnsiTheme="minorHAnsi"/>
        </w:rPr>
        <w:t>differences  and</w:t>
      </w:r>
      <w:proofErr w:type="gramEnd"/>
      <w:r w:rsidRPr="00034949">
        <w:rPr>
          <w:rFonts w:asciiTheme="minorHAnsi" w:hAnsiTheme="minorHAnsi"/>
        </w:rPr>
        <w:t xml:space="preserve"> many downstream analyses only care about the peptide-binding region</w:t>
      </w:r>
      <w:r>
        <w:rPr>
          <w:rFonts w:asciiTheme="minorHAnsi" w:hAnsiTheme="minorHAnsi"/>
        </w:rPr>
        <w:t>. W</w:t>
      </w:r>
      <w:r w:rsidRPr="00034949">
        <w:rPr>
          <w:rFonts w:asciiTheme="minorHAnsi" w:hAnsiTheme="minorHAnsi"/>
        </w:rPr>
        <w:t xml:space="preserve">e standardize to 2nd-field </w:t>
      </w:r>
      <w:proofErr w:type="gramStart"/>
      <w:r w:rsidRPr="00034949">
        <w:rPr>
          <w:rFonts w:asciiTheme="minorHAnsi" w:hAnsiTheme="minorHAnsi"/>
        </w:rPr>
        <w:t>unless  explicitly</w:t>
      </w:r>
      <w:proofErr w:type="gramEnd"/>
      <w:r w:rsidRPr="00034949">
        <w:rPr>
          <w:rFonts w:asciiTheme="minorHAnsi" w:hAnsiTheme="minorHAnsi"/>
        </w:rPr>
        <w:t xml:space="preserve"> ask for</w:t>
      </w:r>
      <w:r>
        <w:rPr>
          <w:rFonts w:asciiTheme="minorHAnsi" w:hAnsiTheme="minorHAnsi"/>
        </w:rPr>
        <w:t xml:space="preserve"> </w:t>
      </w:r>
      <w:r w:rsidRPr="00034949">
        <w:rPr>
          <w:rFonts w:asciiTheme="minorHAnsi" w:hAnsiTheme="minorHAnsi"/>
        </w:rPr>
        <w:t>more.</w:t>
      </w:r>
    </w:p>
    <w:p w14:paraId="294FFF71" w14:textId="77777777" w:rsidR="00034949" w:rsidRDefault="00034949" w:rsidP="0003494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034949">
        <w:rPr>
          <w:rStyle w:val="Strong"/>
          <w:rFonts w:asciiTheme="minorHAnsi" w:eastAsiaTheme="majorEastAsia" w:hAnsiTheme="minorHAnsi"/>
        </w:rPr>
        <w:t>Why keep allele flags?</w:t>
      </w:r>
      <w:r w:rsidRPr="00034949">
        <w:rPr>
          <w:rFonts w:asciiTheme="minorHAnsi" w:hAnsiTheme="minorHAnsi"/>
        </w:rPr>
        <w:br/>
        <w:t>Null (</w:t>
      </w:r>
      <w:r w:rsidRPr="00034949">
        <w:rPr>
          <w:rStyle w:val="HTMLCode"/>
          <w:rFonts w:asciiTheme="minorHAnsi" w:eastAsiaTheme="majorEastAsia" w:hAnsiTheme="minorHAnsi"/>
          <w:sz w:val="24"/>
          <w:szCs w:val="24"/>
        </w:rPr>
        <w:t>N</w:t>
      </w:r>
      <w:r w:rsidRPr="00034949">
        <w:rPr>
          <w:rFonts w:asciiTheme="minorHAnsi" w:hAnsiTheme="minorHAnsi"/>
        </w:rPr>
        <w:t>), low (</w:t>
      </w:r>
      <w:r w:rsidRPr="00034949">
        <w:rPr>
          <w:rStyle w:val="HTMLCode"/>
          <w:rFonts w:asciiTheme="minorHAnsi" w:eastAsiaTheme="majorEastAsia" w:hAnsiTheme="minorHAnsi"/>
          <w:sz w:val="24"/>
          <w:szCs w:val="24"/>
        </w:rPr>
        <w:t>L</w:t>
      </w:r>
      <w:r w:rsidRPr="00034949">
        <w:rPr>
          <w:rFonts w:asciiTheme="minorHAnsi" w:hAnsiTheme="minorHAnsi"/>
        </w:rPr>
        <w:t>), secreted (</w:t>
      </w:r>
      <w:r w:rsidRPr="00034949">
        <w:rPr>
          <w:rStyle w:val="HTMLCode"/>
          <w:rFonts w:asciiTheme="minorHAnsi" w:eastAsiaTheme="majorEastAsia" w:hAnsiTheme="minorHAnsi"/>
          <w:sz w:val="24"/>
          <w:szCs w:val="24"/>
        </w:rPr>
        <w:t>S</w:t>
      </w:r>
      <w:r w:rsidRPr="00034949">
        <w:rPr>
          <w:rFonts w:asciiTheme="minorHAnsi" w:hAnsiTheme="minorHAnsi"/>
        </w:rPr>
        <w:t xml:space="preserve">), etc., can have clinical impact and can turn an apparent match into a functional mismatch. That’s why we capture the suffix separately (see: </w:t>
      </w:r>
      <w:hyperlink r:id="rId5" w:tgtFrame="_new" w:history="1">
        <w:r w:rsidRPr="00034949">
          <w:rPr>
            <w:rStyle w:val="Hyperlink"/>
            <w:rFonts w:asciiTheme="minorHAnsi" w:eastAsiaTheme="majorEastAsia" w:hAnsiTheme="minorHAnsi"/>
          </w:rPr>
          <w:t>https://hla.alleles.org/pages/nomenclature/naming_alleles/</w:t>
        </w:r>
      </w:hyperlink>
      <w:r w:rsidRPr="00034949">
        <w:rPr>
          <w:rFonts w:asciiTheme="minorHAnsi" w:hAnsiTheme="minorHAnsi"/>
        </w:rPr>
        <w:t>).</w:t>
      </w:r>
    </w:p>
    <w:p w14:paraId="68CD61B6" w14:textId="77777777" w:rsidR="00034949" w:rsidRPr="00034949" w:rsidRDefault="00034949" w:rsidP="00034949">
      <w:pPr>
        <w:pStyle w:val="NormalWeb"/>
        <w:rPr>
          <w:rFonts w:asciiTheme="minorHAnsi" w:hAnsiTheme="minorHAnsi"/>
        </w:rPr>
      </w:pPr>
    </w:p>
    <w:p w14:paraId="3DD5AAE7" w14:textId="77777777" w:rsidR="00034949" w:rsidRPr="00034949" w:rsidRDefault="00034949" w:rsidP="00034949">
      <w:pPr>
        <w:pStyle w:val="NormalWeb"/>
        <w:ind w:left="360"/>
        <w:rPr>
          <w:rFonts w:asciiTheme="minorHAnsi" w:hAnsiTheme="minorHAnsi"/>
        </w:rPr>
      </w:pPr>
    </w:p>
    <w:p w14:paraId="74E2FF6C" w14:textId="77777777" w:rsidR="00034949" w:rsidRPr="00034949" w:rsidRDefault="00034949"/>
    <w:sectPr w:rsidR="00034949" w:rsidRPr="00034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20F7"/>
    <w:multiLevelType w:val="hybridMultilevel"/>
    <w:tmpl w:val="0B6A36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A2137"/>
    <w:multiLevelType w:val="multilevel"/>
    <w:tmpl w:val="F4B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F4335"/>
    <w:multiLevelType w:val="hybridMultilevel"/>
    <w:tmpl w:val="750242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651701">
    <w:abstractNumId w:val="0"/>
  </w:num>
  <w:num w:numId="2" w16cid:durableId="870921844">
    <w:abstractNumId w:val="2"/>
  </w:num>
  <w:num w:numId="3" w16cid:durableId="494148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49"/>
    <w:rsid w:val="00034949"/>
    <w:rsid w:val="0038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888E7"/>
  <w15:chartTrackingRefBased/>
  <w15:docId w15:val="{467397BA-FC1D-2F45-B8F4-58570D9D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9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4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49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494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34949"/>
    <w:rPr>
      <w:color w:val="0000FF"/>
      <w:u w:val="single"/>
    </w:rPr>
  </w:style>
  <w:style w:type="character" w:customStyle="1" w:styleId="id-label">
    <w:name w:val="id-label"/>
    <w:basedOn w:val="DefaultParagraphFont"/>
    <w:rsid w:val="00034949"/>
  </w:style>
  <w:style w:type="character" w:styleId="UnresolvedMention">
    <w:name w:val="Unresolved Mention"/>
    <w:basedOn w:val="DefaultParagraphFont"/>
    <w:uiPriority w:val="99"/>
    <w:semiHidden/>
    <w:unhideWhenUsed/>
    <w:rsid w:val="00034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la.alleles.org/pages/nomenclature/naming_allel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Dikshyant Gautam</dc:creator>
  <cp:keywords/>
  <dc:description/>
  <cp:lastModifiedBy>Dikshyant Gautam</cp:lastModifiedBy>
  <cp:revision>1</cp:revision>
  <dcterms:created xsi:type="dcterms:W3CDTF">2025-10-31T03:32:00Z</dcterms:created>
  <dcterms:modified xsi:type="dcterms:W3CDTF">2025-10-31T03:48:00Z</dcterms:modified>
</cp:coreProperties>
</file>