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348" w:rsidRPr="00CF5348" w:rsidRDefault="00CF5348" w:rsidP="00CF5348">
      <w:pPr>
        <w:pStyle w:val="ListParagraph"/>
        <w:numPr>
          <w:ilvl w:val="0"/>
          <w:numId w:val="1"/>
        </w:numPr>
        <w:shd w:val="clear" w:color="auto" w:fill="FFFFFF"/>
        <w:spacing w:before="100" w:beforeAutospacing="1" w:after="100" w:afterAutospacing="1" w:line="240" w:lineRule="auto"/>
        <w:ind w:right="3"/>
        <w:rPr>
          <w:rFonts w:eastAsia="Times New Roman" w:cs="Arial"/>
          <w:color w:val="000000"/>
          <w:sz w:val="24"/>
          <w:szCs w:val="24"/>
          <w:lang w:val="en" w:eastAsia="en-IN"/>
        </w:rPr>
      </w:pPr>
      <w:r w:rsidRPr="00CF5348">
        <w:rPr>
          <w:rFonts w:eastAsia="Times New Roman" w:cs="Arial"/>
          <w:color w:val="000000"/>
          <w:sz w:val="24"/>
          <w:szCs w:val="24"/>
          <w:lang w:val="en" w:eastAsia="en-IN"/>
        </w:rPr>
        <w:t>In Floating point representation we have three components</w:t>
      </w:r>
      <w:r>
        <w:rPr>
          <w:rFonts w:eastAsia="Times New Roman" w:cs="Arial"/>
          <w:color w:val="000000"/>
          <w:sz w:val="24"/>
          <w:szCs w:val="24"/>
          <w:lang w:val="en" w:eastAsia="en-IN"/>
        </w:rPr>
        <w:t>:</w:t>
      </w:r>
    </w:p>
    <w:p w:rsidR="00CF5348" w:rsidRPr="00CF5348" w:rsidRDefault="00CF5348" w:rsidP="00CF5348">
      <w:pPr>
        <w:pStyle w:val="ListParagraph"/>
        <w:shd w:val="clear" w:color="auto" w:fill="FFFFFF"/>
        <w:spacing w:before="375" w:after="375" w:line="240" w:lineRule="auto"/>
        <w:ind w:right="3"/>
        <w:rPr>
          <w:rFonts w:eastAsia="Times New Roman" w:cs="Arial"/>
          <w:color w:val="000000"/>
          <w:sz w:val="24"/>
          <w:szCs w:val="24"/>
          <w:lang w:val="en" w:eastAsia="en-IN"/>
        </w:rPr>
      </w:pPr>
      <w:r w:rsidRPr="00CF5348">
        <w:rPr>
          <w:rFonts w:eastAsia="Times New Roman" w:cs="Arial"/>
          <w:color w:val="000000"/>
          <w:sz w:val="24"/>
          <w:szCs w:val="24"/>
          <w:lang w:val="en" w:eastAsia="en-IN"/>
        </w:rPr>
        <w:t>The Sign Bit</w:t>
      </w:r>
    </w:p>
    <w:p w:rsidR="00CF5348" w:rsidRPr="00CF5348" w:rsidRDefault="00CF5348" w:rsidP="00CF5348">
      <w:pPr>
        <w:pStyle w:val="ListParagraph"/>
        <w:shd w:val="clear" w:color="auto" w:fill="FFFFFF"/>
        <w:spacing w:before="375" w:after="375" w:line="240" w:lineRule="auto"/>
        <w:ind w:right="3"/>
        <w:rPr>
          <w:rFonts w:eastAsia="Times New Roman" w:cs="Arial"/>
          <w:color w:val="000000"/>
          <w:sz w:val="24"/>
          <w:szCs w:val="24"/>
          <w:lang w:val="en" w:eastAsia="en-IN"/>
        </w:rPr>
      </w:pPr>
      <w:r w:rsidRPr="00CF5348">
        <w:rPr>
          <w:rFonts w:eastAsia="Times New Roman" w:cs="Arial"/>
          <w:color w:val="000000"/>
          <w:sz w:val="24"/>
          <w:szCs w:val="24"/>
          <w:lang w:val="en" w:eastAsia="en-IN"/>
        </w:rPr>
        <w:t>Exponent</w:t>
      </w:r>
    </w:p>
    <w:p w:rsidR="00CF5348" w:rsidRPr="00CF5348" w:rsidRDefault="00CF5348" w:rsidP="00CF5348">
      <w:pPr>
        <w:pStyle w:val="ListParagraph"/>
        <w:shd w:val="clear" w:color="auto" w:fill="FFFFFF"/>
        <w:spacing w:before="375" w:after="375" w:line="240" w:lineRule="auto"/>
        <w:ind w:right="3"/>
        <w:rPr>
          <w:rFonts w:eastAsia="Times New Roman" w:cs="Arial"/>
          <w:color w:val="000000"/>
          <w:sz w:val="24"/>
          <w:szCs w:val="24"/>
          <w:lang w:val="en" w:eastAsia="en-IN"/>
        </w:rPr>
      </w:pPr>
      <w:r w:rsidRPr="00CF5348">
        <w:rPr>
          <w:rFonts w:eastAsia="Times New Roman" w:cs="Arial"/>
          <w:color w:val="000000"/>
          <w:sz w:val="24"/>
          <w:szCs w:val="24"/>
          <w:lang w:val="en" w:eastAsia="en-IN"/>
        </w:rPr>
        <w:t>Fractional Part</w:t>
      </w:r>
    </w:p>
    <w:p w:rsidR="00CF5348" w:rsidRPr="00CF5348" w:rsidRDefault="00CF5348" w:rsidP="00CF5348">
      <w:pPr>
        <w:pStyle w:val="ListParagraph"/>
        <w:shd w:val="clear" w:color="auto" w:fill="FFFFFF"/>
        <w:spacing w:before="375" w:after="375" w:line="240" w:lineRule="auto"/>
        <w:ind w:right="3"/>
        <w:rPr>
          <w:rFonts w:eastAsia="Times New Roman" w:cs="Arial"/>
          <w:color w:val="000000"/>
          <w:sz w:val="24"/>
          <w:szCs w:val="24"/>
          <w:lang w:val="en" w:eastAsia="en-IN"/>
        </w:rPr>
      </w:pPr>
    </w:p>
    <w:p w:rsidR="00CF5348" w:rsidRPr="00CF5348" w:rsidRDefault="00CF5348" w:rsidP="009413D2">
      <w:pPr>
        <w:pStyle w:val="ListParagraph"/>
        <w:shd w:val="clear" w:color="auto" w:fill="FFFFFF"/>
        <w:spacing w:before="100" w:beforeAutospacing="1" w:after="100" w:afterAutospacing="1" w:line="240" w:lineRule="auto"/>
        <w:ind w:right="3"/>
        <w:jc w:val="both"/>
        <w:rPr>
          <w:rFonts w:eastAsia="Times New Roman" w:cs="Arial"/>
          <w:color w:val="000000"/>
          <w:sz w:val="24"/>
          <w:szCs w:val="24"/>
          <w:lang w:val="en" w:eastAsia="en-IN"/>
        </w:rPr>
      </w:pPr>
      <w:r w:rsidRPr="00CF5348">
        <w:rPr>
          <w:rFonts w:eastAsia="Times New Roman" w:cs="Arial"/>
          <w:color w:val="000000"/>
          <w:sz w:val="24"/>
          <w:szCs w:val="24"/>
          <w:lang w:val="en" w:eastAsia="en-IN"/>
        </w:rPr>
        <w:t>Precision is one the prime attribute of any Floating point Representation. </w:t>
      </w:r>
    </w:p>
    <w:p w:rsidR="00CF5348" w:rsidRPr="00CF5348" w:rsidRDefault="00CF5348" w:rsidP="009413D2">
      <w:pPr>
        <w:pStyle w:val="ListParagraph"/>
        <w:jc w:val="both"/>
        <w:rPr>
          <w:sz w:val="24"/>
          <w:szCs w:val="24"/>
        </w:rPr>
      </w:pPr>
      <w:r w:rsidRPr="00CF5348">
        <w:rPr>
          <w:rFonts w:cs="Arial"/>
          <w:color w:val="000000"/>
          <w:sz w:val="24"/>
          <w:szCs w:val="24"/>
          <w:lang w:val="en"/>
        </w:rPr>
        <w:t xml:space="preserve">Does any of the above three components play a role in the defining </w:t>
      </w:r>
      <w:r w:rsidRPr="00CF5348">
        <w:rPr>
          <w:rFonts w:cs="Arial"/>
          <w:color w:val="000000"/>
          <w:sz w:val="24"/>
          <w:szCs w:val="24"/>
          <w:lang w:val="en"/>
        </w:rPr>
        <w:t xml:space="preserve">the </w:t>
      </w:r>
      <w:r w:rsidRPr="00CF5348">
        <w:rPr>
          <w:rFonts w:eastAsia="Times New Roman" w:cs="Arial"/>
          <w:color w:val="000000"/>
          <w:sz w:val="24"/>
          <w:szCs w:val="24"/>
          <w:lang w:val="en" w:eastAsia="en-IN"/>
        </w:rPr>
        <w:t>p</w:t>
      </w:r>
      <w:r w:rsidRPr="00CF5348">
        <w:rPr>
          <w:rFonts w:eastAsia="Times New Roman" w:cs="Arial"/>
          <w:color w:val="000000"/>
          <w:sz w:val="24"/>
          <w:szCs w:val="24"/>
          <w:lang w:val="en" w:eastAsia="en-IN"/>
        </w:rPr>
        <w:t>recision</w:t>
      </w:r>
      <w:r w:rsidRPr="00CF5348">
        <w:rPr>
          <w:rFonts w:cs="Arial"/>
          <w:color w:val="000000"/>
          <w:sz w:val="24"/>
          <w:szCs w:val="24"/>
          <w:lang w:val="en"/>
        </w:rPr>
        <w:t xml:space="preserve"> </w:t>
      </w:r>
      <w:r w:rsidR="00EB6491">
        <w:rPr>
          <w:rFonts w:cs="Arial"/>
          <w:color w:val="000000"/>
          <w:sz w:val="24"/>
          <w:szCs w:val="24"/>
          <w:lang w:val="en"/>
        </w:rPr>
        <w:t>of the number</w:t>
      </w:r>
      <w:r w:rsidRPr="00CF5348">
        <w:rPr>
          <w:rFonts w:cs="Arial"/>
          <w:color w:val="000000"/>
          <w:sz w:val="24"/>
          <w:szCs w:val="24"/>
          <w:lang w:val="en"/>
        </w:rPr>
        <w:t>? If</w:t>
      </w:r>
      <w:r w:rsidRPr="00CF5348">
        <w:rPr>
          <w:rFonts w:cs="Arial"/>
          <w:color w:val="000000"/>
          <w:sz w:val="24"/>
          <w:szCs w:val="24"/>
          <w:lang w:val="en"/>
        </w:rPr>
        <w:t xml:space="preserve"> so which are the component or components that</w:t>
      </w:r>
      <w:r w:rsidR="00EB6491">
        <w:rPr>
          <w:rFonts w:cs="Arial"/>
          <w:color w:val="000000"/>
          <w:sz w:val="24"/>
          <w:szCs w:val="24"/>
          <w:lang w:val="en"/>
        </w:rPr>
        <w:t xml:space="preserve"> play the </w:t>
      </w:r>
      <w:r w:rsidRPr="00CF5348">
        <w:rPr>
          <w:rFonts w:cs="Arial"/>
          <w:color w:val="000000"/>
          <w:sz w:val="24"/>
          <w:szCs w:val="24"/>
          <w:lang w:val="en"/>
        </w:rPr>
        <w:t xml:space="preserve">role in defining </w:t>
      </w:r>
      <w:r w:rsidRPr="00CF5348">
        <w:rPr>
          <w:rFonts w:eastAsia="Times New Roman" w:cs="Arial"/>
          <w:color w:val="000000"/>
          <w:sz w:val="24"/>
          <w:szCs w:val="24"/>
          <w:lang w:val="en" w:eastAsia="en-IN"/>
        </w:rPr>
        <w:t>p</w:t>
      </w:r>
      <w:r w:rsidRPr="00CF5348">
        <w:rPr>
          <w:rFonts w:eastAsia="Times New Roman" w:cs="Arial"/>
          <w:color w:val="000000"/>
          <w:sz w:val="24"/>
          <w:szCs w:val="24"/>
          <w:lang w:val="en" w:eastAsia="en-IN"/>
        </w:rPr>
        <w:t>recision</w:t>
      </w:r>
      <w:r w:rsidR="003F2B65">
        <w:rPr>
          <w:rFonts w:cs="Arial"/>
          <w:color w:val="000000"/>
          <w:sz w:val="24"/>
          <w:szCs w:val="24"/>
          <w:lang w:val="en"/>
        </w:rPr>
        <w:t> </w:t>
      </w:r>
      <w:r w:rsidR="002261B2">
        <w:rPr>
          <w:rFonts w:cs="Arial"/>
          <w:color w:val="000000"/>
          <w:sz w:val="24"/>
          <w:szCs w:val="24"/>
          <w:lang w:val="en"/>
        </w:rPr>
        <w:t>and how</w:t>
      </w:r>
      <w:r w:rsidRPr="00CF5348">
        <w:rPr>
          <w:rFonts w:cs="Arial"/>
          <w:color w:val="000000"/>
          <w:sz w:val="24"/>
          <w:szCs w:val="24"/>
          <w:lang w:val="en"/>
        </w:rPr>
        <w:t>? Explain this with example in your own words</w:t>
      </w:r>
      <w:r w:rsidRPr="00CF5348">
        <w:rPr>
          <w:rFonts w:cs="Arial"/>
          <w:color w:val="000000"/>
          <w:sz w:val="24"/>
          <w:szCs w:val="24"/>
          <w:lang w:val="en"/>
        </w:rPr>
        <w:t>.</w:t>
      </w:r>
    </w:p>
    <w:p w:rsidR="00CF5348" w:rsidRPr="00CF5348" w:rsidRDefault="00CF5348" w:rsidP="00CF5348">
      <w:pPr>
        <w:pStyle w:val="ListParagraph"/>
        <w:rPr>
          <w:rFonts w:cs="Arial"/>
          <w:color w:val="000000"/>
          <w:lang w:val="en"/>
        </w:rPr>
      </w:pPr>
    </w:p>
    <w:p w:rsidR="00AF6715" w:rsidRPr="009413D2" w:rsidRDefault="009413D2" w:rsidP="009413D2">
      <w:pPr>
        <w:jc w:val="both"/>
        <w:rPr>
          <w:sz w:val="24"/>
          <w:szCs w:val="24"/>
        </w:rPr>
      </w:pPr>
      <w:r w:rsidRPr="009413D2">
        <w:rPr>
          <w:sz w:val="24"/>
          <w:szCs w:val="24"/>
        </w:rPr>
        <w:t xml:space="preserve"> Ans: </w:t>
      </w:r>
      <w:r w:rsidR="00EB6491">
        <w:rPr>
          <w:sz w:val="24"/>
          <w:szCs w:val="24"/>
        </w:rPr>
        <w:t xml:space="preserve">The </w:t>
      </w:r>
      <w:r w:rsidR="00D24917">
        <w:rPr>
          <w:sz w:val="24"/>
          <w:szCs w:val="24"/>
        </w:rPr>
        <w:t xml:space="preserve">length of the </w:t>
      </w:r>
      <w:r w:rsidR="00EB6491">
        <w:rPr>
          <w:sz w:val="24"/>
          <w:szCs w:val="24"/>
        </w:rPr>
        <w:t xml:space="preserve">fraction field also called as </w:t>
      </w:r>
      <w:r w:rsidR="004D486B" w:rsidRPr="009413D2">
        <w:rPr>
          <w:i/>
          <w:iCs/>
          <w:sz w:val="24"/>
          <w:szCs w:val="24"/>
          <w:lang w:val="en"/>
        </w:rPr>
        <w:t>significand</w:t>
      </w:r>
      <w:r w:rsidR="004D486B" w:rsidRPr="009413D2">
        <w:rPr>
          <w:sz w:val="24"/>
          <w:szCs w:val="24"/>
          <w:lang w:val="en"/>
        </w:rPr>
        <w:t xml:space="preserve">, </w:t>
      </w:r>
      <w:r w:rsidR="004D486B" w:rsidRPr="009413D2">
        <w:rPr>
          <w:i/>
          <w:iCs/>
          <w:sz w:val="24"/>
          <w:szCs w:val="24"/>
          <w:lang w:val="en"/>
        </w:rPr>
        <w:t>mantissa</w:t>
      </w:r>
      <w:r w:rsidR="004D486B" w:rsidRPr="009413D2">
        <w:rPr>
          <w:sz w:val="24"/>
          <w:szCs w:val="24"/>
          <w:lang w:val="en"/>
        </w:rPr>
        <w:t xml:space="preserve">, or </w:t>
      </w:r>
      <w:r w:rsidR="004D486B" w:rsidRPr="009413D2">
        <w:rPr>
          <w:i/>
          <w:iCs/>
          <w:sz w:val="24"/>
          <w:szCs w:val="24"/>
          <w:lang w:val="en"/>
        </w:rPr>
        <w:t>coefficient</w:t>
      </w:r>
      <w:r w:rsidR="004D486B" w:rsidRPr="009413D2">
        <w:rPr>
          <w:sz w:val="24"/>
          <w:szCs w:val="24"/>
          <w:lang w:val="en"/>
        </w:rPr>
        <w:t xml:space="preserve"> determines the </w:t>
      </w:r>
      <w:r w:rsidRPr="009413D2">
        <w:rPr>
          <w:i/>
          <w:iCs/>
          <w:sz w:val="24"/>
          <w:szCs w:val="24"/>
          <w:lang w:val="en"/>
        </w:rPr>
        <w:t>precision</w:t>
      </w:r>
      <w:r w:rsidRPr="009413D2">
        <w:rPr>
          <w:sz w:val="24"/>
          <w:szCs w:val="24"/>
          <w:lang w:val="en"/>
        </w:rPr>
        <w:t xml:space="preserve"> </w:t>
      </w:r>
      <w:r w:rsidR="004D486B" w:rsidRPr="009413D2">
        <w:rPr>
          <w:sz w:val="24"/>
          <w:szCs w:val="24"/>
          <w:lang w:val="en"/>
        </w:rPr>
        <w:t>to which numbers can be represented. The radix point position is assumed always to be somewhere within the significand—often just after or just before the most significant digit, or to the right of the rightmost (least sign</w:t>
      </w:r>
      <w:r w:rsidR="00CB3471">
        <w:rPr>
          <w:sz w:val="24"/>
          <w:szCs w:val="24"/>
          <w:lang w:val="en"/>
        </w:rPr>
        <w:t>ificant) digit. But general</w:t>
      </w:r>
      <w:r w:rsidR="004D486B" w:rsidRPr="009413D2">
        <w:rPr>
          <w:sz w:val="24"/>
          <w:szCs w:val="24"/>
          <w:lang w:val="en"/>
        </w:rPr>
        <w:t xml:space="preserve"> convention</w:t>
      </w:r>
      <w:r w:rsidR="006B57E0">
        <w:rPr>
          <w:sz w:val="24"/>
          <w:szCs w:val="24"/>
          <w:lang w:val="en"/>
        </w:rPr>
        <w:t xml:space="preserve"> is</w:t>
      </w:r>
      <w:r w:rsidR="004D486B" w:rsidRPr="009413D2">
        <w:rPr>
          <w:sz w:val="24"/>
          <w:szCs w:val="24"/>
          <w:lang w:val="en"/>
        </w:rPr>
        <w:t xml:space="preserve"> that the radix point is set just after the most significant (leftmost) digit.</w:t>
      </w:r>
    </w:p>
    <w:p w:rsidR="0088556C" w:rsidRDefault="00A06A3F" w:rsidP="009413D2">
      <w:pPr>
        <w:jc w:val="both"/>
        <w:rPr>
          <w:sz w:val="24"/>
          <w:szCs w:val="24"/>
          <w:lang w:val="en"/>
        </w:rPr>
      </w:pPr>
      <w:r>
        <w:rPr>
          <w:sz w:val="24"/>
          <w:szCs w:val="24"/>
          <w:lang w:val="en"/>
        </w:rPr>
        <w:t>Using base-10 (</w:t>
      </w:r>
      <w:r w:rsidR="0088556C" w:rsidRPr="00A06A3F">
        <w:rPr>
          <w:sz w:val="24"/>
          <w:szCs w:val="24"/>
          <w:lang w:val="en"/>
        </w:rPr>
        <w:t>decimal</w:t>
      </w:r>
      <w:r w:rsidR="0088556C" w:rsidRPr="009413D2">
        <w:rPr>
          <w:sz w:val="24"/>
          <w:szCs w:val="24"/>
          <w:lang w:val="en"/>
        </w:rPr>
        <w:t xml:space="preserve"> notation) as an example, the number </w:t>
      </w:r>
      <w:r w:rsidR="0088556C" w:rsidRPr="009413D2">
        <w:rPr>
          <w:rStyle w:val="sortkey3"/>
          <w:vanish/>
          <w:sz w:val="24"/>
          <w:szCs w:val="24"/>
          <w:lang w:val="en"/>
        </w:rPr>
        <w:t>7005152853504700000</w:t>
      </w:r>
      <w:r w:rsidR="0088556C" w:rsidRPr="009413D2">
        <w:rPr>
          <w:rStyle w:val="sortkey3"/>
          <w:rFonts w:ascii="Segoe UI Symbol" w:hAnsi="Segoe UI Symbol" w:cs="Segoe UI Symbol"/>
          <w:vanish/>
          <w:sz w:val="24"/>
          <w:szCs w:val="24"/>
          <w:lang w:val="en"/>
        </w:rPr>
        <w:t>♠</w:t>
      </w:r>
      <w:r w:rsidR="00965F88">
        <w:rPr>
          <w:rStyle w:val="nowrap1"/>
          <w:sz w:val="24"/>
          <w:szCs w:val="24"/>
          <w:lang w:val="en"/>
        </w:rPr>
        <w:t>672853.1042</w:t>
      </w:r>
      <w:r w:rsidR="0088556C" w:rsidRPr="009413D2">
        <w:rPr>
          <w:sz w:val="24"/>
          <w:szCs w:val="24"/>
          <w:lang w:val="en"/>
        </w:rPr>
        <w:t>, which has ten decimal digits of precision, is r</w:t>
      </w:r>
      <w:r w:rsidR="00965F88">
        <w:rPr>
          <w:sz w:val="24"/>
          <w:szCs w:val="24"/>
          <w:lang w:val="en"/>
        </w:rPr>
        <w:t>epresented as the significand 6728531042</w:t>
      </w:r>
      <w:r w:rsidR="0088556C" w:rsidRPr="009413D2">
        <w:rPr>
          <w:sz w:val="24"/>
          <w:szCs w:val="24"/>
          <w:lang w:val="en"/>
        </w:rPr>
        <w:t xml:space="preserve"> together with 5 as the exponent. To determine the actual value, a decimal point is placed after the first digit of the significand and the result is multiplied by </w:t>
      </w:r>
      <w:r w:rsidR="0088556C" w:rsidRPr="009413D2">
        <w:rPr>
          <w:rStyle w:val="sortkey3"/>
          <w:vanish/>
          <w:sz w:val="24"/>
          <w:szCs w:val="24"/>
          <w:lang w:val="en"/>
        </w:rPr>
        <w:t>7005100000000000000</w:t>
      </w:r>
      <w:r w:rsidR="0088556C" w:rsidRPr="009413D2">
        <w:rPr>
          <w:rStyle w:val="sortkey3"/>
          <w:rFonts w:ascii="Segoe UI Symbol" w:hAnsi="Segoe UI Symbol" w:cs="Segoe UI Symbol"/>
          <w:vanish/>
          <w:sz w:val="24"/>
          <w:szCs w:val="24"/>
          <w:lang w:val="en"/>
        </w:rPr>
        <w:t>♠</w:t>
      </w:r>
      <w:r w:rsidR="0088556C" w:rsidRPr="009413D2">
        <w:rPr>
          <w:rStyle w:val="nowrap1"/>
          <w:sz w:val="24"/>
          <w:szCs w:val="24"/>
          <w:lang w:val="en"/>
        </w:rPr>
        <w:t>10</w:t>
      </w:r>
      <w:r w:rsidR="0088556C" w:rsidRPr="009413D2">
        <w:rPr>
          <w:rStyle w:val="nowrap1"/>
          <w:sz w:val="24"/>
          <w:szCs w:val="24"/>
          <w:vertAlign w:val="superscript"/>
          <w:lang w:val="en"/>
        </w:rPr>
        <w:t>5</w:t>
      </w:r>
      <w:r w:rsidR="0088556C" w:rsidRPr="009413D2">
        <w:rPr>
          <w:sz w:val="24"/>
          <w:szCs w:val="24"/>
          <w:lang w:val="en"/>
        </w:rPr>
        <w:t xml:space="preserve"> to give </w:t>
      </w:r>
      <w:r w:rsidR="0088556C" w:rsidRPr="009413D2">
        <w:rPr>
          <w:rStyle w:val="sortkey3"/>
          <w:vanish/>
          <w:sz w:val="24"/>
          <w:szCs w:val="24"/>
          <w:lang w:val="en"/>
        </w:rPr>
        <w:t>7005152853504700000</w:t>
      </w:r>
      <w:r w:rsidR="0088556C" w:rsidRPr="009413D2">
        <w:rPr>
          <w:rStyle w:val="sortkey3"/>
          <w:rFonts w:ascii="Segoe UI Symbol" w:hAnsi="Segoe UI Symbol" w:cs="Segoe UI Symbol"/>
          <w:vanish/>
          <w:sz w:val="24"/>
          <w:szCs w:val="24"/>
          <w:lang w:val="en"/>
        </w:rPr>
        <w:t>♠</w:t>
      </w:r>
      <w:r w:rsidR="00965F88">
        <w:rPr>
          <w:rStyle w:val="nowrap1"/>
          <w:sz w:val="24"/>
          <w:szCs w:val="24"/>
          <w:lang w:val="en"/>
        </w:rPr>
        <w:t>6.728531042</w:t>
      </w:r>
      <w:r w:rsidR="0088556C" w:rsidRPr="009413D2">
        <w:rPr>
          <w:rStyle w:val="nowrap1"/>
          <w:sz w:val="24"/>
          <w:szCs w:val="24"/>
          <w:lang w:val="en"/>
        </w:rPr>
        <w:t>×10</w:t>
      </w:r>
      <w:r w:rsidR="0088556C" w:rsidRPr="009413D2">
        <w:rPr>
          <w:rStyle w:val="nowrap1"/>
          <w:sz w:val="24"/>
          <w:szCs w:val="24"/>
          <w:vertAlign w:val="superscript"/>
          <w:lang w:val="en"/>
        </w:rPr>
        <w:t>5</w:t>
      </w:r>
      <w:r w:rsidR="0088556C" w:rsidRPr="009413D2">
        <w:rPr>
          <w:sz w:val="24"/>
          <w:szCs w:val="24"/>
          <w:lang w:val="en"/>
        </w:rPr>
        <w:t xml:space="preserve">, or </w:t>
      </w:r>
      <w:r w:rsidR="0088556C" w:rsidRPr="009413D2">
        <w:rPr>
          <w:rStyle w:val="sortkey3"/>
          <w:vanish/>
          <w:sz w:val="24"/>
          <w:szCs w:val="24"/>
          <w:lang w:val="en"/>
        </w:rPr>
        <w:t>7005152853504700000</w:t>
      </w:r>
      <w:r w:rsidR="0088556C" w:rsidRPr="009413D2">
        <w:rPr>
          <w:rStyle w:val="sortkey3"/>
          <w:rFonts w:ascii="Segoe UI Symbol" w:hAnsi="Segoe UI Symbol" w:cs="Segoe UI Symbol"/>
          <w:vanish/>
          <w:sz w:val="24"/>
          <w:szCs w:val="24"/>
          <w:lang w:val="en"/>
        </w:rPr>
        <w:t>♠</w:t>
      </w:r>
      <w:r w:rsidR="00965F88">
        <w:rPr>
          <w:rStyle w:val="nowrap1"/>
          <w:sz w:val="24"/>
          <w:szCs w:val="24"/>
          <w:lang w:val="en"/>
        </w:rPr>
        <w:t>672853.1042</w:t>
      </w:r>
      <w:r w:rsidR="0088556C" w:rsidRPr="009413D2">
        <w:rPr>
          <w:sz w:val="24"/>
          <w:szCs w:val="24"/>
          <w:lang w:val="en"/>
        </w:rPr>
        <w:t>. In storing such a number, the base (10) need not be stored, since it will be the same for the entire range of supported numbers, and can thus be inferred.</w:t>
      </w:r>
    </w:p>
    <w:p w:rsidR="00A06A3F" w:rsidRDefault="002060AA" w:rsidP="009413D2">
      <w:pPr>
        <w:jc w:val="both"/>
        <w:rPr>
          <w:sz w:val="24"/>
          <w:szCs w:val="24"/>
          <w:lang w:val="en"/>
        </w:rPr>
      </w:pPr>
      <w:r>
        <w:rPr>
          <w:sz w:val="24"/>
          <w:szCs w:val="24"/>
          <w:lang w:val="en"/>
        </w:rPr>
        <w:t>Symbolically, this final value is:</w:t>
      </w:r>
    </w:p>
    <w:p w:rsidR="002060AA" w:rsidRDefault="002060AA" w:rsidP="009413D2">
      <w:pPr>
        <w:jc w:val="both"/>
        <w:rPr>
          <w:rFonts w:eastAsiaTheme="minorEastAsia"/>
          <w:sz w:val="28"/>
          <w:szCs w:val="28"/>
          <w:lang w:val="en"/>
        </w:rPr>
      </w:pPr>
      <w:r>
        <w:rPr>
          <w:sz w:val="24"/>
          <w:szCs w:val="24"/>
          <w:lang w:val="en"/>
        </w:rPr>
        <w:t xml:space="preserve">                                     </w:t>
      </w:r>
      <m:oMath>
        <m:f>
          <m:fPr>
            <m:ctrlPr>
              <w:rPr>
                <w:rFonts w:ascii="Cambria Math" w:hAnsi="Cambria Math"/>
                <w:i/>
                <w:sz w:val="28"/>
                <w:szCs w:val="28"/>
                <w:lang w:val="en"/>
              </w:rPr>
            </m:ctrlPr>
          </m:fPr>
          <m:num>
            <m:r>
              <w:rPr>
                <w:rFonts w:ascii="Cambria Math" w:hAnsi="Cambria Math"/>
                <w:sz w:val="28"/>
                <w:szCs w:val="28"/>
                <w:lang w:val="en"/>
              </w:rPr>
              <m:t>s</m:t>
            </m:r>
          </m:num>
          <m:den>
            <m:sSup>
              <m:sSupPr>
                <m:ctrlPr>
                  <w:rPr>
                    <w:rFonts w:ascii="Cambria Math" w:hAnsi="Cambria Math"/>
                    <w:i/>
                    <w:sz w:val="28"/>
                    <w:szCs w:val="28"/>
                    <w:lang w:val="en"/>
                  </w:rPr>
                </m:ctrlPr>
              </m:sSupPr>
              <m:e>
                <m:r>
                  <w:rPr>
                    <w:rFonts w:ascii="Cambria Math" w:hAnsi="Cambria Math"/>
                    <w:sz w:val="28"/>
                    <w:szCs w:val="28"/>
                    <w:lang w:val="en"/>
                  </w:rPr>
                  <m:t>b</m:t>
                </m:r>
              </m:e>
              <m:sup>
                <m:r>
                  <w:rPr>
                    <w:rFonts w:ascii="Cambria Math" w:hAnsi="Cambria Math"/>
                    <w:sz w:val="28"/>
                    <w:szCs w:val="28"/>
                    <w:lang w:val="en"/>
                  </w:rPr>
                  <m:t>p-1</m:t>
                </m:r>
              </m:sup>
            </m:sSup>
          </m:den>
        </m:f>
        <m:r>
          <w:rPr>
            <w:rFonts w:ascii="Cambria Math" w:hAnsi="Cambria Math"/>
            <w:sz w:val="28"/>
            <w:szCs w:val="28"/>
            <w:lang w:val="en"/>
          </w:rPr>
          <m:t xml:space="preserve">x </m:t>
        </m:r>
        <m:sSup>
          <m:sSupPr>
            <m:ctrlPr>
              <w:rPr>
                <w:rFonts w:ascii="Cambria Math" w:hAnsi="Cambria Math"/>
                <w:i/>
                <w:sz w:val="28"/>
                <w:szCs w:val="28"/>
                <w:lang w:val="en"/>
              </w:rPr>
            </m:ctrlPr>
          </m:sSupPr>
          <m:e>
            <m:r>
              <w:rPr>
                <w:rFonts w:ascii="Cambria Math" w:hAnsi="Cambria Math"/>
                <w:sz w:val="28"/>
                <w:szCs w:val="28"/>
                <w:lang w:val="en"/>
              </w:rPr>
              <m:t>b</m:t>
            </m:r>
          </m:e>
          <m:sup>
            <m:r>
              <w:rPr>
                <w:rFonts w:ascii="Cambria Math" w:hAnsi="Cambria Math"/>
                <w:sz w:val="28"/>
                <w:szCs w:val="28"/>
                <w:lang w:val="en"/>
              </w:rPr>
              <m:t>e</m:t>
            </m:r>
          </m:sup>
        </m:sSup>
      </m:oMath>
    </w:p>
    <w:p w:rsidR="002060AA" w:rsidRPr="002060AA" w:rsidRDefault="002060AA" w:rsidP="009413D2">
      <w:pPr>
        <w:jc w:val="both"/>
        <w:rPr>
          <w:sz w:val="24"/>
          <w:szCs w:val="24"/>
          <w:lang w:val="en"/>
        </w:rPr>
      </w:pPr>
      <w:r w:rsidRPr="002060AA">
        <w:rPr>
          <w:rFonts w:eastAsiaTheme="minorEastAsia"/>
          <w:sz w:val="24"/>
          <w:szCs w:val="24"/>
          <w:lang w:val="en"/>
        </w:rPr>
        <w:t>Where,</w:t>
      </w:r>
      <w:r>
        <w:rPr>
          <w:rFonts w:eastAsiaTheme="minorEastAsia"/>
          <w:sz w:val="24"/>
          <w:szCs w:val="24"/>
          <w:lang w:val="en"/>
        </w:rPr>
        <w:t>‘s’ is the significand</w:t>
      </w:r>
      <w:r w:rsidR="00AC29A2">
        <w:rPr>
          <w:rFonts w:eastAsiaTheme="minorEastAsia"/>
          <w:sz w:val="24"/>
          <w:szCs w:val="24"/>
          <w:lang w:val="en"/>
        </w:rPr>
        <w:t>, ‘p’ is the precision(the number of digits in the significand), ‘b’ is the base (here 10) and ‘e’ is the exponent.</w:t>
      </w:r>
    </w:p>
    <w:p w:rsidR="002060AA" w:rsidRPr="009413D2" w:rsidRDefault="002060AA" w:rsidP="009413D2">
      <w:pPr>
        <w:jc w:val="both"/>
        <w:rPr>
          <w:sz w:val="24"/>
          <w:szCs w:val="24"/>
          <w:lang w:val="en"/>
        </w:rPr>
      </w:pPr>
    </w:p>
    <w:p w:rsidR="005404AC" w:rsidRPr="00C56A1B" w:rsidRDefault="00C56A1B" w:rsidP="0088556C">
      <w:pPr>
        <w:pStyle w:val="ListParagraph"/>
        <w:numPr>
          <w:ilvl w:val="0"/>
          <w:numId w:val="1"/>
        </w:numPr>
        <w:rPr>
          <w:sz w:val="24"/>
          <w:szCs w:val="24"/>
        </w:rPr>
      </w:pPr>
      <w:r w:rsidRPr="00C56A1B">
        <w:rPr>
          <w:rFonts w:cs="Arial"/>
          <w:color w:val="000000"/>
          <w:sz w:val="24"/>
          <w:szCs w:val="24"/>
          <w:lang w:val="en"/>
        </w:rPr>
        <w:t>What is Normal and Subnormal Va</w:t>
      </w:r>
      <w:r>
        <w:rPr>
          <w:rFonts w:cs="Arial"/>
          <w:color w:val="000000"/>
          <w:sz w:val="24"/>
          <w:szCs w:val="24"/>
          <w:lang w:val="en"/>
        </w:rPr>
        <w:t>lues as per IEEE 754 standard</w:t>
      </w:r>
      <w:r w:rsidR="00362A5D">
        <w:rPr>
          <w:rFonts w:cs="Arial"/>
          <w:color w:val="000000"/>
          <w:sz w:val="24"/>
          <w:szCs w:val="24"/>
          <w:lang w:val="en"/>
        </w:rPr>
        <w:t>?</w:t>
      </w:r>
      <w:r w:rsidRPr="00C56A1B">
        <w:rPr>
          <w:rFonts w:cs="Arial"/>
          <w:color w:val="000000"/>
          <w:sz w:val="24"/>
          <w:szCs w:val="24"/>
          <w:lang w:val="en"/>
        </w:rPr>
        <w:t xml:space="preserve"> Explain this with the </w:t>
      </w:r>
      <w:r w:rsidR="005404AC" w:rsidRPr="00C56A1B">
        <w:rPr>
          <w:rFonts w:cs="Arial"/>
          <w:color w:val="000000"/>
          <w:sz w:val="24"/>
          <w:szCs w:val="24"/>
          <w:lang w:val="en"/>
        </w:rPr>
        <w:t>help of number line</w:t>
      </w:r>
      <w:r w:rsidR="005404AC" w:rsidRPr="00C56A1B">
        <w:rPr>
          <w:sz w:val="24"/>
          <w:szCs w:val="24"/>
          <w:lang w:val="en"/>
        </w:rPr>
        <w:t>.</w:t>
      </w:r>
    </w:p>
    <w:p w:rsidR="00475190" w:rsidRPr="00362A5D" w:rsidRDefault="00362A5D" w:rsidP="00362A5D">
      <w:pPr>
        <w:jc w:val="both"/>
        <w:rPr>
          <w:sz w:val="24"/>
          <w:szCs w:val="24"/>
        </w:rPr>
      </w:pPr>
      <w:r>
        <w:rPr>
          <w:sz w:val="24"/>
          <w:szCs w:val="24"/>
          <w:lang w:val="en"/>
        </w:rPr>
        <w:t xml:space="preserve">Ans: </w:t>
      </w:r>
      <w:r w:rsidR="009A55C8" w:rsidRPr="00362A5D">
        <w:rPr>
          <w:sz w:val="24"/>
          <w:szCs w:val="24"/>
          <w:lang w:val="en"/>
        </w:rPr>
        <w:t>In a normal floating-point value, there are no leading zeros in the significand; instead leading zeros are moved to the exponent. So 0.0123 would be written as 1.23 × 10</w:t>
      </w:r>
      <w:r w:rsidR="009A55C8" w:rsidRPr="00362A5D">
        <w:rPr>
          <w:sz w:val="24"/>
          <w:szCs w:val="24"/>
          <w:vertAlign w:val="superscript"/>
          <w:lang w:val="en"/>
        </w:rPr>
        <w:t>−2</w:t>
      </w:r>
      <w:r w:rsidR="009A55C8" w:rsidRPr="00362A5D">
        <w:rPr>
          <w:sz w:val="24"/>
          <w:szCs w:val="24"/>
          <w:lang w:val="en"/>
        </w:rPr>
        <w:t>. Denormal</w:t>
      </w:r>
      <w:r>
        <w:rPr>
          <w:sz w:val="24"/>
          <w:szCs w:val="24"/>
          <w:lang w:val="en"/>
        </w:rPr>
        <w:t xml:space="preserve"> </w:t>
      </w:r>
      <w:r w:rsidR="009A55C8" w:rsidRPr="00362A5D">
        <w:rPr>
          <w:sz w:val="24"/>
          <w:szCs w:val="24"/>
          <w:lang w:val="en"/>
        </w:rPr>
        <w:t>(denormalized) numbers are numbers where this representation would result in an exponent that is below the minimum exponent (the exponent usually having a limited range). Such numbers are represented using leading zeros in the significand.</w:t>
      </w:r>
      <w:r>
        <w:rPr>
          <w:sz w:val="24"/>
          <w:szCs w:val="24"/>
        </w:rPr>
        <w:t xml:space="preserve"> </w:t>
      </w:r>
      <w:r w:rsidR="00475190" w:rsidRPr="00362A5D">
        <w:rPr>
          <w:sz w:val="24"/>
          <w:szCs w:val="24"/>
          <w:lang w:val="en"/>
        </w:rPr>
        <w:t xml:space="preserve">In IEEE 754-2008, denormal numbers are renamed </w:t>
      </w:r>
      <w:r w:rsidR="00475190" w:rsidRPr="00362A5D">
        <w:rPr>
          <w:i/>
          <w:iCs/>
          <w:sz w:val="24"/>
          <w:szCs w:val="24"/>
          <w:lang w:val="en"/>
        </w:rPr>
        <w:t>subnormal numbers</w:t>
      </w:r>
      <w:r w:rsidR="00475190" w:rsidRPr="00362A5D">
        <w:rPr>
          <w:sz w:val="24"/>
          <w:szCs w:val="24"/>
          <w:lang w:val="en"/>
        </w:rPr>
        <w:t>, and are supported in both binary and decimal formats</w:t>
      </w:r>
      <w:r w:rsidR="00CA7025" w:rsidRPr="00362A5D">
        <w:rPr>
          <w:sz w:val="24"/>
          <w:szCs w:val="24"/>
          <w:lang w:val="en"/>
        </w:rPr>
        <w:t>.</w:t>
      </w:r>
    </w:p>
    <w:p w:rsidR="007576D6" w:rsidRPr="00362A5D" w:rsidRDefault="00CA7025" w:rsidP="00362A5D">
      <w:pPr>
        <w:rPr>
          <w:sz w:val="24"/>
          <w:szCs w:val="24"/>
          <w:lang w:val="en"/>
        </w:rPr>
      </w:pPr>
      <w:r w:rsidRPr="00362A5D">
        <w:rPr>
          <w:sz w:val="24"/>
          <w:szCs w:val="24"/>
          <w:lang w:val="en"/>
        </w:rPr>
        <w:t xml:space="preserve">In a </w:t>
      </w:r>
      <w:r w:rsidRPr="00362A5D">
        <w:rPr>
          <w:bCs/>
          <w:sz w:val="24"/>
          <w:szCs w:val="24"/>
          <w:lang w:val="en"/>
        </w:rPr>
        <w:t>denormal number</w:t>
      </w:r>
      <w:r w:rsidRPr="00362A5D">
        <w:rPr>
          <w:sz w:val="24"/>
          <w:szCs w:val="24"/>
          <w:lang w:val="en"/>
        </w:rPr>
        <w:t>, since the exponent is the least that it can be, zero is the leading significand digit (0.</w:t>
      </w:r>
      <w:r w:rsidRPr="00362A5D">
        <w:rPr>
          <w:i/>
          <w:iCs/>
          <w:sz w:val="24"/>
          <w:szCs w:val="24"/>
          <w:lang w:val="en"/>
        </w:rPr>
        <w:t>m</w:t>
      </w:r>
      <w:r w:rsidRPr="00362A5D">
        <w:rPr>
          <w:sz w:val="24"/>
          <w:szCs w:val="24"/>
          <w:vertAlign w:val="subscript"/>
          <w:lang w:val="en"/>
        </w:rPr>
        <w:t>1</w:t>
      </w:r>
      <w:r w:rsidRPr="00362A5D">
        <w:rPr>
          <w:i/>
          <w:iCs/>
          <w:sz w:val="24"/>
          <w:szCs w:val="24"/>
          <w:lang w:val="en"/>
        </w:rPr>
        <w:t>m</w:t>
      </w:r>
      <w:r w:rsidRPr="00362A5D">
        <w:rPr>
          <w:sz w:val="24"/>
          <w:szCs w:val="24"/>
          <w:vertAlign w:val="subscript"/>
          <w:lang w:val="en"/>
        </w:rPr>
        <w:t>2</w:t>
      </w:r>
      <w:r w:rsidRPr="00362A5D">
        <w:rPr>
          <w:i/>
          <w:iCs/>
          <w:sz w:val="24"/>
          <w:szCs w:val="24"/>
          <w:lang w:val="en"/>
        </w:rPr>
        <w:t>m</w:t>
      </w:r>
      <w:r w:rsidRPr="00362A5D">
        <w:rPr>
          <w:sz w:val="24"/>
          <w:szCs w:val="24"/>
          <w:vertAlign w:val="subscript"/>
          <w:lang w:val="en"/>
        </w:rPr>
        <w:t>3</w:t>
      </w:r>
      <w:r w:rsidRPr="00362A5D">
        <w:rPr>
          <w:sz w:val="24"/>
          <w:szCs w:val="24"/>
          <w:lang w:val="en"/>
        </w:rPr>
        <w:t>...</w:t>
      </w:r>
      <w:r w:rsidRPr="00362A5D">
        <w:rPr>
          <w:i/>
          <w:iCs/>
          <w:sz w:val="24"/>
          <w:szCs w:val="24"/>
          <w:lang w:val="en"/>
        </w:rPr>
        <w:t>m</w:t>
      </w:r>
      <w:r w:rsidRPr="00362A5D">
        <w:rPr>
          <w:i/>
          <w:iCs/>
          <w:sz w:val="24"/>
          <w:szCs w:val="24"/>
          <w:vertAlign w:val="subscript"/>
          <w:lang w:val="en"/>
        </w:rPr>
        <w:t>p</w:t>
      </w:r>
      <w:r w:rsidRPr="00362A5D">
        <w:rPr>
          <w:sz w:val="24"/>
          <w:szCs w:val="24"/>
          <w:vertAlign w:val="subscript"/>
          <w:lang w:val="en"/>
        </w:rPr>
        <w:t>-2</w:t>
      </w:r>
      <w:r w:rsidRPr="00362A5D">
        <w:rPr>
          <w:i/>
          <w:iCs/>
          <w:sz w:val="24"/>
          <w:szCs w:val="24"/>
          <w:lang w:val="en"/>
        </w:rPr>
        <w:t>m</w:t>
      </w:r>
      <w:r w:rsidRPr="00362A5D">
        <w:rPr>
          <w:i/>
          <w:iCs/>
          <w:sz w:val="24"/>
          <w:szCs w:val="24"/>
          <w:vertAlign w:val="subscript"/>
          <w:lang w:val="en"/>
        </w:rPr>
        <w:t>p</w:t>
      </w:r>
      <w:r w:rsidRPr="00362A5D">
        <w:rPr>
          <w:sz w:val="24"/>
          <w:szCs w:val="24"/>
          <w:vertAlign w:val="subscript"/>
          <w:lang w:val="en"/>
        </w:rPr>
        <w:t>-1</w:t>
      </w:r>
      <w:r w:rsidRPr="00362A5D">
        <w:rPr>
          <w:sz w:val="24"/>
          <w:szCs w:val="24"/>
          <w:lang w:val="en"/>
        </w:rPr>
        <w:t>), allowing the representation of numbers closer to zero than the smallest normal number.</w:t>
      </w:r>
    </w:p>
    <w:p w:rsidR="007576D6" w:rsidRPr="008A0FD0" w:rsidRDefault="007576D6" w:rsidP="007576D6">
      <w:pPr>
        <w:pStyle w:val="ListParagraph"/>
        <w:rPr>
          <w:sz w:val="24"/>
          <w:szCs w:val="24"/>
          <w:lang w:val="en"/>
        </w:rPr>
      </w:pPr>
      <w:r w:rsidRPr="008A0FD0">
        <w:rPr>
          <w:sz w:val="24"/>
          <w:szCs w:val="24"/>
          <w:lang w:val="en"/>
        </w:rPr>
        <w:lastRenderedPageBreak/>
        <w:t>An unaugmented floating point system would contain only normalized numbers (indicated in red). Allowing denormalized numbers (blue) extends the system's range.</w:t>
      </w:r>
    </w:p>
    <w:p w:rsidR="007576D6" w:rsidRPr="008A0FD0" w:rsidRDefault="007576D6" w:rsidP="00475190">
      <w:pPr>
        <w:pStyle w:val="ListParagraph"/>
        <w:rPr>
          <w:sz w:val="24"/>
          <w:szCs w:val="24"/>
          <w:lang w:val="en"/>
        </w:rPr>
      </w:pPr>
    </w:p>
    <w:p w:rsidR="00A41E9B" w:rsidRPr="008A0FD0" w:rsidRDefault="00A41E9B" w:rsidP="00475190">
      <w:pPr>
        <w:pStyle w:val="ListParagraph"/>
        <w:rPr>
          <w:sz w:val="24"/>
          <w:szCs w:val="24"/>
        </w:rPr>
      </w:pPr>
      <w:r w:rsidRPr="008A0FD0">
        <w:rPr>
          <w:sz w:val="24"/>
          <w:szCs w:val="24"/>
        </w:rPr>
        <w:t xml:space="preserve">                     </w:t>
      </w:r>
      <w:r w:rsidRPr="008A0FD0">
        <w:rPr>
          <w:noProof/>
          <w:sz w:val="24"/>
          <w:szCs w:val="24"/>
          <w:lang w:eastAsia="en-IN"/>
        </w:rPr>
        <w:drawing>
          <wp:inline distT="0" distB="0" distL="0" distR="0">
            <wp:extent cx="3689350" cy="641350"/>
            <wp:effectExtent l="0" t="0" r="0" b="0"/>
            <wp:docPr id="1" name="Picture 1" descr="C:\Users\Rima\Desktop\Denormalized_numbers_on_a_lin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ma\Desktop\Denormalized_numbers_on_a_line_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641350"/>
                    </a:xfrm>
                    <a:prstGeom prst="rect">
                      <a:avLst/>
                    </a:prstGeom>
                    <a:noFill/>
                    <a:ln>
                      <a:noFill/>
                    </a:ln>
                  </pic:spPr>
                </pic:pic>
              </a:graphicData>
            </a:graphic>
          </wp:inline>
        </w:drawing>
      </w:r>
    </w:p>
    <w:p w:rsidR="00C90134" w:rsidRPr="00C95B16" w:rsidRDefault="00C90134" w:rsidP="005903D1">
      <w:pPr>
        <w:pStyle w:val="NormalWeb"/>
        <w:numPr>
          <w:ilvl w:val="0"/>
          <w:numId w:val="1"/>
        </w:numPr>
        <w:rPr>
          <w:rFonts w:asciiTheme="minorHAnsi" w:hAnsiTheme="minorHAnsi"/>
          <w:lang w:val="en"/>
        </w:rPr>
      </w:pPr>
      <w:r w:rsidRPr="00C95B16">
        <w:rPr>
          <w:rFonts w:asciiTheme="minorHAnsi" w:hAnsiTheme="minorHAnsi" w:cs="Arial"/>
          <w:color w:val="000000"/>
          <w:lang w:val="en"/>
        </w:rPr>
        <w:t>IEEE 754</w:t>
      </w:r>
      <w:r w:rsidRPr="00C95B16">
        <w:rPr>
          <w:rFonts w:asciiTheme="minorHAnsi" w:hAnsiTheme="minorHAnsi" w:cs="Arial"/>
          <w:color w:val="000000"/>
          <w:lang w:val="en"/>
        </w:rPr>
        <w:t xml:space="preserve"> defines standards for rounding floating points numbers to a repre</w:t>
      </w:r>
      <w:r w:rsidRPr="00C95B16">
        <w:rPr>
          <w:rFonts w:asciiTheme="minorHAnsi" w:hAnsiTheme="minorHAnsi" w:cs="Arial"/>
          <w:color w:val="000000"/>
          <w:lang w:val="en"/>
        </w:rPr>
        <w:t>sent able value. What are the 5 methods?</w:t>
      </w:r>
    </w:p>
    <w:p w:rsidR="005903D1" w:rsidRPr="008A0FD0" w:rsidRDefault="00C95B16" w:rsidP="00C95B16">
      <w:pPr>
        <w:pStyle w:val="NormalWeb"/>
        <w:ind w:left="360"/>
        <w:rPr>
          <w:rFonts w:asciiTheme="minorHAnsi" w:hAnsiTheme="minorHAnsi"/>
          <w:lang w:val="en"/>
        </w:rPr>
      </w:pPr>
      <w:r>
        <w:rPr>
          <w:rFonts w:asciiTheme="minorHAnsi" w:hAnsiTheme="minorHAnsi"/>
          <w:lang w:val="en"/>
        </w:rPr>
        <w:t xml:space="preserve">Ans: </w:t>
      </w:r>
      <w:bookmarkStart w:id="0" w:name="_GoBack"/>
      <w:bookmarkEnd w:id="0"/>
      <w:r w:rsidR="005903D1" w:rsidRPr="008A0FD0">
        <w:rPr>
          <w:rFonts w:asciiTheme="minorHAnsi" w:hAnsiTheme="minorHAnsi"/>
          <w:lang w:val="en"/>
        </w:rPr>
        <w:t xml:space="preserve">The standard defines five rounding rules. The first two rules round to a nearest value; the others are called </w:t>
      </w:r>
      <w:r w:rsidR="005903D1" w:rsidRPr="008A0FD0">
        <w:rPr>
          <w:rFonts w:asciiTheme="minorHAnsi" w:hAnsiTheme="minorHAnsi"/>
          <w:i/>
          <w:iCs/>
          <w:lang w:val="en"/>
        </w:rPr>
        <w:t>directed roundings</w:t>
      </w:r>
      <w:r w:rsidR="00212729" w:rsidRPr="008A0FD0">
        <w:rPr>
          <w:rFonts w:asciiTheme="minorHAnsi" w:hAnsiTheme="minorHAnsi"/>
          <w:lang w:val="en"/>
        </w:rPr>
        <w:t>.</w:t>
      </w:r>
    </w:p>
    <w:p w:rsidR="005903D1" w:rsidRPr="008A0FD0" w:rsidRDefault="005903D1" w:rsidP="005903D1">
      <w:pPr>
        <w:pStyle w:val="Heading3"/>
        <w:rPr>
          <w:rFonts w:asciiTheme="minorHAnsi" w:hAnsiTheme="minorHAnsi"/>
          <w:sz w:val="24"/>
          <w:szCs w:val="24"/>
          <w:lang w:val="en"/>
        </w:rPr>
      </w:pPr>
      <w:r w:rsidRPr="008A0FD0">
        <w:rPr>
          <w:rStyle w:val="mw-headline"/>
          <w:rFonts w:asciiTheme="minorHAnsi" w:hAnsiTheme="minorHAnsi"/>
          <w:sz w:val="24"/>
          <w:szCs w:val="24"/>
          <w:lang w:val="en"/>
        </w:rPr>
        <w:t>Roundings to nearest</w:t>
      </w:r>
    </w:p>
    <w:p w:rsidR="005903D1" w:rsidRPr="008A0FD0" w:rsidRDefault="005903D1" w:rsidP="005903D1">
      <w:pPr>
        <w:numPr>
          <w:ilvl w:val="0"/>
          <w:numId w:val="2"/>
        </w:numPr>
        <w:spacing w:before="100" w:beforeAutospacing="1" w:after="100" w:afterAutospacing="1" w:line="240" w:lineRule="auto"/>
        <w:rPr>
          <w:sz w:val="24"/>
          <w:szCs w:val="24"/>
          <w:lang w:val="en"/>
        </w:rPr>
      </w:pPr>
      <w:r w:rsidRPr="008A0FD0">
        <w:rPr>
          <w:b/>
          <w:bCs/>
          <w:sz w:val="24"/>
          <w:szCs w:val="24"/>
          <w:lang w:val="en"/>
        </w:rPr>
        <w:t>Round to nearest, ties to even</w:t>
      </w:r>
      <w:r w:rsidRPr="008A0FD0">
        <w:rPr>
          <w:sz w:val="24"/>
          <w:szCs w:val="24"/>
          <w:lang w:val="en"/>
        </w:rPr>
        <w:t> – rounds to the nearest value; if the number falls midway it is rounded to the nearest value with an even (zero) least significant bit; this is the default for binary floating-point and the recommended default for decimal.</w:t>
      </w:r>
    </w:p>
    <w:p w:rsidR="005903D1" w:rsidRPr="008A0FD0" w:rsidRDefault="005903D1" w:rsidP="005903D1">
      <w:pPr>
        <w:numPr>
          <w:ilvl w:val="0"/>
          <w:numId w:val="2"/>
        </w:numPr>
        <w:spacing w:before="100" w:beforeAutospacing="1" w:after="100" w:afterAutospacing="1" w:line="240" w:lineRule="auto"/>
        <w:rPr>
          <w:sz w:val="24"/>
          <w:szCs w:val="24"/>
          <w:lang w:val="en"/>
        </w:rPr>
      </w:pPr>
      <w:r w:rsidRPr="008A0FD0">
        <w:rPr>
          <w:b/>
          <w:bCs/>
          <w:sz w:val="24"/>
          <w:szCs w:val="24"/>
          <w:lang w:val="en"/>
        </w:rPr>
        <w:t>Round to nearest, ties away from zero</w:t>
      </w:r>
      <w:r w:rsidRPr="008A0FD0">
        <w:rPr>
          <w:sz w:val="24"/>
          <w:szCs w:val="24"/>
          <w:lang w:val="en"/>
        </w:rPr>
        <w:t> – rounds to the nearest value; if the number falls midway it is rounded to the nearest value above (for positive numbers) or below (for negative numbers); this is intended as an option for decimal floating point.</w:t>
      </w:r>
    </w:p>
    <w:p w:rsidR="005903D1" w:rsidRPr="008A0FD0" w:rsidRDefault="005903D1" w:rsidP="005903D1">
      <w:pPr>
        <w:pStyle w:val="Heading3"/>
        <w:rPr>
          <w:rFonts w:asciiTheme="minorHAnsi" w:hAnsiTheme="minorHAnsi"/>
          <w:sz w:val="24"/>
          <w:szCs w:val="24"/>
          <w:lang w:val="en"/>
        </w:rPr>
      </w:pPr>
      <w:r w:rsidRPr="008A0FD0">
        <w:rPr>
          <w:rStyle w:val="mw-headline"/>
          <w:rFonts w:asciiTheme="minorHAnsi" w:hAnsiTheme="minorHAnsi"/>
          <w:sz w:val="24"/>
          <w:szCs w:val="24"/>
          <w:lang w:val="en"/>
        </w:rPr>
        <w:t>Directed roundings</w:t>
      </w:r>
    </w:p>
    <w:p w:rsidR="005903D1" w:rsidRPr="008A0FD0" w:rsidRDefault="005903D1" w:rsidP="005903D1">
      <w:pPr>
        <w:numPr>
          <w:ilvl w:val="0"/>
          <w:numId w:val="3"/>
        </w:numPr>
        <w:spacing w:before="100" w:beforeAutospacing="1" w:after="100" w:afterAutospacing="1" w:line="240" w:lineRule="auto"/>
        <w:rPr>
          <w:sz w:val="24"/>
          <w:szCs w:val="24"/>
          <w:lang w:val="en"/>
        </w:rPr>
      </w:pPr>
      <w:r w:rsidRPr="008A0FD0">
        <w:rPr>
          <w:b/>
          <w:bCs/>
          <w:sz w:val="24"/>
          <w:szCs w:val="24"/>
          <w:lang w:val="en"/>
        </w:rPr>
        <w:t>Round toward 0</w:t>
      </w:r>
      <w:r w:rsidRPr="008A0FD0">
        <w:rPr>
          <w:sz w:val="24"/>
          <w:szCs w:val="24"/>
          <w:lang w:val="en"/>
        </w:rPr>
        <w:t xml:space="preserve"> – directed rounding towards zero (also known as </w:t>
      </w:r>
      <w:r w:rsidRPr="008A0FD0">
        <w:rPr>
          <w:i/>
          <w:iCs/>
          <w:sz w:val="24"/>
          <w:szCs w:val="24"/>
          <w:lang w:val="en"/>
        </w:rPr>
        <w:t>truncation</w:t>
      </w:r>
      <w:r w:rsidRPr="008A0FD0">
        <w:rPr>
          <w:sz w:val="24"/>
          <w:szCs w:val="24"/>
          <w:lang w:val="en"/>
        </w:rPr>
        <w:t>).</w:t>
      </w:r>
    </w:p>
    <w:p w:rsidR="005903D1" w:rsidRPr="008A0FD0" w:rsidRDefault="005903D1" w:rsidP="005903D1">
      <w:pPr>
        <w:numPr>
          <w:ilvl w:val="0"/>
          <w:numId w:val="3"/>
        </w:numPr>
        <w:spacing w:before="100" w:beforeAutospacing="1" w:after="100" w:afterAutospacing="1" w:line="240" w:lineRule="auto"/>
        <w:rPr>
          <w:sz w:val="24"/>
          <w:szCs w:val="24"/>
          <w:lang w:val="en"/>
        </w:rPr>
      </w:pPr>
      <w:r w:rsidRPr="008A0FD0">
        <w:rPr>
          <w:b/>
          <w:bCs/>
          <w:sz w:val="24"/>
          <w:szCs w:val="24"/>
          <w:lang w:val="en"/>
        </w:rPr>
        <w:t>Round toward +∞</w:t>
      </w:r>
      <w:r w:rsidRPr="008A0FD0">
        <w:rPr>
          <w:sz w:val="24"/>
          <w:szCs w:val="24"/>
          <w:lang w:val="en"/>
        </w:rPr>
        <w:t xml:space="preserve"> – directed rounding towards positive infinity (also known as </w:t>
      </w:r>
      <w:r w:rsidRPr="008A0FD0">
        <w:rPr>
          <w:i/>
          <w:iCs/>
          <w:sz w:val="24"/>
          <w:szCs w:val="24"/>
          <w:lang w:val="en"/>
        </w:rPr>
        <w:t>rounding up</w:t>
      </w:r>
      <w:r w:rsidRPr="008A0FD0">
        <w:rPr>
          <w:sz w:val="24"/>
          <w:szCs w:val="24"/>
          <w:lang w:val="en"/>
        </w:rPr>
        <w:t xml:space="preserve"> or </w:t>
      </w:r>
      <w:r w:rsidRPr="008A0FD0">
        <w:rPr>
          <w:i/>
          <w:iCs/>
          <w:sz w:val="24"/>
          <w:szCs w:val="24"/>
          <w:lang w:val="en"/>
        </w:rPr>
        <w:t>ceiling</w:t>
      </w:r>
      <w:r w:rsidRPr="008A0FD0">
        <w:rPr>
          <w:sz w:val="24"/>
          <w:szCs w:val="24"/>
          <w:lang w:val="en"/>
        </w:rPr>
        <w:t>).</w:t>
      </w:r>
    </w:p>
    <w:p w:rsidR="005903D1" w:rsidRPr="008A0FD0" w:rsidRDefault="005903D1" w:rsidP="005903D1">
      <w:pPr>
        <w:numPr>
          <w:ilvl w:val="0"/>
          <w:numId w:val="3"/>
        </w:numPr>
        <w:spacing w:before="100" w:beforeAutospacing="1" w:after="100" w:afterAutospacing="1" w:line="240" w:lineRule="auto"/>
        <w:rPr>
          <w:sz w:val="24"/>
          <w:szCs w:val="24"/>
          <w:lang w:val="en"/>
        </w:rPr>
      </w:pPr>
      <w:r w:rsidRPr="008A0FD0">
        <w:rPr>
          <w:b/>
          <w:bCs/>
          <w:sz w:val="24"/>
          <w:szCs w:val="24"/>
          <w:lang w:val="en"/>
        </w:rPr>
        <w:t>Round toward −∞</w:t>
      </w:r>
      <w:r w:rsidRPr="008A0FD0">
        <w:rPr>
          <w:sz w:val="24"/>
          <w:szCs w:val="24"/>
          <w:lang w:val="en"/>
        </w:rPr>
        <w:t xml:space="preserve"> – directed rounding towards negative infinity (also known as </w:t>
      </w:r>
      <w:r w:rsidRPr="008A0FD0">
        <w:rPr>
          <w:i/>
          <w:iCs/>
          <w:sz w:val="24"/>
          <w:szCs w:val="24"/>
          <w:lang w:val="en"/>
        </w:rPr>
        <w:t>rounding down</w:t>
      </w:r>
      <w:r w:rsidRPr="008A0FD0">
        <w:rPr>
          <w:sz w:val="24"/>
          <w:szCs w:val="24"/>
          <w:lang w:val="en"/>
        </w:rPr>
        <w:t xml:space="preserve"> or </w:t>
      </w:r>
      <w:r w:rsidRPr="008A0FD0">
        <w:rPr>
          <w:i/>
          <w:iCs/>
          <w:sz w:val="24"/>
          <w:szCs w:val="24"/>
          <w:lang w:val="en"/>
        </w:rPr>
        <w:t>floor</w:t>
      </w:r>
      <w:r w:rsidRPr="008A0FD0">
        <w:rPr>
          <w:sz w:val="24"/>
          <w:szCs w:val="24"/>
          <w:lang w:val="en"/>
        </w:rPr>
        <w:t>).</w:t>
      </w:r>
    </w:p>
    <w:p w:rsidR="008152AD" w:rsidRPr="008A0FD0" w:rsidRDefault="00C72498" w:rsidP="00212729">
      <w:pPr>
        <w:pStyle w:val="ListParagraph"/>
        <w:rPr>
          <w:sz w:val="24"/>
          <w:szCs w:val="24"/>
        </w:rPr>
      </w:pPr>
      <w:r w:rsidRPr="008A0FD0">
        <w:rPr>
          <w:sz w:val="24"/>
          <w:szCs w:val="24"/>
        </w:rPr>
        <w:t xml:space="preserve">                    </w:t>
      </w:r>
      <w:r w:rsidRPr="008A0FD0">
        <w:rPr>
          <w:noProof/>
          <w:sz w:val="24"/>
          <w:szCs w:val="24"/>
          <w:lang w:eastAsia="en-IN"/>
        </w:rPr>
        <w:drawing>
          <wp:inline distT="0" distB="0" distL="0" distR="0">
            <wp:extent cx="3378200" cy="1670050"/>
            <wp:effectExtent l="0" t="0" r="0" b="6350"/>
            <wp:docPr id="2" name="Picture 2" descr="C:\Users\Rima\Desktop\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ma\Desktop\3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8200" cy="1670050"/>
                    </a:xfrm>
                    <a:prstGeom prst="rect">
                      <a:avLst/>
                    </a:prstGeom>
                    <a:noFill/>
                    <a:ln>
                      <a:noFill/>
                    </a:ln>
                  </pic:spPr>
                </pic:pic>
              </a:graphicData>
            </a:graphic>
          </wp:inline>
        </w:drawing>
      </w:r>
    </w:p>
    <w:sectPr w:rsidR="008152AD" w:rsidRPr="008A0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A2678"/>
    <w:multiLevelType w:val="multilevel"/>
    <w:tmpl w:val="1DB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C1485"/>
    <w:multiLevelType w:val="hybridMultilevel"/>
    <w:tmpl w:val="26249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69316C"/>
    <w:multiLevelType w:val="multilevel"/>
    <w:tmpl w:val="5756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3B7"/>
    <w:rsid w:val="00027A17"/>
    <w:rsid w:val="002060AA"/>
    <w:rsid w:val="00212729"/>
    <w:rsid w:val="002261B2"/>
    <w:rsid w:val="00362A5D"/>
    <w:rsid w:val="003F2B65"/>
    <w:rsid w:val="00475190"/>
    <w:rsid w:val="004D486B"/>
    <w:rsid w:val="005404AC"/>
    <w:rsid w:val="00574974"/>
    <w:rsid w:val="005903D1"/>
    <w:rsid w:val="006B57E0"/>
    <w:rsid w:val="007576D6"/>
    <w:rsid w:val="007C4BFA"/>
    <w:rsid w:val="008152AD"/>
    <w:rsid w:val="00817991"/>
    <w:rsid w:val="0088556C"/>
    <w:rsid w:val="008A0FD0"/>
    <w:rsid w:val="00925EBB"/>
    <w:rsid w:val="009413D2"/>
    <w:rsid w:val="00965F88"/>
    <w:rsid w:val="009A55C8"/>
    <w:rsid w:val="00A06A3F"/>
    <w:rsid w:val="00A41E9B"/>
    <w:rsid w:val="00A75597"/>
    <w:rsid w:val="00AC29A2"/>
    <w:rsid w:val="00AF6715"/>
    <w:rsid w:val="00BB23B7"/>
    <w:rsid w:val="00C56A1B"/>
    <w:rsid w:val="00C72498"/>
    <w:rsid w:val="00C90134"/>
    <w:rsid w:val="00C95B16"/>
    <w:rsid w:val="00CA7025"/>
    <w:rsid w:val="00CB3471"/>
    <w:rsid w:val="00CF5348"/>
    <w:rsid w:val="00D24917"/>
    <w:rsid w:val="00EB6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16B94-DCF9-44E1-909F-28943C5F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03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86B"/>
    <w:pPr>
      <w:ind w:left="720"/>
      <w:contextualSpacing/>
    </w:pPr>
  </w:style>
  <w:style w:type="character" w:styleId="Hyperlink">
    <w:name w:val="Hyperlink"/>
    <w:basedOn w:val="DefaultParagraphFont"/>
    <w:uiPriority w:val="99"/>
    <w:semiHidden/>
    <w:unhideWhenUsed/>
    <w:rsid w:val="004D486B"/>
    <w:rPr>
      <w:color w:val="0000FF"/>
      <w:u w:val="single"/>
    </w:rPr>
  </w:style>
  <w:style w:type="character" w:customStyle="1" w:styleId="nowrap1">
    <w:name w:val="nowrap1"/>
    <w:basedOn w:val="DefaultParagraphFont"/>
    <w:rsid w:val="0088556C"/>
  </w:style>
  <w:style w:type="character" w:customStyle="1" w:styleId="sortkey3">
    <w:name w:val="sortkey3"/>
    <w:basedOn w:val="DefaultParagraphFont"/>
    <w:rsid w:val="0088556C"/>
  </w:style>
  <w:style w:type="paragraph" w:styleId="NormalWeb">
    <w:name w:val="Normal (Web)"/>
    <w:basedOn w:val="Normal"/>
    <w:uiPriority w:val="99"/>
    <w:semiHidden/>
    <w:unhideWhenUsed/>
    <w:rsid w:val="00A755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A75597"/>
    <w:rPr>
      <w:sz w:val="28"/>
      <w:szCs w:val="28"/>
    </w:rPr>
  </w:style>
  <w:style w:type="character" w:customStyle="1" w:styleId="Heading3Char">
    <w:name w:val="Heading 3 Char"/>
    <w:basedOn w:val="DefaultParagraphFont"/>
    <w:link w:val="Heading3"/>
    <w:uiPriority w:val="9"/>
    <w:rsid w:val="005903D1"/>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5903D1"/>
  </w:style>
  <w:style w:type="character" w:customStyle="1" w:styleId="mw-editsection1">
    <w:name w:val="mw-editsection1"/>
    <w:basedOn w:val="DefaultParagraphFont"/>
    <w:rsid w:val="005903D1"/>
  </w:style>
  <w:style w:type="character" w:customStyle="1" w:styleId="mw-editsection-bracket">
    <w:name w:val="mw-editsection-bracket"/>
    <w:basedOn w:val="DefaultParagraphFont"/>
    <w:rsid w:val="005903D1"/>
  </w:style>
  <w:style w:type="character" w:styleId="PlaceholderText">
    <w:name w:val="Placeholder Text"/>
    <w:basedOn w:val="DefaultParagraphFont"/>
    <w:uiPriority w:val="99"/>
    <w:semiHidden/>
    <w:rsid w:val="002060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1905">
      <w:bodyDiv w:val="1"/>
      <w:marLeft w:val="0"/>
      <w:marRight w:val="0"/>
      <w:marTop w:val="0"/>
      <w:marBottom w:val="0"/>
      <w:divBdr>
        <w:top w:val="none" w:sz="0" w:space="0" w:color="auto"/>
        <w:left w:val="none" w:sz="0" w:space="0" w:color="auto"/>
        <w:bottom w:val="none" w:sz="0" w:space="0" w:color="auto"/>
        <w:right w:val="none" w:sz="0" w:space="0" w:color="auto"/>
      </w:divBdr>
      <w:divsChild>
        <w:div w:id="2121755782">
          <w:marLeft w:val="0"/>
          <w:marRight w:val="0"/>
          <w:marTop w:val="0"/>
          <w:marBottom w:val="0"/>
          <w:divBdr>
            <w:top w:val="none" w:sz="0" w:space="0" w:color="auto"/>
            <w:left w:val="none" w:sz="0" w:space="0" w:color="auto"/>
            <w:bottom w:val="none" w:sz="0" w:space="0" w:color="auto"/>
            <w:right w:val="none" w:sz="0" w:space="0" w:color="auto"/>
          </w:divBdr>
          <w:divsChild>
            <w:div w:id="1743141869">
              <w:marLeft w:val="0"/>
              <w:marRight w:val="0"/>
              <w:marTop w:val="0"/>
              <w:marBottom w:val="0"/>
              <w:divBdr>
                <w:top w:val="none" w:sz="0" w:space="0" w:color="auto"/>
                <w:left w:val="none" w:sz="0" w:space="0" w:color="auto"/>
                <w:bottom w:val="none" w:sz="0" w:space="0" w:color="auto"/>
                <w:right w:val="none" w:sz="0" w:space="0" w:color="auto"/>
              </w:divBdr>
              <w:divsChild>
                <w:div w:id="201284430">
                  <w:marLeft w:val="0"/>
                  <w:marRight w:val="0"/>
                  <w:marTop w:val="0"/>
                  <w:marBottom w:val="0"/>
                  <w:divBdr>
                    <w:top w:val="none" w:sz="0" w:space="0" w:color="auto"/>
                    <w:left w:val="none" w:sz="0" w:space="0" w:color="auto"/>
                    <w:bottom w:val="none" w:sz="0" w:space="0" w:color="auto"/>
                    <w:right w:val="none" w:sz="0" w:space="0" w:color="auto"/>
                  </w:divBdr>
                  <w:divsChild>
                    <w:div w:id="7178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061571">
      <w:bodyDiv w:val="1"/>
      <w:marLeft w:val="0"/>
      <w:marRight w:val="0"/>
      <w:marTop w:val="100"/>
      <w:marBottom w:val="100"/>
      <w:divBdr>
        <w:top w:val="none" w:sz="0" w:space="0" w:color="auto"/>
        <w:left w:val="none" w:sz="0" w:space="0" w:color="auto"/>
        <w:bottom w:val="none" w:sz="0" w:space="0" w:color="auto"/>
        <w:right w:val="none" w:sz="0" w:space="0" w:color="auto"/>
      </w:divBdr>
      <w:divsChild>
        <w:div w:id="1469274983">
          <w:marLeft w:val="3"/>
          <w:marRight w:val="3"/>
          <w:marTop w:val="375"/>
          <w:marBottom w:val="375"/>
          <w:divBdr>
            <w:top w:val="none" w:sz="0" w:space="0" w:color="auto"/>
            <w:left w:val="none" w:sz="0" w:space="0" w:color="auto"/>
            <w:bottom w:val="none" w:sz="0" w:space="0" w:color="auto"/>
            <w:right w:val="none" w:sz="0" w:space="0" w:color="auto"/>
          </w:divBdr>
          <w:divsChild>
            <w:div w:id="1129082363">
              <w:marLeft w:val="0"/>
              <w:marRight w:val="0"/>
              <w:marTop w:val="0"/>
              <w:marBottom w:val="0"/>
              <w:divBdr>
                <w:top w:val="none" w:sz="0" w:space="0" w:color="auto"/>
                <w:left w:val="none" w:sz="0" w:space="0" w:color="auto"/>
                <w:bottom w:val="none" w:sz="0" w:space="0" w:color="auto"/>
                <w:right w:val="none" w:sz="0" w:space="0" w:color="auto"/>
              </w:divBdr>
              <w:divsChild>
                <w:div w:id="1488865554">
                  <w:marLeft w:val="0"/>
                  <w:marRight w:val="0"/>
                  <w:marTop w:val="0"/>
                  <w:marBottom w:val="0"/>
                  <w:divBdr>
                    <w:top w:val="none" w:sz="0" w:space="0" w:color="auto"/>
                    <w:left w:val="none" w:sz="0" w:space="0" w:color="auto"/>
                    <w:bottom w:val="none" w:sz="0" w:space="0" w:color="auto"/>
                    <w:right w:val="none" w:sz="0" w:space="0" w:color="auto"/>
                  </w:divBdr>
                  <w:divsChild>
                    <w:div w:id="253978944">
                      <w:marLeft w:val="-6000"/>
                      <w:marRight w:val="0"/>
                      <w:marTop w:val="0"/>
                      <w:marBottom w:val="0"/>
                      <w:divBdr>
                        <w:top w:val="none" w:sz="0" w:space="0" w:color="auto"/>
                        <w:left w:val="none" w:sz="0" w:space="0" w:color="auto"/>
                        <w:bottom w:val="none" w:sz="0" w:space="0" w:color="auto"/>
                        <w:right w:val="none" w:sz="0" w:space="0" w:color="auto"/>
                      </w:divBdr>
                      <w:divsChild>
                        <w:div w:id="863204644">
                          <w:marLeft w:val="0"/>
                          <w:marRight w:val="0"/>
                          <w:marTop w:val="0"/>
                          <w:marBottom w:val="0"/>
                          <w:divBdr>
                            <w:top w:val="none" w:sz="0" w:space="0" w:color="auto"/>
                            <w:left w:val="none" w:sz="0" w:space="0" w:color="auto"/>
                            <w:bottom w:val="none" w:sz="0" w:space="0" w:color="auto"/>
                            <w:right w:val="none" w:sz="0" w:space="0" w:color="auto"/>
                          </w:divBdr>
                          <w:divsChild>
                            <w:div w:id="1410349475">
                              <w:marLeft w:val="6000"/>
                              <w:marRight w:val="0"/>
                              <w:marTop w:val="0"/>
                              <w:marBottom w:val="0"/>
                              <w:divBdr>
                                <w:top w:val="none" w:sz="0" w:space="0" w:color="auto"/>
                                <w:left w:val="none" w:sz="0" w:space="0" w:color="auto"/>
                                <w:bottom w:val="none" w:sz="0" w:space="0" w:color="auto"/>
                                <w:right w:val="none" w:sz="0" w:space="0" w:color="auto"/>
                              </w:divBdr>
                              <w:divsChild>
                                <w:div w:id="1056900549">
                                  <w:marLeft w:val="0"/>
                                  <w:marRight w:val="0"/>
                                  <w:marTop w:val="0"/>
                                  <w:marBottom w:val="0"/>
                                  <w:divBdr>
                                    <w:top w:val="none" w:sz="0" w:space="0" w:color="auto"/>
                                    <w:left w:val="none" w:sz="0" w:space="0" w:color="auto"/>
                                    <w:bottom w:val="none" w:sz="0" w:space="0" w:color="auto"/>
                                    <w:right w:val="none" w:sz="0" w:space="0" w:color="auto"/>
                                  </w:divBdr>
                                  <w:divsChild>
                                    <w:div w:id="1958246840">
                                      <w:marLeft w:val="0"/>
                                      <w:marRight w:val="0"/>
                                      <w:marTop w:val="0"/>
                                      <w:marBottom w:val="0"/>
                                      <w:divBdr>
                                        <w:top w:val="none" w:sz="0" w:space="0" w:color="auto"/>
                                        <w:left w:val="none" w:sz="0" w:space="0" w:color="auto"/>
                                        <w:bottom w:val="none" w:sz="0" w:space="0" w:color="auto"/>
                                        <w:right w:val="none" w:sz="0" w:space="0" w:color="auto"/>
                                      </w:divBdr>
                                      <w:divsChild>
                                        <w:div w:id="601107412">
                                          <w:marLeft w:val="0"/>
                                          <w:marRight w:val="0"/>
                                          <w:marTop w:val="0"/>
                                          <w:marBottom w:val="0"/>
                                          <w:divBdr>
                                            <w:top w:val="none" w:sz="0" w:space="0" w:color="auto"/>
                                            <w:left w:val="none" w:sz="0" w:space="0" w:color="auto"/>
                                            <w:bottom w:val="none" w:sz="0" w:space="0" w:color="auto"/>
                                            <w:right w:val="none" w:sz="0" w:space="0" w:color="auto"/>
                                          </w:divBdr>
                                          <w:divsChild>
                                            <w:div w:id="698894342">
                                              <w:marLeft w:val="0"/>
                                              <w:marRight w:val="0"/>
                                              <w:marTop w:val="0"/>
                                              <w:marBottom w:val="0"/>
                                              <w:divBdr>
                                                <w:top w:val="none" w:sz="0" w:space="0" w:color="auto"/>
                                                <w:left w:val="none" w:sz="0" w:space="0" w:color="auto"/>
                                                <w:bottom w:val="none" w:sz="0" w:space="0" w:color="auto"/>
                                                <w:right w:val="none" w:sz="0" w:space="0" w:color="auto"/>
                                              </w:divBdr>
                                              <w:divsChild>
                                                <w:div w:id="995034357">
                                                  <w:marLeft w:val="0"/>
                                                  <w:marRight w:val="0"/>
                                                  <w:marTop w:val="0"/>
                                                  <w:marBottom w:val="0"/>
                                                  <w:divBdr>
                                                    <w:top w:val="none" w:sz="0" w:space="0" w:color="auto"/>
                                                    <w:left w:val="none" w:sz="0" w:space="0" w:color="auto"/>
                                                    <w:bottom w:val="none" w:sz="0" w:space="0" w:color="auto"/>
                                                    <w:right w:val="none" w:sz="0" w:space="0" w:color="auto"/>
                                                  </w:divBdr>
                                                </w:div>
                                                <w:div w:id="585845709">
                                                  <w:marLeft w:val="0"/>
                                                  <w:marRight w:val="0"/>
                                                  <w:marTop w:val="0"/>
                                                  <w:marBottom w:val="0"/>
                                                  <w:divBdr>
                                                    <w:top w:val="none" w:sz="0" w:space="0" w:color="auto"/>
                                                    <w:left w:val="none" w:sz="0" w:space="0" w:color="auto"/>
                                                    <w:bottom w:val="none" w:sz="0" w:space="0" w:color="auto"/>
                                                    <w:right w:val="none" w:sz="0" w:space="0" w:color="auto"/>
                                                  </w:divBdr>
                                                </w:div>
                                                <w:div w:id="651174947">
                                                  <w:marLeft w:val="0"/>
                                                  <w:marRight w:val="0"/>
                                                  <w:marTop w:val="0"/>
                                                  <w:marBottom w:val="0"/>
                                                  <w:divBdr>
                                                    <w:top w:val="none" w:sz="0" w:space="0" w:color="auto"/>
                                                    <w:left w:val="none" w:sz="0" w:space="0" w:color="auto"/>
                                                    <w:bottom w:val="none" w:sz="0" w:space="0" w:color="auto"/>
                                                    <w:right w:val="none" w:sz="0" w:space="0" w:color="auto"/>
                                                  </w:divBdr>
                                                </w:div>
                                                <w:div w:id="17416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5160804">
      <w:bodyDiv w:val="1"/>
      <w:marLeft w:val="0"/>
      <w:marRight w:val="0"/>
      <w:marTop w:val="0"/>
      <w:marBottom w:val="0"/>
      <w:divBdr>
        <w:top w:val="none" w:sz="0" w:space="0" w:color="auto"/>
        <w:left w:val="none" w:sz="0" w:space="0" w:color="auto"/>
        <w:bottom w:val="none" w:sz="0" w:space="0" w:color="auto"/>
        <w:right w:val="none" w:sz="0" w:space="0" w:color="auto"/>
      </w:divBdr>
      <w:divsChild>
        <w:div w:id="1088621870">
          <w:marLeft w:val="0"/>
          <w:marRight w:val="0"/>
          <w:marTop w:val="0"/>
          <w:marBottom w:val="0"/>
          <w:divBdr>
            <w:top w:val="none" w:sz="0" w:space="0" w:color="auto"/>
            <w:left w:val="none" w:sz="0" w:space="0" w:color="auto"/>
            <w:bottom w:val="none" w:sz="0" w:space="0" w:color="auto"/>
            <w:right w:val="none" w:sz="0" w:space="0" w:color="auto"/>
          </w:divBdr>
          <w:divsChild>
            <w:div w:id="1370956404">
              <w:marLeft w:val="0"/>
              <w:marRight w:val="0"/>
              <w:marTop w:val="0"/>
              <w:marBottom w:val="0"/>
              <w:divBdr>
                <w:top w:val="none" w:sz="0" w:space="0" w:color="auto"/>
                <w:left w:val="none" w:sz="0" w:space="0" w:color="auto"/>
                <w:bottom w:val="none" w:sz="0" w:space="0" w:color="auto"/>
                <w:right w:val="none" w:sz="0" w:space="0" w:color="auto"/>
              </w:divBdr>
              <w:divsChild>
                <w:div w:id="788087291">
                  <w:marLeft w:val="0"/>
                  <w:marRight w:val="0"/>
                  <w:marTop w:val="0"/>
                  <w:marBottom w:val="0"/>
                  <w:divBdr>
                    <w:top w:val="none" w:sz="0" w:space="0" w:color="auto"/>
                    <w:left w:val="none" w:sz="0" w:space="0" w:color="auto"/>
                    <w:bottom w:val="none" w:sz="0" w:space="0" w:color="auto"/>
                    <w:right w:val="none" w:sz="0" w:space="0" w:color="auto"/>
                  </w:divBdr>
                  <w:divsChild>
                    <w:div w:id="669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Dikshya Panda</dc:creator>
  <cp:keywords/>
  <dc:description/>
  <cp:lastModifiedBy>Dikshya Panda</cp:lastModifiedBy>
  <cp:revision>38</cp:revision>
  <dcterms:created xsi:type="dcterms:W3CDTF">2017-11-17T00:53:00Z</dcterms:created>
  <dcterms:modified xsi:type="dcterms:W3CDTF">2017-11-21T05:21:00Z</dcterms:modified>
</cp:coreProperties>
</file>