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08745D" w:rsidP="00D429F2">
      <w:pPr>
        <w:pStyle w:val="Cmlapkarstanszk"/>
      </w:pPr>
      <w:fldSimple w:instr=" DOCPROPERTY  Company  \* MERGEFORMAT ">
        <w:r>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08745D" w:rsidP="00171054">
      <w:pPr>
        <w:pStyle w:val="Cmlapszerz"/>
      </w:pPr>
      <w:fldSimple w:instr=" AUTHOR  \* MERGEFORMAT ">
        <w:r>
          <w:t>Szabó Benedek Ferenc</w:t>
        </w:r>
      </w:fldSimple>
      <w:r w:rsidR="00E30178">
        <w:t xml:space="preserve"> Benedek Ferenc</w:t>
      </w:r>
    </w:p>
    <w:p w14:paraId="5532B58E" w14:textId="334AD5D1" w:rsidR="0063585C" w:rsidRPr="00B50CAA" w:rsidRDefault="0008745D" w:rsidP="00CD4D7E">
      <w:pPr>
        <w:pStyle w:val="Title"/>
      </w:pPr>
      <w:fldSimple w:instr=" TITLE  \* MERGEFORMAT ">
        <w:r>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Motiváció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4. Eredmények és elemzés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945301">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00384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1C6E5A">
        <w:rPr>
          <w:noProof/>
        </w:rPr>
        <w:t>2025. 12. 06.</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Pr="00487F85"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0E8C03D9" w:rsidR="0046259F" w:rsidRPr="00487F85" w:rsidRDefault="0046259F" w:rsidP="007E198D">
      <w:pPr>
        <w:pStyle w:val="Heading2"/>
      </w:pPr>
      <w:r w:rsidRPr="00487F85">
        <w:lastRenderedPageBreak/>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lastRenderedPageBreak/>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lastRenderedPageBreak/>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2FEF58C1" w:rsidR="00773BA1" w:rsidRDefault="00765B7F" w:rsidP="00945301">
      <w:pPr>
        <w:pStyle w:val="Caption"/>
      </w:pPr>
      <w:r>
        <w:t xml:space="preserve">ábra </w:t>
      </w:r>
      <w:r>
        <w:fldChar w:fldCharType="begin"/>
      </w:r>
      <w:r>
        <w:instrText xml:space="preserve"> SEQ ábra \* ARABIC </w:instrText>
      </w:r>
      <w:r>
        <w:fldChar w:fldCharType="separate"/>
      </w:r>
      <w:r w:rsidR="00810A73">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amelyeket nem magától kell megtanulnia. Ezek a hiperparaméterek, mint például a tanulási ráta és az, hogy a modell milyen méretű kötegekben tanuljon az adaton. Ezek legoptimálisabb 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 xml:space="preserve">Kutatásom során modelljeimet F1-értékre optimalizáltam, ami a gépi tanulási modellek teljesítményének egyik leggyakrabban használt mérőszáma, mivel egyesíti a </w:t>
      </w:r>
      <w:r w:rsidRPr="00487F85">
        <w:lastRenderedPageBreak/>
        <w:t>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22E84D43" w14:textId="2CC3EE8F" w:rsidR="006B5F4C" w:rsidRDefault="006B5F4C" w:rsidP="0046259F">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teljesítményt nyújtanak hagyományosan tanított CNN-eknél. Ezért a feldolgozási folyamatban a CLIP-modellt alkalmaztam a képek vizuális reprezentációinak kinyerésére és a márkák zero-shot osztályozására.</w:t>
      </w:r>
    </w:p>
    <w:p w14:paraId="5EFD6AC4" w14:textId="0A2DC55D" w:rsidR="006B5F4C" w:rsidRPr="00487F85" w:rsidRDefault="006B5F4C" w:rsidP="0046259F">
      <w:r w:rsidRPr="006B5F4C">
        <w:t xml:space="preserve">A vizuális klaszterezési és logófelismerési feladatok esetében tehát a CLIP zero-shot megközelítése bizonyult a leghatékonyabb módszernek, így ebben a részfeladatban nem alkalmaztam nagyméretű nyelvi modelleket. Ugyanakkor a kutatás egy másik komponensében – a képeken megjelenő szövegek értelmezésénél – szükségessé vált a szavak kontextusfüggő jelentésének eldöntése. Egyes kifejezések (pl. </w:t>
      </w:r>
      <w:r w:rsidRPr="006B5F4C">
        <w:rPr>
          <w:i/>
          <w:iCs/>
        </w:rPr>
        <w:t>Apple</w:t>
      </w:r>
      <w:r w:rsidRPr="006B5F4C">
        <w:t xml:space="preserve">, </w:t>
      </w:r>
      <w:r w:rsidRPr="006B5F4C">
        <w:rPr>
          <w:i/>
          <w:iCs/>
        </w:rPr>
        <w:t>Target</w:t>
      </w:r>
      <w:r w:rsidRPr="006B5F4C">
        <w:t xml:space="preserve">, </w:t>
      </w:r>
      <w:r w:rsidRPr="006B5F4C">
        <w:rPr>
          <w:i/>
          <w:iCs/>
        </w:rPr>
        <w:t>Shell</w:t>
      </w:r>
      <w:r w:rsidRPr="006B5F4C">
        <w:t>) többértelműek, és a pusztán karakterfelismerésen alapuló módszerek nem képesek önmagukban eldönteni, hogy a szó egy márkára vagy általános fogalomra utal. Ennek kezelésére a Groq platformon futó nagyméretű nyelvi modellt alkalmaztam, amely képes a szöveg környezetét figyelembe véve a megfelelő diszambiguációra. A szakirodalom alapján a multimodális és kontextusérzékeny LLM-ek különösen hatékonyak a többértelmű vizuális-nyelvi elemek feloldásában (pl. Liu et al., 2023), így a modell használata ebben a részfeladatban jól illeszkedik a módszertani keretbe.</w:t>
      </w:r>
    </w:p>
    <w:p w14:paraId="52948062" w14:textId="77777777"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Pr="002973C4" w:rsidRDefault="002973C4" w:rsidP="007E198D">
      <w:pPr>
        <w:pStyle w:val="Heading2"/>
      </w:pPr>
      <w:bookmarkStart w:id="8" w:name="_Toc215408725"/>
      <w:r w:rsidRPr="002973C4">
        <w:t>2.2.1 Meme-adatok gyűjtése</w:t>
      </w:r>
      <w:bookmarkEnd w:id="8"/>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 xml:space="preserve">Tekintettel arra, hogy a kutatás metodológiája márkánként hozzávetőleg száz logókép feldolgozását írta elő, az így megszerzett alapadatbázist megtisztítottam a </w:t>
      </w:r>
      <w:r w:rsidRPr="00717E8A">
        <w:lastRenderedPageBreak/>
        <w:t>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5F4E1C08" w:rsidR="002973C4" w:rsidRDefault="002973C4" w:rsidP="007E198D">
      <w:pPr>
        <w:pStyle w:val="Heading2"/>
      </w:pPr>
      <w:bookmarkStart w:id="9" w:name="_Toc215408726"/>
      <w:r w:rsidRPr="002973C4">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 xml:space="preserve">A márkanevek és a hozzájuk kapcsolódó kulcsszavak teljeskörű összegyűjtése elengedhetetlen a pontos adatgyűjtéshez és az elemzéshez. Az alaplistát a vizsgált </w:t>
      </w:r>
      <w:r>
        <w:lastRenderedPageBreak/>
        <w:t>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3D20052F"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810A73">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3D20052F"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810A73">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000000">
        <w:rPr>
          <w:noProof/>
        </w:rPr>
        <w:fldChar w:fldCharType="begin"/>
      </w:r>
      <w:r w:rsidR="00000000">
        <w:rPr>
          <w:noProof/>
        </w:rPr>
        <w:instrText xml:space="preserve"> INCLUDEPICTURE  "https://www.researchgate.net/profile/Wangmeng-Zuo/publication/336361781/figure/fig1/AS:811931749326849@1570591022759/Comparison-of-various-attention-modules-ie-SENet-Hu-Shen-and-Sun-2018-CBAM-Woo.png" \* MERGEFORMATINET </w:instrText>
      </w:r>
      <w:r w:rsidR="00000000">
        <w:rPr>
          <w:noProof/>
        </w:rPr>
        <w:fldChar w:fldCharType="separate"/>
      </w:r>
      <w:r w:rsidR="00CF1220">
        <w:rPr>
          <w:noProof/>
        </w:rPr>
        <w:pict w14:anchorId="1EFB8D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6pt;height:276pt;mso-width-percent:0;mso-height-percent:0;mso-width-percent:0;mso-height-percent:0">
            <v:imagedata r:id="rId12" r:href="rId13"/>
          </v:shape>
        </w:pict>
      </w:r>
      <w:r w:rsidR="00000000">
        <w:rPr>
          <w:noProof/>
        </w:rPr>
        <w:fldChar w:fldCharType="end"/>
      </w:r>
      <w:r w:rsidRPr="00487F85">
        <w:fldChar w:fldCharType="end"/>
      </w:r>
    </w:p>
    <w:p w14:paraId="6FD685F2" w14:textId="74B72A1B" w:rsidR="0046259F" w:rsidRPr="00487F85" w:rsidRDefault="0008745D" w:rsidP="00945301">
      <w:pPr>
        <w:pStyle w:val="Caption"/>
      </w:pPr>
      <w:r>
        <w:t xml:space="preserve">ábra </w:t>
      </w:r>
      <w:r>
        <w:fldChar w:fldCharType="begin"/>
      </w:r>
      <w:r>
        <w:instrText xml:space="preserve"> SEQ ábra \* ARABIC </w:instrText>
      </w:r>
      <w:r>
        <w:fldChar w:fldCharType="separate"/>
      </w:r>
      <w:r w:rsidR="00810A73">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Pr="00487F85"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3258EB6F" w14:textId="5B83542B" w:rsidR="00615BDC" w:rsidRDefault="00615BDC" w:rsidP="00615BDC">
      <w:pPr>
        <w:pStyle w:val="Heading1"/>
      </w:pPr>
      <w:bookmarkStart w:id="19" w:name="_Toc215408736"/>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57F11662" w14:textId="724E1CEB" w:rsidR="00945301" w:rsidRDefault="00945301" w:rsidP="00945301">
      <w:pPr>
        <w:pStyle w:val="Heading2"/>
      </w:pPr>
      <w:r>
        <w:t xml:space="preserve">4.1.1 Reddit </w:t>
      </w:r>
      <w:r w:rsidRPr="00945301">
        <w:rPr>
          <w:iCs w:val="0"/>
        </w:rPr>
        <w:t>posztok</w:t>
      </w:r>
      <w:r>
        <w:t xml:space="preserve"> </w:t>
      </w:r>
      <w:r w:rsidRPr="00945301">
        <w:rPr>
          <w:iCs w:val="0"/>
        </w:rPr>
        <w:t>engagement</w:t>
      </w:r>
      <w:r w:rsidRPr="00615BDC">
        <w:t xml:space="preserve"> mutató</w:t>
      </w:r>
      <w:r>
        <w:t>i</w:t>
      </w:r>
      <w:r w:rsidRPr="00615BDC">
        <w:t xml:space="preserve"> </w:t>
      </w:r>
      <w:r>
        <w:t>a mémekhez</w:t>
      </w:r>
    </w:p>
    <w:p w14:paraId="1E60CF9D" w14:textId="37CD4950" w:rsidR="00945301" w:rsidRPr="00945301" w:rsidRDefault="00945301" w:rsidP="00945301">
      <w:r>
        <w:t>score = upvotes − downvotes, így előfordulhatnak 0-nál kisebb értékek. A clip(lower=0) nullára vágja a negatívakat, ezzel elkerülöd a log() hibát és a kevés downvote-tól nem torzul a skála. np.log1p(x) pontosan log(1 + x), ami stabil kis értékeknél és nem kell előtte float-tá konvertálni.</w:t>
      </w:r>
    </w:p>
    <w:p w14:paraId="521B1FB9" w14:textId="77777777" w:rsidR="00E37ECF" w:rsidRPr="0008745D" w:rsidRDefault="00615BDC" w:rsidP="00945301">
      <w:pPr>
        <w:pStyle w:val="Heading2"/>
        <w:rPr>
          <w:iCs w:val="0"/>
        </w:rPr>
      </w:pPr>
      <w:r w:rsidRPr="0008745D">
        <w:rPr>
          <w:iCs w:val="0"/>
        </w:rPr>
        <w:t>4.1.2 Cikkalapú sentiment előfeldolgozás (márka/alias alapú mondatok)</w:t>
      </w:r>
    </w:p>
    <w:p w14:paraId="7A8B13F8" w14:textId="2FACA6B4" w:rsidR="00945301" w:rsidRPr="00945301" w:rsidRDefault="00E37ECF" w:rsidP="00945301">
      <w:pPr>
        <w:pStyle w:val="Heading2"/>
        <w:rPr>
          <w:rFonts w:cs="Times New Roman"/>
          <w:iCs w:val="0"/>
          <w:sz w:val="24"/>
          <w:szCs w:val="24"/>
        </w:rPr>
      </w:pPr>
      <w:r w:rsidRPr="0008745D">
        <w:rPr>
          <w:rFonts w:cs="Times New Roman"/>
          <w:iCs w:val="0"/>
          <w:sz w:val="24"/>
          <w:szCs w:val="24"/>
        </w:rPr>
        <w:t>A cikkekből történő sentiment számítás során csak azokat a mondatokat vettem figyelembe, amelyek tartalmazzák az adott márkát vagy az előzetesen összeállított aliaslistában szereplő alternatív elnevezéseket. Ez biztosítja, hogy a sentiment-értékek valóban a vizsgált márkára vonatkozzanak, és ne torzítsák az elemzést a cikk többi, nem releváns részlete</w:t>
      </w:r>
      <w:r w:rsidR="00B423B2" w:rsidRPr="0008745D">
        <w:rPr>
          <w:rFonts w:cs="Times New Roman"/>
          <w:iCs w:val="0"/>
          <w:sz w:val="24"/>
          <w:szCs w:val="24"/>
        </w:rPr>
        <w:t>.</w:t>
      </w:r>
      <w:r w:rsidR="006E4199" w:rsidRPr="0008745D">
        <w:rPr>
          <w:rFonts w:cs="Times New Roman"/>
          <w:iCs w:val="0"/>
          <w:sz w:val="24"/>
          <w:szCs w:val="24"/>
        </w:rPr>
        <w:t xml:space="preserve"> </w:t>
      </w:r>
    </w:p>
    <w:p w14:paraId="0806FE99" w14:textId="3AD176C0" w:rsidR="008E4083" w:rsidRDefault="00615BDC" w:rsidP="0008745D">
      <w:pPr>
        <w:pStyle w:val="Heading2"/>
      </w:pPr>
      <w:r w:rsidRPr="00615BDC">
        <w:t>4.1.</w:t>
      </w:r>
      <w:r w:rsidR="00945301">
        <w:t>3</w:t>
      </w:r>
      <w:r w:rsidRPr="00615BDC">
        <w:t xml:space="preserve"> </w:t>
      </w:r>
      <w:r w:rsidR="008E4083">
        <w:t>Meme alapú</w:t>
      </w:r>
      <w:r w:rsidR="008E4083" w:rsidRPr="00615BDC">
        <w:t xml:space="preserve"> sentiment előfeldolgozás</w:t>
      </w:r>
    </w:p>
    <w:p w14:paraId="78635141" w14:textId="06CDD8A6" w:rsidR="008E4083" w:rsidRPr="007E198D" w:rsidRDefault="008E4083" w:rsidP="007E198D">
      <w:pPr>
        <w:pStyle w:val="Heading2"/>
        <w:rPr>
          <w:rFonts w:cs="Times New Roman"/>
          <w:iCs w:val="0"/>
          <w:sz w:val="24"/>
          <w:szCs w:val="24"/>
        </w:rPr>
      </w:pPr>
      <w:bookmarkStart w:id="21" w:name="_Toc215408738"/>
      <w:r w:rsidRPr="007E198D">
        <w:rPr>
          <w:rFonts w:cs="Times New Roman"/>
          <w:iCs w:val="0"/>
          <w:sz w:val="24"/>
          <w:szCs w:val="24"/>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bookmarkEnd w:id="21"/>
      <w:r w:rsidRPr="007E198D">
        <w:rPr>
          <w:rFonts w:cs="Times New Roman"/>
          <w:iCs w:val="0"/>
          <w:sz w:val="24"/>
          <w:szCs w:val="24"/>
        </w:rPr>
        <w:t xml:space="preserve"> </w:t>
      </w:r>
    </w:p>
    <w:p w14:paraId="4278EC0B" w14:textId="77777777" w:rsidR="0008745D" w:rsidRDefault="0008745D" w:rsidP="008E4083"/>
    <w:p w14:paraId="7898EF40" w14:textId="77777777" w:rsidR="0008745D" w:rsidRDefault="007E198D" w:rsidP="0008745D">
      <w:pPr>
        <w:keepNext/>
        <w:ind w:firstLine="0"/>
        <w:jc w:val="center"/>
      </w:pPr>
      <w:r>
        <w:rPr>
          <w:noProof/>
        </w:rPr>
        <w:lastRenderedPageBreak/>
        <w:drawing>
          <wp:inline distT="0" distB="0" distL="0" distR="0" wp14:anchorId="200207C1" wp14:editId="202AE16B">
            <wp:extent cx="5400000" cy="1800000"/>
            <wp:effectExtent l="0" t="0" r="0" b="3810"/>
            <wp:docPr id="132240923" name="Picture 10"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240923" name="Picture 10" descr="A blue and black squares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1E1F722C" w14:textId="77B0CF0E" w:rsidR="0008745D" w:rsidRDefault="0008745D" w:rsidP="00945301">
      <w:pPr>
        <w:pStyle w:val="Caption"/>
      </w:pPr>
      <w:r>
        <w:t xml:space="preserve">ábra </w:t>
      </w:r>
      <w:r>
        <w:fldChar w:fldCharType="begin"/>
      </w:r>
      <w:r>
        <w:instrText xml:space="preserve"> SEQ ábra \* ARABIC </w:instrText>
      </w:r>
      <w:r>
        <w:fldChar w:fldCharType="separate"/>
      </w:r>
      <w:r w:rsidR="00810A73">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34043325">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41AC01C4" w:rsidR="007E198D" w:rsidRPr="008E4083" w:rsidRDefault="0008745D" w:rsidP="00945301">
      <w:pPr>
        <w:pStyle w:val="Caption"/>
      </w:pPr>
      <w:r>
        <w:t xml:space="preserve">ábra </w:t>
      </w:r>
      <w:r>
        <w:fldChar w:fldCharType="begin"/>
      </w:r>
      <w:r>
        <w:instrText xml:space="preserve"> SEQ ábra \* ARABIC </w:instrText>
      </w:r>
      <w:r>
        <w:fldChar w:fldCharType="separate"/>
      </w:r>
      <w:r w:rsidR="00810A73">
        <w:rPr>
          <w:noProof/>
        </w:rPr>
        <w:t>5</w:t>
      </w:r>
      <w:r>
        <w:fldChar w:fldCharType="end"/>
      </w:r>
      <w:r>
        <w:t xml:space="preserve"> Márkák mémszám eloszlása</w:t>
      </w:r>
    </w:p>
    <w:p w14:paraId="11780ABA" w14:textId="7B9C9FE9" w:rsidR="00615BDC" w:rsidRPr="00615BDC" w:rsidRDefault="00615BDC" w:rsidP="007E198D">
      <w:pPr>
        <w:pStyle w:val="Heading2"/>
      </w:pPr>
      <w:bookmarkStart w:id="22" w:name="_Toc215408741"/>
      <w:r w:rsidRPr="00615BDC">
        <w:t>4.2 Leíró statisztikák és vizualizációk</w:t>
      </w:r>
      <w:bookmarkEnd w:id="22"/>
    </w:p>
    <w:p w14:paraId="454049E0" w14:textId="77777777" w:rsidR="00615BDC" w:rsidRDefault="00615BDC" w:rsidP="00765B7F">
      <w:pPr>
        <w:pStyle w:val="Heading3"/>
        <w:numPr>
          <w:ilvl w:val="0"/>
          <w:numId w:val="0"/>
        </w:numPr>
      </w:pPr>
      <w:bookmarkStart w:id="23" w:name="_Toc215408742"/>
      <w:r w:rsidRPr="00615BDC">
        <w:t>4.2.1 Heti memeszám és hírsentiment idődiagramok</w:t>
      </w:r>
      <w:bookmarkEnd w:id="23"/>
    </w:p>
    <w:p w14:paraId="7D3735E7" w14:textId="77777777" w:rsidR="0008745D" w:rsidRDefault="007E198D" w:rsidP="0008745D">
      <w:pPr>
        <w:keepNext/>
        <w:ind w:left="360" w:firstLine="0"/>
      </w:pPr>
      <w:r>
        <w:rPr>
          <w:noProof/>
        </w:rPr>
        <w:drawing>
          <wp:inline distT="0" distB="0" distL="0" distR="0" wp14:anchorId="0F122AE6" wp14:editId="458B117A">
            <wp:extent cx="5400040" cy="2099945"/>
            <wp:effectExtent l="0" t="0" r="0" b="0"/>
            <wp:docPr id="828842962" name="Picture 12"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62" name="Picture 12" descr="A graph with red and blue lin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00040" cy="2099945"/>
                    </a:xfrm>
                    <a:prstGeom prst="rect">
                      <a:avLst/>
                    </a:prstGeom>
                  </pic:spPr>
                </pic:pic>
              </a:graphicData>
            </a:graphic>
          </wp:inline>
        </w:drawing>
      </w:r>
    </w:p>
    <w:p w14:paraId="7EE8FFD9" w14:textId="417A310A" w:rsidR="007E198D" w:rsidRDefault="0008745D" w:rsidP="00945301">
      <w:pPr>
        <w:pStyle w:val="Caption"/>
      </w:pPr>
      <w:r>
        <w:t xml:space="preserve">ábra </w:t>
      </w:r>
      <w:r>
        <w:fldChar w:fldCharType="begin"/>
      </w:r>
      <w:r>
        <w:instrText xml:space="preserve"> SEQ ábra \* ARABIC </w:instrText>
      </w:r>
      <w:r>
        <w:fldChar w:fldCharType="separate"/>
      </w:r>
      <w:r w:rsidR="00810A73">
        <w:rPr>
          <w:noProof/>
        </w:rPr>
        <w:t>6</w:t>
      </w:r>
      <w:r>
        <w:fldChar w:fldCharType="end"/>
      </w:r>
      <w:r>
        <w:t xml:space="preserve"> </w:t>
      </w:r>
      <w:r w:rsidRPr="000E4FA2">
        <w:t>Amazon mém-cikk idődiagram</w:t>
      </w:r>
    </w:p>
    <w:p w14:paraId="1563EB70" w14:textId="02FECA7D" w:rsidR="00EF1A44" w:rsidRPr="00615BDC" w:rsidRDefault="007E198D" w:rsidP="00EF1A44">
      <w:r>
        <w:t>A többi 9 legtöbb hírszámmal rendelkező cég idődiagramja a függelékben található (5.2).</w:t>
      </w:r>
    </w:p>
    <w:p w14:paraId="0843C3C4" w14:textId="56D4DD03" w:rsidR="00EF1A44" w:rsidRDefault="00615BDC" w:rsidP="00EF1A44">
      <w:pPr>
        <w:pStyle w:val="Heading3"/>
        <w:numPr>
          <w:ilvl w:val="0"/>
          <w:numId w:val="0"/>
        </w:numPr>
      </w:pPr>
      <w:bookmarkStart w:id="24" w:name="_Toc215408743"/>
      <w:r w:rsidRPr="00615BDC">
        <w:lastRenderedPageBreak/>
        <w:t>4.2.2 Korrelációs mátrix</w:t>
      </w:r>
      <w:r w:rsidR="00EF1A44">
        <w:t>ok</w:t>
      </w:r>
      <w:bookmarkEnd w:id="24"/>
    </w:p>
    <w:p w14:paraId="36FF9F64" w14:textId="77777777" w:rsidR="00945301" w:rsidRDefault="00945301" w:rsidP="00945301">
      <w:pPr>
        <w:keepNext/>
        <w:ind w:firstLine="0"/>
      </w:pPr>
      <w:r w:rsidRPr="00945301">
        <w:rPr>
          <w:lang w:val="en-HU"/>
        </w:rPr>
        <w:t xml:space="preserve">A teljes korrelációs szerkezet három nézetben vizsgálható: híroldali változók között, mémaktivitási változók között, illetve a két domén keresztkapcsolatai mentén. A főszövegben a kereszt-domén korrelációs mátrixot mutatom be, mivel ez ragadja meg legközvetlenebbül a kutatási kérdés szempontjából releváns együttmozgásokat. A másik két mátrix a Függelékben található (Függelék </w:t>
      </w:r>
      <w:r>
        <w:rPr>
          <w:lang w:val="en-HU"/>
        </w:rPr>
        <w:t>5.3</w:t>
      </w:r>
      <w:r w:rsidRPr="00945301">
        <w:rPr>
          <w:lang w:val="en-HU"/>
        </w:rPr>
        <w:t>.).</w:t>
      </w:r>
      <w:r w:rsidRPr="00945301">
        <w:t xml:space="preserve"> </w:t>
      </w:r>
      <w:r w:rsidRPr="00EF1A44">
        <w:rPr>
          <w:noProof/>
        </w:rPr>
        <w:drawing>
          <wp:inline distT="0" distB="0" distL="0" distR="0" wp14:anchorId="6627AE52" wp14:editId="1B576C34">
            <wp:extent cx="5231765" cy="3290131"/>
            <wp:effectExtent l="0" t="0" r="635" b="0"/>
            <wp:docPr id="102462707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7"/>
                    <a:stretch>
                      <a:fillRect/>
                    </a:stretch>
                  </pic:blipFill>
                  <pic:spPr>
                    <a:xfrm>
                      <a:off x="0" y="0"/>
                      <a:ext cx="5278892" cy="3319768"/>
                    </a:xfrm>
                    <a:prstGeom prst="rect">
                      <a:avLst/>
                    </a:prstGeom>
                  </pic:spPr>
                </pic:pic>
              </a:graphicData>
            </a:graphic>
          </wp:inline>
        </w:drawing>
      </w:r>
    </w:p>
    <w:p w14:paraId="2A606FB9" w14:textId="3F106398" w:rsidR="00945301" w:rsidRPr="00945301" w:rsidRDefault="00945301" w:rsidP="00945301">
      <w:pPr>
        <w:pStyle w:val="Caption"/>
        <w:rPr>
          <w:lang w:val="en-HU"/>
        </w:rPr>
      </w:pPr>
      <w:r>
        <w:t xml:space="preserve">ábra </w:t>
      </w:r>
      <w:r>
        <w:fldChar w:fldCharType="begin"/>
      </w:r>
      <w:r>
        <w:instrText xml:space="preserve"> SEQ ábra \* ARABIC </w:instrText>
      </w:r>
      <w:r>
        <w:fldChar w:fldCharType="separate"/>
      </w:r>
      <w:r w:rsidR="00810A73">
        <w:rPr>
          <w:noProof/>
        </w:rPr>
        <w:t>7</w:t>
      </w:r>
      <w:r>
        <w:fldChar w:fldCharType="end"/>
      </w:r>
      <w:r>
        <w:t xml:space="preserve"> Releváns változók korrelációs mátrixa</w:t>
      </w:r>
    </w:p>
    <w:p w14:paraId="4E9DCD2E" w14:textId="0CC3AE61" w:rsidR="00EF1A44" w:rsidRPr="00945301" w:rsidRDefault="00945301" w:rsidP="00EF1A44">
      <w:pPr>
        <w:ind w:firstLine="0"/>
        <w:rPr>
          <w:lang w:val="en-HU"/>
        </w:rPr>
      </w:pPr>
      <w:r w:rsidRPr="00945301">
        <w:rPr>
          <w:lang w:val="en-HU"/>
        </w:rPr>
        <w:t xml:space="preserve">A mean_meme_sentiment változó mindhárom esetben közel zéró korrelációt mutat, ezért a későbbi oksági elemzésekből elhagyásra kerül (részletes indoklás: Függelék </w:t>
      </w:r>
      <w:r>
        <w:rPr>
          <w:lang w:val="en-HU"/>
        </w:rPr>
        <w:t>5.4</w:t>
      </w:r>
      <w:r w:rsidRPr="00945301">
        <w:rPr>
          <w:lang w:val="en-HU"/>
        </w:rPr>
        <w:t>.)</w:t>
      </w:r>
    </w:p>
    <w:p w14:paraId="02E67EA2" w14:textId="227D850A" w:rsidR="00EF1A44" w:rsidRPr="00615BDC" w:rsidRDefault="00EF1A44" w:rsidP="00EF1A44">
      <w:pPr>
        <w:ind w:firstLine="0"/>
      </w:pPr>
    </w:p>
    <w:p w14:paraId="2CD30CE7" w14:textId="77777777" w:rsidR="00615BDC" w:rsidRPr="00615BDC" w:rsidRDefault="00615BDC" w:rsidP="00615BDC">
      <w:pPr>
        <w:numPr>
          <w:ilvl w:val="0"/>
          <w:numId w:val="28"/>
        </w:numPr>
      </w:pPr>
      <w:r w:rsidRPr="00615BDC">
        <w:t>4.2.3 Scatterplotok</w:t>
      </w:r>
    </w:p>
    <w:p w14:paraId="37A2BD34" w14:textId="77777777" w:rsidR="00615BDC" w:rsidRPr="00615BDC" w:rsidRDefault="00615BDC" w:rsidP="00615BDC">
      <w:pPr>
        <w:numPr>
          <w:ilvl w:val="1"/>
          <w:numId w:val="28"/>
        </w:numPr>
      </w:pPr>
      <w:r w:rsidRPr="00615BDC">
        <w:t>NYT_sentiment vs mean_meme_sentiment</w:t>
      </w:r>
    </w:p>
    <w:p w14:paraId="79415213" w14:textId="77777777" w:rsidR="00615BDC" w:rsidRPr="00615BDC" w:rsidRDefault="00615BDC" w:rsidP="00615BDC">
      <w:pPr>
        <w:numPr>
          <w:ilvl w:val="1"/>
          <w:numId w:val="28"/>
        </w:numPr>
      </w:pPr>
      <w:r w:rsidRPr="00615BDC">
        <w:t>NYT_mention vs num_memes / log1p_meme_volume</w:t>
      </w:r>
    </w:p>
    <w:p w14:paraId="59F6891A" w14:textId="772A3575" w:rsidR="00615BDC" w:rsidRPr="00615BDC" w:rsidRDefault="00615BDC" w:rsidP="007E198D">
      <w:pPr>
        <w:pStyle w:val="Heading2"/>
      </w:pPr>
      <w:bookmarkStart w:id="25" w:name="_Toc215408744"/>
      <w:r w:rsidRPr="00615BDC">
        <w:t xml:space="preserve">4.3 </w:t>
      </w:r>
      <w:r w:rsidR="0036340A">
        <w:t>Esettanulmány (</w:t>
      </w:r>
      <w:r w:rsidRPr="00615BDC">
        <w:t>Event-study</w:t>
      </w:r>
      <w:r w:rsidR="0036340A">
        <w:t xml:space="preserve">) </w:t>
      </w:r>
      <w:r w:rsidRPr="00615BDC">
        <w:t>elemzések</w:t>
      </w:r>
      <w:bookmarkEnd w:id="25"/>
    </w:p>
    <w:p w14:paraId="3A180867" w14:textId="6ADB7B53" w:rsidR="007266DE" w:rsidRDefault="00615BDC" w:rsidP="007266DE">
      <w:pPr>
        <w:pStyle w:val="Heading3"/>
        <w:numPr>
          <w:ilvl w:val="0"/>
          <w:numId w:val="0"/>
        </w:numPr>
      </w:pPr>
      <w:bookmarkStart w:id="26" w:name="_Toc215408745"/>
      <w:r w:rsidRPr="00615BDC">
        <w:t>4.3.1 Eseményhetek azonosítása</w:t>
      </w:r>
      <w:bookmarkEnd w:id="26"/>
      <w:r w:rsidRPr="00615BDC">
        <w:t xml:space="preserve"> </w:t>
      </w:r>
    </w:p>
    <w:p w14:paraId="1E497B3C" w14:textId="68575B43" w:rsidR="007266DE" w:rsidRPr="00615BDC" w:rsidRDefault="007266DE" w:rsidP="007266DE">
      <w:r w:rsidRPr="007266DE">
        <w:t xml:space="preserve">Az esemény-vizsgálat alapját a vállalatonként képzett hírtónuseloszlás adja. Minden vállalatra külön meghatározásra kerül a mean_pos és a mean_neg mutató </w:t>
      </w:r>
      <w:r w:rsidRPr="007266DE">
        <w:lastRenderedPageBreak/>
        <w:t>eloszlása, majd ezek felső tíz százaléka alapján azonosíthatók a pozitív, illetve negatív hírsokknak tekintett hetek. Pozitív eseménynek minősül minden olyan hét, amelyben a pozitív hangnemet mérő mutató a vállalat saját eloszlásának kilencvenedik percentilise fölé kerül, míg negatív eseményt a negatív tónus hasonlóan extrém értékei jelentenek. Az események körül minden vállalat esetében szimmetrikus, háromhetes ablak kerül felépítésre, amely a héten mért hírsokkot a megelőző és a követő három hét kontextusába helyezi. Az események azonosítása vállalaton belül történik, így a definíció nem a globális piacstruktúrát, hanem a vállalatspecifikus hírintenzitás rendkívüli kilengéseit ragadja meg.</w:t>
      </w:r>
    </w:p>
    <w:p w14:paraId="4D990403" w14:textId="77777777" w:rsidR="00615BDC" w:rsidRDefault="00615BDC" w:rsidP="007266DE">
      <w:pPr>
        <w:pStyle w:val="Heading3"/>
        <w:numPr>
          <w:ilvl w:val="0"/>
          <w:numId w:val="0"/>
        </w:numPr>
      </w:pPr>
      <w:bookmarkStart w:id="27" w:name="_Toc215408746"/>
      <w:r w:rsidRPr="00615BDC">
        <w:t>4.3.2 Confidence interval (CI) vizualizációk</w:t>
      </w:r>
      <w:bookmarkEnd w:id="27"/>
    </w:p>
    <w:p w14:paraId="186B06A2" w14:textId="5CEA367D" w:rsidR="007B1CCB" w:rsidRPr="00615BDC" w:rsidRDefault="007266DE" w:rsidP="007B1CCB">
      <w:r w:rsidRPr="007266DE">
        <w:t>Az eseményablak minden τ értékére kiszámításra kerül a kiválasztott kimeneti változó, majd az események között átlagolással jön létre az átlagos reakciógörbe. A kimeneti változó fő konstrukciója a vállalaton belüli, NaN-érzékeny z-score normalizálás, amely a mémek heti volumenét a ténylegesen megfigyelt hetek átlagához és szórásához viszonyítja. Azokon a heteken, ahol a mémvolumen nulla, de sentimentadat nem áll rendelkezésre, a megfigyelés hiányzóként kerül kezelésre annak érdekében, hogy a z-score csak a valós aktivitási epizódokat tükrözze. A normalizált kimenet értékeihez minden τ pontban pointwise 95%-os konfidenciaintervallum tartozik, amely az átlag és a standard hiba alapján kerül meghatározásra. Ez a megoldás nem korrigál az időbeli autokorrelációra vagy a többszörös tesztelésből fakadó torzításokra, mivel elsődleges célja a mintázatok szemléltetése.</w:t>
      </w:r>
    </w:p>
    <w:p w14:paraId="023BCCC6" w14:textId="77777777" w:rsidR="00615BDC" w:rsidRDefault="00615BDC" w:rsidP="007266DE">
      <w:pPr>
        <w:pStyle w:val="Heading3"/>
        <w:numPr>
          <w:ilvl w:val="0"/>
          <w:numId w:val="0"/>
        </w:numPr>
      </w:pPr>
      <w:bookmarkStart w:id="28" w:name="_Toc215408747"/>
      <w:r w:rsidRPr="00615BDC">
        <w:t>4.3.3 Placebo benchmark és Event − Placebo különbség</w:t>
      </w:r>
      <w:bookmarkEnd w:id="28"/>
    </w:p>
    <w:p w14:paraId="054036A8" w14:textId="77777777" w:rsidR="0036340A" w:rsidRDefault="007266DE" w:rsidP="0036340A">
      <w:r w:rsidRPr="007266DE">
        <w:t xml:space="preserve">A becslés érvényességének ellenőrzéséhez placebo-alapú összehasonlítás is készül. Minden tónus szerinti eseményhez kiválasztásra kerül egy ugyanolyan vállalathoz tartozó, ±3 héten kívül eső hét, amely a New York Times-említések intenzitása alapján párosítható az eseménnyel. A placebo azonos vállalaton belül kerül kiválasztásra, így a vállalatspecifikus ciklusok és trendek kontroll alatt maradnak. Az eseményablak ugyanúgy felépül a placebohéthez, majd az eseményhez és a placebohoz tartozó átlagos reakcióknak a τ értékek szerinti különbsége kerül értékelésre. Az Event − Placebo különbségek lehetővé teszik a hírintenzitás általános hatásának leválasztását a hangnemspecifikus reakciókról, és kulcsszerepet játszanak annak megállapításában, hogy </w:t>
      </w:r>
      <w:r w:rsidRPr="007266DE">
        <w:lastRenderedPageBreak/>
        <w:t>a megfigyelt mintázatok valóban a tónus kiugró változásához kapcsolódnak-e, nem pedig pusztán a médiamegjelenés gyakoriságához.</w:t>
      </w:r>
      <w:r w:rsidR="0036340A">
        <w:t xml:space="preserve"> </w:t>
      </w:r>
    </w:p>
    <w:p w14:paraId="5B361878" w14:textId="2BE4A591" w:rsidR="00615BDC" w:rsidRPr="00615BDC" w:rsidRDefault="0036340A" w:rsidP="001408A5">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77777777" w:rsidR="001408A5" w:rsidRDefault="001408A5" w:rsidP="001408A5">
      <w:pPr>
        <w:pStyle w:val="Heading2"/>
        <w:rPr>
          <w:sz w:val="48"/>
          <w:szCs w:val="48"/>
          <w:lang w:eastAsia="en-GB"/>
        </w:rPr>
      </w:pPr>
      <w:bookmarkStart w:id="29" w:name="_Toc215408752"/>
      <w:r>
        <w:rPr>
          <w:rStyle w:val="Strong"/>
          <w:b w:val="0"/>
          <w:bCs w:val="0"/>
        </w:rPr>
        <w:t>4.4 Cross-correlation és Granger-tesztek</w:t>
      </w:r>
    </w:p>
    <w:p w14:paraId="71F1CC34" w14:textId="77777777" w:rsidR="001408A5" w:rsidRDefault="001408A5" w:rsidP="001408A5">
      <w:pPr>
        <w:pStyle w:val="Heading2"/>
      </w:pPr>
      <w:r>
        <w:rPr>
          <w:rStyle w:val="Strong"/>
          <w:b w:val="0"/>
          <w:bCs w:val="0"/>
        </w:rPr>
        <w:t>4.4.1 Cross-correlation (CCF) elemzés</w:t>
      </w:r>
    </w:p>
    <w:p w14:paraId="6433EE36" w14:textId="77777777" w:rsidR="001408A5" w:rsidRDefault="001408A5" w:rsidP="001408A5">
      <w:pPr>
        <w:pStyle w:val="NormalWeb"/>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29D54255" w14:textId="48456AE4" w:rsidR="001408A5"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755E8D58" w14:textId="77777777" w:rsidR="001408A5" w:rsidRDefault="001408A5" w:rsidP="001408A5">
      <w:pPr>
        <w:pStyle w:val="Heading2"/>
      </w:pPr>
      <w:r>
        <w:rPr>
          <w:rStyle w:val="Strong"/>
          <w:b w:val="0"/>
          <w:bCs w:val="0"/>
        </w:rPr>
        <w:lastRenderedPageBreak/>
        <w:t>4.4.2 Granger-tesztek a mémvolumen és a hírsűrűség között</w:t>
      </w:r>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75331B71" w:rsidR="001408A5" w:rsidRDefault="001408A5" w:rsidP="001408A5">
      <w:pPr>
        <w:pStyle w:val="NormalWeb"/>
      </w:pPr>
      <w:r>
        <w:rPr>
          <w:rStyle w:val="Strong"/>
        </w:rPr>
        <w:t>(i) 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606360FD" w:rsidR="001408A5" w:rsidRDefault="001408A5" w:rsidP="001408A5">
      <w:pPr>
        <w:pStyle w:val="NormalWeb"/>
      </w:pPr>
      <w:r>
        <w:rPr>
          <w:rStyle w:val="Strong"/>
        </w:rPr>
        <w:t>(ii) mémvolumen → NYT-említések</w:t>
      </w:r>
      <w:r>
        <w:t xml:space="preserve">: </w:t>
      </w:r>
      <w:r>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BEBD86D" w:rsidR="001408A5" w:rsidRDefault="001408A5" w:rsidP="001408A5">
      <w:pPr>
        <w:pStyle w:val="NormalWeb"/>
      </w:pPr>
      <w:r>
        <w:t>A Granger-eredmények és a CCF eredményeinek összevetése fontos következtetéshez vezet:</w:t>
      </w:r>
      <w:r>
        <w:br/>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lastRenderedPageBreak/>
        <w:t>A teszt eredményei természetesen nem kauzális mechanizmust azonosítanak, hanem előrejelző struktúrát; a feltárt hatás így a média rövid távú reakciómintázataival áll összhangban, nem pedig oksági csatornákkal.</w:t>
      </w:r>
    </w:p>
    <w:p w14:paraId="4DAEA0FE" w14:textId="77777777" w:rsidR="00615BDC" w:rsidRPr="00615BDC" w:rsidRDefault="00615BDC" w:rsidP="007E198D">
      <w:pPr>
        <w:pStyle w:val="Heading2"/>
      </w:pPr>
      <w:r w:rsidRPr="00615BDC">
        <w:t>4.5 Panel regresszió (TWFE)</w:t>
      </w:r>
      <w:bookmarkEnd w:id="29"/>
    </w:p>
    <w:p w14:paraId="3F630637" w14:textId="77777777" w:rsidR="00615BDC" w:rsidRDefault="00615BDC" w:rsidP="007266DE">
      <w:pPr>
        <w:pStyle w:val="Heading3"/>
        <w:numPr>
          <w:ilvl w:val="0"/>
          <w:numId w:val="0"/>
        </w:numPr>
      </w:pPr>
      <w:bookmarkStart w:id="30" w:name="_Toc215408753"/>
      <w:r w:rsidRPr="00615BDC">
        <w:t>4.5.1 Modell specifikáció</w:t>
      </w:r>
      <w:bookmarkEnd w:id="30"/>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 xml:space="preserve">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w:t>
      </w:r>
      <w:r>
        <w:lastRenderedPageBreak/>
        <w:t>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810A73">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1"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7E198D">
      <w:pPr>
        <w:pStyle w:val="Heading2"/>
        <w:rPr>
          <w:rFonts w:cs="Times New Roman"/>
          <w:iCs w:val="0"/>
          <w:sz w:val="24"/>
          <w:szCs w:val="24"/>
        </w:rPr>
      </w:pPr>
      <w:bookmarkStart w:id="32" w:name="_Toc215408754"/>
      <w:r w:rsidRPr="007E198D">
        <w:rPr>
          <w:rFonts w:cs="Times New Roman"/>
          <w:iCs w:val="0"/>
          <w:sz w:val="24"/>
          <w:szCs w:val="24"/>
        </w:rPr>
        <w:lastRenderedPageBreak/>
        <w:t>A becslésből származó koefficienspályák minden kimeneti változóra és minden lagablakra külön kerülnek exportálásra, és ezek szolgálnak alapul a későbbi grafikus és táblázatos eredményösszegzésekhez.</w:t>
      </w:r>
      <w:bookmarkEnd w:id="32"/>
    </w:p>
    <w:p w14:paraId="1AAB5C23" w14:textId="63562339" w:rsidR="00810A73" w:rsidRPr="00810A73" w:rsidRDefault="00810A73" w:rsidP="00810A73">
      <w:pPr>
        <w:pStyle w:val="Heading2"/>
      </w:pPr>
      <w:r w:rsidRPr="00615BDC">
        <w:t>4.5.2 Eredmények és értelmezés</w:t>
      </w:r>
    </w:p>
    <w:p w14:paraId="7F8F28F8" w14:textId="77777777" w:rsidR="00810A73" w:rsidRDefault="00810A73" w:rsidP="00810A73">
      <w:r>
        <w:rPr>
          <w:noProof/>
        </w:rPr>
        <w:drawing>
          <wp:inline distT="0" distB="0" distL="0" distR="0" wp14:anchorId="35EE87B5" wp14:editId="78C0BD4D">
            <wp:extent cx="4320254" cy="2880000"/>
            <wp:effectExtent l="0" t="0" r="0" b="3175"/>
            <wp:docPr id="62551325" name="Picture 39"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1325" name="Picture 39" descr="A graph with a line and a 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320254" cy="2880000"/>
                    </a:xfrm>
                    <a:prstGeom prst="rect">
                      <a:avLst/>
                    </a:prstGeom>
                  </pic:spPr>
                </pic:pic>
              </a:graphicData>
            </a:graphic>
          </wp:inline>
        </w:drawing>
      </w:r>
    </w:p>
    <w:p w14:paraId="3ED5AC56" w14:textId="77777777" w:rsidR="001408A5" w:rsidRPr="007B1CCB" w:rsidRDefault="001408A5" w:rsidP="001408A5">
      <w:pPr>
        <w:pStyle w:val="Caption"/>
      </w:pPr>
      <w:r>
        <w:t xml:space="preserve">ábra </w:t>
      </w:r>
      <w:r>
        <w:fldChar w:fldCharType="begin"/>
      </w:r>
      <w:r>
        <w:instrText xml:space="preserve"> SEQ ábra \* ARABIC </w:instrText>
      </w:r>
      <w:r>
        <w:fldChar w:fldCharType="separate"/>
      </w:r>
      <w:r>
        <w:rPr>
          <w:noProof/>
        </w:rPr>
        <w:t>8</w:t>
      </w:r>
      <w:r>
        <w:fldChar w:fldCharType="end"/>
      </w:r>
      <w:r>
        <w:t xml:space="preserve"> Negatív cikkek korrelációja a mémszámmal</w:t>
      </w:r>
    </w:p>
    <w:p w14:paraId="076D828A" w14:textId="77777777" w:rsidR="00810A73" w:rsidRDefault="00810A73" w:rsidP="00810A73">
      <w:r>
        <w:rPr>
          <w:noProof/>
        </w:rPr>
        <w:drawing>
          <wp:inline distT="0" distB="0" distL="0" distR="0" wp14:anchorId="3F84B0B3" wp14:editId="6EFE7EB5">
            <wp:extent cx="4320254" cy="2880000"/>
            <wp:effectExtent l="0" t="0" r="0" b="3175"/>
            <wp:docPr id="793593817" name="Picture 4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593817" name="Picture 40" descr="A graph with blue lines and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320254" cy="2880000"/>
                    </a:xfrm>
                    <a:prstGeom prst="rect">
                      <a:avLst/>
                    </a:prstGeom>
                  </pic:spPr>
                </pic:pic>
              </a:graphicData>
            </a:graphic>
          </wp:inline>
        </w:drawing>
      </w:r>
    </w:p>
    <w:p w14:paraId="487F1207" w14:textId="77777777" w:rsidR="001408A5" w:rsidRPr="007B1CCB" w:rsidRDefault="001408A5" w:rsidP="001408A5">
      <w:pPr>
        <w:pStyle w:val="Caption"/>
      </w:pPr>
      <w:r>
        <w:t xml:space="preserve">ábra </w:t>
      </w:r>
      <w:r>
        <w:fldChar w:fldCharType="begin"/>
      </w:r>
      <w:r>
        <w:instrText xml:space="preserve"> SEQ ábra \* ARABIC </w:instrText>
      </w:r>
      <w:r>
        <w:fldChar w:fldCharType="separate"/>
      </w:r>
      <w:r>
        <w:rPr>
          <w:noProof/>
        </w:rPr>
        <w:t>9</w:t>
      </w:r>
      <w:r>
        <w:fldChar w:fldCharType="end"/>
      </w:r>
      <w:r w:rsidRPr="007B1CCB">
        <w:t xml:space="preserve"> </w:t>
      </w:r>
      <w:r>
        <w:t>Pozitív cikkek korrelációja a mémszámmal</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3" w:name="_Toc215408755"/>
      <w:r w:rsidRPr="00615BDC">
        <w:lastRenderedPageBreak/>
        <w:t>4.6 Összegzés és következtetések</w:t>
      </w:r>
      <w:bookmarkEnd w:id="33"/>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1"/>
    </w:p>
    <w:p w14:paraId="72007EA0" w14:textId="35C2E418" w:rsidR="00225F65" w:rsidRDefault="00225F65" w:rsidP="0036340A">
      <w:pPr>
        <w:pStyle w:val="Heading3"/>
        <w:numPr>
          <w:ilvl w:val="0"/>
          <w:numId w:val="0"/>
        </w:numPr>
        <w:ind w:left="2880"/>
      </w:pPr>
      <w:bookmarkStart w:id="34" w:name="_Toc332797402"/>
      <w:bookmarkStart w:id="35" w:name="_Toc215408756"/>
      <w:r>
        <w:t>Irodalomjegyzék</w:t>
      </w:r>
      <w:bookmarkEnd w:id="34"/>
      <w:bookmarkEnd w:id="35"/>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6" w:name="_Toc332797403"/>
      <w:bookmarkStart w:id="37" w:name="_Toc215408757"/>
      <w:r>
        <w:lastRenderedPageBreak/>
        <w:t>Utolsó simítások</w:t>
      </w:r>
      <w:bookmarkEnd w:id="36"/>
      <w:bookmarkEnd w:id="37"/>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38" w:name="_Toc215408758"/>
      <w:r w:rsidRPr="00B50CAA">
        <w:lastRenderedPageBreak/>
        <w:t>Irodalomjegyzék</w:t>
      </w:r>
      <w:bookmarkEnd w:id="38"/>
    </w:p>
    <w:p w14:paraId="1056D64D" w14:textId="77777777" w:rsidR="00B50CAA" w:rsidRPr="00EE1A1F" w:rsidRDefault="00EE1A1F" w:rsidP="006F512E">
      <w:pPr>
        <w:pStyle w:val="Irodalomjegyzksor"/>
      </w:pPr>
      <w:bookmarkStart w:id="39"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9"/>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0"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1"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0" w:name="_Toc215408759"/>
      <w:r>
        <w:lastRenderedPageBreak/>
        <w:t>Függelék</w:t>
      </w:r>
      <w:bookmarkEnd w:id="40"/>
    </w:p>
    <w:p w14:paraId="71BA39BD" w14:textId="6850753C" w:rsidR="0036340A" w:rsidRDefault="0036340A" w:rsidP="007E198D">
      <w:pPr>
        <w:pStyle w:val="Heading2"/>
      </w:pPr>
      <w:bookmarkStart w:id="41" w:name="_Toc215408760"/>
      <w:r>
        <w:t>5.1 Márka szinonima lista</w:t>
      </w:r>
      <w:bookmarkEnd w:id="41"/>
    </w:p>
    <w:p w14:paraId="0747BBAB" w14:textId="65F742BF" w:rsidR="00765B7F" w:rsidRDefault="007E198D" w:rsidP="00765B7F">
      <w:pPr>
        <w:pStyle w:val="Heading2"/>
      </w:pPr>
      <w:bookmarkStart w:id="42" w:name="_Toc215408761"/>
      <w:r>
        <w:t>5.2</w:t>
      </w:r>
      <w:r w:rsidR="00765B7F">
        <w:t xml:space="preserve"> </w:t>
      </w:r>
      <w:r w:rsidR="00765B7F" w:rsidRPr="00615BDC">
        <w:t>Heti memeszám és hírsentiment idődiagramok</w:t>
      </w:r>
      <w:bookmarkEnd w:id="42"/>
    </w:p>
    <w:p w14:paraId="61FAEC63" w14:textId="77777777" w:rsidR="00765B7F" w:rsidRDefault="00765B7F" w:rsidP="00765B7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07003F67"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1</w:t>
      </w:r>
      <w:r>
        <w:fldChar w:fldCharType="end"/>
      </w:r>
      <w:r>
        <w:t xml:space="preserve"> Amazon mém-cikk idődiagram</w:t>
      </w:r>
    </w:p>
    <w:p w14:paraId="733BBDC7" w14:textId="77777777" w:rsidR="00765B7F" w:rsidRDefault="00765B7F" w:rsidP="00765B7F">
      <w:pPr>
        <w:keepNext/>
        <w:ind w:firstLine="0"/>
        <w:jc w:val="center"/>
      </w:pPr>
      <w:r>
        <w:rPr>
          <w:noProof/>
        </w:rPr>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60CAF3A"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2FE40EA6"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3C1CEAC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7771C08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723A32A8"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59A0BE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581D6C0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D9944A8" w:rsidR="00765B7F" w:rsidRPr="00765B7F"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5CEC2A94" w14:textId="2AFEE71B" w:rsidR="00945301" w:rsidRDefault="00945301" w:rsidP="00945301">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1"/>
                    <a:stretch>
                      <a:fillRect/>
                    </a:stretch>
                  </pic:blipFill>
                  <pic:spPr>
                    <a:xfrm>
                      <a:off x="0" y="0"/>
                      <a:ext cx="4292600" cy="2933700"/>
                    </a:xfrm>
                    <a:prstGeom prst="rect">
                      <a:avLst/>
                    </a:prstGeom>
                  </pic:spPr>
                </pic:pic>
              </a:graphicData>
            </a:graphic>
          </wp:inline>
        </w:drawing>
      </w:r>
    </w:p>
    <w:p w14:paraId="579B67C0" w14:textId="783F66D5" w:rsidR="00945301" w:rsidRPr="00945301" w:rsidRDefault="00945301" w:rsidP="00945301">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2"/>
                    <a:stretch>
                      <a:fillRect/>
                    </a:stretch>
                  </pic:blipFill>
                  <pic:spPr>
                    <a:xfrm>
                      <a:off x="0" y="0"/>
                      <a:ext cx="4330700" cy="2819400"/>
                    </a:xfrm>
                    <a:prstGeom prst="rect">
                      <a:avLst/>
                    </a:prstGeom>
                  </pic:spPr>
                </pic:pic>
              </a:graphicData>
            </a:graphic>
          </wp:inline>
        </w:drawing>
      </w:r>
    </w:p>
    <w:p w14:paraId="14B6FAA7" w14:textId="23453AD1" w:rsidR="008E4083" w:rsidRPr="008E4083" w:rsidRDefault="0036340A" w:rsidP="007E198D">
      <w:pPr>
        <w:pStyle w:val="Heading2"/>
      </w:pPr>
      <w:bookmarkStart w:id="43" w:name="_Toc215408762"/>
      <w:r>
        <w:t>5.</w:t>
      </w:r>
      <w:r w:rsidR="00945301">
        <w:t>4</w:t>
      </w:r>
      <w:r>
        <w:t xml:space="preserve"> </w:t>
      </w:r>
      <w:r w:rsidR="008E4083">
        <w:t>Kísérleti mém-sentiment becslés (OCR + FinBERT + CLIP)</w:t>
      </w:r>
      <w:bookmarkEnd w:id="43"/>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 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4" w:name="_Toc215408763"/>
      <w:r>
        <w:lastRenderedPageBreak/>
        <w:t>5.</w:t>
      </w:r>
      <w:r w:rsidR="00945301">
        <w:t>5</w:t>
      </w:r>
      <w:r>
        <w:t>. Diagnosztikai elemzések</w:t>
      </w:r>
      <w:bookmarkEnd w:id="44"/>
      <w:r>
        <w:t xml:space="preserve"> </w:t>
      </w:r>
    </w:p>
    <w:p w14:paraId="2330AB59" w14:textId="77777777" w:rsidR="0036340A" w:rsidRDefault="0036340A" w:rsidP="0036340A">
      <w:r w:rsidRPr="007266DE">
        <w:t>A módszertani stabilitás vizsgálatához több diagnosztikai ellenőrzés is készül. Az eseményablakok átfedésének megelőzésére alternatív specifikáció kényszeríti ki, hogy azonos vállalat esetében két esemény között legalább három hét teljen el. Az események időzítési érzékenysége a héten mért hírindex egyhetes előre- és hátralépésével ellenőrizhető; amennyiben a τ = 0 reakció gyengül, az eredeti igazítás kevésbé megbízható. További változatként a kimeneti változó a heti keresztmetszeti átlaggal kerül korrigálásra, amely a valamennyi vállalatot érintő közös sokkok hatását csökkenti. A módszertan részeként vizsgálható a rendkívüli NYT-említési aktivitáson alapuló eseménydefiníció is, ahol az eseményt a vállalaton belüli említésszám felső tizede jelöli, majd ez a csoport a hírtónus előjele szerint tovább bontható. Ezek az ellenőrzések összességében azt vizsgálják, hogy a tanult mintázatok mennyiben stabilak az eseménydefiníció, az időzítés és a közös sokkok jelenléte mellett.</w:t>
      </w:r>
    </w:p>
    <w:p w14:paraId="604FB766" w14:textId="77777777" w:rsidR="0036340A" w:rsidRDefault="0036340A" w:rsidP="008E4083">
      <w:pPr>
        <w:ind w:firstLine="0"/>
      </w:pPr>
    </w:p>
    <w:sectPr w:rsidR="0036340A" w:rsidSect="0056267F">
      <w:headerReference w:type="even" r:id="rId33"/>
      <w:footerReference w:type="default" r:id="rId3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EA817" w14:textId="77777777" w:rsidR="00CF1220" w:rsidRDefault="00CF1220">
      <w:r>
        <w:separator/>
      </w:r>
    </w:p>
  </w:endnote>
  <w:endnote w:type="continuationSeparator" w:id="0">
    <w:p w14:paraId="39919385" w14:textId="77777777" w:rsidR="00CF1220" w:rsidRDefault="00CF1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B7D7" w14:textId="77777777" w:rsidR="00CF1220" w:rsidRDefault="00CF1220">
      <w:r>
        <w:separator/>
      </w:r>
    </w:p>
  </w:footnote>
  <w:footnote w:type="continuationSeparator" w:id="0">
    <w:p w14:paraId="4BA3D56D" w14:textId="77777777" w:rsidR="00CF1220" w:rsidRDefault="00CF12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0508"/>
    <w:multiLevelType w:val="multilevel"/>
    <w:tmpl w:val="418E4214"/>
    <w:numStyleLink w:val="tmutatszmozottlista"/>
  </w:abstractNum>
  <w:abstractNum w:abstractNumId="1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8"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0"/>
  </w:num>
  <w:num w:numId="2" w16cid:durableId="727612164">
    <w:abstractNumId w:val="30"/>
  </w:num>
  <w:num w:numId="3" w16cid:durableId="887648852">
    <w:abstractNumId w:val="15"/>
  </w:num>
  <w:num w:numId="4" w16cid:durableId="123886412">
    <w:abstractNumId w:val="22"/>
  </w:num>
  <w:num w:numId="5" w16cid:durableId="1587880909">
    <w:abstractNumId w:val="24"/>
  </w:num>
  <w:num w:numId="6" w16cid:durableId="1763797631">
    <w:abstractNumId w:val="25"/>
  </w:num>
  <w:num w:numId="7" w16cid:durableId="1662805547">
    <w:abstractNumId w:val="19"/>
  </w:num>
  <w:num w:numId="8" w16cid:durableId="1686400774">
    <w:abstractNumId w:val="14"/>
  </w:num>
  <w:num w:numId="9" w16cid:durableId="1742630005">
    <w:abstractNumId w:val="20"/>
  </w:num>
  <w:num w:numId="10" w16cid:durableId="892930241">
    <w:abstractNumId w:val="31"/>
  </w:num>
  <w:num w:numId="11" w16cid:durableId="1225680079">
    <w:abstractNumId w:val="21"/>
  </w:num>
  <w:num w:numId="12" w16cid:durableId="1128862254">
    <w:abstractNumId w:val="29"/>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1"/>
  </w:num>
  <w:num w:numId="24" w16cid:durableId="499540790">
    <w:abstractNumId w:val="12"/>
  </w:num>
  <w:num w:numId="25" w16cid:durableId="760952916">
    <w:abstractNumId w:val="17"/>
  </w:num>
  <w:num w:numId="26" w16cid:durableId="1069574775">
    <w:abstractNumId w:val="13"/>
  </w:num>
  <w:num w:numId="27" w16cid:durableId="1906910874">
    <w:abstractNumId w:val="26"/>
  </w:num>
  <w:num w:numId="28" w16cid:durableId="2052418232">
    <w:abstractNumId w:val="16"/>
  </w:num>
  <w:num w:numId="29" w16cid:durableId="1074743306">
    <w:abstractNumId w:val="27"/>
  </w:num>
  <w:num w:numId="30" w16cid:durableId="1451163938">
    <w:abstractNumId w:val="28"/>
  </w:num>
  <w:num w:numId="31" w16cid:durableId="1471092824">
    <w:abstractNumId w:val="18"/>
  </w:num>
  <w:num w:numId="32" w16cid:durableId="281570771">
    <w:abstractNumId w:val="30"/>
  </w:num>
  <w:num w:numId="33" w16cid:durableId="2123109243">
    <w:abstractNumId w:val="23"/>
  </w:num>
  <w:num w:numId="34" w16cid:durableId="414790230">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8745D"/>
    <w:rsid w:val="000A7483"/>
    <w:rsid w:val="000B1BB6"/>
    <w:rsid w:val="000B53E0"/>
    <w:rsid w:val="001408A5"/>
    <w:rsid w:val="00162232"/>
    <w:rsid w:val="00171054"/>
    <w:rsid w:val="001A57BC"/>
    <w:rsid w:val="001C6E5A"/>
    <w:rsid w:val="002102C3"/>
    <w:rsid w:val="00225F65"/>
    <w:rsid w:val="00227347"/>
    <w:rsid w:val="00251987"/>
    <w:rsid w:val="00267677"/>
    <w:rsid w:val="002841F9"/>
    <w:rsid w:val="002973C4"/>
    <w:rsid w:val="002D0621"/>
    <w:rsid w:val="002D7DA9"/>
    <w:rsid w:val="002E1D2A"/>
    <w:rsid w:val="00302BB3"/>
    <w:rsid w:val="00313013"/>
    <w:rsid w:val="0034770D"/>
    <w:rsid w:val="00350AEC"/>
    <w:rsid w:val="0036340A"/>
    <w:rsid w:val="0037381F"/>
    <w:rsid w:val="00373BC3"/>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6495"/>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01BE4"/>
    <w:rsid w:val="00717E8A"/>
    <w:rsid w:val="00725B5C"/>
    <w:rsid w:val="007266DE"/>
    <w:rsid w:val="00730B3C"/>
    <w:rsid w:val="00760739"/>
    <w:rsid w:val="00765B7F"/>
    <w:rsid w:val="00773BA1"/>
    <w:rsid w:val="007B0C23"/>
    <w:rsid w:val="007B1CCB"/>
    <w:rsid w:val="007B489D"/>
    <w:rsid w:val="007E198D"/>
    <w:rsid w:val="00810A73"/>
    <w:rsid w:val="00816BCB"/>
    <w:rsid w:val="00854BDC"/>
    <w:rsid w:val="008E12E9"/>
    <w:rsid w:val="008E4083"/>
    <w:rsid w:val="008E7228"/>
    <w:rsid w:val="0090541F"/>
    <w:rsid w:val="00917FA9"/>
    <w:rsid w:val="00940CB1"/>
    <w:rsid w:val="00945301"/>
    <w:rsid w:val="0098532E"/>
    <w:rsid w:val="009A32B9"/>
    <w:rsid w:val="009B1AB8"/>
    <w:rsid w:val="009C1C93"/>
    <w:rsid w:val="009E67D2"/>
    <w:rsid w:val="00A34DC4"/>
    <w:rsid w:val="00A90051"/>
    <w:rsid w:val="00A940D4"/>
    <w:rsid w:val="00AB12C3"/>
    <w:rsid w:val="00AB511F"/>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73DEE"/>
    <w:rsid w:val="00C84464"/>
    <w:rsid w:val="00C93ECF"/>
    <w:rsid w:val="00C94815"/>
    <w:rsid w:val="00CD4D7E"/>
    <w:rsid w:val="00CF1220"/>
    <w:rsid w:val="00D07335"/>
    <w:rsid w:val="00D1632F"/>
    <w:rsid w:val="00D23BFC"/>
    <w:rsid w:val="00D429F2"/>
    <w:rsid w:val="00D53F5A"/>
    <w:rsid w:val="00D63544"/>
    <w:rsid w:val="00D81927"/>
    <w:rsid w:val="00D909F0"/>
    <w:rsid w:val="00D95E2C"/>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94530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http://en.wikipedia.org/wiki/Evaluation_strategy"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ni.com/"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5022</TotalTime>
  <Pages>42</Pages>
  <Words>9867</Words>
  <Characters>56246</Characters>
  <Application>Microsoft Office Word</Application>
  <DocSecurity>0</DocSecurity>
  <Lines>468</Lines>
  <Paragraphs>131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65982</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14</cp:revision>
  <cp:lastPrinted>2002-07-08T12:51:00Z</cp:lastPrinted>
  <dcterms:created xsi:type="dcterms:W3CDTF">2025-11-19T06:46:00Z</dcterms:created>
  <dcterms:modified xsi:type="dcterms:W3CDTF">2025-12-06T16:11:00Z</dcterms:modified>
  <cp:category/>
</cp:coreProperties>
</file>