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Sesión # 7: Componente Práctico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Implementar una clase llamada Producto, la cual tenga los siguientes atributos y métodos: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Código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Precio de compra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Precio de venta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Cantidad en bodega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Cantidad mínima requerida en bodega.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Cantidad máxima de inventario permitida.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Porcentaje de Descuento.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Solicitar pedido: devuelva true si debe solicitar el producto al proveedor y false en caso contrario.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Calcular total a pagar : devuelva la cantidad total a pagar al proveedor dado una cantidad de unidades de compra.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Diseñar un programa que: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Consulte el número de productos a manejar.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Cree una vector de productos en el cual se guardarán las instancias de cada uno de ellos.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Solicite por consola el código, el precio de compra, el precio de venta, la cantidad en bodega, la cantidad mínima requerida y la cantidad máxima de inventario permitida para cada uno de los productos a manejar.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Recorra el vector de productos y arroje una alerta en caso tal se deba solicitar el pedido al proveedor.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Indique cuál es el código del producto que tiene mayor cantidad de unidades en bodega, si hay varios que cumplen con la condición, indicar el primero de ellos.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Leer un código de producto y una cantidad de unidades de compra, indicar el total a pagar por ese pedido. Para ello utilice el método creado en la clase Producto pasando por parámetro la cantidad de unidades de compra.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la cantidad mínima requerida en bodega de un producto (leer código de producto), validar en el método set de la variable correspondiente que la nueva cantidad no sea menor a 0, en caso de serlo establecer la cantidad mínima como 0.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Para tener en cuenta: el porcentaje de descuento es el mismo para todos los productos, y es del 1%.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