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/>
        </w:rPr>
        <w:t>Глава 2. Методика калибровки и оценки качества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План главы.</w:t>
      </w:r>
      <w:r>
        <w:rPr>
          <w:rFonts w:ascii="Times New Roman" w:hAnsi="Times New Roman" w:eastAsia="Times New Roman"/>
          <w:sz w:val="28"/>
        </w:rPr>
        <w:t xml:space="preserve"> В параграфе </w:t>
      </w:r>
      <w:r>
        <w:rPr>
          <w:rFonts w:ascii="Times New Roman" w:hAnsi="Times New Roman" w:eastAsia="Times New Roman"/>
          <w:b/>
          <w:sz w:val="28"/>
        </w:rPr>
        <w:t>2.1</w:t>
      </w:r>
      <w:r>
        <w:rPr>
          <w:rFonts w:ascii="Times New Roman" w:hAnsi="Times New Roman" w:eastAsia="Times New Roman"/>
          <w:sz w:val="28"/>
        </w:rPr>
        <w:t xml:space="preserve"> описывается подготовка данных скважин и формирование весов наблюдений. В </w:t>
      </w:r>
      <w:r>
        <w:rPr>
          <w:rFonts w:ascii="Times New Roman" w:hAnsi="Times New Roman" w:eastAsia="Times New Roman"/>
          <w:b/>
          <w:sz w:val="28"/>
        </w:rPr>
        <w:t>2.2</w:t>
      </w:r>
      <w:r>
        <w:rPr>
          <w:rFonts w:ascii="Times New Roman" w:hAnsi="Times New Roman" w:eastAsia="Times New Roman"/>
          <w:sz w:val="28"/>
        </w:rPr>
        <w:t xml:space="preserve"> формулируется целевая функция и ограничения для подбора параметров J-функции Леверетта. В </w:t>
      </w:r>
      <w:r>
        <w:rPr>
          <w:rFonts w:ascii="Times New Roman" w:hAnsi="Times New Roman" w:eastAsia="Times New Roman"/>
          <w:b/>
          <w:sz w:val="28"/>
        </w:rPr>
        <w:t>2.3</w:t>
      </w:r>
      <w:r>
        <w:rPr>
          <w:rFonts w:ascii="Times New Roman" w:hAnsi="Times New Roman" w:eastAsia="Times New Roman"/>
          <w:sz w:val="28"/>
        </w:rPr>
        <w:t xml:space="preserve"> излагается целевая функция для цепочки Брукса — Кори с учётом огибающих по лабораторным облакам; структура функционала и штрафов иллюстрируется </w:t>
      </w:r>
      <w:r>
        <w:rPr>
          <w:rFonts w:ascii="Times New Roman" w:hAnsi="Times New Roman" w:eastAsia="Times New Roman"/>
          <w:b/>
          <w:sz w:val="28"/>
        </w:rPr>
        <w:t>рисунком 2.1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2.4</w:t>
      </w:r>
      <w:r>
        <w:rPr>
          <w:rFonts w:ascii="Times New Roman" w:hAnsi="Times New Roman" w:eastAsia="Times New Roman"/>
          <w:sz w:val="28"/>
        </w:rPr>
        <w:t xml:space="preserve"> рассматриваются алгоритмы глобальной оптимизации и их сопоставимость в одной постановке. В </w:t>
      </w:r>
      <w:r>
        <w:rPr>
          <w:rFonts w:ascii="Times New Roman" w:hAnsi="Times New Roman" w:eastAsia="Times New Roman"/>
          <w:b/>
          <w:sz w:val="28"/>
        </w:rPr>
        <w:t>2.5</w:t>
      </w:r>
      <w:r>
        <w:rPr>
          <w:rFonts w:ascii="Times New Roman" w:hAnsi="Times New Roman" w:eastAsia="Times New Roman"/>
          <w:sz w:val="28"/>
        </w:rPr>
        <w:t xml:space="preserve"> задаются метрики интерпретации результатов и логика сравнения методов; перечень метрик сведён в </w:t>
      </w:r>
      <w:r>
        <w:rPr>
          <w:rFonts w:ascii="Times New Roman" w:hAnsi="Times New Roman" w:eastAsia="Times New Roman"/>
          <w:b/>
          <w:sz w:val="28"/>
        </w:rPr>
        <w:t>таблице 2.1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выводах</w:t>
      </w:r>
      <w:r>
        <w:rPr>
          <w:rFonts w:ascii="Times New Roman" w:hAnsi="Times New Roman" w:eastAsia="Times New Roman"/>
          <w:sz w:val="28"/>
        </w:rPr>
        <w:t xml:space="preserve"> формулируются положения, непосредственно используемые при программной реализации (глава 3) и при анализе экспериментов (глава 4).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Таблица 2.1 — Метрики качества и назначение в работе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2.1</w:t>
      </w:r>
      <w:r>
        <w:rPr>
          <w:rFonts w:ascii="Times New Roman" w:hAnsi="Times New Roman" w:eastAsia="Times New Roman"/>
          <w:sz w:val="28"/>
        </w:rPr>
        <w:t xml:space="preserve"> — Метрики качества согласования модели 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Метрика (обозначение)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Смысл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 в работе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MAE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Среднее абсолютное отклонение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Базовая оценка величины ошибки по выборке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RMSE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Среднеквадратичное отклонение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Чувствительность к крупным невязкам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BIAS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Систематическое смещение (средняя невязка)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Выявление завышения/занижения модели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Cambria Math" w:hAnsi="Cambria Math" w:eastAsia="Cambria Math"/>
                <w:sz w:val="28"/>
              </w:rPr>
              <w:t>R^2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Коэффициент детерминации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Оценка доли объяснённой дисперсии (при линейно-согласуемых рядах)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SCORE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Интегральный показатель согласования (агрегат по невязкам с весами)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Сводная оценка качества по региону для сопоставления сценариев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>Примечание.</w:t>
      </w:r>
      <w:r>
        <w:rPr>
          <w:rFonts w:ascii="Times New Roman" w:hAnsi="Times New Roman" w:eastAsia="Times New Roman"/>
          <w:sz w:val="28"/>
        </w:rPr>
        <w:t xml:space="preserve"> Конкретные формулы расчёта метрик в программной реализации соответствуют принятой в коде агрегации по региону </w:t>
      </w:r>
      <w:r>
        <w:rPr>
          <w:rFonts w:ascii="Cambria Math" w:hAnsi="Cambria Math" w:eastAsia="Cambria Math"/>
          <w:sz w:val="28"/>
        </w:rPr>
        <w:t>PVTNUM</w:t>
      </w:r>
      <w:r>
        <w:rPr>
          <w:rFonts w:ascii="Times New Roman" w:hAnsi="Times New Roman" w:eastAsia="Times New Roman"/>
          <w:sz w:val="28"/>
        </w:rPr>
        <w:t xml:space="preserve"> и весам наблюдений; при необходимости они приводятся в приложении или в главе 4 как часть описания эксперимента.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2.1. Подготовка данных и веса наблюдений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Исходные таблицы скважин и (опционально) добычи проходят этап </w:t>
      </w:r>
      <w:r>
        <w:rPr>
          <w:rFonts w:ascii="Times New Roman" w:hAnsi="Times New Roman" w:eastAsia="Times New Roman"/>
          <w:b/>
          <w:sz w:val="28"/>
        </w:rPr>
        <w:t>нормализации имён столбцов</w:t>
      </w:r>
      <w:r>
        <w:rPr>
          <w:rFonts w:ascii="Times New Roman" w:hAnsi="Times New Roman" w:eastAsia="Times New Roman"/>
          <w:sz w:val="28"/>
        </w:rPr>
        <w:t xml:space="preserve"> и сопоставления полей с внутренней моделью данных платформы. Для скважин фиксируется набор обязательных атрибутов (скважина, регион, пористость, проницаемость, капиллярное давление, водонасыщённость, нефтенасыщенность и др. в соответствии с таблицей 1.1 главы 1).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Веса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Cambria Math" w:hAnsi="Cambria Math" w:eastAsia="Cambria Math"/>
          <w:sz w:val="28"/>
        </w:rPr>
        <w:t>w_i</w:t>
      </w:r>
      <w:r>
        <w:rPr>
          <w:rFonts w:ascii="Times New Roman" w:hAnsi="Times New Roman" w:eastAsia="Times New Roman"/>
          <w:sz w:val="28"/>
        </w:rPr>
        <w:t xml:space="preserve"> назначаются каждой точке (или группе точек) и используются при суммировании функции потерь. В реализации платформы предусмотрено: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(а)</w:t>
      </w:r>
      <w:r>
        <w:rPr>
          <w:rFonts w:ascii="Times New Roman" w:hAnsi="Times New Roman" w:eastAsia="Times New Roman"/>
          <w:sz w:val="28"/>
        </w:rPr>
        <w:t xml:space="preserve"> удвоение веса для интервалов с признаком перфорации (если колонка доступна и опция включена);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(б)</w:t>
      </w:r>
      <w:r>
        <w:rPr>
          <w:rFonts w:ascii="Times New Roman" w:hAnsi="Times New Roman" w:eastAsia="Times New Roman"/>
          <w:sz w:val="28"/>
        </w:rPr>
        <w:t xml:space="preserve"> модификация весов по данным добычи (ранжирование скважин по накопленной добыче нефти в регионе с нормировкой коэффициента).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Таким образом, методика отражает прикладной принцип: </w:t>
      </w:r>
      <w:r>
        <w:rPr>
          <w:rFonts w:ascii="Times New Roman" w:hAnsi="Times New Roman" w:eastAsia="Times New Roman"/>
          <w:b/>
          <w:sz w:val="28"/>
        </w:rPr>
        <w:t>не все наблюдения равнозначны</w:t>
      </w:r>
      <w:r>
        <w:rPr>
          <w:rFonts w:ascii="Times New Roman" w:hAnsi="Times New Roman" w:eastAsia="Times New Roman"/>
          <w:sz w:val="28"/>
        </w:rPr>
        <w:t xml:space="preserve"> при калибровке. Пустые или некорректные значения исключаются из суммирования на этапе вычисления невязки.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2.2. Целевая функция и ограничения для J-функции Леверетта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Параметры модели Леверетта в работе задаются тройкой </w:t>
      </w:r>
      <w:r>
        <w:rPr>
          <w:rFonts w:ascii="Cambria Math" w:hAnsi="Cambria Math" w:eastAsia="Cambria Math"/>
          <w:sz w:val="28"/>
        </w:rPr>
        <w:t>(a, b, \sigma)</w:t>
      </w:r>
      <w:r>
        <w:rPr>
          <w:rFonts w:ascii="Times New Roman" w:hAnsi="Times New Roman" w:eastAsia="Times New Roman"/>
          <w:sz w:val="28"/>
        </w:rPr>
        <w:t xml:space="preserve"> в рамках </w:t>
      </w:r>
      <w:r>
        <w:rPr>
          <w:rFonts w:ascii="Times New Roman" w:hAnsi="Times New Roman" w:eastAsia="Times New Roman"/>
          <w:b/>
          <w:sz w:val="28"/>
        </w:rPr>
        <w:t>коробочных ограничений</w:t>
      </w:r>
      <w:r>
        <w:rPr>
          <w:rFonts w:ascii="Times New Roman" w:hAnsi="Times New Roman" w:eastAsia="Times New Roman"/>
          <w:sz w:val="28"/>
        </w:rPr>
        <w:t xml:space="preserve"> по каждому региону </w:t>
      </w:r>
      <w:r>
        <w:rPr>
          <w:rFonts w:ascii="Cambria Math" w:hAnsi="Cambria Math" w:eastAsia="Cambria Math"/>
          <w:sz w:val="28"/>
        </w:rPr>
        <w:t>PVTNUM</w:t>
      </w:r>
      <w:r>
        <w:rPr>
          <w:rFonts w:ascii="Times New Roman" w:hAnsi="Times New Roman" w:eastAsia="Times New Roman"/>
          <w:sz w:val="28"/>
        </w:rPr>
        <w:t>: для каждого коэффициента задаются нижняя и верхняя границы (вручную, из файла ограничений или по автоматическому оцениванию границ по лабораторному облаку точек).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Целевая функция</w:t>
      </w:r>
      <w:r>
        <w:rPr>
          <w:rFonts w:ascii="Times New Roman" w:hAnsi="Times New Roman" w:eastAsia="Times New Roman"/>
          <w:sz w:val="28"/>
        </w:rPr>
        <w:t xml:space="preserve"> на подмножестве точек региона имеет вид взвешенной суммы </w:t>
      </w:r>
      <w:r>
        <w:rPr>
          <w:rFonts w:ascii="Times New Roman" w:hAnsi="Times New Roman" w:eastAsia="Times New Roman"/>
          <w:b/>
          <w:sz w:val="28"/>
        </w:rPr>
        <w:t>функций потерь Хьюбера</w:t>
      </w:r>
      <w:r>
        <w:rPr>
          <w:rFonts w:ascii="Times New Roman" w:hAnsi="Times New Roman" w:eastAsia="Times New Roman"/>
          <w:sz w:val="28"/>
        </w:rPr>
        <w:t xml:space="preserve"> по невязке между расчётной и наблюдаемой нефтенасыщенностью:</w:t>
      </w:r>
    </w:p>
    <w:p>
      <w:pPr>
        <w:spacing w:before="120" w:after="120" w:lineRule="auto" w:line="360"/>
        <w:ind w:firstLine="0"/>
        <w:jc w:val="center"/>
      </w:pPr>
      <w:r>
        <w:rPr>
          <w:rFonts w:ascii="Cambria Math" w:hAnsi="Cambria Math" w:eastAsia="Cambria Math"/>
          <w:sz w:val="28"/>
        </w:rPr>
        <w:t>\mathcal{L}_{J} = \sum_i w_i \cdot \rho_{\delta}(r_i), \qquad r_i = K^{мод}_{нг,i} - K^{наб}_{нг,i},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где </w:t>
      </w:r>
      <w:r>
        <w:rPr>
          <w:rFonts w:ascii="Cambria Math" w:hAnsi="Cambria Math" w:eastAsia="Cambria Math"/>
          <w:sz w:val="28"/>
        </w:rPr>
        <w:t>\rho_{\delta}</w:t>
      </w:r>
      <w:r>
        <w:rPr>
          <w:rFonts w:ascii="Times New Roman" w:hAnsi="Times New Roman" w:eastAsia="Times New Roman"/>
          <w:sz w:val="28"/>
        </w:rPr>
        <w:t xml:space="preserve"> — функция Хьюбера с порогом </w:t>
      </w:r>
      <w:r>
        <w:rPr>
          <w:rFonts w:ascii="Cambria Math" w:hAnsi="Cambria Math" w:eastAsia="Cambria Math"/>
          <w:sz w:val="28"/>
        </w:rPr>
        <w:t>\delta</w:t>
      </w:r>
      <w:r>
        <w:rPr>
          <w:rFonts w:ascii="Times New Roman" w:hAnsi="Times New Roman" w:eastAsia="Times New Roman"/>
          <w:sz w:val="28"/>
        </w:rPr>
        <w:t xml:space="preserve"> (в реализации принято фиксированное значение порога для устойчивости к выбросам): при малых </w:t>
      </w:r>
      <w:r>
        <w:rPr>
          <w:rFonts w:ascii="Cambria Math" w:hAnsi="Cambria Math" w:eastAsia="Cambria Math"/>
          <w:sz w:val="28"/>
        </w:rPr>
        <w:t>|r_i|</w:t>
      </w:r>
      <w:r>
        <w:rPr>
          <w:rFonts w:ascii="Times New Roman" w:hAnsi="Times New Roman" w:eastAsia="Times New Roman"/>
          <w:sz w:val="28"/>
        </w:rPr>
        <w:t xml:space="preserve"> используется квадратичный штраф, при больших — линейный рост, что снижает влияние единичных аномальных точек по сравнению с чисто квадратичной невязкой.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Задача оптимизации</w:t>
      </w:r>
      <w:r>
        <w:rPr>
          <w:rFonts w:ascii="Times New Roman" w:hAnsi="Times New Roman" w:eastAsia="Times New Roman"/>
          <w:sz w:val="28"/>
        </w:rPr>
        <w:t xml:space="preserve"> — найти </w:t>
      </w:r>
      <w:r>
        <w:rPr>
          <w:rFonts w:ascii="Cambria Math" w:hAnsi="Cambria Math" w:eastAsia="Cambria Math"/>
          <w:sz w:val="28"/>
        </w:rPr>
        <w:t>\arg\min \mathcal{L}_{J}</w:t>
      </w:r>
      <w:r>
        <w:rPr>
          <w:rFonts w:ascii="Times New Roman" w:hAnsi="Times New Roman" w:eastAsia="Times New Roman"/>
          <w:sz w:val="28"/>
        </w:rPr>
        <w:t xml:space="preserve"> на декартовом произведении допустимых интервалов по </w:t>
      </w:r>
      <w:r>
        <w:rPr>
          <w:rFonts w:ascii="Cambria Math" w:hAnsi="Cambria Math" w:eastAsia="Cambria Math"/>
          <w:sz w:val="28"/>
        </w:rPr>
        <w:t>(a,b,\sigma)</w:t>
      </w:r>
      <w:r>
        <w:rPr>
          <w:rFonts w:ascii="Times New Roman" w:hAnsi="Times New Roman" w:eastAsia="Times New Roman"/>
          <w:sz w:val="28"/>
        </w:rPr>
        <w:t>. Учёт весов и робастной функции согласуется с постановкой главы 1 (п. 1.5).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2.3. Целевая функция и ограничения для модели Брукса — Кори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Вектор подбираемых параметров цепочки Брукса — Кори в работе имеет размерность </w:t>
      </w:r>
      <w:r>
        <w:rPr>
          <w:rFonts w:ascii="Times New Roman" w:hAnsi="Times New Roman" w:eastAsia="Times New Roman"/>
          <w:b/>
          <w:sz w:val="28"/>
        </w:rPr>
        <w:t>восемь</w:t>
      </w:r>
      <w:r>
        <w:rPr>
          <w:rFonts w:ascii="Times New Roman" w:hAnsi="Times New Roman" w:eastAsia="Times New Roman"/>
          <w:sz w:val="28"/>
        </w:rPr>
        <w:t xml:space="preserve">: по два параметра </w:t>
      </w:r>
      <w:r>
        <w:rPr>
          <w:rFonts w:ascii="Cambria Math" w:hAnsi="Cambria Math" w:eastAsia="Cambria Math"/>
          <w:sz w:val="28"/>
        </w:rPr>
        <w:t>(a, b)</w:t>
      </w:r>
      <w:r>
        <w:rPr>
          <w:rFonts w:ascii="Times New Roman" w:hAnsi="Times New Roman" w:eastAsia="Times New Roman"/>
          <w:sz w:val="28"/>
        </w:rPr>
        <w:t xml:space="preserve"> для четырёх звеньев (связь Кво с пористостью в экспоненциальной форме; три степенные зависимости для проницаемости, параметров на кривой насыщения и т.д. — в соответствии с главой 1 и рисунком 1.1). Дополнительно фиксируется верхняя граница проницаемости (мД) как параметр сценария расчёта, не входящий в вектор глобальной оптимизации в базовой постановке.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Невязка по скважинным точкам</w:t>
      </w:r>
      <w:r>
        <w:rPr>
          <w:rFonts w:ascii="Times New Roman" w:hAnsi="Times New Roman" w:eastAsia="Times New Roman"/>
          <w:sz w:val="28"/>
        </w:rPr>
        <w:t xml:space="preserve"> формируется аналогично п. 2.2: взвешенная сумма функций Хьюбера по разности «модель − наблюдение» по нефтенасыщенности после прохождения параметров через прямую модель «цепочка БК → </w:t>
      </w:r>
      <w:r>
        <w:rPr>
          <w:rFonts w:ascii="Cambria Math" w:hAnsi="Cambria Math" w:eastAsia="Cambria Math"/>
          <w:sz w:val="28"/>
        </w:rPr>
        <w:t>K_{нг}</w:t>
      </w:r>
      <w:r>
        <w:rPr>
          <w:rFonts w:ascii="Times New Roman" w:hAnsi="Times New Roman" w:eastAsia="Times New Roman"/>
          <w:sz w:val="28"/>
        </w:rPr>
        <w:t>».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Огибающие по лаборатории</w:t>
      </w:r>
      <w:r>
        <w:rPr>
          <w:rFonts w:ascii="Times New Roman" w:hAnsi="Times New Roman" w:eastAsia="Times New Roman"/>
          <w:sz w:val="28"/>
        </w:rPr>
        <w:t xml:space="preserve"> вводят аддитивный штраф </w:t>
      </w:r>
      <w:r>
        <w:rPr>
          <w:rFonts w:ascii="Cambria Math" w:hAnsi="Cambria Math" w:eastAsia="Cambria Math"/>
          <w:sz w:val="28"/>
        </w:rPr>
        <w:t>\mathcal{P}_{ог}</w:t>
      </w:r>
      <w:r>
        <w:rPr>
          <w:rFonts w:ascii="Times New Roman" w:hAnsi="Times New Roman" w:eastAsia="Times New Roman"/>
          <w:sz w:val="28"/>
        </w:rPr>
        <w:t xml:space="preserve">. Для каждого из четырёх звеньев на сетке лабораторных абсцисс вычисляется отклонение оптимальной кривой от коридора между нижней и верхней огибающими. При </w:t>
      </w:r>
      <w:r>
        <w:rPr>
          <w:rFonts w:ascii="Times New Roman" w:hAnsi="Times New Roman" w:eastAsia="Times New Roman"/>
          <w:b/>
          <w:sz w:val="28"/>
        </w:rPr>
        <w:t>значительном выходе</w:t>
      </w:r>
      <w:r>
        <w:rPr>
          <w:rFonts w:ascii="Times New Roman" w:hAnsi="Times New Roman" w:eastAsia="Times New Roman"/>
          <w:sz w:val="28"/>
        </w:rPr>
        <w:t xml:space="preserve"> за коридор (жёсткий барьер в реализации) функционал принимает большое значение, фактически исключая недопустимую точку из области поиска; при </w:t>
      </w:r>
      <w:r>
        <w:rPr>
          <w:rFonts w:ascii="Times New Roman" w:hAnsi="Times New Roman" w:eastAsia="Times New Roman"/>
          <w:b/>
          <w:sz w:val="28"/>
        </w:rPr>
        <w:t>умеренных</w:t>
      </w:r>
      <w:r>
        <w:rPr>
          <w:rFonts w:ascii="Times New Roman" w:hAnsi="Times New Roman" w:eastAsia="Times New Roman"/>
          <w:sz w:val="28"/>
        </w:rPr>
        <w:t xml:space="preserve"> нарушениях действует штрафная составляющая, пропорциональная среднему нарушению.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Итоговый функционал:</w:t>
      </w:r>
    </w:p>
    <w:p>
      <w:pPr>
        <w:spacing w:before="120" w:after="120" w:lineRule="auto" w:line="360"/>
        <w:ind w:firstLine="0"/>
        <w:jc w:val="center"/>
      </w:pPr>
      <w:r>
        <w:rPr>
          <w:rFonts w:ascii="Cambria Math" w:hAnsi="Cambria Math" w:eastAsia="Cambria Math"/>
          <w:sz w:val="28"/>
        </w:rPr>
        <w:t>\mathcal{L}_{БК} = \sum_i w_i \cdot \rho_{\delta}(r_i) + \mathcal{P}_{ог}.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Дополнительно вводятся </w:t>
      </w:r>
      <w:r>
        <w:rPr>
          <w:rFonts w:ascii="Times New Roman" w:hAnsi="Times New Roman" w:eastAsia="Times New Roman"/>
          <w:b/>
          <w:sz w:val="28"/>
        </w:rPr>
        <w:t>априорные барьеры</w:t>
      </w:r>
      <w:r>
        <w:rPr>
          <w:rFonts w:ascii="Times New Roman" w:hAnsi="Times New Roman" w:eastAsia="Times New Roman"/>
          <w:sz w:val="28"/>
        </w:rPr>
        <w:t xml:space="preserve"> на параметры (положительность множителей </w:t>
      </w:r>
      <w:r>
        <w:rPr>
          <w:rFonts w:ascii="Cambria Math" w:hAnsi="Cambria Math" w:eastAsia="Cambria Math"/>
          <w:sz w:val="28"/>
        </w:rPr>
        <w:t>a</w:t>
      </w:r>
      <w:r>
        <w:rPr>
          <w:rFonts w:ascii="Times New Roman" w:hAnsi="Times New Roman" w:eastAsia="Times New Roman"/>
          <w:sz w:val="28"/>
        </w:rPr>
        <w:t xml:space="preserve"> для степенных ветвей, отрицательность показателей </w:t>
      </w:r>
      <w:r>
        <w:rPr>
          <w:rFonts w:ascii="Cambria Math" w:hAnsi="Cambria Math" w:eastAsia="Cambria Math"/>
          <w:sz w:val="28"/>
        </w:rPr>
        <w:t>b</w:t>
      </w:r>
      <w:r>
        <w:rPr>
          <w:rFonts w:ascii="Times New Roman" w:hAnsi="Times New Roman" w:eastAsia="Times New Roman"/>
          <w:sz w:val="28"/>
        </w:rPr>
        <w:t xml:space="preserve"> и ограничения на </w:t>
      </w:r>
      <w:r>
        <w:rPr>
          <w:rFonts w:ascii="Cambria Math" w:hAnsi="Cambria Math" w:eastAsia="Cambria Math"/>
          <w:sz w:val="28"/>
        </w:rPr>
        <w:t>a_{swl}, b_{swl}</w:t>
      </w:r>
      <w:r>
        <w:rPr>
          <w:rFonts w:ascii="Times New Roman" w:hAnsi="Times New Roman" w:eastAsia="Times New Roman"/>
          <w:sz w:val="28"/>
        </w:rPr>
        <w:t xml:space="preserve"> в физически допустимых пределах): при нарушении возвращается большое константное значение функционала.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Структура вычисления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Cambria Math" w:hAnsi="Cambria Math" w:eastAsia="Cambria Math"/>
          <w:sz w:val="28"/>
        </w:rPr>
        <w:t>\mathcal{L}_{БК}</w:t>
      </w:r>
      <w:r>
        <w:rPr>
          <w:rFonts w:ascii="Times New Roman" w:hAnsi="Times New Roman" w:eastAsia="Times New Roman"/>
          <w:sz w:val="28"/>
        </w:rPr>
        <w:t xml:space="preserve"> (невязка + огибающие + барьеры) представлена на </w:t>
      </w:r>
      <w:r>
        <w:rPr>
          <w:rFonts w:ascii="Times New Roman" w:hAnsi="Times New Roman" w:eastAsia="Times New Roman"/>
          <w:b/>
          <w:sz w:val="28"/>
        </w:rPr>
        <w:t>рисунке 2.1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Рисунок 2.1</w:t>
      </w:r>
      <w:r>
        <w:rPr>
          <w:rFonts w:ascii="Times New Roman" w:hAnsi="Times New Roman" w:eastAsia="Times New Roman"/>
          <w:sz w:val="28"/>
        </w:rPr>
        <w:t xml:space="preserve"> — Структура целевого функционала калибровки модели Брукса — Кори</w:t>
      </w:r>
    </w:p>
    <w:p>
      <w:pPr>
        <w:ind w:firstLine="0"/>
      </w:pPr>
      <w:r>
        <w:rPr>
          <w:rFonts w:ascii="Times New Roman" w:hAnsi="Times New Roman" w:eastAsia="Times New Roman"/>
          <w:i/>
          <w:sz w:val="24"/>
        </w:rPr>
        <w:t>(Блок кода, язык: mermaid. Для Mermaid вставьте экспортированный рисунок из mermaid.live.)</w:t>
      </w:r>
    </w:p>
    <w:p>
      <w:pPr>
        <w:ind w:firstLine="0" w:left="283"/>
      </w:pPr>
      <w:r>
        <w:rPr>
          <w:rFonts w:ascii="Courier New" w:hAnsi="Courier New" w:eastAsia="Courier New"/>
          <w:sz w:val="20"/>
        </w:rPr>
        <w:t>flowchart LR</w:t>
        <w:br/>
        <w:t xml:space="preserve">  subgraph IN["Вход"]</w:t>
        <w:br/>
        <w:t xml:space="preserve">    X["Вектор из 8 параметров a, b"]</w:t>
        <w:br/>
        <w:t xml:space="preserve">    D["Скважинные точки + веса w"]</w:t>
        <w:br/>
        <w:t xml:space="preserve">    E["Огибающие по лаборатории"]</w:t>
        <w:br/>
        <w:t xml:space="preserve">  end</w:t>
        <w:br/>
        <w:br/>
        <w:t xml:space="preserve">  subgraph M["Прямая модель"]</w:t>
        <w:br/>
        <w:t xml:space="preserve">    P["Цепочка БК → K_нг мод"]</w:t>
        <w:br/>
        <w:t xml:space="preserve">  end</w:t>
        <w:br/>
        <w:br/>
        <w:t xml:space="preserve">  subgraph R["Невязка"]</w:t>
        <w:br/>
        <w:t xml:space="preserve">    H["Сумма w · Huber r"]</w:t>
        <w:br/>
        <w:t xml:space="preserve">  end</w:t>
        <w:br/>
        <w:br/>
        <w:t xml:space="preserve">  subgraph PEN["Штрафы"]</w:t>
        <w:br/>
        <w:t xml:space="preserve">    S["P_ог огибающие"]</w:t>
        <w:br/>
        <w:t xml:space="preserve">    B["Барьеры коробки и физики"]</w:t>
        <w:br/>
        <w:t xml:space="preserve">  end</w:t>
        <w:br/>
        <w:br/>
        <w:t xml:space="preserve">  X --&gt; M</w:t>
        <w:br/>
        <w:t xml:space="preserve">  D --&gt; M</w:t>
        <w:br/>
        <w:t xml:space="preserve">  M --&gt; R</w:t>
        <w:br/>
        <w:t xml:space="preserve">  E --&gt; PEN</w:t>
        <w:br/>
        <w:t xml:space="preserve">  X --&gt; PEN</w:t>
        <w:br/>
        <w:t xml:space="preserve">  R --&gt; OUT["L_BK"]</w:t>
        <w:br/>
        <w:t xml:space="preserve">  PEN --&gt; OUT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После минимизации </w:t>
      </w:r>
      <w:r>
        <w:rPr>
          <w:rFonts w:ascii="Cambria Math" w:hAnsi="Cambria Math" w:eastAsia="Cambria Math"/>
          <w:sz w:val="28"/>
        </w:rPr>
        <w:t>\mathcal{L}_{БК}</w:t>
      </w:r>
      <w:r>
        <w:rPr>
          <w:rFonts w:ascii="Times New Roman" w:hAnsi="Times New Roman" w:eastAsia="Times New Roman"/>
          <w:sz w:val="28"/>
        </w:rPr>
        <w:t xml:space="preserve"> в программной реализации выполняется </w:t>
      </w:r>
      <w:r>
        <w:rPr>
          <w:rFonts w:ascii="Times New Roman" w:hAnsi="Times New Roman" w:eastAsia="Times New Roman"/>
          <w:b/>
          <w:sz w:val="28"/>
        </w:rPr>
        <w:t>сравнение</w:t>
      </w:r>
      <w:r>
        <w:rPr>
          <w:rFonts w:ascii="Times New Roman" w:hAnsi="Times New Roman" w:eastAsia="Times New Roman"/>
          <w:sz w:val="28"/>
        </w:rPr>
        <w:t xml:space="preserve"> полученного решения с альтернативными наборами параметров (корреляционное приближение по лаборатории, базовый набор) и выбор варианта по </w:t>
      </w:r>
      <w:r>
        <w:rPr>
          <w:rFonts w:ascii="Times New Roman" w:hAnsi="Times New Roman" w:eastAsia="Times New Roman"/>
          <w:b/>
          <w:sz w:val="28"/>
        </w:rPr>
        <w:t>интегральной метрике согласования</w:t>
      </w:r>
      <w:r>
        <w:rPr>
          <w:rFonts w:ascii="Times New Roman" w:hAnsi="Times New Roman" w:eastAsia="Times New Roman"/>
          <w:sz w:val="28"/>
        </w:rPr>
        <w:t xml:space="preserve"> наблюдений (см. п. 2.5), что согласует устойчивость оптимизации с требованиями интерпретации для пользователя.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2.4. Алгоритмы глобальной оптимизации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обеих методических линий (J и БК) используется </w:t>
      </w:r>
      <w:r>
        <w:rPr>
          <w:rFonts w:ascii="Times New Roman" w:hAnsi="Times New Roman" w:eastAsia="Times New Roman"/>
          <w:b/>
          <w:sz w:val="28"/>
        </w:rPr>
        <w:t>один тип постановки</w:t>
      </w:r>
      <w:r>
        <w:rPr>
          <w:rFonts w:ascii="Times New Roman" w:hAnsi="Times New Roman" w:eastAsia="Times New Roman"/>
          <w:sz w:val="28"/>
        </w:rPr>
        <w:t xml:space="preserve">: минимизация функционала на коробке параметров с обращением к процедурам </w:t>
      </w:r>
      <w:r>
        <w:rPr>
          <w:rFonts w:ascii="Times New Roman" w:hAnsi="Times New Roman" w:eastAsia="Times New Roman"/>
          <w:b/>
          <w:sz w:val="28"/>
        </w:rPr>
        <w:t>глобального</w:t>
      </w:r>
      <w:r>
        <w:rPr>
          <w:rFonts w:ascii="Times New Roman" w:hAnsi="Times New Roman" w:eastAsia="Times New Roman"/>
          <w:sz w:val="28"/>
        </w:rPr>
        <w:t xml:space="preserve"> поиска. В работе реализованы и сопоставимы три алгоритма: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Дифференциальная эволюция (DE)</w:t>
      </w:r>
      <w:r>
        <w:rPr>
          <w:rFonts w:ascii="Times New Roman" w:hAnsi="Times New Roman" w:eastAsia="Times New Roman"/>
          <w:sz w:val="28"/>
        </w:rPr>
        <w:t xml:space="preserve"> — популяционный метод; для БК используется инициализация популяции в окрестности корреляционного приближения по лабораторным облакам.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Рой частиц (PSO)</w:t>
      </w:r>
      <w:r>
        <w:rPr>
          <w:rFonts w:ascii="Times New Roman" w:hAnsi="Times New Roman" w:eastAsia="Times New Roman"/>
          <w:sz w:val="28"/>
        </w:rPr>
        <w:t xml:space="preserve"> — стохастическая траектория частиц с коррекцией скорости; границы соблюдаются проекцией на коробку после каждого шага.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b/>
          <w:sz w:val="28"/>
        </w:rPr>
        <w:t>Dual Annealing</w:t>
      </w:r>
      <w:r>
        <w:rPr>
          <w:rFonts w:ascii="Times New Roman" w:hAnsi="Times New Roman" w:eastAsia="Times New Roman"/>
          <w:sz w:val="28"/>
        </w:rPr>
        <w:t xml:space="preserve"> — глобальный стохастический метод с механизмом, родственным имитации отжига; результат проецируется на допустимую коробку.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Общие принципы методики:</w:t>
      </w:r>
      <w:r>
        <w:rPr>
          <w:rFonts w:ascii="Times New Roman" w:hAnsi="Times New Roman" w:eastAsia="Times New Roman"/>
          <w:sz w:val="28"/>
        </w:rPr>
        <w:t xml:space="preserve"> один и тот же функционал </w:t>
      </w:r>
      <w:r>
        <w:rPr>
          <w:rFonts w:ascii="Cambria Math" w:hAnsi="Cambria Math" w:eastAsia="Cambria Math"/>
          <w:sz w:val="28"/>
        </w:rPr>
        <w:t>\mathcal{L}</w:t>
      </w:r>
      <w:r>
        <w:rPr>
          <w:rFonts w:ascii="Times New Roman" w:hAnsi="Times New Roman" w:eastAsia="Times New Roman"/>
          <w:sz w:val="28"/>
        </w:rPr>
        <w:t xml:space="preserve"> и одни и те же границы для всех трёх алгоритмов; различие — в стратегии обхода ландшафта. Это обеспечивает </w:t>
      </w:r>
      <w:r>
        <w:rPr>
          <w:rFonts w:ascii="Times New Roman" w:hAnsi="Times New Roman" w:eastAsia="Times New Roman"/>
          <w:b/>
          <w:sz w:val="28"/>
        </w:rPr>
        <w:t>сопоставимость</w:t>
      </w:r>
      <w:r>
        <w:rPr>
          <w:rFonts w:ascii="Times New Roman" w:hAnsi="Times New Roman" w:eastAsia="Times New Roman"/>
          <w:sz w:val="28"/>
        </w:rPr>
        <w:t xml:space="preserve"> результатов при смене оптимизатора (анализ в главе 4). Число итераций и размер популяции (для DE и PSO) задаются пользователем как параметры вычислительного эксперимента.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2.5. Метрики интерпретации и сравнение методов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>Для оценки качества после подбора параметров используется набор метрик по регионам и точкам (</w:t>
      </w:r>
      <w:r>
        <w:rPr>
          <w:rFonts w:ascii="Times New Roman" w:hAnsi="Times New Roman" w:eastAsia="Times New Roman"/>
          <w:b/>
          <w:sz w:val="28"/>
        </w:rPr>
        <w:t>таблица 2.1</w:t>
      </w:r>
      <w:r>
        <w:rPr>
          <w:rFonts w:ascii="Times New Roman" w:hAnsi="Times New Roman" w:eastAsia="Times New Roman"/>
          <w:sz w:val="28"/>
        </w:rPr>
        <w:t xml:space="preserve">). Они дополняют, но </w:t>
      </w:r>
      <w:r>
        <w:rPr>
          <w:rFonts w:ascii="Times New Roman" w:hAnsi="Times New Roman" w:eastAsia="Times New Roman"/>
          <w:b/>
          <w:sz w:val="28"/>
        </w:rPr>
        <w:t>не дублируют</w:t>
      </w:r>
      <w:r>
        <w:rPr>
          <w:rFonts w:ascii="Times New Roman" w:hAnsi="Times New Roman" w:eastAsia="Times New Roman"/>
          <w:sz w:val="28"/>
        </w:rPr>
        <w:t xml:space="preserve"> целевую функцию оптимизации: например, интегральный </w:t>
      </w:r>
      <w:r>
        <w:rPr>
          <w:rFonts w:ascii="Times New Roman" w:hAnsi="Times New Roman" w:eastAsia="Times New Roman"/>
          <w:b/>
          <w:sz w:val="28"/>
        </w:rPr>
        <w:t>SCORE</w:t>
      </w:r>
      <w:r>
        <w:rPr>
          <w:rFonts w:ascii="Times New Roman" w:hAnsi="Times New Roman" w:eastAsia="Times New Roman"/>
          <w:sz w:val="28"/>
        </w:rPr>
        <w:t xml:space="preserve"> может опираться на взвешенную среднюю абсолютную ошибку и отражать «удобство» сравнения сценариев для пользователя, тогда как при обучении используется робастная функция Хьюбера.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Сравнение J и БК</w:t>
      </w:r>
      <w:r>
        <w:rPr>
          <w:rFonts w:ascii="Times New Roman" w:hAnsi="Times New Roman" w:eastAsia="Times New Roman"/>
          <w:sz w:val="28"/>
        </w:rPr>
        <w:t xml:space="preserve"> в методическом плане включает: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(а)</w:t>
      </w:r>
      <w:r>
        <w:rPr>
          <w:rFonts w:ascii="Times New Roman" w:hAnsi="Times New Roman" w:eastAsia="Times New Roman"/>
          <w:sz w:val="28"/>
        </w:rPr>
        <w:t xml:space="preserve"> согласование на общих скважинах и глубинных отметках (или их дискретизации) при построении сопоставимых выборок;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(б)</w:t>
      </w:r>
      <w:r>
        <w:rPr>
          <w:rFonts w:ascii="Times New Roman" w:hAnsi="Times New Roman" w:eastAsia="Times New Roman"/>
          <w:sz w:val="28"/>
        </w:rPr>
        <w:t xml:space="preserve"> визуальные приёмы (кроссплоты «модель — история», распределения, профили);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/>
          <w:sz w:val="28"/>
        </w:rPr>
        <w:t>(в)</w:t>
      </w:r>
      <w:r>
        <w:rPr>
          <w:rFonts w:ascii="Times New Roman" w:hAnsi="Times New Roman" w:eastAsia="Times New Roman"/>
          <w:sz w:val="28"/>
        </w:rPr>
        <w:t xml:space="preserve"> количественные метрики по таблице 2.1 и агрегированные показатели по регионам.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Методика сравнения опирается на сохранение </w:t>
      </w:r>
      <w:r>
        <w:rPr>
          <w:rFonts w:ascii="Times New Roman" w:hAnsi="Times New Roman" w:eastAsia="Times New Roman"/>
          <w:b/>
          <w:sz w:val="28"/>
        </w:rPr>
        <w:t>снимков</w:t>
      </w:r>
      <w:r>
        <w:rPr>
          <w:rFonts w:ascii="Times New Roman" w:hAnsi="Times New Roman" w:eastAsia="Times New Roman"/>
          <w:sz w:val="28"/>
        </w:rPr>
        <w:t xml:space="preserve"> результатов (фиксация набора точек и параметров для последующего раздела «Сравнение методов» в платформе), что обеспечивает воспроизводимость эксперимента главы 4.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Выводы по главе 2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 xml:space="preserve">Сформулирована </w:t>
      </w:r>
      <w:r>
        <w:rPr>
          <w:rFonts w:ascii="Times New Roman" w:hAnsi="Times New Roman" w:eastAsia="Times New Roman"/>
          <w:b/>
          <w:sz w:val="28"/>
        </w:rPr>
        <w:t>единая схема</w:t>
      </w:r>
      <w:r>
        <w:rPr>
          <w:rFonts w:ascii="Times New Roman" w:hAnsi="Times New Roman" w:eastAsia="Times New Roman"/>
          <w:sz w:val="28"/>
        </w:rPr>
        <w:t xml:space="preserve"> подготовки данных и весов, используемая для обеих капиллярных постановок.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 xml:space="preserve">Для J-функции Леверетта заданы </w:t>
      </w:r>
      <w:r>
        <w:rPr>
          <w:rFonts w:ascii="Times New Roman" w:hAnsi="Times New Roman" w:eastAsia="Times New Roman"/>
          <w:b/>
          <w:sz w:val="28"/>
        </w:rPr>
        <w:t>коробочные ограничения</w:t>
      </w:r>
      <w:r>
        <w:rPr>
          <w:rFonts w:ascii="Times New Roman" w:hAnsi="Times New Roman" w:eastAsia="Times New Roman"/>
          <w:sz w:val="28"/>
        </w:rPr>
        <w:t xml:space="preserve"> и целевой функционал </w:t>
      </w:r>
      <w:r>
        <w:rPr>
          <w:rFonts w:ascii="Cambria Math" w:hAnsi="Cambria Math" w:eastAsia="Cambria Math"/>
          <w:sz w:val="28"/>
        </w:rPr>
        <w:t>\mathcal{L}_{J}</w:t>
      </w:r>
      <w:r>
        <w:rPr>
          <w:rFonts w:ascii="Times New Roman" w:hAnsi="Times New Roman" w:eastAsia="Times New Roman"/>
          <w:sz w:val="28"/>
        </w:rPr>
        <w:t xml:space="preserve"> на основе взвешенной функции Хьюбера.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 xml:space="preserve">Для модели Брукса — Кори задан функционал </w:t>
      </w:r>
      <w:r>
        <w:rPr>
          <w:rFonts w:ascii="Cambria Math" w:hAnsi="Cambria Math" w:eastAsia="Cambria Math"/>
          <w:sz w:val="28"/>
        </w:rPr>
        <w:t>\mathcal{L}_{БК}</w:t>
      </w:r>
      <w:r>
        <w:rPr>
          <w:rFonts w:ascii="Times New Roman" w:hAnsi="Times New Roman" w:eastAsia="Times New Roman"/>
          <w:sz w:val="28"/>
        </w:rPr>
        <w:t xml:space="preserve"> как сумма взвешенной робастной невязки и </w:t>
      </w:r>
      <w:r>
        <w:rPr>
          <w:rFonts w:ascii="Times New Roman" w:hAnsi="Times New Roman" w:eastAsia="Times New Roman"/>
          <w:b/>
          <w:sz w:val="28"/>
        </w:rPr>
        <w:t>штрафа за огибающие</w:t>
      </w:r>
      <w:r>
        <w:rPr>
          <w:rFonts w:ascii="Times New Roman" w:hAnsi="Times New Roman" w:eastAsia="Times New Roman"/>
          <w:sz w:val="28"/>
        </w:rPr>
        <w:t xml:space="preserve"> с жёстким барьером при существенном нарушении коридора (</w:t>
      </w:r>
      <w:r>
        <w:rPr>
          <w:rFonts w:ascii="Times New Roman" w:hAnsi="Times New Roman" w:eastAsia="Times New Roman"/>
          <w:b/>
          <w:sz w:val="28"/>
        </w:rPr>
        <w:t>рисунок 2.1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 xml:space="preserve">Обеспечена </w:t>
      </w:r>
      <w:r>
        <w:rPr>
          <w:rFonts w:ascii="Times New Roman" w:hAnsi="Times New Roman" w:eastAsia="Times New Roman"/>
          <w:b/>
          <w:sz w:val="28"/>
        </w:rPr>
        <w:t>сопоставимость</w:t>
      </w:r>
      <w:r>
        <w:rPr>
          <w:rFonts w:ascii="Times New Roman" w:hAnsi="Times New Roman" w:eastAsia="Times New Roman"/>
          <w:sz w:val="28"/>
        </w:rPr>
        <w:t xml:space="preserve"> трёх алгоритмов глобальной оптимизации при неизменных функционале и ограничениях.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 xml:space="preserve">Введён </w:t>
      </w:r>
      <w:r>
        <w:rPr>
          <w:rFonts w:ascii="Times New Roman" w:hAnsi="Times New Roman" w:eastAsia="Times New Roman"/>
          <w:b/>
          <w:sz w:val="28"/>
        </w:rPr>
        <w:t>набор метрик интерпретации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таблица 2.1</w:t>
      </w:r>
      <w:r>
        <w:rPr>
          <w:rFonts w:ascii="Times New Roman" w:hAnsi="Times New Roman" w:eastAsia="Times New Roman"/>
          <w:sz w:val="28"/>
        </w:rPr>
        <w:t>) и логика сравнения методов, используемые в главе 3 (реализация) и главе 4 (эксперимент).</w:t>
      </w:r>
    </w:p>
    <w:p>
      <w:pPr>
        <w:ind w:firstLine="0"/>
      </w:pPr>
      <w:r>
        <w:t>————————————————————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 xml:space="preserve">Рисунок 2.1: для Word экспортировать Mermaid через </w:t>
      </w:r>
      <w:r>
        <w:rPr>
          <w:rFonts w:ascii="Times New Roman" w:hAnsi="Times New Roman" w:eastAsia="Times New Roman"/>
          <w:i/>
          <w:sz w:val="28"/>
        </w:rPr>
        <w:t>mermaid.live</w:t>
      </w:r>
      <w:r>
        <w:rPr>
          <w:rFonts w:ascii="Times New Roman" w:hAnsi="Times New Roman" w:eastAsia="Times New Roman"/>
          <w:i/>
          <w:sz w:val="28"/>
        </w:rPr>
        <w:t>. Связь с главой 1: термины таблицы 1.1; переход к главе 3: модульная реализация описанных процедур.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