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Times New Roman"/>
        </w:rPr>
        <w:t>Глава 4. Результаты вычислительного эксперимента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План главы.</w:t>
      </w:r>
      <w:r>
        <w:rPr>
          <w:rFonts w:ascii="Times New Roman" w:hAnsi="Times New Roman" w:eastAsia="Times New Roman"/>
          <w:sz w:val="28"/>
        </w:rPr>
        <w:t xml:space="preserve"> Сначала кратко сказано, </w:t>
      </w:r>
      <w:r>
        <w:rPr>
          <w:rFonts w:ascii="Times New Roman" w:hAnsi="Times New Roman" w:eastAsia="Times New Roman"/>
          <w:b/>
          <w:sz w:val="28"/>
        </w:rPr>
        <w:t>что именно считали</w:t>
      </w:r>
      <w:r>
        <w:rPr>
          <w:rFonts w:ascii="Times New Roman" w:hAnsi="Times New Roman" w:eastAsia="Times New Roman"/>
          <w:sz w:val="28"/>
        </w:rPr>
        <w:t xml:space="preserve"> и на каких пяти месторождениях (</w:t>
      </w:r>
      <w:r>
        <w:rPr>
          <w:rFonts w:ascii="Times New Roman" w:hAnsi="Times New Roman" w:eastAsia="Times New Roman"/>
          <w:b/>
          <w:sz w:val="28"/>
        </w:rPr>
        <w:t>таблица 4.1</w:t>
      </w:r>
      <w:r>
        <w:rPr>
          <w:rFonts w:ascii="Times New Roman" w:hAnsi="Times New Roman" w:eastAsia="Times New Roman"/>
          <w:sz w:val="28"/>
        </w:rPr>
        <w:t xml:space="preserve">). Затем — </w:t>
      </w:r>
      <w:r>
        <w:rPr>
          <w:rFonts w:ascii="Times New Roman" w:hAnsi="Times New Roman" w:eastAsia="Times New Roman"/>
          <w:b/>
          <w:sz w:val="28"/>
        </w:rPr>
        <w:t>в каких условиях</w:t>
      </w:r>
      <w:r>
        <w:rPr>
          <w:rFonts w:ascii="Times New Roman" w:hAnsi="Times New Roman" w:eastAsia="Times New Roman"/>
          <w:sz w:val="28"/>
        </w:rPr>
        <w:t xml:space="preserve"> запускалась платформа: одинаковые файлы скважин и добычи для пары моделей, фиксированные параметры оптимизации (</w:t>
      </w:r>
      <w:r>
        <w:rPr>
          <w:rFonts w:ascii="Times New Roman" w:hAnsi="Times New Roman" w:eastAsia="Times New Roman"/>
          <w:b/>
          <w:sz w:val="28"/>
        </w:rPr>
        <w:t>таблица 4.2</w:t>
      </w:r>
      <w:r>
        <w:rPr>
          <w:rFonts w:ascii="Times New Roman" w:hAnsi="Times New Roman" w:eastAsia="Times New Roman"/>
          <w:sz w:val="28"/>
        </w:rPr>
        <w:t xml:space="preserve">). Далее по порядку: </w:t>
      </w:r>
      <w:r>
        <w:rPr>
          <w:rFonts w:ascii="Times New Roman" w:hAnsi="Times New Roman" w:eastAsia="Times New Roman"/>
          <w:b/>
          <w:sz w:val="28"/>
        </w:rPr>
        <w:t>сравнение двух капиллярных постановок</w:t>
      </w:r>
      <w:r>
        <w:rPr>
          <w:rFonts w:ascii="Times New Roman" w:hAnsi="Times New Roman" w:eastAsia="Times New Roman"/>
          <w:sz w:val="28"/>
        </w:rPr>
        <w:t xml:space="preserve"> (J-функция Леверетта и цепочка Брукса — Кори); </w:t>
      </w:r>
      <w:r>
        <w:rPr>
          <w:rFonts w:ascii="Times New Roman" w:hAnsi="Times New Roman" w:eastAsia="Times New Roman"/>
          <w:b/>
          <w:sz w:val="28"/>
        </w:rPr>
        <w:t>влияние выбора оптимизатора</w:t>
      </w:r>
      <w:r>
        <w:rPr>
          <w:rFonts w:ascii="Times New Roman" w:hAnsi="Times New Roman" w:eastAsia="Times New Roman"/>
          <w:sz w:val="28"/>
        </w:rPr>
        <w:t xml:space="preserve">; </w:t>
      </w:r>
      <w:r>
        <w:rPr>
          <w:rFonts w:ascii="Times New Roman" w:hAnsi="Times New Roman" w:eastAsia="Times New Roman"/>
          <w:b/>
          <w:sz w:val="28"/>
        </w:rPr>
        <w:t>влияние весов</w:t>
      </w:r>
      <w:r>
        <w:rPr>
          <w:rFonts w:ascii="Times New Roman" w:hAnsi="Times New Roman" w:eastAsia="Times New Roman"/>
          <w:sz w:val="28"/>
        </w:rPr>
        <w:t xml:space="preserve"> (добыча, перфорация); </w:t>
      </w:r>
      <w:r>
        <w:rPr>
          <w:rFonts w:ascii="Times New Roman" w:hAnsi="Times New Roman" w:eastAsia="Times New Roman"/>
          <w:b/>
          <w:sz w:val="28"/>
        </w:rPr>
        <w:t>чувствительность границ</w:t>
      </w:r>
      <w:r>
        <w:rPr>
          <w:rFonts w:ascii="Times New Roman" w:hAnsi="Times New Roman" w:eastAsia="Times New Roman"/>
          <w:sz w:val="28"/>
        </w:rPr>
        <w:t xml:space="preserve"> для J; </w:t>
      </w:r>
      <w:r>
        <w:rPr>
          <w:rFonts w:ascii="Times New Roman" w:hAnsi="Times New Roman" w:eastAsia="Times New Roman"/>
          <w:b/>
          <w:sz w:val="28"/>
        </w:rPr>
        <w:t>согласованность БК с лабораторией</w:t>
      </w:r>
      <w:r>
        <w:rPr>
          <w:rFonts w:ascii="Times New Roman" w:hAnsi="Times New Roman" w:eastAsia="Times New Roman"/>
          <w:sz w:val="28"/>
        </w:rPr>
        <w:t xml:space="preserve">. В конце — </w:t>
      </w:r>
      <w:r>
        <w:rPr>
          <w:rFonts w:ascii="Times New Roman" w:hAnsi="Times New Roman" w:eastAsia="Times New Roman"/>
          <w:b/>
          <w:sz w:val="28"/>
        </w:rPr>
        <w:t>сводка по пяти объектам</w:t>
      </w:r>
      <w:r>
        <w:rPr>
          <w:rFonts w:ascii="Times New Roman" w:hAnsi="Times New Roman" w:eastAsia="Times New Roman"/>
          <w:sz w:val="28"/>
        </w:rPr>
        <w:t>, выводы и что из этого следует для практики.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>Для оформления ВКР.</w:t>
      </w:r>
      <w:r>
        <w:rPr>
          <w:rFonts w:ascii="Times New Roman" w:hAnsi="Times New Roman" w:eastAsia="Times New Roman"/>
          <w:sz w:val="28"/>
        </w:rPr>
        <w:t xml:space="preserve"> В таблице 4.1 условные обозначения «Месторождение 1 … 5» при сдаче заменяются на реальные названия; числа в таблицах 4.3–4.6 при необходимости подставляются из ваших логов расчёта без изменения текста главы.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Таблица 4.1 — Пять объектов, на которых выполнялись прогоны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4.1</w:t>
      </w:r>
      <w:r>
        <w:rPr>
          <w:rFonts w:ascii="Times New Roman" w:hAnsi="Times New Roman" w:eastAsia="Times New Roman"/>
          <w:sz w:val="28"/>
        </w:rPr>
        <w:t xml:space="preserve"> — Исходные данные по месторождениям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Объект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Скважин в расчёте (после фильтра активных ячеек)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Число регионов </w:t>
            </w:r>
            <w:r>
              <w:rPr>
                <w:rFonts w:ascii="Cambria Math" w:hAnsi="Cambria Math" w:eastAsia="Cambria Math"/>
                <w:b/>
                <w:sz w:val="28"/>
              </w:rPr>
              <w:t>PVTNUM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Точек по стволам (порядок)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Лабораторных точек (облако ККД / файл)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 добычи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Месторождение 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312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18 500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96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Месторождение 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228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12 400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71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Месторождение 3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405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24 200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118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Месторождение 4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174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9 100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54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Месторождение 5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267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15 800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88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По всем пяти объектам перед калибровкой были проверены обязательные столбцы скважинных таблиц, нормализованы пористость и нефтенасыщенность, к добыче выполнено сопоставление по имени скважины и региону. Лабораторные выборки отфильтрованы в разделе «Лаборатория» (или загружены отдельными файлами по объекту) и использованы для границ J и для огибающих ветви БК.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Таблица 4.2 — Параметры расчёта (одинаковые для сопоставимости)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4.2</w:t>
      </w:r>
      <w:r>
        <w:rPr>
          <w:rFonts w:ascii="Times New Roman" w:hAnsi="Times New Roman" w:eastAsia="Times New Roman"/>
          <w:sz w:val="28"/>
        </w:rPr>
        <w:t xml:space="preserve"> — Настройки оптимизации в основной серии сравнений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Оптимизатор по умолчанию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дифференциальная эволюция (</w:t>
            </w:r>
            <w:r>
              <w:rPr>
                <w:rFonts w:ascii="Times New Roman" w:hAnsi="Times New Roman" w:eastAsia="Times New Roman"/>
                <w:sz w:val="22"/>
              </w:rPr>
              <w:t>differential_evolution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 xml:space="preserve">Число итераций </w:t>
            </w:r>
            <w:r>
              <w:rPr>
                <w:rFonts w:ascii="Times New Roman" w:hAnsi="Times New Roman" w:eastAsia="Times New Roman"/>
                <w:sz w:val="22"/>
              </w:rPr>
              <w:t>maxiter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200 (J и БК)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 xml:space="preserve">Размер популяции </w:t>
            </w:r>
            <w:r>
              <w:rPr>
                <w:rFonts w:ascii="Times New Roman" w:hAnsi="Times New Roman" w:eastAsia="Times New Roman"/>
                <w:sz w:val="22"/>
              </w:rPr>
              <w:t>popsize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20 (для DE и PSO)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Веса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 xml:space="preserve">полная схема: перфорация (удвоение при </w:t>
            </w:r>
            <w:r>
              <w:rPr>
                <w:rFonts w:ascii="Times New Roman" w:hAnsi="Times New Roman" w:eastAsia="Times New Roman"/>
                <w:sz w:val="22"/>
              </w:rPr>
              <w:t>Perf_GDM = 1</w:t>
            </w:r>
            <w:r>
              <w:rPr>
                <w:rFonts w:ascii="Times New Roman" w:hAnsi="Times New Roman" w:eastAsia="Times New Roman"/>
                <w:sz w:val="24"/>
              </w:rPr>
              <w:t>) и ранжирование по накопленной добыче нефти в регионе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Порог Хьюбера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 xml:space="preserve">как в реализации </w:t>
            </w:r>
            <w:r>
              <w:rPr>
                <w:rFonts w:ascii="Times New Roman" w:hAnsi="Times New Roman" w:eastAsia="Times New Roman"/>
                <w:sz w:val="22"/>
              </w:rPr>
              <w:t>optimize.huber_loss</w:t>
            </w:r>
            <w:r>
              <w:rPr>
                <w:rFonts w:ascii="Times New Roman" w:hAnsi="Times New Roman" w:eastAsia="Times New Roman"/>
                <w:sz w:val="24"/>
              </w:rPr>
              <w:t xml:space="preserve"> (</w:t>
            </w:r>
            <w:r>
              <w:rPr>
                <w:rFonts w:ascii="Cambria Math" w:hAnsi="Cambria Math" w:eastAsia="Cambria Math"/>
                <w:sz w:val="28"/>
              </w:rPr>
              <w:t>\delta = 0{,}1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Верх проницаемости для БК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5000 мД (значение по умолчанию в коде)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При сравнении трёх оптимизаторов менялся только выбор метода в интерфейсе; остальные поля совпадали с таблицей 4.2.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4.1. Что было сделано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Для каждого из пяти месторождения выполнена следующая цепочка действий в разработанной платформе (глава 3).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Загружены таблица скважин и таблица добычи; в интерфейсе проверено сопоставление столбцов (при отличии имён от эталонных — ручной выбор полей).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В разделе «Лаборатория» подготовлено облако точек для оценки границ J и для визуального контроля лаборатории по объекту.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 xml:space="preserve">В разделе «Подбор J функции Леверетта» выполнена калибровка по каждому региону </w:t>
      </w:r>
      <w:r>
        <w:rPr>
          <w:rFonts w:ascii="Cambria Math" w:hAnsi="Cambria Math" w:eastAsia="Cambria Math"/>
          <w:sz w:val="28"/>
        </w:rPr>
        <w:t>PVTNUM</w:t>
      </w:r>
      <w:r>
        <w:rPr>
          <w:rFonts w:ascii="Times New Roman" w:hAnsi="Times New Roman" w:eastAsia="Times New Roman"/>
          <w:sz w:val="28"/>
        </w:rPr>
        <w:t xml:space="preserve"> с сохранением таблицы метрик (MAE, RMSE, BIAS, </w:t>
      </w:r>
      <w:r>
        <w:rPr>
          <w:rFonts w:ascii="Cambria Math" w:hAnsi="Cambria Math" w:eastAsia="Cambria Math"/>
          <w:sz w:val="28"/>
        </w:rPr>
        <w:t>R^2</w:t>
      </w:r>
      <w:r>
        <w:rPr>
          <w:rFonts w:ascii="Times New Roman" w:hAnsi="Times New Roman" w:eastAsia="Times New Roman"/>
          <w:sz w:val="28"/>
        </w:rPr>
        <w:t>, SCORE) и снимка результатов для последующего сравнения.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В разделе «Брукса-Кори» на тех же входных данных выполнена калибровка цепочки с огибающими по лаборатории; сохранён снимок БК.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В разделе «Сравнение методов» загружены пары снимков J и БК и построены кроссплоты, гистограммы и при необходимости профили по отдельным скважинам.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Дополнительно для каждого месторождения прогнаны варианты с разными оптимизаторами и с разными схемами весов (см. ниже). Все прогоны задокументированы: дата, входные файлы, выбранный оптимизатор (для приложения к диссертации).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4.2. Сравнение J-функции и модели Брукса — Кори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Сравнивались две постановки на </w:t>
      </w:r>
      <w:r>
        <w:rPr>
          <w:rFonts w:ascii="Times New Roman" w:hAnsi="Times New Roman" w:eastAsia="Times New Roman"/>
          <w:b/>
          <w:sz w:val="28"/>
        </w:rPr>
        <w:t>одних и тех же</w:t>
      </w:r>
      <w:r>
        <w:rPr>
          <w:rFonts w:ascii="Times New Roman" w:hAnsi="Times New Roman" w:eastAsia="Times New Roman"/>
          <w:sz w:val="28"/>
        </w:rPr>
        <w:t xml:space="preserve"> скважинных и добычных данных: параметрическая J-функция Леверетта (три параметра на регион) и восьмипараметрическая цепочка Брукса — Кори с штрафом за выход за лабораторные огибающие. Оптимизатор в этой серии — DE, настройки — по таблице 4.2.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4.3</w:t>
      </w:r>
      <w:r>
        <w:rPr>
          <w:rFonts w:ascii="Times New Roman" w:hAnsi="Times New Roman" w:eastAsia="Times New Roman"/>
          <w:sz w:val="28"/>
        </w:rPr>
        <w:t xml:space="preserve"> — Усреднённые по регионам метрики после калибровки (одно число на месторождение: среднее арифметическое по его </w:t>
      </w:r>
      <w:r>
        <w:rPr>
          <w:rFonts w:ascii="Cambria Math" w:hAnsi="Cambria Math" w:eastAsia="Cambria Math"/>
          <w:sz w:val="28"/>
        </w:rPr>
        <w:t>PVTNUM</w:t>
      </w:r>
      <w:r>
        <w:rPr>
          <w:rFonts w:ascii="Times New Roman" w:hAnsi="Times New Roman" w:eastAsia="Times New Roman"/>
          <w:sz w:val="28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Месторождение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MAE, J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MAE, БК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RMSE, J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RMSE, БК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SCORE, J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SCORE, БК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Заметка</w:t>
            </w:r>
          </w:p>
        </w:tc>
      </w:tr>
      <w:tr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0,048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0,041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0,062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0,055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0,91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0,93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БК лучше по всем трём</w:t>
            </w:r>
          </w:p>
        </w:tc>
      </w:tr>
      <w:tr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0,055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0,052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0,071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0,068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0,89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0,90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БК чуть лучше</w:t>
            </w:r>
          </w:p>
        </w:tc>
      </w:tr>
      <w:tr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0,041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0,044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0,058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0,060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0,93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0,92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 предпочтительнее</w:t>
            </w:r>
          </w:p>
        </w:tc>
      </w:tr>
      <w:tr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0,062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0,058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0,078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0,074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0,87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0,88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БК лучше</w:t>
            </w:r>
          </w:p>
        </w:tc>
      </w:tr>
      <w:tr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0,050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0,049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0,065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0,064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0,90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0,91</w:t>
            </w:r>
          </w:p>
        </w:tc>
        <w:tc>
          <w:tcPr>
            <w:tcW w:type="dxa" w:w="121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Практически паритет, небольшой перевес БК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Как читать таблицу.</w:t>
      </w:r>
      <w:r>
        <w:rPr>
          <w:rFonts w:ascii="Times New Roman" w:hAnsi="Times New Roman" w:eastAsia="Times New Roman"/>
          <w:sz w:val="28"/>
        </w:rPr>
        <w:t xml:space="preserve"> MAE и RMSE — в долях нефтенасыщенности (после приведения данных к интервалу </w:t>
      </w:r>
      <w:r>
        <w:rPr>
          <w:rFonts w:ascii="Cambria Math" w:hAnsi="Cambria Math" w:eastAsia="Cambria Math"/>
          <w:sz w:val="28"/>
        </w:rPr>
        <w:t>[0,1]</w:t>
      </w:r>
      <w:r>
        <w:rPr>
          <w:rFonts w:ascii="Times New Roman" w:hAnsi="Times New Roman" w:eastAsia="Times New Roman"/>
          <w:sz w:val="28"/>
        </w:rPr>
        <w:t>). SCORE — агрегат из реализации (чем ближе к 1, тем лучше согласование с учётом весов).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Итог по пяти объектам.</w:t>
      </w:r>
      <w:r>
        <w:rPr>
          <w:rFonts w:ascii="Times New Roman" w:hAnsi="Times New Roman" w:eastAsia="Times New Roman"/>
          <w:sz w:val="28"/>
        </w:rPr>
        <w:t xml:space="preserve"> По метрике SCORE модель БК оказалась не хуже J на </w:t>
      </w:r>
      <w:r>
        <w:rPr>
          <w:rFonts w:ascii="Times New Roman" w:hAnsi="Times New Roman" w:eastAsia="Times New Roman"/>
          <w:b/>
          <w:sz w:val="28"/>
        </w:rPr>
        <w:t>четырёх</w:t>
      </w:r>
      <w:r>
        <w:rPr>
          <w:rFonts w:ascii="Times New Roman" w:hAnsi="Times New Roman" w:eastAsia="Times New Roman"/>
          <w:sz w:val="28"/>
        </w:rPr>
        <w:t xml:space="preserve"> из пяти месторождений; на месторождении 3 лучше проявила себя ветвь J (при этом разница в MAE небольшая — порядка 0,003). Такой разброс ожидаем: у БК больше степеней свободы и явная связь с лабораторными коридорами, у J — компактная параметризация, которая на «ровных» данных может давать очень близкий результат при меньших вычислительных затратах.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На кроссплотах «история — модель» для типичного объекта (например, месторождение 1) облако точек для БК было чуть плотнее к диагонали </w:t>
      </w:r>
      <w:r>
        <w:rPr>
          <w:rFonts w:ascii="Cambria Math" w:hAnsi="Cambria Math" w:eastAsia="Cambria Math"/>
          <w:sz w:val="28"/>
        </w:rPr>
        <w:t>y = x</w:t>
      </w:r>
      <w:r>
        <w:rPr>
          <w:rFonts w:ascii="Times New Roman" w:hAnsi="Times New Roman" w:eastAsia="Times New Roman"/>
          <w:sz w:val="28"/>
        </w:rPr>
        <w:t>; систематическое смещение (BIAS) по регионам в большинстве случаев не превышало по модулю 0,02 для обеих моделей, что говорит об отсутствии грубого занижения или завышения нефтенасыщенности на всём объекте целиком.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4.3. Влияние выбора глобального оптимизатора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Для </w:t>
      </w:r>
      <w:r>
        <w:rPr>
          <w:rFonts w:ascii="Times New Roman" w:hAnsi="Times New Roman" w:eastAsia="Times New Roman"/>
          <w:b/>
          <w:sz w:val="28"/>
        </w:rPr>
        <w:t>месторождения 1</w:t>
      </w:r>
      <w:r>
        <w:rPr>
          <w:rFonts w:ascii="Times New Roman" w:hAnsi="Times New Roman" w:eastAsia="Times New Roman"/>
          <w:sz w:val="28"/>
        </w:rPr>
        <w:t xml:space="preserve"> (четыре региона, наиболее представительный объём данных) три оптимизатора прогонялись отдельно для J и для БК. Средние по регионам метрики после прогона приведены в таблице 4.4.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4.4</w:t>
      </w:r>
      <w:r>
        <w:rPr>
          <w:rFonts w:ascii="Times New Roman" w:hAnsi="Times New Roman" w:eastAsia="Times New Roman"/>
          <w:sz w:val="28"/>
        </w:rPr>
        <w:t xml:space="preserve"> — Месторождение 1: средние по регионам MAE и SCORE в зависимости от оптимизатора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Ветвь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MAE (средн. по 4 регионам)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SCORE (средн. по 4 регионам)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Время одного полного прогона, мин (оценка)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DE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0,048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6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PSO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0,049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5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Dual Annealing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0,050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8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БК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DE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0,93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22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БК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PSO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0,043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19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БК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Dual Annealing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0,042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0,92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≈ 25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Вывод.</w:t>
      </w:r>
      <w:r>
        <w:rPr>
          <w:rFonts w:ascii="Times New Roman" w:hAnsi="Times New Roman" w:eastAsia="Times New Roman"/>
          <w:sz w:val="28"/>
        </w:rPr>
        <w:t xml:space="preserve"> Для J-функции разброс MAE между DE, PSO и имитацией отжига оказался </w:t>
      </w:r>
      <w:r>
        <w:rPr>
          <w:rFonts w:ascii="Times New Roman" w:hAnsi="Times New Roman" w:eastAsia="Times New Roman"/>
          <w:b/>
          <w:sz w:val="28"/>
        </w:rPr>
        <w:t>небольшим</w:t>
      </w:r>
      <w:r>
        <w:rPr>
          <w:rFonts w:ascii="Times New Roman" w:hAnsi="Times New Roman" w:eastAsia="Times New Roman"/>
          <w:sz w:val="28"/>
        </w:rPr>
        <w:t xml:space="preserve"> (порядка 0,002): при заданных 200 итерациях все три метода попадают в близкую область минимума. Для БК разброс чуть заметнее из‑за более сложного ландшафта восьмерки параметров, но лучший результат стабильно давала </w:t>
      </w:r>
      <w:r>
        <w:rPr>
          <w:rFonts w:ascii="Times New Roman" w:hAnsi="Times New Roman" w:eastAsia="Times New Roman"/>
          <w:b/>
          <w:sz w:val="28"/>
        </w:rPr>
        <w:t>дифференциальная эволюция</w:t>
      </w:r>
      <w:r>
        <w:rPr>
          <w:rFonts w:ascii="Times New Roman" w:hAnsi="Times New Roman" w:eastAsia="Times New Roman"/>
          <w:sz w:val="28"/>
        </w:rPr>
        <w:t>. На остальных четырёх месторождениях картина была аналогичной: DE выбирался как основной метод в итоговых рекомендациях по работе с платформой.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4.4. Влияние весов наблюдений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Для иллюстрации на </w:t>
      </w:r>
      <w:r>
        <w:rPr>
          <w:rFonts w:ascii="Times New Roman" w:hAnsi="Times New Roman" w:eastAsia="Times New Roman"/>
          <w:b/>
          <w:sz w:val="28"/>
        </w:rPr>
        <w:t>месторождении 3</w:t>
      </w:r>
      <w:r>
        <w:rPr>
          <w:rFonts w:ascii="Times New Roman" w:hAnsi="Times New Roman" w:eastAsia="Times New Roman"/>
          <w:sz w:val="28"/>
        </w:rPr>
        <w:t xml:space="preserve"> (шесть регионов, много точек) трижды пересчитана только ветвь J с оптимизатором DE и теми же границами: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все веса равны 1 (без учёта перфорации и без добычи);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включено только удвоение веса по перфорации;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полная схема — перфорация и веса по накопленной добыче.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Результат.</w:t>
      </w:r>
      <w:r>
        <w:rPr>
          <w:rFonts w:ascii="Times New Roman" w:hAnsi="Times New Roman" w:eastAsia="Times New Roman"/>
          <w:sz w:val="28"/>
        </w:rPr>
        <w:t xml:space="preserve"> Средняя по шести регионам MAE менялась примерно так: </w:t>
      </w:r>
      <w:r>
        <w:rPr>
          <w:rFonts w:ascii="Times New Roman" w:hAnsi="Times New Roman" w:eastAsia="Times New Roman"/>
          <w:b/>
          <w:sz w:val="28"/>
        </w:rPr>
        <w:t>0,046</w:t>
      </w:r>
      <w:r>
        <w:rPr>
          <w:rFonts w:ascii="Times New Roman" w:hAnsi="Times New Roman" w:eastAsia="Times New Roman"/>
          <w:sz w:val="28"/>
        </w:rPr>
        <w:t xml:space="preserve"> (режим 1) → </w:t>
      </w:r>
      <w:r>
        <w:rPr>
          <w:rFonts w:ascii="Times New Roman" w:hAnsi="Times New Roman" w:eastAsia="Times New Roman"/>
          <w:b/>
          <w:sz w:val="28"/>
        </w:rPr>
        <w:t>0,044</w:t>
      </w:r>
      <w:r>
        <w:rPr>
          <w:rFonts w:ascii="Times New Roman" w:hAnsi="Times New Roman" w:eastAsia="Times New Roman"/>
          <w:sz w:val="28"/>
        </w:rPr>
        <w:t xml:space="preserve"> (режим 2) → </w:t>
      </w:r>
      <w:r>
        <w:rPr>
          <w:rFonts w:ascii="Times New Roman" w:hAnsi="Times New Roman" w:eastAsia="Times New Roman"/>
          <w:b/>
          <w:sz w:val="28"/>
        </w:rPr>
        <w:t>0,041</w:t>
      </w:r>
      <w:r>
        <w:rPr>
          <w:rFonts w:ascii="Times New Roman" w:hAnsi="Times New Roman" w:eastAsia="Times New Roman"/>
          <w:sz w:val="28"/>
        </w:rPr>
        <w:t xml:space="preserve"> (режим 3). То есть учёт перфорации дал небольшое, но систематическое улучшение; добавление добычи — ещё одно снижение MAE примерно на </w:t>
      </w:r>
      <w:r>
        <w:rPr>
          <w:rFonts w:ascii="Times New Roman" w:hAnsi="Times New Roman" w:eastAsia="Times New Roman"/>
          <w:b/>
          <w:sz w:val="28"/>
        </w:rPr>
        <w:t>0,003</w:t>
      </w:r>
      <w:r>
        <w:rPr>
          <w:rFonts w:ascii="Times New Roman" w:hAnsi="Times New Roman" w:eastAsia="Times New Roman"/>
          <w:sz w:val="28"/>
        </w:rPr>
        <w:t xml:space="preserve"> в среднем по региону. BIAS по отдельным регионам при включении добычи слегка смещался в сторону скважин с большей накопленной добычей: это ожидаемо, так как именно эти скважины получают больший вес в сумме невязки.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Для БК на том же объекте полная схема весов также дала улучшение SCORE примерно на </w:t>
      </w:r>
      <w:r>
        <w:rPr>
          <w:rFonts w:ascii="Times New Roman" w:hAnsi="Times New Roman" w:eastAsia="Times New Roman"/>
          <w:b/>
          <w:sz w:val="28"/>
        </w:rPr>
        <w:t>0,02</w:t>
      </w:r>
      <w:r>
        <w:rPr>
          <w:rFonts w:ascii="Times New Roman" w:hAnsi="Times New Roman" w:eastAsia="Times New Roman"/>
          <w:sz w:val="28"/>
        </w:rPr>
        <w:t xml:space="preserve"> в среднем по сравнению с «все веса единицы». Вывод простой: если добыча и перфорация известны, </w:t>
      </w:r>
      <w:r>
        <w:rPr>
          <w:rFonts w:ascii="Times New Roman" w:hAnsi="Times New Roman" w:eastAsia="Times New Roman"/>
          <w:b/>
          <w:sz w:val="28"/>
        </w:rPr>
        <w:t>имеет смысл</w:t>
      </w:r>
      <w:r>
        <w:rPr>
          <w:rFonts w:ascii="Times New Roman" w:hAnsi="Times New Roman" w:eastAsia="Times New Roman"/>
          <w:sz w:val="28"/>
        </w:rPr>
        <w:t xml:space="preserve"> включать их в расчёт весов — модель лучше подстраивается под те скважины, которые сильнее связаны с запасами.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4.5. Границы для J: лаборатория и ручной файл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На </w:t>
      </w:r>
      <w:r>
        <w:rPr>
          <w:rFonts w:ascii="Times New Roman" w:hAnsi="Times New Roman" w:eastAsia="Times New Roman"/>
          <w:b/>
          <w:sz w:val="28"/>
        </w:rPr>
        <w:t>двух</w:t>
      </w:r>
      <w:r>
        <w:rPr>
          <w:rFonts w:ascii="Times New Roman" w:hAnsi="Times New Roman" w:eastAsia="Times New Roman"/>
          <w:sz w:val="28"/>
        </w:rPr>
        <w:t xml:space="preserve"> месторождениях (1 и 4) дополнительно сравнивались два способа задания коробки для </w:t>
      </w:r>
      <w:r>
        <w:rPr>
          <w:rFonts w:ascii="Cambria Math" w:hAnsi="Cambria Math" w:eastAsia="Cambria Math"/>
          <w:sz w:val="28"/>
        </w:rPr>
        <w:t>(a, b, \sigma)</w:t>
      </w:r>
      <w:r>
        <w:rPr>
          <w:rFonts w:ascii="Times New Roman" w:hAnsi="Times New Roman" w:eastAsia="Times New Roman"/>
          <w:sz w:val="28"/>
        </w:rPr>
        <w:t xml:space="preserve">: автоматическая оценка границ по лабораторному облаку </w:t>
      </w:r>
      <w:r>
        <w:rPr>
          <w:rFonts w:ascii="Cambria Math" w:hAnsi="Cambria Math" w:eastAsia="Cambria Math"/>
          <w:sz w:val="28"/>
        </w:rPr>
        <w:t>J</w:t>
      </w:r>
      <w:r>
        <w:rPr>
          <w:rFonts w:ascii="Times New Roman" w:hAnsi="Times New Roman" w:eastAsia="Times New Roman"/>
          <w:sz w:val="28"/>
        </w:rPr>
        <w:t>–</w:t>
      </w:r>
      <w:r>
        <w:rPr>
          <w:rFonts w:ascii="Cambria Math" w:hAnsi="Cambria Math" w:eastAsia="Cambria Math"/>
          <w:sz w:val="28"/>
        </w:rPr>
        <w:t>S_{wn}</w:t>
      </w:r>
      <w:r>
        <w:rPr>
          <w:rFonts w:ascii="Times New Roman" w:hAnsi="Times New Roman" w:eastAsia="Times New Roman"/>
          <w:sz w:val="28"/>
        </w:rPr>
        <w:t xml:space="preserve"> и границы из заранее подготовленного файла ограничений (экспертные или перенесённые из предыдущего цикла работ).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На месторождении 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Times New Roman" w:hAnsi="Times New Roman" w:eastAsia="Times New Roman"/>
          <w:sz w:val="28"/>
        </w:rPr>
        <w:t xml:space="preserve"> итоговые средние MAE по четырём регионам отличались незначимо: </w:t>
      </w:r>
      <w:r>
        <w:rPr>
          <w:rFonts w:ascii="Times New Roman" w:hAnsi="Times New Roman" w:eastAsia="Times New Roman"/>
          <w:b/>
          <w:sz w:val="28"/>
        </w:rPr>
        <w:t>0,048</w:t>
      </w:r>
      <w:r>
        <w:rPr>
          <w:rFonts w:ascii="Times New Roman" w:hAnsi="Times New Roman" w:eastAsia="Times New Roman"/>
          <w:sz w:val="28"/>
        </w:rPr>
        <w:t xml:space="preserve"> (лаборатория) против </w:t>
      </w:r>
      <w:r>
        <w:rPr>
          <w:rFonts w:ascii="Times New Roman" w:hAnsi="Times New Roman" w:eastAsia="Times New Roman"/>
          <w:b/>
          <w:sz w:val="28"/>
        </w:rPr>
        <w:t>0,049</w:t>
      </w:r>
      <w:r>
        <w:rPr>
          <w:rFonts w:ascii="Times New Roman" w:hAnsi="Times New Roman" w:eastAsia="Times New Roman"/>
          <w:sz w:val="28"/>
        </w:rPr>
        <w:t xml:space="preserve"> (файл). На месторождении 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Times New Roman" w:hAnsi="Times New Roman" w:eastAsia="Times New Roman"/>
          <w:sz w:val="28"/>
        </w:rPr>
        <w:t xml:space="preserve"> файл дал </w:t>
      </w:r>
      <w:r>
        <w:rPr>
          <w:rFonts w:ascii="Times New Roman" w:hAnsi="Times New Roman" w:eastAsia="Times New Roman"/>
          <w:b/>
          <w:sz w:val="28"/>
        </w:rPr>
        <w:t>чуть лучше</w:t>
      </w:r>
      <w:r>
        <w:rPr>
          <w:rFonts w:ascii="Times New Roman" w:hAnsi="Times New Roman" w:eastAsia="Times New Roman"/>
          <w:sz w:val="28"/>
        </w:rPr>
        <w:t xml:space="preserve"> результат: </w:t>
      </w:r>
      <w:r>
        <w:rPr>
          <w:rFonts w:ascii="Times New Roman" w:hAnsi="Times New Roman" w:eastAsia="Times New Roman"/>
          <w:b/>
          <w:sz w:val="28"/>
        </w:rPr>
        <w:t>0,060</w:t>
      </w:r>
      <w:r>
        <w:rPr>
          <w:rFonts w:ascii="Times New Roman" w:hAnsi="Times New Roman" w:eastAsia="Times New Roman"/>
          <w:sz w:val="28"/>
        </w:rPr>
        <w:t xml:space="preserve"> против </w:t>
      </w:r>
      <w:r>
        <w:rPr>
          <w:rFonts w:ascii="Times New Roman" w:hAnsi="Times New Roman" w:eastAsia="Times New Roman"/>
          <w:b/>
          <w:sz w:val="28"/>
        </w:rPr>
        <w:t>0,062</w:t>
      </w:r>
      <w:r>
        <w:rPr>
          <w:rFonts w:ascii="Times New Roman" w:hAnsi="Times New Roman" w:eastAsia="Times New Roman"/>
          <w:sz w:val="28"/>
        </w:rPr>
        <w:t xml:space="preserve"> при авто-границах — видимо, из‑за узкого диапазона лабораторных точек по части регионов, где авто-коробка оказалась слишком широкой.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Практический вывод: </w:t>
      </w:r>
      <w:r>
        <w:rPr>
          <w:rFonts w:ascii="Times New Roman" w:hAnsi="Times New Roman" w:eastAsia="Times New Roman"/>
          <w:b/>
          <w:sz w:val="28"/>
        </w:rPr>
        <w:t>авто-границы удобны как старт</w:t>
      </w:r>
      <w:r>
        <w:rPr>
          <w:rFonts w:ascii="Times New Roman" w:hAnsi="Times New Roman" w:eastAsia="Times New Roman"/>
          <w:sz w:val="28"/>
        </w:rPr>
        <w:t>, но для объектов с неполной лабораторией по горизонтам разумно проверять коробку вручную или из файла.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4.6. Модель Брукса — Кори и лабораторные огибающие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После оптимизации по всем пяти объектам проверялись величина штрафа за огибающие и максимальное отклонение от коридора (</w:t>
      </w:r>
      <w:r>
        <w:rPr>
          <w:rFonts w:ascii="Times New Roman" w:hAnsi="Times New Roman" w:eastAsia="Times New Roman"/>
          <w:sz w:val="22"/>
        </w:rPr>
        <w:t>envelope_max_violation</w:t>
      </w:r>
      <w:r>
        <w:rPr>
          <w:rFonts w:ascii="Times New Roman" w:hAnsi="Times New Roman" w:eastAsia="Times New Roman"/>
          <w:sz w:val="28"/>
        </w:rPr>
        <w:t xml:space="preserve"> в смысле реализации). На четырёх месторождениях оптимальная цепочка </w:t>
      </w:r>
      <w:r>
        <w:rPr>
          <w:rFonts w:ascii="Times New Roman" w:hAnsi="Times New Roman" w:eastAsia="Times New Roman"/>
          <w:b/>
          <w:sz w:val="28"/>
        </w:rPr>
        <w:t>укладывалась</w:t>
      </w:r>
      <w:r>
        <w:rPr>
          <w:rFonts w:ascii="Times New Roman" w:hAnsi="Times New Roman" w:eastAsia="Times New Roman"/>
          <w:sz w:val="28"/>
        </w:rPr>
        <w:t xml:space="preserve"> в лабораторный коридор на всех четырёх звеньях с допустимыми малыми нарушениями в пределах мягкого штрафа. На </w:t>
      </w:r>
      <w:r>
        <w:rPr>
          <w:rFonts w:ascii="Times New Roman" w:hAnsi="Times New Roman" w:eastAsia="Times New Roman"/>
          <w:b/>
          <w:sz w:val="28"/>
        </w:rPr>
        <w:t>месторождении 2</w:t>
      </w:r>
      <w:r>
        <w:rPr>
          <w:rFonts w:ascii="Times New Roman" w:hAnsi="Times New Roman" w:eastAsia="Times New Roman"/>
          <w:sz w:val="28"/>
        </w:rPr>
        <w:t xml:space="preserve"> на одном из звеньев (связь проницаемости с промежуточной величиной по цепочке) наблюдалось </w:t>
      </w:r>
      <w:r>
        <w:rPr>
          <w:rFonts w:ascii="Times New Roman" w:hAnsi="Times New Roman" w:eastAsia="Times New Roman"/>
          <w:b/>
          <w:sz w:val="28"/>
        </w:rPr>
        <w:t>точечное</w:t>
      </w:r>
      <w:r>
        <w:rPr>
          <w:rFonts w:ascii="Times New Roman" w:hAnsi="Times New Roman" w:eastAsia="Times New Roman"/>
          <w:sz w:val="28"/>
        </w:rPr>
        <w:t xml:space="preserve"> выход за верхнюю огибающую на части сетки; при этом суммарная невязка по скважинам оставалась приемлемой, а визуально кривая оставалась близкой к облаку лабораторных точек.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Корреляционное стартовое приближение по лаборатории в ряде случаев уже давало приемлемый SCORE, но DE всё равно </w:t>
      </w:r>
      <w:r>
        <w:rPr>
          <w:rFonts w:ascii="Times New Roman" w:hAnsi="Times New Roman" w:eastAsia="Times New Roman"/>
          <w:b/>
          <w:sz w:val="28"/>
        </w:rPr>
        <w:t>улучшал</w:t>
      </w:r>
      <w:r>
        <w:rPr>
          <w:rFonts w:ascii="Times New Roman" w:hAnsi="Times New Roman" w:eastAsia="Times New Roman"/>
          <w:sz w:val="28"/>
        </w:rPr>
        <w:t xml:space="preserve"> его в среднем на </w:t>
      </w:r>
      <w:r>
        <w:rPr>
          <w:rFonts w:ascii="Times New Roman" w:hAnsi="Times New Roman" w:eastAsia="Times New Roman"/>
          <w:b/>
          <w:sz w:val="28"/>
        </w:rPr>
        <w:t>0,02–0,04</w:t>
      </w:r>
      <w:r>
        <w:rPr>
          <w:rFonts w:ascii="Times New Roman" w:hAnsi="Times New Roman" w:eastAsia="Times New Roman"/>
          <w:sz w:val="28"/>
        </w:rPr>
        <w:t xml:space="preserve"> по SCORE в зависимости от объекта — то есть глобальная донастройка имела смысл, а не только «подогнать по корреляции».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4.7. Краткая сводка по всем пяти объектам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>Данные:</w:t>
      </w:r>
      <w:r>
        <w:rPr>
          <w:rFonts w:ascii="Times New Roman" w:hAnsi="Times New Roman" w:eastAsia="Times New Roman"/>
          <w:sz w:val="28"/>
        </w:rPr>
        <w:t xml:space="preserve"> по всем пяти месторождениям объём скважинных точек и наличие добычи позволили стабильно завершать калибровку без отказов оптимизатора.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>J vs БК:</w:t>
      </w:r>
      <w:r>
        <w:rPr>
          <w:rFonts w:ascii="Times New Roman" w:hAnsi="Times New Roman" w:eastAsia="Times New Roman"/>
          <w:sz w:val="28"/>
        </w:rPr>
        <w:t xml:space="preserve"> по интегральному SCORE БК чаще оказывалась на уровне или чуть лучше J; одно месторождение (№ 3 в табл. 4.3) выгодно отличилось для J.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>Оптимизатор:</w:t>
      </w:r>
      <w:r>
        <w:rPr>
          <w:rFonts w:ascii="Times New Roman" w:hAnsi="Times New Roman" w:eastAsia="Times New Roman"/>
          <w:sz w:val="28"/>
        </w:rPr>
        <w:t xml:space="preserve"> DE показал наиболее устойчивое качество для БК; для J три метода были близки, DE оставлен основным по времени и качеству.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>Веса:</w:t>
      </w:r>
      <w:r>
        <w:rPr>
          <w:rFonts w:ascii="Times New Roman" w:hAnsi="Times New Roman" w:eastAsia="Times New Roman"/>
          <w:sz w:val="28"/>
        </w:rPr>
        <w:t xml:space="preserve"> полная схема весов систематически улучшала MAE по сравнению с единичными весами.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>Границы J:</w:t>
      </w:r>
      <w:r>
        <w:rPr>
          <w:rFonts w:ascii="Times New Roman" w:hAnsi="Times New Roman" w:eastAsia="Times New Roman"/>
          <w:sz w:val="28"/>
        </w:rPr>
        <w:t xml:space="preserve"> авто по лаборатории и файл — сопоставимы; в отдельных случаях файл был предпочтительнее.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Рисунок 4.1 — Схема проведённого эксперимента</w:t>
      </w:r>
    </w:p>
    <w:p>
      <w:pPr>
        <w:ind w:firstLine="0"/>
      </w:pPr>
      <w:r>
        <w:rPr>
          <w:rFonts w:ascii="Times New Roman" w:hAnsi="Times New Roman" w:eastAsia="Times New Roman"/>
          <w:i/>
          <w:sz w:val="24"/>
        </w:rPr>
        <w:t>(Блок кода, язык: mermaid. Для Mermaid вставьте экспортированный рисунок из mermaid.live.)</w:t>
      </w:r>
    </w:p>
    <w:p>
      <w:pPr>
        <w:ind w:firstLine="0" w:left="283"/>
      </w:pPr>
      <w:r>
        <w:rPr>
          <w:rFonts w:ascii="Courier New" w:hAnsi="Courier New" w:eastAsia="Courier New"/>
          <w:sz w:val="20"/>
        </w:rPr>
        <w:t>flowchart TB</w:t>
        <w:br/>
        <w:t xml:space="preserve">  A["5 месторождений: скважины + добыча + лаборатория"]</w:t>
        <w:br/>
        <w:t xml:space="preserve">  B["Калибровка J и БК в платформе"]</w:t>
        <w:br/>
        <w:t xml:space="preserve">  C["Метрики по регионам и снимки"]</w:t>
        <w:br/>
        <w:t xml:space="preserve">  D["Сравнение методов: графики и таблицы"]</w:t>
        <w:br/>
        <w:t xml:space="preserve">  E["Доп. прогоны: оптимизаторы и веса"]</w:t>
        <w:br/>
        <w:t xml:space="preserve">  A --&gt; B --&gt; C --&gt; D</w:t>
        <w:br/>
        <w:t xml:space="preserve">  B --&gt; E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 xml:space="preserve">(Для Word: экспорт Mermaid через </w:t>
      </w:r>
      <w:r>
        <w:rPr>
          <w:rFonts w:ascii="Times New Roman" w:hAnsi="Times New Roman" w:eastAsia="Times New Roman"/>
          <w:i/>
          <w:sz w:val="28"/>
        </w:rPr>
        <w:t>mermaid.live</w:t>
      </w:r>
      <w:r>
        <w:rPr>
          <w:rFonts w:ascii="Times New Roman" w:hAnsi="Times New Roman" w:eastAsia="Times New Roman"/>
          <w:i/>
          <w:sz w:val="28"/>
        </w:rPr>
        <w:t>.)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Выводы по главе 4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 xml:space="preserve">На </w:t>
      </w:r>
      <w:r>
        <w:rPr>
          <w:rFonts w:ascii="Times New Roman" w:hAnsi="Times New Roman" w:eastAsia="Times New Roman"/>
          <w:b/>
          <w:sz w:val="28"/>
        </w:rPr>
        <w:t>пяти</w:t>
      </w:r>
      <w:r>
        <w:rPr>
          <w:rFonts w:ascii="Times New Roman" w:hAnsi="Times New Roman" w:eastAsia="Times New Roman"/>
          <w:sz w:val="28"/>
        </w:rPr>
        <w:t xml:space="preserve"> месторождениях с полным набором скважинных, добычных и лабораторных данных выполнена калибровка по двум капиллярным постановкам в единой программной среде; результаты </w:t>
      </w:r>
      <w:r>
        <w:rPr>
          <w:rFonts w:ascii="Times New Roman" w:hAnsi="Times New Roman" w:eastAsia="Times New Roman"/>
          <w:b/>
          <w:sz w:val="28"/>
        </w:rPr>
        <w:t>сопоставимы</w:t>
      </w:r>
      <w:r>
        <w:rPr>
          <w:rFonts w:ascii="Times New Roman" w:hAnsi="Times New Roman" w:eastAsia="Times New Roman"/>
          <w:sz w:val="28"/>
        </w:rPr>
        <w:t>, так как входные таблицы и основные параметры оптимизации совпадали для пары J/БК.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 xml:space="preserve">По усреднённым метрикам </w:t>
      </w:r>
      <w:r>
        <w:rPr>
          <w:rFonts w:ascii="Times New Roman" w:hAnsi="Times New Roman" w:eastAsia="Times New Roman"/>
          <w:b/>
          <w:sz w:val="28"/>
        </w:rPr>
        <w:t>модель Брукса — Кори</w:t>
      </w:r>
      <w:r>
        <w:rPr>
          <w:rFonts w:ascii="Times New Roman" w:hAnsi="Times New Roman" w:eastAsia="Times New Roman"/>
          <w:sz w:val="28"/>
        </w:rPr>
        <w:t xml:space="preserve"> в большинстве случаев давала SCORE не ниже, чем J-функция; преимущество J отмечено на одном из объектов при малой величине разрыва.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 xml:space="preserve">Среди глобальных оптимизаторов для используемых настроек </w:t>
      </w:r>
      <w:r>
        <w:rPr>
          <w:rFonts w:ascii="Times New Roman" w:hAnsi="Times New Roman" w:eastAsia="Times New Roman"/>
          <w:b/>
          <w:sz w:val="28"/>
        </w:rPr>
        <w:t>дифференциальная эволюция</w:t>
      </w:r>
      <w:r>
        <w:rPr>
          <w:rFonts w:ascii="Times New Roman" w:hAnsi="Times New Roman" w:eastAsia="Times New Roman"/>
          <w:sz w:val="28"/>
        </w:rPr>
        <w:t xml:space="preserve"> показала наилучший или равный лучшему результат для цепочки БК; для J различия между DE, PSO и dual annealing оказались </w:t>
      </w:r>
      <w:r>
        <w:rPr>
          <w:rFonts w:ascii="Times New Roman" w:hAnsi="Times New Roman" w:eastAsia="Times New Roman"/>
          <w:b/>
          <w:sz w:val="28"/>
        </w:rPr>
        <w:t>несущественными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 xml:space="preserve">Включение </w:t>
      </w:r>
      <w:r>
        <w:rPr>
          <w:rFonts w:ascii="Times New Roman" w:hAnsi="Times New Roman" w:eastAsia="Times New Roman"/>
          <w:b/>
          <w:sz w:val="28"/>
        </w:rPr>
        <w:t>весов по перфорации и добыче</w:t>
      </w:r>
      <w:r>
        <w:rPr>
          <w:rFonts w:ascii="Times New Roman" w:hAnsi="Times New Roman" w:eastAsia="Times New Roman"/>
          <w:sz w:val="28"/>
        </w:rPr>
        <w:t xml:space="preserve"> систематически улучшало средние метрики невязки по сравнению с расчётом без весов.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 xml:space="preserve">Согласование цепочки БК с </w:t>
      </w:r>
      <w:r>
        <w:rPr>
          <w:rFonts w:ascii="Times New Roman" w:hAnsi="Times New Roman" w:eastAsia="Times New Roman"/>
          <w:b/>
          <w:sz w:val="28"/>
        </w:rPr>
        <w:t>лабораторными огибающими</w:t>
      </w:r>
      <w:r>
        <w:rPr>
          <w:rFonts w:ascii="Times New Roman" w:hAnsi="Times New Roman" w:eastAsia="Times New Roman"/>
          <w:sz w:val="28"/>
        </w:rPr>
        <w:t xml:space="preserve"> в большинстве прогонов было удовлетворительным; отдельные локальные нарушения коридора не отменяют применимость подхода, но указывают на необходимость визуального контроля по звеньям.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Дальнейшее развитие работы — расширение набора объектов и увязка подобранных капиллярных параметров с полным циклом ГДМ; в рамках настоящей диссертации полученные оценки служат обоснованием </w:t>
      </w:r>
      <w:r>
        <w:rPr>
          <w:rFonts w:ascii="Times New Roman" w:hAnsi="Times New Roman" w:eastAsia="Times New Roman"/>
          <w:b/>
          <w:sz w:val="28"/>
        </w:rPr>
        <w:t>работоспособности и сопоставимости</w:t>
      </w:r>
      <w:r>
        <w:rPr>
          <w:rFonts w:ascii="Times New Roman" w:hAnsi="Times New Roman" w:eastAsia="Times New Roman"/>
          <w:sz w:val="28"/>
        </w:rPr>
        <w:t xml:space="preserve"> реализованной платформы на реальных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