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2229"/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8"/>
        <w:gridCol w:w="4875"/>
      </w:tblGrid>
      <w:tr w:rsidR="00A8270F" w:rsidRPr="00F82805" w:rsidTr="001D54C0">
        <w:trPr>
          <w:trHeight w:val="401"/>
        </w:trPr>
        <w:tc>
          <w:tcPr>
            <w:tcW w:w="4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8270F" w:rsidRPr="00FB2BB0" w:rsidRDefault="00A8270F" w:rsidP="00A312AF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40"/>
                <w:szCs w:val="40"/>
              </w:rPr>
            </w:pPr>
            <w:bookmarkStart w:id="0" w:name="_Hlk68470958"/>
            <w:r w:rsidRPr="00FB2BB0">
              <w:rPr>
                <w:rFonts w:asciiTheme="minorHAnsi" w:eastAsia="Times New Roman" w:hAnsiTheme="minorHAnsi" w:cstheme="minorHAnsi"/>
                <w:b/>
                <w:bCs/>
                <w:color w:val="000000"/>
                <w:sz w:val="40"/>
                <w:szCs w:val="40"/>
              </w:rPr>
              <w:t>YAYIN KODU:</w:t>
            </w:r>
          </w:p>
        </w:tc>
        <w:tc>
          <w:tcPr>
            <w:tcW w:w="4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8270F" w:rsidRPr="00FB2BB0" w:rsidRDefault="00A8270F" w:rsidP="00A312AF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40"/>
                <w:szCs w:val="40"/>
              </w:rPr>
            </w:pPr>
            <w:r w:rsidRPr="00FB2BB0">
              <w:rPr>
                <w:rFonts w:asciiTheme="minorHAnsi" w:eastAsia="Times New Roman" w:hAnsiTheme="minorHAnsi" w:cstheme="minorHAnsi"/>
                <w:b/>
                <w:bCs/>
                <w:color w:val="A6A6A6" w:themeColor="background1" w:themeShade="A6"/>
                <w:sz w:val="40"/>
                <w:szCs w:val="40"/>
              </w:rPr>
              <w:t>A-1a:1</w:t>
            </w:r>
          </w:p>
        </w:tc>
      </w:tr>
      <w:tr w:rsidR="00A8270F" w:rsidRPr="00F82805" w:rsidTr="00786C01">
        <w:trPr>
          <w:trHeight w:val="2056"/>
        </w:trPr>
        <w:tc>
          <w:tcPr>
            <w:tcW w:w="9483" w:type="dxa"/>
            <w:gridSpan w:val="2"/>
            <w:tcBorders>
              <w:top w:val="single" w:sz="12" w:space="0" w:color="auto"/>
            </w:tcBorders>
          </w:tcPr>
          <w:p w:rsidR="00A8270F" w:rsidRPr="00A312AF" w:rsidRDefault="00A8270F" w:rsidP="00A312A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  <w:p w:rsidR="00A8270F" w:rsidRPr="00FB2BB0" w:rsidRDefault="00A8270F" w:rsidP="00A312A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D9D9D9" w:themeColor="background1" w:themeShade="D9"/>
                <w:sz w:val="40"/>
                <w:szCs w:val="40"/>
              </w:rPr>
            </w:pPr>
            <w:r w:rsidRPr="00FB2BB0">
              <w:rPr>
                <w:rFonts w:asciiTheme="minorHAnsi" w:eastAsia="Times New Roman" w:hAnsiTheme="minorHAnsi" w:cstheme="minorHAnsi"/>
                <w:b/>
                <w:bCs/>
                <w:color w:val="000000"/>
                <w:sz w:val="40"/>
                <w:szCs w:val="40"/>
              </w:rPr>
              <w:t xml:space="preserve">AKADEMİK FAALİYET : </w:t>
            </w:r>
            <w:r w:rsidRPr="00FB2BB0">
              <w:rPr>
                <w:rFonts w:asciiTheme="minorHAnsi" w:eastAsia="Times New Roman" w:hAnsiTheme="minorHAnsi" w:cstheme="minorHAnsi"/>
                <w:b/>
                <w:bCs/>
                <w:color w:val="D9D9D9" w:themeColor="background1" w:themeShade="D9"/>
                <w:sz w:val="40"/>
                <w:szCs w:val="40"/>
              </w:rPr>
              <w:t>MAKALE</w:t>
            </w:r>
          </w:p>
          <w:p w:rsidR="00A8270F" w:rsidRPr="00A312AF" w:rsidRDefault="00A8270F" w:rsidP="00A312AF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A8270F" w:rsidRDefault="00A8270F" w:rsidP="00BC1C14">
            <w:pPr>
              <w:widowControl/>
              <w:autoSpaceDE/>
              <w:autoSpaceDN/>
              <w:ind w:left="905" w:hanging="851"/>
              <w:jc w:val="both"/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</w:pPr>
            <w:r w:rsidRPr="00A8270F">
              <w:rPr>
                <w:rFonts w:asciiTheme="minorHAnsi" w:eastAsia="Times New Roman" w:hAnsiTheme="minorHAnsi" w:cstheme="minorHAnsi"/>
                <w:b/>
                <w:bCs/>
                <w:color w:val="A6A6A6" w:themeColor="background1" w:themeShade="A6"/>
                <w:sz w:val="24"/>
                <w:szCs w:val="24"/>
                <w:u w:val="single"/>
              </w:rPr>
              <w:t>A-1a:1</w:t>
            </w:r>
            <w:r w:rsidRPr="00A8270F"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4"/>
                <w:szCs w:val="24"/>
              </w:rPr>
              <w:t xml:space="preserve"> :</w:t>
            </w:r>
            <w:r w:rsidRPr="00A8270F">
              <w:rPr>
                <w:rFonts w:asciiTheme="minorHAnsi" w:hAnsiTheme="minorHAnsi" w:cstheme="minorHAnsi"/>
                <w:color w:val="323232"/>
              </w:rPr>
              <w:t xml:space="preserve"> </w:t>
            </w:r>
            <w:r w:rsidRPr="00A8270F">
              <w:rPr>
                <w:rFonts w:asciiTheme="minorHAnsi" w:eastAsia="Times New Roman" w:hAnsiTheme="minorHAnsi" w:cstheme="minorHAnsi"/>
                <w:b/>
                <w:bCs/>
                <w:color w:val="BFBFBF" w:themeColor="background1" w:themeShade="BF"/>
                <w:sz w:val="24"/>
                <w:szCs w:val="24"/>
                <w:lang w:val="tr-TR" w:eastAsia="tr-TR"/>
              </w:rPr>
              <w:t>D.Q. 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b/>
                <w:bCs/>
                <w:color w:val="BFBFBF" w:themeColor="background1" w:themeShade="BF"/>
                <w:sz w:val="24"/>
                <w:szCs w:val="24"/>
                <w:lang w:val="tr-TR" w:eastAsia="tr-TR"/>
              </w:rPr>
              <w:t>Hung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b/>
                <w:bCs/>
                <w:color w:val="BFBFBF" w:themeColor="background1" w:themeShade="BF"/>
                <w:sz w:val="24"/>
                <w:szCs w:val="24"/>
                <w:lang w:val="tr-TR" w:eastAsia="tr-TR"/>
              </w:rPr>
              <w:t>, N. 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b/>
                <w:bCs/>
                <w:color w:val="BFBFBF" w:themeColor="background1" w:themeShade="BF"/>
                <w:sz w:val="24"/>
                <w:szCs w:val="24"/>
                <w:lang w:val="tr-TR" w:eastAsia="tr-TR"/>
              </w:rPr>
              <w:t>Mithulananthan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b/>
                <w:bCs/>
                <w:color w:val="BFBFBF" w:themeColor="background1" w:themeShade="BF"/>
                <w:sz w:val="24"/>
                <w:szCs w:val="24"/>
                <w:lang w:val="tr-TR" w:eastAsia="tr-TR"/>
              </w:rPr>
              <w:t>, R. Bansal</w:t>
            </w:r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.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Integration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of PV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and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BES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units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in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commercial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distribution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systems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considering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energy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loss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and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voltage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stability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,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Appl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Energy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 xml:space="preserve">, 113 (2014), </w:t>
            </w:r>
            <w:proofErr w:type="spellStart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pp</w:t>
            </w:r>
            <w:proofErr w:type="spellEnd"/>
            <w:r w:rsidRPr="00A8270F">
              <w:rPr>
                <w:rFonts w:asciiTheme="minorHAnsi" w:eastAsia="Times New Roman" w:hAnsiTheme="minorHAnsi" w:cstheme="minorHAnsi"/>
                <w:color w:val="BFBFBF" w:themeColor="background1" w:themeShade="BF"/>
                <w:sz w:val="24"/>
                <w:szCs w:val="24"/>
                <w:lang w:val="tr-TR" w:eastAsia="tr-TR"/>
              </w:rPr>
              <w:t>. 1162-1170</w:t>
            </w:r>
          </w:p>
          <w:p w:rsidR="00BC1C14" w:rsidRDefault="00BC1C14" w:rsidP="00BC1C14">
            <w:pPr>
              <w:widowControl/>
              <w:autoSpaceDE/>
              <w:autoSpaceDN/>
              <w:ind w:left="905" w:hanging="851"/>
              <w:jc w:val="both"/>
              <w:rPr>
                <w:rFonts w:asciiTheme="minorHAnsi" w:hAnsiTheme="minorHAnsi"/>
                <w:color w:val="A6A6A6" w:themeColor="background1" w:themeShade="A6"/>
              </w:rPr>
            </w:pPr>
          </w:p>
          <w:p w:rsidR="00BC1C14" w:rsidRPr="00F82805" w:rsidRDefault="00BC1C14" w:rsidP="00BC1C14">
            <w:pPr>
              <w:widowControl/>
              <w:autoSpaceDE/>
              <w:autoSpaceDN/>
              <w:ind w:left="905" w:hanging="851"/>
              <w:jc w:val="both"/>
              <w:rPr>
                <w:rFonts w:asciiTheme="minorHAnsi" w:hAnsiTheme="minorHAnsi"/>
                <w:color w:val="A6A6A6" w:themeColor="background1" w:themeShade="A6"/>
              </w:rPr>
            </w:pPr>
          </w:p>
        </w:tc>
      </w:tr>
      <w:tr w:rsidR="00A8270F" w:rsidRPr="00F82805" w:rsidTr="009B1C2C">
        <w:trPr>
          <w:trHeight w:val="6765"/>
        </w:trPr>
        <w:tc>
          <w:tcPr>
            <w:tcW w:w="9483" w:type="dxa"/>
            <w:gridSpan w:val="2"/>
          </w:tcPr>
          <w:p w:rsidR="00A8270F" w:rsidRPr="00A312AF" w:rsidRDefault="00A8270F" w:rsidP="00A312AF">
            <w:pPr>
              <w:pStyle w:val="ListeParagraf"/>
              <w:ind w:left="709" w:firstLine="0"/>
              <w:contextualSpacing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</w:p>
          <w:p w:rsidR="00A8270F" w:rsidRDefault="00A8270F" w:rsidP="00A312AF">
            <w:pPr>
              <w:pStyle w:val="ListeParagraf"/>
              <w:ind w:left="709" w:firstLine="0"/>
              <w:contextualSpacing/>
              <w:jc w:val="center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u w:val="single"/>
              </w:rPr>
            </w:pPr>
            <w:r w:rsidRPr="00FB2BB0"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  <w:u w:val="single"/>
              </w:rPr>
              <w:t>FAALİYET TANIMI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  <w:r w:rsidRPr="0070220E"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u w:val="single"/>
              </w:rPr>
              <w:t>(</w:t>
            </w:r>
            <w:proofErr w:type="spellStart"/>
            <w:r w:rsidRPr="0070220E"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u w:val="single"/>
              </w:rPr>
              <w:t>Sadece</w:t>
            </w:r>
            <w:proofErr w:type="spellEnd"/>
            <w:r w:rsidRPr="0070220E"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0220E"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u w:val="single"/>
              </w:rPr>
              <w:t>işaretlenecek</w:t>
            </w:r>
            <w:proofErr w:type="spellEnd"/>
            <w:r w:rsidRPr="0070220E"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u w:val="single"/>
              </w:rPr>
              <w:t>)</w:t>
            </w:r>
          </w:p>
          <w:p w:rsidR="00A8270F" w:rsidRPr="00A312AF" w:rsidRDefault="00A8270F" w:rsidP="00A312AF">
            <w:pPr>
              <w:pStyle w:val="ListeParagraf"/>
              <w:ind w:left="709" w:firstLine="0"/>
              <w:contextualSpacing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u w:val="single"/>
              </w:rPr>
            </w:pPr>
          </w:p>
          <w:p w:rsidR="00A8270F" w:rsidRPr="00A8270F" w:rsidRDefault="00021CCA" w:rsidP="00A312AF">
            <w:pPr>
              <w:pStyle w:val="ListeParagraf"/>
              <w:numPr>
                <w:ilvl w:val="0"/>
                <w:numId w:val="1"/>
              </w:numPr>
              <w:ind w:left="709" w:hanging="283"/>
              <w:contextualSpacing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021CCA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 xml:space="preserve">  </w:t>
            </w:r>
            <w:r w:rsidR="00A8270F" w:rsidRPr="00F82805">
              <w:rPr>
                <w:rFonts w:asciiTheme="minorHAnsi" w:hAnsiTheme="minorHAnsi" w:cs="Times New Roman"/>
                <w:b/>
                <w:bCs/>
                <w:sz w:val="28"/>
                <w:szCs w:val="28"/>
                <w:u w:val="single"/>
              </w:rPr>
              <w:t>BAŞLICA ESER</w:t>
            </w:r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418" w:hanging="284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Tek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Yazarlı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Makale</w:t>
            </w:r>
            <w:proofErr w:type="spellEnd"/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418" w:hanging="284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Danışmanlığını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yürüttüğü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lisansüstü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öğrenciler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ile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üretilen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makaleler</w:t>
            </w:r>
            <w:proofErr w:type="spellEnd"/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900" w:hanging="283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Tezden</w:t>
            </w:r>
            <w:proofErr w:type="spellEnd"/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900" w:hanging="283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Tez</w:t>
            </w:r>
            <w:proofErr w:type="spellEnd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Harici</w:t>
            </w:r>
            <w:proofErr w:type="spellEnd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Öğrencilik</w:t>
            </w:r>
            <w:proofErr w:type="spellEnd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303C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d</w:t>
            </w:r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evam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ederken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)</w:t>
            </w:r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506" w:hanging="283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Adayın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Kendi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Lisansüstü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Tezlerinden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Ürettiği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Makaleler</w:t>
            </w:r>
            <w:proofErr w:type="spellEnd"/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900" w:hanging="284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Yüksek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Lisans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Tezinden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A8270F" w:rsidRPr="0070220E" w:rsidRDefault="00021CCA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900" w:hanging="284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Doktora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Sanatta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Yeterlilik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Tezinden</w:t>
            </w:r>
            <w:proofErr w:type="spellEnd"/>
            <w:r w:rsidR="00A8270F"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A8270F" w:rsidRPr="0070220E" w:rsidRDefault="00A8270F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560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Yürütücülüğünü</w:t>
            </w:r>
            <w:proofErr w:type="spellEnd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yaptığı</w:t>
            </w:r>
            <w:proofErr w:type="spellEnd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projelerden</w:t>
            </w:r>
            <w:proofErr w:type="spellEnd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üretilmiş</w:t>
            </w:r>
            <w:proofErr w:type="spellEnd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makale</w:t>
            </w:r>
            <w:proofErr w:type="spellEnd"/>
          </w:p>
          <w:p w:rsidR="00A8270F" w:rsidRPr="00A8270F" w:rsidRDefault="00A8270F" w:rsidP="00A312AF">
            <w:pPr>
              <w:pStyle w:val="ListeParagraf"/>
              <w:numPr>
                <w:ilvl w:val="0"/>
                <w:numId w:val="1"/>
              </w:numPr>
              <w:spacing w:line="240" w:lineRule="atLeast"/>
              <w:ind w:left="1560"/>
              <w:contextualSpacing/>
              <w:jc w:val="left"/>
              <w:rPr>
                <w:rFonts w:asciiTheme="minorHAnsi" w:eastAsia="Times New Roman" w:hAnsiTheme="minorHAns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Kitap</w:t>
            </w:r>
            <w:proofErr w:type="spellEnd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0220E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yazarlığı</w:t>
            </w:r>
            <w:proofErr w:type="spellEnd"/>
          </w:p>
          <w:p w:rsidR="00A8270F" w:rsidRPr="009B1C2C" w:rsidRDefault="00A8270F" w:rsidP="00A312AF">
            <w:pPr>
              <w:pStyle w:val="ListeParagraf"/>
              <w:spacing w:line="240" w:lineRule="atLeast"/>
              <w:ind w:left="1560" w:firstLine="0"/>
              <w:contextualSpacing/>
              <w:jc w:val="left"/>
              <w:rPr>
                <w:rFonts w:asciiTheme="minorHAnsi" w:eastAsia="Times New Roman" w:hAnsiTheme="minorHAnsi" w:cs="Times New Roman"/>
                <w:iCs/>
                <w:color w:val="000000"/>
                <w:sz w:val="16"/>
                <w:szCs w:val="16"/>
              </w:rPr>
            </w:pPr>
          </w:p>
          <w:p w:rsidR="00A8270F" w:rsidRPr="00F82805" w:rsidRDefault="00A8270F" w:rsidP="00A312AF">
            <w:pPr>
              <w:pStyle w:val="ListeParagraf"/>
              <w:numPr>
                <w:ilvl w:val="0"/>
                <w:numId w:val="1"/>
              </w:numPr>
              <w:ind w:left="709"/>
              <w:contextualSpacing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F82805">
              <w:rPr>
                <w:rFonts w:asciiTheme="minorHAnsi" w:hAnsiTheme="minorHAnsi" w:cs="Times New Roman"/>
                <w:b/>
                <w:bCs/>
                <w:sz w:val="28"/>
                <w:szCs w:val="28"/>
                <w:u w:val="single"/>
              </w:rPr>
              <w:t>DİĞER FAALİYET</w:t>
            </w:r>
          </w:p>
          <w:p w:rsidR="00A8270F" w:rsidRPr="00F82805" w:rsidRDefault="00A8270F" w:rsidP="00A312AF">
            <w:pPr>
              <w:pStyle w:val="ListeParagraf"/>
              <w:numPr>
                <w:ilvl w:val="0"/>
                <w:numId w:val="1"/>
              </w:numPr>
              <w:ind w:left="709"/>
              <w:contextualSpacing/>
              <w:jc w:val="left"/>
              <w:rPr>
                <w:rFonts w:asciiTheme="minorHAnsi" w:hAnsiTheme="minorHAnsi" w:cs="Times New Roman"/>
                <w:b/>
                <w:bCs/>
                <w:sz w:val="28"/>
                <w:szCs w:val="28"/>
                <w:u w:val="single"/>
              </w:rPr>
            </w:pPr>
            <w:r w:rsidRPr="00F82805">
              <w:rPr>
                <w:rFonts w:asciiTheme="minorHAnsi" w:hAnsiTheme="minorHAnsi" w:cs="Times New Roman"/>
                <w:b/>
                <w:bCs/>
                <w:sz w:val="28"/>
                <w:szCs w:val="28"/>
                <w:u w:val="single"/>
              </w:rPr>
              <w:t>DOÇENTLİK SONRASI</w:t>
            </w:r>
          </w:p>
          <w:p w:rsidR="00A8270F" w:rsidRDefault="00A8270F" w:rsidP="00A312AF">
            <w:pPr>
              <w:pStyle w:val="ListeParagraf"/>
              <w:numPr>
                <w:ilvl w:val="0"/>
                <w:numId w:val="1"/>
              </w:numPr>
              <w:ind w:left="709"/>
              <w:contextualSpacing/>
              <w:jc w:val="left"/>
              <w:rPr>
                <w:rFonts w:asciiTheme="minorHAnsi" w:hAnsiTheme="minorHAnsi" w:cs="Times New Roman"/>
                <w:b/>
                <w:bCs/>
                <w:sz w:val="28"/>
                <w:szCs w:val="28"/>
                <w:u w:val="single"/>
              </w:rPr>
            </w:pPr>
            <w:r w:rsidRPr="00F82805">
              <w:rPr>
                <w:rFonts w:asciiTheme="minorHAnsi" w:hAnsiTheme="minorHAnsi" w:cs="Times New Roman"/>
                <w:b/>
                <w:bCs/>
                <w:sz w:val="28"/>
                <w:szCs w:val="28"/>
                <w:u w:val="single"/>
              </w:rPr>
              <w:t>DOKTORA SONRASI</w:t>
            </w:r>
          </w:p>
          <w:p w:rsidR="00A8270F" w:rsidRPr="009B1C2C" w:rsidRDefault="00A8270F" w:rsidP="00A312AF">
            <w:pPr>
              <w:pStyle w:val="ListeParagraf"/>
              <w:ind w:left="709" w:firstLine="0"/>
              <w:contextualSpacing/>
              <w:jc w:val="left"/>
              <w:rPr>
                <w:rFonts w:asciiTheme="minorHAnsi" w:hAnsiTheme="minorHAnsi" w:cs="Times New Roman"/>
                <w:b/>
                <w:bCs/>
                <w:sz w:val="16"/>
                <w:szCs w:val="16"/>
                <w:u w:val="single"/>
              </w:rPr>
            </w:pPr>
          </w:p>
          <w:p w:rsidR="00A8270F" w:rsidRPr="003E2BB2" w:rsidRDefault="00A8270F" w:rsidP="00D55949">
            <w:pPr>
              <w:spacing w:after="120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9F26CA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 xml:space="preserve">Not: </w:t>
            </w:r>
            <w:r w:rsidR="00D55949" w:rsidRPr="001E3B7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FORM-8</w:t>
            </w:r>
            <w:r w:rsidR="00786C0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’in </w:t>
            </w:r>
            <w:proofErr w:type="spellStart"/>
            <w:r w:rsidR="00786C0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devamında</w:t>
            </w:r>
            <w:proofErr w:type="spellEnd"/>
            <w:r w:rsidR="00786C0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86C01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f</w:t>
            </w:r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aaliyetin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kendisi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ve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ilgili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belgeler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yer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almalıdır</w:t>
            </w:r>
            <w:proofErr w:type="spellEnd"/>
            <w:r w:rsidRPr="00FE6116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A312AF" w:rsidRPr="00F82805" w:rsidTr="00786C01">
        <w:trPr>
          <w:trHeight w:val="2098"/>
        </w:trPr>
        <w:tc>
          <w:tcPr>
            <w:tcW w:w="9483" w:type="dxa"/>
            <w:gridSpan w:val="2"/>
          </w:tcPr>
          <w:p w:rsidR="00A312AF" w:rsidRPr="00BC1C14" w:rsidRDefault="00FD3245" w:rsidP="00C7208A">
            <w:pPr>
              <w:widowControl/>
              <w:tabs>
                <w:tab w:val="left" w:pos="-142"/>
              </w:tabs>
              <w:autoSpaceDE/>
              <w:autoSpaceDN/>
              <w:spacing w:before="120" w:after="12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Yükseköğretim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Kurulu'nun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Yağmacı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/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Şaibeli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dergilerle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ilgili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güncel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kararları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dikkate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alınacak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ve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bu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tür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dergilerde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yayımlanmış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makaleler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değerlendirmeye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alınmayacaktır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Belirtilen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yağmacı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/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şaibeli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dergilerde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yapılan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yayınlar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dosyada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yer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almalıdır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ancak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puanlandırılmamalıdır</w:t>
            </w:r>
            <w:proofErr w:type="spellEnd"/>
            <w:r w:rsidRPr="00FD3245">
              <w:rPr>
                <w:rFonts w:asciiTheme="minorHAnsi" w:eastAsia="Times New Roman" w:hAnsiTheme="minorHAnsi" w:cstheme="minorHAnsi"/>
                <w:sz w:val="20"/>
                <w:szCs w:val="20"/>
              </w:rPr>
              <w:t>.</w:t>
            </w:r>
            <w:r>
              <w:t xml:space="preserve"> </w:t>
            </w:r>
            <w:r w:rsidR="00A312AF"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bookmarkStart w:id="1" w:name="_GoBack"/>
            <w:bookmarkEnd w:id="1"/>
          </w:p>
          <w:p w:rsidR="00A312AF" w:rsidRPr="00BC1C14" w:rsidRDefault="00A312AF" w:rsidP="00A312AF">
            <w:pPr>
              <w:widowControl/>
              <w:tabs>
                <w:tab w:val="left" w:pos="-142"/>
              </w:tabs>
              <w:autoSpaceDE/>
              <w:autoSpaceDN/>
              <w:spacing w:after="12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Buna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göre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aday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, A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kategorisinde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beyan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ettiği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makalenin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yayınlandığı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derginin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şaibeli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dergiler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sınıfına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girmediğini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gösteren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aşağıdaki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şartların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hangisini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/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hangilerini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sağladığını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kanıtlayan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belgeyi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eklemelidir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.     </w:t>
            </w:r>
          </w:p>
          <w:p w:rsidR="00A312AF" w:rsidRPr="00BC1C14" w:rsidRDefault="00A312AF" w:rsidP="00A312AF">
            <w:pPr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Yükseköğretim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Kurulu'nun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="00ED62DE">
              <w:rPr>
                <w:rFonts w:asciiTheme="minorHAnsi" w:eastAsia="Times New Roman" w:hAnsiTheme="minorHAnsi" w:cstheme="minorHAnsi"/>
                <w:sz w:val="20"/>
                <w:szCs w:val="20"/>
              </w:rPr>
              <w:t>30</w:t>
            </w:r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.</w:t>
            </w:r>
            <w:r w:rsidR="00ED62DE">
              <w:rPr>
                <w:rFonts w:asciiTheme="minorHAnsi" w:eastAsia="Times New Roman" w:hAnsiTheme="minorHAnsi" w:cstheme="minorHAnsi"/>
                <w:sz w:val="20"/>
                <w:szCs w:val="20"/>
              </w:rPr>
              <w:t>12</w:t>
            </w:r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.20</w:t>
            </w:r>
            <w:r w:rsidR="00ED62DE">
              <w:rPr>
                <w:rFonts w:asciiTheme="minorHAnsi" w:eastAsia="Times New Roman" w:hAnsiTheme="minorHAnsi" w:cstheme="minorHAnsi"/>
                <w:sz w:val="20"/>
                <w:szCs w:val="20"/>
              </w:rPr>
              <w:t>21</w:t>
            </w:r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tarihli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Genel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Kurulunda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alınan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karar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sz w:val="20"/>
                <w:szCs w:val="20"/>
              </w:rPr>
              <w:t>gereği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şaibeli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olmayan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dergi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kriterleri</w:t>
            </w:r>
            <w:proofErr w:type="spellEnd"/>
            <w:r w:rsidRPr="00BC1C14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:</w:t>
            </w:r>
          </w:p>
          <w:p w:rsidR="00A312AF" w:rsidRPr="00BC1C14" w:rsidRDefault="009B1C2C" w:rsidP="00A312AF">
            <w:pPr>
              <w:pStyle w:val="ListeParagraf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WEB of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Science’de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Q1, Q2, Q3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sınıfında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alan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dergiler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Editöryal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veya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basım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süreçlerinde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ücret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talep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eden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veya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etmeyen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),</w:t>
            </w:r>
          </w:p>
          <w:p w:rsidR="00A312AF" w:rsidRPr="00BC1C14" w:rsidRDefault="009B1C2C" w:rsidP="00A312AF">
            <w:pPr>
              <w:pStyle w:val="ListeParagraf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WEB of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Science’de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Q4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sınıfında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alıp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editöryal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(editorial processing charge)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veya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basım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sürecinde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(article processing charge)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ücret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talep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etmeyen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dergiler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,</w:t>
            </w:r>
          </w:p>
          <w:p w:rsidR="009B1C2C" w:rsidRDefault="009B1C2C" w:rsidP="009B1C2C">
            <w:pPr>
              <w:pStyle w:val="ListeParagraf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WEB of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Science’de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Q4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sınıfında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alıp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editöryal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veya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basım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süreçlerinde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ücret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talep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etmekle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birlikte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sadece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ilgili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bilim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alanı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mensuplarının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üye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olabildiği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bir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branş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derneğinin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üniversitenin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enstitünün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veya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bilimsel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bir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kurumun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yayın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organı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olan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ve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2010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yılı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öncesinden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itibaren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basılmakta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yayınlanmakta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olup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abone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usulü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olarak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çalışan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ulusal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uluslararası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dergiler,</w:t>
            </w:r>
            <w:proofErr w:type="spellEnd"/>
          </w:p>
          <w:p w:rsidR="009B1C2C" w:rsidRPr="009B1C2C" w:rsidRDefault="009B1C2C" w:rsidP="009B1C2C">
            <w:pPr>
              <w:pStyle w:val="ListeParagraf"/>
              <w:ind w:left="0" w:firstLine="0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Yağmacı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şaibeli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dergiler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Yukarıdaki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kriterlere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uymayan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 Q4 </w:t>
            </w:r>
            <w:proofErr w:type="spellStart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dergiler</w:t>
            </w:r>
            <w:proofErr w:type="spellEnd"/>
            <w:r w:rsidRPr="009B1C2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</w:tc>
      </w:tr>
      <w:bookmarkEnd w:id="0"/>
    </w:tbl>
    <w:p w:rsidR="00C42ACA" w:rsidRDefault="00C42ACA" w:rsidP="00137F58"/>
    <w:sectPr w:rsidR="00C42ACA" w:rsidSect="00786C01">
      <w:headerReference w:type="default" r:id="rId7"/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7D5" w:rsidRDefault="009B07D5" w:rsidP="00C42ACA">
      <w:r>
        <w:separator/>
      </w:r>
    </w:p>
  </w:endnote>
  <w:endnote w:type="continuationSeparator" w:id="0">
    <w:p w:rsidR="009B07D5" w:rsidRDefault="009B07D5" w:rsidP="00C42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7D5" w:rsidRDefault="009B07D5" w:rsidP="00C42ACA">
      <w:r>
        <w:separator/>
      </w:r>
    </w:p>
  </w:footnote>
  <w:footnote w:type="continuationSeparator" w:id="0">
    <w:p w:rsidR="009B07D5" w:rsidRDefault="009B07D5" w:rsidP="00C42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ACA" w:rsidRPr="00C81704" w:rsidRDefault="00D55949" w:rsidP="00C42ACA">
    <w:pPr>
      <w:pStyle w:val="stbilgi"/>
      <w:jc w:val="right"/>
      <w:rPr>
        <w:rFonts w:asciiTheme="minorHAnsi" w:eastAsia="Times New Roman" w:hAnsiTheme="minorHAnsi" w:cstheme="minorHAnsi"/>
        <w:b/>
        <w:bCs/>
        <w:sz w:val="28"/>
        <w:szCs w:val="28"/>
      </w:rPr>
    </w:pPr>
    <w:r w:rsidRPr="00C81704">
      <w:rPr>
        <w:rFonts w:asciiTheme="minorHAnsi" w:eastAsia="Times New Roman" w:hAnsiTheme="minorHAnsi" w:cstheme="minorHAnsi"/>
        <w:b/>
        <w:bCs/>
        <w:sz w:val="28"/>
        <w:szCs w:val="28"/>
      </w:rPr>
      <w:t>FORM-8</w:t>
    </w:r>
  </w:p>
  <w:p w:rsidR="00C42ACA" w:rsidRDefault="00C42ACA" w:rsidP="00C42ACA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KONYA TEKNİK ÜNİVERSİTESİ </w:t>
    </w:r>
    <w:r>
      <w:rPr>
        <w:rFonts w:asciiTheme="minorHAnsi" w:eastAsia="Times New Roman" w:hAnsiTheme="minorHAnsi" w:cstheme="minorHAnsi"/>
        <w:sz w:val="20"/>
        <w:szCs w:val="20"/>
      </w:rPr>
      <w:t>AKADEMİK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</w:t>
    </w:r>
  </w:p>
  <w:p w:rsidR="00C42ACA" w:rsidRDefault="00C42ACA" w:rsidP="00C42ACA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ATAMA </w:t>
    </w:r>
    <w:r>
      <w:rPr>
        <w:rFonts w:asciiTheme="minorHAnsi" w:eastAsia="Times New Roman" w:hAnsiTheme="minorHAnsi" w:cstheme="minorHAnsi"/>
        <w:sz w:val="20"/>
        <w:szCs w:val="20"/>
      </w:rPr>
      <w:t>-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YÜKSELTME ÖLÇÜTLERİ</w:t>
    </w:r>
    <w:r>
      <w:rPr>
        <w:rFonts w:asciiTheme="minorHAnsi" w:eastAsia="Times New Roman" w:hAnsiTheme="minorHAnsi" w:cstheme="minorHAnsi"/>
        <w:sz w:val="20"/>
        <w:szCs w:val="20"/>
      </w:rPr>
      <w:t xml:space="preserve"> </w:t>
    </w:r>
    <w:proofErr w:type="spellStart"/>
    <w:r>
      <w:rPr>
        <w:rFonts w:asciiTheme="minorHAnsi" w:eastAsia="Times New Roman" w:hAnsiTheme="minorHAnsi" w:cstheme="minorHAnsi"/>
        <w:sz w:val="20"/>
        <w:szCs w:val="20"/>
      </w:rPr>
      <w:t>ve</w:t>
    </w:r>
    <w:proofErr w:type="spellEnd"/>
    <w:r>
      <w:rPr>
        <w:rFonts w:asciiTheme="minorHAnsi" w:eastAsia="Times New Roman" w:hAnsiTheme="minorHAnsi" w:cstheme="minorHAnsi"/>
        <w:sz w:val="20"/>
        <w:szCs w:val="20"/>
      </w:rPr>
      <w:t xml:space="preserve"> UYGULAMA ESASLARI</w:t>
    </w:r>
  </w:p>
  <w:p w:rsidR="00C42ACA" w:rsidRDefault="00C42ACA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E55"/>
    <w:multiLevelType w:val="hybridMultilevel"/>
    <w:tmpl w:val="2C38DD32"/>
    <w:lvl w:ilvl="0" w:tplc="6E7634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E51966"/>
    <w:multiLevelType w:val="hybridMultilevel"/>
    <w:tmpl w:val="9E04706C"/>
    <w:lvl w:ilvl="0" w:tplc="AD28681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15763"/>
    <w:multiLevelType w:val="hybridMultilevel"/>
    <w:tmpl w:val="618A70A8"/>
    <w:lvl w:ilvl="0" w:tplc="004A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8"/>
        <w:u w:val="none" w:color="000000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ACA"/>
    <w:rsid w:val="00021CCA"/>
    <w:rsid w:val="00094F7E"/>
    <w:rsid w:val="000B3899"/>
    <w:rsid w:val="00137F58"/>
    <w:rsid w:val="001D54C0"/>
    <w:rsid w:val="001E3B75"/>
    <w:rsid w:val="002535F2"/>
    <w:rsid w:val="002C7E8D"/>
    <w:rsid w:val="003E2BB2"/>
    <w:rsid w:val="004875FD"/>
    <w:rsid w:val="005303CA"/>
    <w:rsid w:val="00641630"/>
    <w:rsid w:val="00687028"/>
    <w:rsid w:val="006C72AF"/>
    <w:rsid w:val="006F4690"/>
    <w:rsid w:val="00705685"/>
    <w:rsid w:val="00710DD6"/>
    <w:rsid w:val="00711DDC"/>
    <w:rsid w:val="00786C01"/>
    <w:rsid w:val="009451B8"/>
    <w:rsid w:val="009B07D5"/>
    <w:rsid w:val="009B1C2C"/>
    <w:rsid w:val="00A312AF"/>
    <w:rsid w:val="00A8270F"/>
    <w:rsid w:val="00BC1C14"/>
    <w:rsid w:val="00C42ACA"/>
    <w:rsid w:val="00C573AD"/>
    <w:rsid w:val="00C7208A"/>
    <w:rsid w:val="00C81704"/>
    <w:rsid w:val="00CC7CCC"/>
    <w:rsid w:val="00D066A5"/>
    <w:rsid w:val="00D55949"/>
    <w:rsid w:val="00ED62DE"/>
    <w:rsid w:val="00ED746B"/>
    <w:rsid w:val="00F032FC"/>
    <w:rsid w:val="00F7286B"/>
    <w:rsid w:val="00FA3003"/>
    <w:rsid w:val="00FA548A"/>
    <w:rsid w:val="00FD3245"/>
    <w:rsid w:val="00FE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C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2ACA"/>
    <w:pPr>
      <w:ind w:left="1833" w:hanging="567"/>
      <w:jc w:val="both"/>
    </w:pPr>
  </w:style>
  <w:style w:type="paragraph" w:styleId="stbilgi">
    <w:name w:val="header"/>
    <w:basedOn w:val="Normal"/>
    <w:link w:val="stbilgiChar"/>
    <w:uiPriority w:val="99"/>
    <w:unhideWhenUsed/>
    <w:rsid w:val="00C42AC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42ACA"/>
    <w:rPr>
      <w:rFonts w:ascii="Arial" w:eastAsia="Arial" w:hAnsi="Arial" w:cs="Arial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42AC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42ACA"/>
    <w:rPr>
      <w:rFonts w:ascii="Arial" w:eastAsia="Arial" w:hAnsi="Arial" w:cs="Arial"/>
      <w:lang w:val="en-US"/>
    </w:rPr>
  </w:style>
  <w:style w:type="character" w:styleId="Gl">
    <w:name w:val="Strong"/>
    <w:basedOn w:val="VarsaylanParagrafYazTipi"/>
    <w:uiPriority w:val="22"/>
    <w:qFormat/>
    <w:rsid w:val="00A827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tosun</dc:creator>
  <cp:keywords/>
  <dc:description/>
  <cp:lastModifiedBy>user</cp:lastModifiedBy>
  <cp:revision>32</cp:revision>
  <dcterms:created xsi:type="dcterms:W3CDTF">2021-04-11T19:10:00Z</dcterms:created>
  <dcterms:modified xsi:type="dcterms:W3CDTF">2023-11-17T14:05:00Z</dcterms:modified>
</cp:coreProperties>
</file>