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Chrome_TC_01:Purchase Order</w:t>
      </w:r>
    </w:p>
    <w:p>
      <w:pPr>
        <w:pStyle w:val="Heading3"/>
      </w:pPr>
      <w:r>
        <w:t>Orient LED Login Page.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1_71164419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The Home page with lot of navigation options to navigate different modules and serving as the entry point to the website.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1_71164435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Transaction module with lot of sub-modules to perform vairous transactinos for user.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1_7116444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Purchase order screen, where user can raise purchase orders for preferred suppliers.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1_71164446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Suppliers modal window which lists all available suppliers.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1_71164449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Successfully created Purchase Order with selected supplier for preferred items.</w:t>
      </w:r>
    </w:p>
    <w:p>
      <w:r>
        <w:drawing>
          <wp:inline xmlns:a="http://schemas.openxmlformats.org/drawingml/2006/main" xmlns:pic="http://schemas.openxmlformats.org/drawingml/2006/picture">
            <wp:extent cx="5486400" cy="3657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C_01_71164523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657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4"/>
      </w:pPr>
      <w:r>
        <w:t>TC_01 - TEST PASSED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