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Agile AI University</w:t>
      </w:r>
    </w:p>
    <w:p>
      <w:pPr>
        <w:pStyle w:val="Heading2"/>
      </w:pPr>
      <w:r>
        <w:t>Architecture Diagram Appendix – Version 1.0</w:t>
      </w:r>
    </w:p>
    <w:p>
      <w:pPr>
        <w:jc w:val="left"/>
      </w:pPr>
      <w:r>
        <w:t>System Lock Date: 11 February 2026</w:t>
      </w:r>
    </w:p>
    <w:p>
      <w:r>
        <w:br/>
        <w:t>This appendix documents the institutional architecture of Agile AI University (v1.0).</w:t>
        <w:br/>
        <w:t>It captures the following locked architectural layers:</w:t>
        <w:br/>
        <w:br/>
        <w:t>1. Public Learning Surface (GitHub Pages – learn.agileai.university)</w:t>
        <w:br/>
        <w:t>2. Assessment Engine (25 Locked Questions, Deterministic Scoring)</w:t>
        <w:br/>
        <w:t>3. Executive Insight Report – Phase 2 (Paid Advisory Layer)</w:t>
        <w:br/>
        <w:t>4. Credential &amp; Registry System (Firebase + Locked CSV Governance)</w:t>
        <w:br/>
        <w:t>5. Admin + User Portal Layer (portal, admin, certs, IAM)</w:t>
        <w:br/>
        <w:br/>
        <w:t>This diagram reflects the locked governance, access control, domain configuration,</w:t>
        <w:br/>
        <w:t>and execution model as of the official system lock date.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flowchart_digital_diagram_displays_the_institut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