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LOG ENTRY</w:t>
      </w:r>
    </w:p>
    <w:p>
      <w:pPr>
        <w:pStyle w:val="Heading2"/>
      </w:pPr>
      <w:r>
        <w:t>Agile AI University — Public Learning Surface</w:t>
      </w:r>
    </w:p>
    <w:p>
      <w:pPr>
        <w:pStyle w:val="Heading3"/>
      </w:pPr>
      <w:r>
        <w:t>UI Layer Stabilization — Version 4.0</w:t>
      </w:r>
    </w:p>
    <w:p>
      <w:r>
        <w:t>Date: 12 Feb 2026</w:t>
      </w:r>
    </w:p>
    <w:p>
      <w:r>
        <w:t>Authority: Founder &amp; Architectural Custodian</w:t>
      </w:r>
    </w:p>
    <w:p>
      <w:r>
        <w:t>Scope: learn.agileai.university (GitHub Pages)</w:t>
      </w:r>
    </w:p>
    <w:p>
      <w:pPr>
        <w:pStyle w:val="Heading2"/>
      </w:pPr>
      <w:r>
        <w:t>Milestone Summary</w:t>
      </w:r>
    </w:p>
    <w:p>
      <w:r>
        <w:t>The Public Learning Surface UI layer has been formally stabilized under Institutional UI v4.</w:t>
      </w:r>
    </w:p>
    <w:p>
      <w:pPr>
        <w:pStyle w:val="Heading2"/>
      </w:pPr>
      <w:r>
        <w:t>Architectural Decisions Locked</w:t>
      </w:r>
    </w:p>
    <w:p>
      <w:r>
        <w:t>- Hosted on GitHub Pages</w:t>
      </w:r>
    </w:p>
    <w:p>
      <w:r>
        <w:t>- Unified HTML template architecture</w:t>
      </w:r>
    </w:p>
    <w:p>
      <w:r>
        <w:t>- Deterministic 3-state theme system</w:t>
      </w:r>
    </w:p>
    <w:p>
      <w:r>
        <w:t>- Institutional UX polish layer</w:t>
      </w:r>
    </w:p>
    <w:p>
      <w:pPr>
        <w:pStyle w:val="Heading2"/>
      </w:pPr>
      <w:r>
        <w:t>Governance Freeze Decision</w:t>
      </w:r>
    </w:p>
    <w:p>
      <w:r>
        <w:t>UI layer declared functionally complete and institutionally stable.</w:t>
      </w:r>
    </w:p>
    <w:p>
      <w:pPr>
        <w:pStyle w:val="Heading2"/>
      </w:pPr>
      <w:r>
        <w:t>Strategic Implication</w:t>
      </w:r>
    </w:p>
    <w:p>
      <w:r>
        <w:t>Shift focus to revenue layer activation and portal monetization.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