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Agile AI University</w:t>
      </w:r>
    </w:p>
    <w:p>
      <w:r>
        <w:t>## Governance Master Index — 2026</w:t>
      </w:r>
    </w:p>
    <w:p/>
    <w:p>
      <w:r>
        <w:t>Document ID: GR-INDEX-2026</w:t>
      </w:r>
    </w:p>
    <w:p>
      <w:r>
        <w:t>Status: ACTIVE MASTER REGISTER</w:t>
      </w:r>
    </w:p>
    <w:p>
      <w:r>
        <w:t>Scope: All governance records issued in calendar year 2026</w:t>
      </w:r>
    </w:p>
    <w:p/>
    <w:p>
      <w:r>
        <w:t>---</w:t>
      </w:r>
    </w:p>
    <w:p/>
    <w:p>
      <w:r>
        <w:t>## 1. Purpose</w:t>
      </w:r>
    </w:p>
    <w:p/>
    <w:p>
      <w:r>
        <w:t>This document serves as the authoritative register of all Governance Records (GR),</w:t>
      </w:r>
    </w:p>
    <w:p>
      <w:r>
        <w:t>Architecture Records (AR), Security Records (SR), Financial Records (FR),</w:t>
      </w:r>
    </w:p>
    <w:p>
      <w:r>
        <w:t>and Policy Records (PR) issued in 2026.</w:t>
      </w:r>
    </w:p>
    <w:p/>
    <w:p>
      <w:r>
        <w:t>It establishes traceability, institutional continuity, and audit discipline.</w:t>
      </w:r>
    </w:p>
    <w:p/>
    <w:p>
      <w:r>
        <w:t>---</w:t>
      </w:r>
    </w:p>
    <w:p/>
    <w:p>
      <w:r>
        <w:t>## 2. Naming Convention</w:t>
      </w:r>
    </w:p>
    <w:p/>
    <w:p>
      <w:r>
        <w:t>All governance documents must follow:</w:t>
      </w:r>
    </w:p>
    <w:p/>
    <w:p>
      <w:r>
        <w:t>&lt;Code&gt;-&lt;Year&gt;-&lt;SequentialNumber&gt;-&lt;Topic&gt;-v&lt;Version&gt;</w:t>
      </w:r>
    </w:p>
    <w:p/>
    <w:p>
      <w:r>
        <w:t>Example:</w:t>
      </w:r>
    </w:p>
    <w:p>
      <w:r>
        <w:t>GR-2026-02-Verification-v1.0</w:t>
      </w:r>
    </w:p>
    <w:p/>
    <w:p>
      <w:r>
        <w:t>Codes:</w:t>
      </w:r>
    </w:p>
    <w:p>
      <w:r>
        <w:t>GR = Governance Record</w:t>
      </w:r>
    </w:p>
    <w:p>
      <w:r>
        <w:t>AR = Architecture Record</w:t>
      </w:r>
    </w:p>
    <w:p>
      <w:r>
        <w:t>SR = Security Record</w:t>
      </w:r>
    </w:p>
    <w:p>
      <w:r>
        <w:t>FR = Financial Record</w:t>
      </w:r>
    </w:p>
    <w:p>
      <w:r>
        <w:t>PR = Policy Record</w:t>
      </w:r>
    </w:p>
    <w:p/>
    <w:p>
      <w:r>
        <w:t>---</w:t>
      </w:r>
    </w:p>
    <w:p/>
    <w:p>
      <w:r>
        <w:t>## 3. 2026 Governance Register</w:t>
      </w:r>
    </w:p>
    <w:p/>
    <w:p>
      <w:r>
        <w:t>GR-2026-01 — Credential Governance Core Framework (Foundational)</w:t>
      </w:r>
    </w:p>
    <w:p>
      <w:r>
        <w:t>GR-2026-02 — Public Credential Verification System (Frozen v1.0)</w:t>
      </w:r>
    </w:p>
    <w:p/>
    <w:p>
      <w:r>
        <w:t>---</w:t>
      </w:r>
    </w:p>
    <w:p/>
    <w:p>
      <w:r>
        <w:t>## 4. Control Rules</w:t>
      </w:r>
    </w:p>
    <w:p/>
    <w:p>
      <w:r>
        <w:t>- No record may be modified without version increment.</w:t>
      </w:r>
    </w:p>
    <w:p>
      <w:r>
        <w:t>- Superseded records must remain archived.</w:t>
      </w:r>
    </w:p>
    <w:p>
      <w:r>
        <w:t>- Index must be updated immediately upon issuance of any new record.</w:t>
      </w:r>
    </w:p>
    <w:p>
      <w:r>
        <w:t>- Sequential numbering must not be reused.</w:t>
      </w:r>
    </w:p>
    <w:p/>
    <w:p>
      <w:r>
        <w:t>---</w:t>
      </w:r>
    </w:p>
    <w:p/>
    <w:p>
      <w:r>
        <w:t>## 5. Authority</w:t>
      </w:r>
    </w:p>
    <w:p/>
    <w:p>
      <w:r>
        <w:t>This index is maintained under the institutional governance authority</w:t>
      </w:r>
    </w:p>
    <w:p>
      <w:r>
        <w:t>of Agile AI University.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