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system-context-lock-agile-ai-university"/>
    <w:p>
      <w:pPr>
        <w:pStyle w:val="Heading1"/>
      </w:pPr>
      <w:r>
        <w:t xml:space="preserve">SYSTEM CONTEXT LOCK — Agile AI University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FINAL · LOCKED · GOVERNANCE RECORD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8 Feb 2026</w:t>
      </w:r>
      <w:r>
        <w:br/>
      </w:r>
      <w:r>
        <w:rPr>
          <w:b/>
          <w:bCs/>
        </w:rPr>
        <w:t xml:space="preserve">Applies to:</w:t>
      </w:r>
      <w:r>
        <w:t xml:space="preserve"> </w:t>
      </w:r>
      <w:r>
        <w:t xml:space="preserve">Entire Agile AI University Platform (single system, single project)</w:t>
      </w:r>
    </w:p>
    <w:p>
      <w:r>
        <w:pict>
          <v:rect style="width:0;height:1.5pt" o:hralign="center" o:hrstd="t" o:hr="t"/>
        </w:pict>
      </w:r>
    </w:p>
    <w:bookmarkStart w:id="20" w:name="purpose-of-this-document"/>
    <w:p>
      <w:pPr>
        <w:pStyle w:val="Heading2"/>
      </w:pPr>
      <w:r>
        <w:t xml:space="preserve">1. PURPOSE OF THIS DOCUMENT</w:t>
      </w:r>
    </w:p>
    <w:p>
      <w:pPr>
        <w:pStyle w:val="FirstParagraph"/>
      </w:pPr>
      <w:r>
        <w:t xml:space="preserve">This document formally</w:t>
      </w:r>
      <w:r>
        <w:t xml:space="preserve"> </w:t>
      </w:r>
      <w:r>
        <w:rPr>
          <w:b/>
          <w:bCs/>
        </w:rPr>
        <w:t xml:space="preserve">locks the system context, architectural decisions, operational rules, and governance constraints</w:t>
      </w:r>
      <w:r>
        <w:t xml:space="preserve"> </w:t>
      </w:r>
      <w:r>
        <w:t xml:space="preserve">for Agile AI University as of the current state.</w:t>
      </w:r>
    </w:p>
    <w:p>
      <w:pPr>
        <w:pStyle w:val="BodyText"/>
      </w:pPr>
      <w:r>
        <w:t xml:space="preserve">It exists to:</w:t>
      </w:r>
      <w:r>
        <w:t xml:space="preserve"> </w:t>
      </w:r>
      <w:r>
        <w:t xml:space="preserve">- Prevent accidental regressions</w:t>
      </w:r>
      <w:r>
        <w:t xml:space="preserve"> </w:t>
      </w:r>
      <w:r>
        <w:t xml:space="preserve">- Avoid scope drift</w:t>
      </w:r>
      <w:r>
        <w:t xml:space="preserve"> </w:t>
      </w:r>
      <w:r>
        <w:t xml:space="preserve">- Enable fast execution toward</w:t>
      </w:r>
      <w:r>
        <w:t xml:space="preserve"> </w:t>
      </w:r>
      <w:r>
        <w:rPr>
          <w:b/>
          <w:bCs/>
        </w:rPr>
        <w:t xml:space="preserve">cash-flow critical paths</w:t>
      </w:r>
      <w:r>
        <w:t xml:space="preserve"> </w:t>
      </w:r>
      <w:r>
        <w:t xml:space="preserve">- Allow clean handover across chats, contributors, or time gaps</w:t>
      </w:r>
    </w:p>
    <w:p>
      <w:pPr>
        <w:pStyle w:val="BodyText"/>
      </w:pPr>
      <w:r>
        <w:t xml:space="preserve">From this point onward,</w:t>
      </w:r>
      <w:r>
        <w:t xml:space="preserve"> </w:t>
      </w:r>
      <w:r>
        <w:rPr>
          <w:b/>
          <w:bCs/>
        </w:rPr>
        <w:t xml:space="preserve">all work must comply with this document unless explicitly unlocked via a new governance decision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3" w:name="canonical-system-definition"/>
    <w:p>
      <w:pPr>
        <w:pStyle w:val="Heading2"/>
      </w:pPr>
      <w:r>
        <w:t xml:space="preserve">2. CANONICAL SYSTEM DEFINITION</w:t>
      </w:r>
    </w:p>
    <w:p>
      <w:pPr>
        <w:pStyle w:val="FirstParagraph"/>
      </w:pPr>
      <w:r>
        <w:t xml:space="preserve">Agile AI University operates as</w:t>
      </w:r>
      <w:r>
        <w:t xml:space="preserve"> </w:t>
      </w:r>
      <w:r>
        <w:rPr>
          <w:b/>
          <w:bCs/>
        </w:rPr>
        <w:t xml:space="preserve">one unified system</w:t>
      </w:r>
      <w:r>
        <w:t xml:space="preserve">, not multiple experiments.</w:t>
      </w:r>
    </w:p>
    <w:bookmarkStart w:id="21" w:name="core-characteristics"/>
    <w:p>
      <w:pPr>
        <w:pStyle w:val="Heading3"/>
      </w:pPr>
      <w:r>
        <w:t xml:space="preserve">2.1 Core Characteristics</w:t>
      </w:r>
    </w:p>
    <w:p>
      <w:pPr>
        <w:pStyle w:val="Compact"/>
        <w:numPr>
          <w:ilvl w:val="0"/>
          <w:numId w:val="1001"/>
        </w:numPr>
      </w:pPr>
      <w:r>
        <w:t xml:space="preserve">Independent academic &amp; professional body</w:t>
      </w:r>
    </w:p>
    <w:p>
      <w:pPr>
        <w:pStyle w:val="Compact"/>
        <w:numPr>
          <w:ilvl w:val="0"/>
          <w:numId w:val="1001"/>
        </w:numPr>
      </w:pPr>
      <w:r>
        <w:t xml:space="preserve">Advisory, interpretive, non-certifying (except defined credentials)</w:t>
      </w:r>
    </w:p>
    <w:p>
      <w:pPr>
        <w:pStyle w:val="Compact"/>
        <w:numPr>
          <w:ilvl w:val="0"/>
          <w:numId w:val="1001"/>
        </w:numPr>
      </w:pPr>
      <w:r>
        <w:t xml:space="preserve">No hiring evaluation claims</w:t>
      </w:r>
    </w:p>
    <w:p>
      <w:pPr>
        <w:pStyle w:val="Compact"/>
        <w:numPr>
          <w:ilvl w:val="0"/>
          <w:numId w:val="1001"/>
        </w:numPr>
      </w:pPr>
      <w:r>
        <w:t xml:space="preserve">No enterprise governance simulation claims</w:t>
      </w:r>
    </w:p>
    <w:bookmarkEnd w:id="21"/>
    <w:bookmarkStart w:id="22" w:name="deployment-model"/>
    <w:p>
      <w:pPr>
        <w:pStyle w:val="Heading3"/>
      </w:pPr>
      <w:r>
        <w:t xml:space="preserve">2.2 Deployment Model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Static sites (Firebase Hosting)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Google Cloud Run (Node.js / Express)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Firebase Authentication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Data:</w:t>
      </w:r>
      <w:r>
        <w:t xml:space="preserve"> </w:t>
      </w:r>
      <w:r>
        <w:t xml:space="preserve">Firestore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Payments:</w:t>
      </w:r>
      <w:r>
        <w:t xml:space="preserve"> </w:t>
      </w:r>
      <w:r>
        <w:t xml:space="preserve">Razorpay (existing integration)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backend-cloud-run-locked"/>
    <w:p>
      <w:pPr>
        <w:pStyle w:val="Heading2"/>
      </w:pPr>
      <w:r>
        <w:t xml:space="preserve">3. BACKEND (CLOUD RUN) — LOCKED</w:t>
      </w:r>
    </w:p>
    <w:bookmarkStart w:id="24" w:name="canonical-backend-file"/>
    <w:p>
      <w:pPr>
        <w:pStyle w:val="Heading3"/>
      </w:pPr>
      <w:r>
        <w:t xml:space="preserve">3.1 Canonical Backend File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cloudrun-portal/index.js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CANONICAL · DROP-IN ONLY</w:t>
      </w:r>
    </w:p>
    <w:p>
      <w:pPr>
        <w:pStyle w:val="Compact"/>
        <w:numPr>
          <w:ilvl w:val="0"/>
          <w:numId w:val="1003"/>
        </w:numPr>
      </w:pPr>
      <w:r>
        <w:t xml:space="preserve">No partial edits allowed</w:t>
      </w:r>
    </w:p>
    <w:p>
      <w:pPr>
        <w:pStyle w:val="Compact"/>
        <w:numPr>
          <w:ilvl w:val="0"/>
          <w:numId w:val="1003"/>
        </w:numPr>
      </w:pPr>
      <w:r>
        <w:t xml:space="preserve">Full-file replacement only</w:t>
      </w:r>
    </w:p>
    <w:bookmarkEnd w:id="24"/>
    <w:bookmarkStart w:id="25" w:name="health-readiness-endpoints"/>
    <w:p>
      <w:pPr>
        <w:pStyle w:val="Heading3"/>
      </w:pPr>
      <w:r>
        <w:t xml:space="preserve">3.2 Health &amp; Readiness Endpoints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Canonical health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LOCKED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Compatibility alias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LOCKED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/ready</w:t>
            </w:r>
          </w:p>
        </w:tc>
        <w:tc>
          <w:tcPr/>
          <w:p>
            <w:pPr>
              <w:pStyle w:val="Compact"/>
            </w:pPr>
            <w:r>
              <w:t xml:space="preserve">Container readiness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LOCKED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/_meta</w:t>
            </w:r>
          </w:p>
        </w:tc>
        <w:tc>
          <w:tcPr/>
          <w:p>
            <w:pPr>
              <w:pStyle w:val="Compact"/>
            </w:pPr>
            <w:r>
              <w:t xml:space="preserve">Backend metadata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LOCKED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/_health/firestore</w:t>
            </w:r>
          </w:p>
        </w:tc>
        <w:tc>
          <w:tcPr/>
          <w:p>
            <w:pPr>
              <w:pStyle w:val="Compact"/>
            </w:pPr>
            <w:r>
              <w:t xml:space="preserve">Firestore safety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LOCKED</w:t>
            </w:r>
          </w:p>
        </w:tc>
      </w:tr>
    </w:tbl>
    <w:p>
      <w:pPr>
        <w:pStyle w:val="BodyText"/>
      </w:pPr>
      <w:r>
        <w:rPr>
          <w:b/>
          <w:bCs/>
        </w:rPr>
        <w:t xml:space="preserve">Rule:</w:t>
      </w:r>
      <w:r>
        <w:t xml:space="preserve"> </w:t>
      </w:r>
      <w:r>
        <w:t xml:space="preserve">- Only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are monitored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/ready</w:t>
      </w:r>
      <w:r>
        <w:t xml:space="preserve"> </w:t>
      </w:r>
      <w:r>
        <w:t xml:space="preserve">is intentionally NOT monitored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monitoring-alerting-locked"/>
    <w:p>
      <w:pPr>
        <w:pStyle w:val="Heading2"/>
      </w:pPr>
      <w:r>
        <w:t xml:space="preserve">4. MONITORING &amp; ALERTING — LOCKED</w:t>
      </w:r>
    </w:p>
    <w:bookmarkStart w:id="27" w:name="uptime-monitoring"/>
    <w:p>
      <w:pPr>
        <w:pStyle w:val="Heading3"/>
      </w:pPr>
      <w:r>
        <w:t xml:space="preserve">4.1 Uptime Monitoring</w:t>
      </w:r>
    </w:p>
    <w:p>
      <w:pPr>
        <w:pStyle w:val="Compact"/>
        <w:numPr>
          <w:ilvl w:val="0"/>
          <w:numId w:val="1004"/>
        </w:numPr>
      </w:pPr>
      <w:r>
        <w:t xml:space="preserve">Google Cloud Monitoring Uptime Check</w:t>
      </w:r>
    </w:p>
    <w:p>
      <w:pPr>
        <w:pStyle w:val="Compact"/>
        <w:numPr>
          <w:ilvl w:val="0"/>
          <w:numId w:val="1004"/>
        </w:numPr>
      </w:pPr>
      <w:r>
        <w:t xml:space="preserve">Target:</w:t>
      </w:r>
      <w:r>
        <w:t xml:space="preserve"> </w:t>
      </w:r>
      <w:r>
        <w:rPr>
          <w:rStyle w:val="VerbatimChar"/>
        </w:rPr>
        <w:t xml:space="preserve">/health</w:t>
      </w:r>
    </w:p>
    <w:p>
      <w:pPr>
        <w:pStyle w:val="Compact"/>
        <w:numPr>
          <w:ilvl w:val="0"/>
          <w:numId w:val="1004"/>
        </w:numPr>
      </w:pPr>
      <w:r>
        <w:t xml:space="preserve">Protocol: HTTPS</w:t>
      </w:r>
    </w:p>
    <w:p>
      <w:pPr>
        <w:pStyle w:val="Compact"/>
        <w:numPr>
          <w:ilvl w:val="0"/>
          <w:numId w:val="1004"/>
        </w:numPr>
      </w:pPr>
      <w:r>
        <w:t xml:space="preserve">Frequency: Default (Google-managed)</w:t>
      </w:r>
    </w:p>
    <w:bookmarkEnd w:id="27"/>
    <w:bookmarkStart w:id="28" w:name="alerting-policy"/>
    <w:p>
      <w:pPr>
        <w:pStyle w:val="Heading3"/>
      </w:pPr>
      <w:r>
        <w:t xml:space="preserve">4.2 Alerting Policy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Name:</w:t>
      </w:r>
      <w:r>
        <w:t xml:space="preserve"> </w:t>
      </w:r>
      <w:r>
        <w:t xml:space="preserve">AAIU Cloud Run Backend – Health Check Failure</w:t>
      </w:r>
    </w:p>
    <w:p>
      <w:pPr>
        <w:pStyle w:val="Compact"/>
        <w:numPr>
          <w:ilvl w:val="0"/>
          <w:numId w:val="1005"/>
        </w:numPr>
      </w:pPr>
      <w:r>
        <w:t xml:space="preserve">Trigger: Uptime failure</w:t>
      </w:r>
    </w:p>
    <w:p>
      <w:pPr>
        <w:pStyle w:val="Compact"/>
        <w:numPr>
          <w:ilvl w:val="0"/>
          <w:numId w:val="1005"/>
        </w:numPr>
      </w:pPr>
      <w:r>
        <w:t xml:space="preserve">Retest window: 1 minute</w:t>
      </w:r>
    </w:p>
    <w:bookmarkEnd w:id="28"/>
    <w:bookmarkStart w:id="29" w:name="notification-channels"/>
    <w:p>
      <w:pPr>
        <w:pStyle w:val="Heading3"/>
      </w:pPr>
      <w:r>
        <w:t xml:space="preserve">4.3 Notification Channels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Email ONLY</w:t>
      </w:r>
    </w:p>
    <w:p>
      <w:pPr>
        <w:pStyle w:val="Compact"/>
        <w:numPr>
          <w:ilvl w:val="0"/>
          <w:numId w:val="1006"/>
        </w:numPr>
      </w:pPr>
      <w:r>
        <w:t xml:space="preserve">No WhatsApp, SMS, Slack, or PagerDuty</w:t>
      </w:r>
    </w:p>
    <w:p>
      <w:pPr>
        <w:pStyle w:val="Compact"/>
        <w:numPr>
          <w:ilvl w:val="0"/>
          <w:numId w:val="1006"/>
        </w:numPr>
      </w:pPr>
      <w:r>
        <w:t xml:space="preserve">Email alerts have</w:t>
      </w:r>
      <w:r>
        <w:t xml:space="preserve"> </w:t>
      </w:r>
      <w:r>
        <w:rPr>
          <w:b/>
          <w:bCs/>
        </w:rPr>
        <w:t xml:space="preserve">zero incremental cost</w:t>
      </w:r>
    </w:p>
    <w:p>
      <w:pPr>
        <w:pStyle w:val="FirstParagraph"/>
      </w:pPr>
      <w:r>
        <w:rPr>
          <w:b/>
          <w:bCs/>
        </w:rPr>
        <w:t xml:space="preserve">Decision:</w:t>
      </w:r>
      <w:r>
        <w:t xml:space="preserve"> </w:t>
      </w:r>
      <w:r>
        <w:t xml:space="preserve">WhatsApp intentionally skipped due to:</w:t>
      </w:r>
      <w:r>
        <w:t xml:space="preserve"> </w:t>
      </w:r>
      <w:r>
        <w:t xml:space="preserve">- Cost</w:t>
      </w:r>
      <w:r>
        <w:t xml:space="preserve"> </w:t>
      </w:r>
      <w:r>
        <w:t xml:space="preserve">- Operational noise</w:t>
      </w:r>
      <w:r>
        <w:t xml:space="preserve"> </w:t>
      </w:r>
      <w:r>
        <w:t xml:space="preserve">- Non-criticality at current scale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dashboards-locked"/>
    <w:p>
      <w:pPr>
        <w:pStyle w:val="Heading2"/>
      </w:pPr>
      <w:r>
        <w:t xml:space="preserve">5. DASHBOARDS — LOCKED</w:t>
      </w:r>
    </w:p>
    <w:bookmarkStart w:id="31" w:name="custom-dashboard"/>
    <w:p>
      <w:pPr>
        <w:pStyle w:val="Heading3"/>
      </w:pPr>
      <w:r>
        <w:t xml:space="preserve">5.1 Custom Dashboard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Name:</w:t>
      </w:r>
      <w:r>
        <w:t xml:space="preserve"> </w:t>
      </w:r>
      <w:r>
        <w:t xml:space="preserve">Cloud Run Backend – Health Status</w:t>
      </w:r>
    </w:p>
    <w:p>
      <w:pPr>
        <w:pStyle w:val="Compact"/>
        <w:numPr>
          <w:ilvl w:val="0"/>
          <w:numId w:val="1007"/>
        </w:numPr>
      </w:pPr>
      <w:r>
        <w:t xml:space="preserve">Type: Custom</w:t>
      </w:r>
    </w:p>
    <w:bookmarkEnd w:id="31"/>
    <w:bookmarkStart w:id="32" w:name="widgets"/>
    <w:p>
      <w:pPr>
        <w:pStyle w:val="Heading3"/>
      </w:pPr>
      <w:r>
        <w:t xml:space="preserve">5.2 Widgets</w:t>
      </w:r>
    </w:p>
    <w:p>
      <w:pPr>
        <w:pStyle w:val="FirstParagraph"/>
      </w:pPr>
      <w:r>
        <w:rPr>
          <w:b/>
          <w:bCs/>
        </w:rPr>
        <w:t xml:space="preserve">Widget 1: Uptime Status</w:t>
      </w:r>
      <w:r>
        <w:t xml:space="preserve"> </w:t>
      </w:r>
      <w:r>
        <w:t xml:space="preserve">- Metric:</w:t>
      </w:r>
      <w:r>
        <w:t xml:space="preserve"> </w:t>
      </w:r>
      <w:r>
        <w:rPr>
          <w:rStyle w:val="VerbatimChar"/>
        </w:rPr>
        <w:t xml:space="preserve">Uptime Check URL → Check passed</w:t>
      </w:r>
      <w:r>
        <w:t xml:space="preserve"> </w:t>
      </w:r>
      <w:r>
        <w:t xml:space="preserve">- Filter:</w:t>
      </w:r>
      <w:r>
        <w:t xml:space="preserve"> </w:t>
      </w:r>
      <w:r>
        <w:rPr>
          <w:rStyle w:val="VerbatimChar"/>
        </w:rPr>
        <w:t xml:space="preserve">check_id = aaiu-cloudrun-backend-health-&lt;id&gt;</w:t>
      </w:r>
      <w:r>
        <w:t xml:space="preserve"> </w:t>
      </w:r>
      <w:r>
        <w:t xml:space="preserve">- Aggregation: Fraction true</w:t>
      </w:r>
      <w:r>
        <w:t xml:space="preserve"> </w:t>
      </w:r>
      <w:r>
        <w:t xml:space="preserve">- Display: Scorecard (percentage)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One-glance operational confidence</w:t>
      </w:r>
      <w:r>
        <w:t xml:space="preserve"> </w:t>
      </w:r>
      <w:r>
        <w:t xml:space="preserve">- No alert fatigue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security-governance-locked"/>
    <w:p>
      <w:pPr>
        <w:pStyle w:val="Heading2"/>
      </w:pPr>
      <w:r>
        <w:t xml:space="preserve">6. SECURITY &amp; GOVERNANCE — LOCKED</w:t>
      </w:r>
    </w:p>
    <w:bookmarkStart w:id="34" w:name="public-endpoints"/>
    <w:p>
      <w:pPr>
        <w:pStyle w:val="Heading3"/>
      </w:pPr>
      <w:r>
        <w:t xml:space="preserve">6.1 Public Endpoints</w:t>
      </w:r>
    </w:p>
    <w:p>
      <w:pPr>
        <w:pStyle w:val="Compact"/>
        <w:numPr>
          <w:ilvl w:val="0"/>
          <w:numId w:val="1008"/>
        </w:numPr>
      </w:pPr>
      <w:r>
        <w:t xml:space="preserve">Rate limited</w:t>
      </w:r>
    </w:p>
    <w:p>
      <w:pPr>
        <w:pStyle w:val="Compact"/>
        <w:numPr>
          <w:ilvl w:val="0"/>
          <w:numId w:val="1008"/>
        </w:numPr>
      </w:pPr>
      <w:r>
        <w:t xml:space="preserve">reCAPTCHA protected</w:t>
      </w:r>
    </w:p>
    <w:p>
      <w:pPr>
        <w:pStyle w:val="Compact"/>
        <w:numPr>
          <w:ilvl w:val="0"/>
          <w:numId w:val="1008"/>
        </w:numPr>
      </w:pPr>
      <w:r>
        <w:t xml:space="preserve">Country allowlist supported</w:t>
      </w:r>
    </w:p>
    <w:bookmarkEnd w:id="34"/>
    <w:bookmarkStart w:id="35" w:name="admin-endpoints"/>
    <w:p>
      <w:pPr>
        <w:pStyle w:val="Heading3"/>
      </w:pPr>
      <w:r>
        <w:t xml:space="preserve">6.2 Admin Endpoints</w:t>
      </w:r>
    </w:p>
    <w:p>
      <w:pPr>
        <w:pStyle w:val="Compact"/>
        <w:numPr>
          <w:ilvl w:val="0"/>
          <w:numId w:val="1009"/>
        </w:numPr>
      </w:pPr>
      <w:r>
        <w:t xml:space="preserve">Firebase Auth required</w:t>
      </w:r>
    </w:p>
    <w:p>
      <w:pPr>
        <w:pStyle w:val="Compact"/>
        <w:numPr>
          <w:ilvl w:val="0"/>
          <w:numId w:val="1009"/>
        </w:numPr>
      </w:pPr>
      <w:r>
        <w:t xml:space="preserve">IP allowlist enforced</w:t>
      </w:r>
    </w:p>
    <w:bookmarkEnd w:id="35"/>
    <w:bookmarkStart w:id="36" w:name="cors"/>
    <w:p>
      <w:pPr>
        <w:pStyle w:val="Heading3"/>
      </w:pPr>
      <w:r>
        <w:t xml:space="preserve">6.3 CORS</w:t>
      </w:r>
    </w:p>
    <w:p>
      <w:pPr>
        <w:pStyle w:val="Compact"/>
        <w:numPr>
          <w:ilvl w:val="0"/>
          <w:numId w:val="1010"/>
        </w:numPr>
      </w:pPr>
      <w:r>
        <w:t xml:space="preserve">Strictly limited to: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https://assessment.agileai.university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Xfd4d4046ead252257f317453991a67a90ed3ff3"/>
    <w:p>
      <w:pPr>
        <w:pStyle w:val="Heading2"/>
      </w:pPr>
      <w:r>
        <w:t xml:space="preserve">7. PHASE‑2 EXECUTIVE INSIGHT — LOCKED (RECONFIRMED)</w:t>
      </w:r>
    </w:p>
    <w:p>
      <w:pPr>
        <w:pStyle w:val="Compact"/>
        <w:numPr>
          <w:ilvl w:val="0"/>
          <w:numId w:val="1012"/>
        </w:numPr>
      </w:pPr>
      <w:r>
        <w:t xml:space="preserve">Free report = Orientation only</w:t>
      </w:r>
    </w:p>
    <w:p>
      <w:pPr>
        <w:pStyle w:val="Compact"/>
        <w:numPr>
          <w:ilvl w:val="0"/>
          <w:numId w:val="1012"/>
        </w:numPr>
      </w:pPr>
      <w:r>
        <w:t xml:space="preserve">Paid report = Decision-support advisory</w:t>
      </w:r>
    </w:p>
    <w:p>
      <w:pPr>
        <w:pStyle w:val="Compact"/>
        <w:numPr>
          <w:ilvl w:val="0"/>
          <w:numId w:val="1012"/>
        </w:numPr>
      </w:pPr>
      <w:r>
        <w:t xml:space="preserve">No scoring or question changes</w:t>
      </w:r>
    </w:p>
    <w:p>
      <w:pPr>
        <w:pStyle w:val="Compact"/>
        <w:numPr>
          <w:ilvl w:val="0"/>
          <w:numId w:val="1012"/>
        </w:numPr>
      </w:pPr>
      <w:r>
        <w:t xml:space="preserve">Session-based access only</w:t>
      </w:r>
    </w:p>
    <w:p>
      <w:pPr>
        <w:pStyle w:val="Compact"/>
        <w:numPr>
          <w:ilvl w:val="0"/>
          <w:numId w:val="1012"/>
        </w:numPr>
      </w:pPr>
      <w:r>
        <w:t xml:space="preserve">No direct URL access</w:t>
      </w:r>
    </w:p>
    <w:p>
      <w:pPr>
        <w:pStyle w:val="FirstParagraph"/>
      </w:pPr>
      <w:r>
        <w:t xml:space="preserve">This lock remains unchanged.</w:t>
      </w:r>
    </w:p>
    <w:p>
      <w:r>
        <w:pict>
          <v:rect style="width:0;height:1.5pt" o:hralign="center" o:hrstd="t" o:hr="t"/>
        </w:pict>
      </w:r>
    </w:p>
    <w:bookmarkEnd w:id="38"/>
    <w:bookmarkStart w:id="39" w:name="current-system-state-factual"/>
    <w:p>
      <w:pPr>
        <w:pStyle w:val="Heading2"/>
      </w:pPr>
      <w:r>
        <w:t xml:space="preserve">8. CURRENT SYSTEM STATE (FACTUAL)</w:t>
      </w:r>
    </w:p>
    <w:p>
      <w:pPr>
        <w:pStyle w:val="Compact"/>
        <w:numPr>
          <w:ilvl w:val="0"/>
          <w:numId w:val="1013"/>
        </w:numPr>
      </w:pPr>
      <w:r>
        <w:t xml:space="preserve">Monitoring: Active</w:t>
      </w:r>
    </w:p>
    <w:p>
      <w:pPr>
        <w:pStyle w:val="Compact"/>
        <w:numPr>
          <w:ilvl w:val="0"/>
          <w:numId w:val="1013"/>
        </w:numPr>
      </w:pPr>
      <w:r>
        <w:t xml:space="preserve">Alerts: Email only</w:t>
      </w:r>
    </w:p>
    <w:p>
      <w:pPr>
        <w:pStyle w:val="Compact"/>
        <w:numPr>
          <w:ilvl w:val="0"/>
          <w:numId w:val="1013"/>
        </w:numPr>
      </w:pPr>
      <w:r>
        <w:t xml:space="preserve">Dashboard: Live</w:t>
      </w:r>
    </w:p>
    <w:p>
      <w:pPr>
        <w:pStyle w:val="Compact"/>
        <w:numPr>
          <w:ilvl w:val="0"/>
          <w:numId w:val="1013"/>
        </w:numPr>
      </w:pPr>
      <w:r>
        <w:t xml:space="preserve">Backend: Stable</w:t>
      </w:r>
    </w:p>
    <w:p>
      <w:pPr>
        <w:pStyle w:val="Compact"/>
        <w:numPr>
          <w:ilvl w:val="0"/>
          <w:numId w:val="1013"/>
        </w:numPr>
      </w:pPr>
      <w:r>
        <w:t xml:space="preserve">Revenue:</w:t>
      </w:r>
      <w:r>
        <w:t xml:space="preserve"> </w:t>
      </w:r>
      <w:r>
        <w:rPr>
          <w:b/>
          <w:bCs/>
        </w:rPr>
        <w:t xml:space="preserve">₹0 since Nov 2025</w:t>
      </w:r>
      <w:r>
        <w:t xml:space="preserve"> </w:t>
      </w:r>
      <w:r>
        <w:t xml:space="preserve">(CRITICAL)</w:t>
      </w:r>
    </w:p>
    <w:p>
      <w:r>
        <w:pict>
          <v:rect style="width:0;height:1.5pt" o:hralign="center" o:hrstd="t" o:hr="t"/>
        </w:pict>
      </w:r>
    </w:p>
    <w:bookmarkEnd w:id="39"/>
    <w:bookmarkStart w:id="41" w:name="X7ed40b1b11f79f3454f1308caf481b7eaeaa10e"/>
    <w:p>
      <w:pPr>
        <w:pStyle w:val="Heading2"/>
      </w:pPr>
      <w:r>
        <w:t xml:space="preserve">9. NEXT EXECUTION PRIORITY — CASH FLOW CRITICAL PATH</w:t>
      </w:r>
    </w:p>
    <w:p>
      <w:pPr>
        <w:pStyle w:val="FirstParagraph"/>
      </w:pPr>
      <w:r>
        <w:t xml:space="preserve">From this point onward,</w:t>
      </w:r>
      <w:r>
        <w:t xml:space="preserve"> </w:t>
      </w:r>
      <w:r>
        <w:rPr>
          <w:b/>
          <w:bCs/>
        </w:rPr>
        <w:t xml:space="preserve">ALL work prioritizes revenue enablement</w:t>
      </w:r>
      <w:r>
        <w:t xml:space="preserve">.</w:t>
      </w:r>
    </w:p>
    <w:bookmarkStart w:id="40" w:name="execution-order-locked"/>
    <w:p>
      <w:pPr>
        <w:pStyle w:val="Heading3"/>
      </w:pPr>
      <w:r>
        <w:t xml:space="preserve">9.1 Execution Order (LOCKED)</w:t>
      </w:r>
    </w:p>
    <w:p>
      <w:pPr>
        <w:pStyle w:val="Compact"/>
        <w:numPr>
          <w:ilvl w:val="0"/>
          <w:numId w:val="1014"/>
        </w:numPr>
      </w:pPr>
      <w:r>
        <w:t xml:space="preserve">Student Portal completion</w:t>
      </w:r>
    </w:p>
    <w:p>
      <w:pPr>
        <w:pStyle w:val="Compact"/>
        <w:numPr>
          <w:ilvl w:val="0"/>
          <w:numId w:val="1014"/>
        </w:numPr>
      </w:pPr>
      <w:r>
        <w:t xml:space="preserve">Executive Portal completion</w:t>
      </w:r>
    </w:p>
    <w:p>
      <w:pPr>
        <w:pStyle w:val="Compact"/>
        <w:numPr>
          <w:ilvl w:val="0"/>
          <w:numId w:val="1014"/>
        </w:numPr>
      </w:pPr>
      <w:r>
        <w:t xml:space="preserve">Paid Executive Insight Report flow</w:t>
      </w:r>
    </w:p>
    <w:p>
      <w:pPr>
        <w:pStyle w:val="Compact"/>
        <w:numPr>
          <w:ilvl w:val="0"/>
          <w:numId w:val="1014"/>
        </w:numPr>
      </w:pPr>
      <w:r>
        <w:t xml:space="preserve">Course enrollment</w:t>
      </w:r>
    </w:p>
    <w:p>
      <w:pPr>
        <w:pStyle w:val="Compact"/>
        <w:numPr>
          <w:ilvl w:val="0"/>
          <w:numId w:val="1014"/>
        </w:numPr>
      </w:pPr>
      <w:r>
        <w:t xml:space="preserve">Certificate generation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delivery-estimates-realistic"/>
    <w:p>
      <w:pPr>
        <w:pStyle w:val="Heading2"/>
      </w:pPr>
      <w:r>
        <w:t xml:space="preserve">10. DELIVERY ESTIMATES (REALISTIC)</w:t>
      </w:r>
    </w:p>
    <w:p>
      <w:pPr>
        <w:pStyle w:val="FirstParagraph"/>
      </w:pPr>
      <w:r>
        <w:t xml:space="preserve">Assuming focused execution (2–4 hrs/day):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 dashboard (view + access)</w:t>
            </w:r>
          </w:p>
        </w:tc>
        <w:tc>
          <w:tcPr/>
          <w:p>
            <w:pPr>
              <w:pStyle w:val="Compact"/>
            </w:pPr>
            <w:r>
              <w:t xml:space="preserve">6–8 hrs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Executive dashboard (paid gating)</w:t>
            </w:r>
          </w:p>
        </w:tc>
        <w:tc>
          <w:tcPr/>
          <w:p>
            <w:pPr>
              <w:pStyle w:val="Compact"/>
            </w:pPr>
            <w:r>
              <w:t xml:space="preserve">6–8 hrs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Executive Insight report polish</w:t>
            </w:r>
          </w:p>
        </w:tc>
        <w:tc>
          <w:tcPr/>
          <w:p>
            <w:pPr>
              <w:pStyle w:val="Compact"/>
            </w:pPr>
            <w:r>
              <w:t xml:space="preserve">4–6 hrs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Course enrollment flow</w:t>
            </w:r>
          </w:p>
        </w:tc>
        <w:tc>
          <w:tcPr/>
          <w:p>
            <w:pPr>
              <w:pStyle w:val="Compact"/>
            </w:pPr>
            <w:r>
              <w:t xml:space="preserve">6–10 hrs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Certificate generation &amp; lookup</w:t>
            </w:r>
          </w:p>
        </w:tc>
        <w:tc>
          <w:tcPr/>
          <w:p>
            <w:pPr>
              <w:pStyle w:val="Compact"/>
            </w:pPr>
            <w:r>
              <w:t xml:space="preserve">6–8 hrs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</w:t>
      </w:r>
      <w:r>
        <w:t xml:space="preserve"> </w:t>
      </w:r>
      <w:r>
        <w:t xml:space="preserve">~28–40 hours</w:t>
      </w:r>
    </w:p>
    <w:p>
      <w:pPr>
        <w:pStyle w:val="BodyText"/>
      </w:pPr>
      <w:r>
        <w:t xml:space="preserve">This is achievable in</w:t>
      </w:r>
      <w:r>
        <w:t xml:space="preserve"> </w:t>
      </w:r>
      <w:r>
        <w:rPr>
          <w:b/>
          <w:bCs/>
        </w:rPr>
        <w:t xml:space="preserve">7–10 focused days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Start w:id="43" w:name="nonnegotiable-rules-going-forward"/>
    <w:p>
      <w:pPr>
        <w:pStyle w:val="Heading2"/>
      </w:pPr>
      <w:r>
        <w:t xml:space="preserve">11. NON‑NEGOTIABLE RULES GOING FORWARD</w:t>
      </w:r>
    </w:p>
    <w:p>
      <w:pPr>
        <w:pStyle w:val="Compact"/>
        <w:numPr>
          <w:ilvl w:val="0"/>
          <w:numId w:val="1015"/>
        </w:numPr>
      </w:pPr>
      <w:r>
        <w:t xml:space="preserve">No architectural rewrites</w:t>
      </w:r>
    </w:p>
    <w:p>
      <w:pPr>
        <w:pStyle w:val="Compact"/>
        <w:numPr>
          <w:ilvl w:val="0"/>
          <w:numId w:val="1015"/>
        </w:numPr>
      </w:pPr>
      <w:r>
        <w:t xml:space="preserve">No new tech stacks</w:t>
      </w:r>
    </w:p>
    <w:p>
      <w:pPr>
        <w:pStyle w:val="Compact"/>
        <w:numPr>
          <w:ilvl w:val="0"/>
          <w:numId w:val="1015"/>
        </w:numPr>
      </w:pPr>
      <w:r>
        <w:t xml:space="preserve">No speculative features</w:t>
      </w:r>
    </w:p>
    <w:p>
      <w:pPr>
        <w:pStyle w:val="Compact"/>
        <w:numPr>
          <w:ilvl w:val="0"/>
          <w:numId w:val="1015"/>
        </w:numPr>
      </w:pPr>
      <w:r>
        <w:t xml:space="preserve">No unpaid scope expansion</w:t>
      </w:r>
    </w:p>
    <w:p>
      <w:pPr>
        <w:pStyle w:val="Compact"/>
        <w:numPr>
          <w:ilvl w:val="0"/>
          <w:numId w:val="1015"/>
        </w:numPr>
      </w:pPr>
      <w:r>
        <w:t xml:space="preserve">Everything ties back to revenue or trust</w:t>
      </w:r>
    </w:p>
    <w:p>
      <w:r>
        <w:pict>
          <v:rect style="width:0;height:1.5pt" o:hralign="center" o:hrstd="t" o:hr="t"/>
        </w:pict>
      </w:r>
    </w:p>
    <w:bookmarkEnd w:id="43"/>
    <w:bookmarkStart w:id="44" w:name="final-governance-statement"/>
    <w:p>
      <w:pPr>
        <w:pStyle w:val="Heading2"/>
      </w:pPr>
      <w:r>
        <w:t xml:space="preserve">12. FINAL GOVERNANCE STATEMENT</w:t>
      </w:r>
    </w:p>
    <w:p>
      <w:pPr>
        <w:pStyle w:val="FirstParagraph"/>
      </w:pPr>
      <w:r>
        <w:t xml:space="preserve">This system is now</w:t>
      </w:r>
      <w:r>
        <w:t xml:space="preserve"> </w:t>
      </w:r>
      <w:r>
        <w:rPr>
          <w:b/>
          <w:bCs/>
        </w:rPr>
        <w:t xml:space="preserve">STABLE, OBSERVABLE, and READY FOR REVENUE EXECUTION</w:t>
      </w:r>
      <w:r>
        <w:t xml:space="preserve">.</w:t>
      </w:r>
    </w:p>
    <w:p>
      <w:pPr>
        <w:pStyle w:val="BodyText"/>
      </w:pPr>
      <w:r>
        <w:t xml:space="preserve">Any future change must:</w:t>
      </w:r>
      <w:r>
        <w:t xml:space="preserve"> </w:t>
      </w:r>
      <w:r>
        <w:t xml:space="preserve">1. Reference this document</w:t>
      </w:r>
      <w:r>
        <w:t xml:space="preserve"> </w:t>
      </w:r>
      <w:r>
        <w:t xml:space="preserve">2. State what is being unlocked</w:t>
      </w:r>
      <w:r>
        <w:t xml:space="preserve"> </w:t>
      </w:r>
      <w:r>
        <w:t xml:space="preserve">3. State why it impacts revenue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LOCK CONFIRMED — END OF DOCUMENT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2026-02-08T09:28:06Z</dcterms:created>
  <dcterms:modified xsi:type="dcterms:W3CDTF">2026-02-08T09:28:06Z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