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433E" w14:textId="3895A43E" w:rsidR="00EF4624" w:rsidRDefault="001B11DD">
      <w:pPr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t>Figure 2</w:t>
      </w:r>
      <w:r w:rsidRPr="001B11DD">
        <w:rPr>
          <w:rFonts w:ascii="Times New Roman" w:hAnsi="Times New Roman" w:cs="Times New Roman"/>
          <w:sz w:val="18"/>
          <w:szCs w:val="18"/>
        </w:rPr>
        <w:t>: Model Options for Analysis</w:t>
      </w:r>
      <w:r w:rsidR="00A04813">
        <w:rPr>
          <w:rFonts w:ascii="Times New Roman" w:hAnsi="Times New Roman" w:cs="Times New Roman"/>
          <w:sz w:val="18"/>
          <w:szCs w:val="18"/>
        </w:rPr>
        <w:t xml:space="preserve">, for county </w:t>
      </w:r>
      <w:r w:rsidR="00A04813">
        <w:rPr>
          <w:rFonts w:ascii="Times New Roman" w:hAnsi="Times New Roman" w:cs="Times New Roman"/>
          <w:i/>
          <w:iCs/>
          <w:sz w:val="18"/>
          <w:szCs w:val="18"/>
        </w:rPr>
        <w:t xml:space="preserve">i </w:t>
      </w:r>
      <w:r w:rsidR="00A04813">
        <w:rPr>
          <w:rFonts w:ascii="Times New Roman" w:hAnsi="Times New Roman" w:cs="Times New Roman"/>
          <w:sz w:val="18"/>
          <w:szCs w:val="18"/>
        </w:rPr>
        <w:t xml:space="preserve">in year </w:t>
      </w:r>
      <w:r w:rsidR="00A04813">
        <w:rPr>
          <w:rFonts w:ascii="Times New Roman" w:hAnsi="Times New Roman" w:cs="Times New Roman"/>
          <w:i/>
          <w:iCs/>
          <w:sz w:val="18"/>
          <w:szCs w:val="18"/>
        </w:rPr>
        <w:t>j</w:t>
      </w:r>
      <w:r w:rsidR="00A04813">
        <w:rPr>
          <w:rFonts w:ascii="Times New Roman" w:hAnsi="Times New Roman" w:cs="Times New Roman"/>
          <w:sz w:val="18"/>
          <w:szCs w:val="18"/>
        </w:rPr>
        <w:t>:</w:t>
      </w:r>
    </w:p>
    <w:p w14:paraId="3DAFA9FA" w14:textId="5FCAB896" w:rsidR="00EF4624" w:rsidRPr="00A04813" w:rsidRDefault="00EF46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CB8C9" wp14:editId="187E1FE9">
                <wp:simplePos x="0" y="0"/>
                <wp:positionH relativeFrom="column">
                  <wp:posOffset>95003</wp:posOffset>
                </wp:positionH>
                <wp:positionV relativeFrom="paragraph">
                  <wp:posOffset>124930</wp:posOffset>
                </wp:positionV>
                <wp:extent cx="5773420" cy="6170509"/>
                <wp:effectExtent l="0" t="0" r="1778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61705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3903" id="Rectangle 10" o:spid="_x0000_s1026" style="position:absolute;margin-left:7.5pt;margin-top:9.85pt;width:454.6pt;height:485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" fillcolor="#e7e6e6 [3214]" strokecolor="black [3213]" strokeweight="1pt"/>
            </w:pict>
          </mc:Fallback>
        </mc:AlternateContent>
      </w:r>
      <w:r w:rsidR="00A0481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2E84F3" w14:textId="67C9640E" w:rsidR="0047075E" w:rsidRPr="00A04813" w:rsidRDefault="0047075E" w:rsidP="00EF4624">
      <w:pPr>
        <w:spacing w:before="240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bookmarkStart w:id="0" w:name="_Hlk49371536"/>
      <w:r w:rsidRPr="00A04813">
        <w:rPr>
          <w:rFonts w:ascii="Times New Roman" w:hAnsi="Times New Roman" w:cs="Times New Roman"/>
          <w:i/>
          <w:iCs/>
          <w:sz w:val="18"/>
          <w:szCs w:val="18"/>
        </w:rPr>
        <w:t>Observed LC Cases</w:t>
      </w:r>
      <w:r w:rsidRPr="00A04813">
        <w:rPr>
          <w:rFonts w:ascii="Times New Roman" w:hAnsi="Times New Roman" w:cs="Times New Roman"/>
          <w:i/>
          <w:iCs/>
          <w:sz w:val="18"/>
          <w:szCs w:val="18"/>
        </w:rPr>
        <w:softHyphen/>
      </w:r>
      <w:r w:rsidRPr="00A04813">
        <w:rPr>
          <w:rFonts w:ascii="Times New Roman" w:hAnsi="Times New Roman" w:cs="Times New Roman"/>
          <w:i/>
          <w:iCs/>
          <w:sz w:val="18"/>
          <w:szCs w:val="18"/>
        </w:rPr>
        <w:softHyphen/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</w:rPr>
        <w:t xml:space="preserve"> ~ Poisson (Expected LC Cases</w:t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</w:rPr>
        <w:t xml:space="preserve"> * RR</w:t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A04813" w:rsidRPr="00A04813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bookmarkEnd w:id="0"/>
    <w:p w14:paraId="72B6CA79" w14:textId="15BF96B5" w:rsidR="00A83201" w:rsidRPr="00A04813" w:rsidRDefault="00A83201" w:rsidP="00A83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BYM, separate spatial &amp; temporal:</w:t>
      </w:r>
      <w:r w:rsidR="00A04813">
        <w:rPr>
          <w:rFonts w:ascii="Times New Roman" w:hAnsi="Times New Roman" w:cs="Times New Roman"/>
          <w:sz w:val="18"/>
          <w:szCs w:val="18"/>
        </w:rPr>
        <w:t xml:space="preserve"> log (RR</w:t>
      </w:r>
      <w:r w:rsidR="00A04813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A04813">
        <w:rPr>
          <w:rFonts w:ascii="Times New Roman" w:hAnsi="Times New Roman" w:cs="Times New Roman"/>
          <w:sz w:val="18"/>
          <w:szCs w:val="18"/>
        </w:rPr>
        <w:t xml:space="preserve">) = </w:t>
      </w:r>
      <w:r w:rsidR="00A04813" w:rsidRPr="00A04813">
        <w:rPr>
          <w:rFonts w:ascii="Times New Roman" w:hAnsi="Times New Roman" w:cs="Times New Roman"/>
          <w:sz w:val="18"/>
          <w:szCs w:val="18"/>
        </w:rPr>
        <w:t>α</w:t>
      </w:r>
      <w:r w:rsidR="00A04813">
        <w:rPr>
          <w:rFonts w:ascii="Times New Roman" w:hAnsi="Times New Roman" w:cs="Times New Roman"/>
          <w:sz w:val="18"/>
          <w:szCs w:val="18"/>
        </w:rPr>
        <w:t xml:space="preserve"> + ms</w:t>
      </w:r>
      <w:r w:rsidR="00A04813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A04813">
        <w:rPr>
          <w:rFonts w:ascii="Times New Roman" w:hAnsi="Times New Roman" w:cs="Times New Roman"/>
          <w:sz w:val="18"/>
          <w:szCs w:val="18"/>
        </w:rPr>
        <w:t xml:space="preserve"> + rs</w:t>
      </w:r>
      <w:r w:rsidR="00A04813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A04813">
        <w:rPr>
          <w:rFonts w:ascii="Times New Roman" w:hAnsi="Times New Roman" w:cs="Times New Roman"/>
          <w:sz w:val="18"/>
          <w:szCs w:val="18"/>
        </w:rPr>
        <w:t xml:space="preserve"> + t</w:t>
      </w:r>
      <w:r w:rsidR="00A04813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A04813">
        <w:rPr>
          <w:rFonts w:ascii="Times New Roman" w:hAnsi="Times New Roman" w:cs="Times New Roman"/>
          <w:sz w:val="18"/>
          <w:szCs w:val="18"/>
        </w:rPr>
        <w:t xml:space="preserve"> + </w:t>
      </w:r>
      <w:r w:rsidR="00A04813" w:rsidRPr="00A04813">
        <w:rPr>
          <w:rFonts w:ascii="Times New Roman" w:hAnsi="Times New Roman" w:cs="Times New Roman"/>
          <w:sz w:val="18"/>
          <w:szCs w:val="18"/>
        </w:rPr>
        <w:t>δ</w:t>
      </w:r>
      <w:r w:rsidR="00A04813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A04813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416ABFA8" w14:textId="5E709DD8" w:rsidR="00A04813" w:rsidRPr="00A04813" w:rsidRDefault="00A04813" w:rsidP="00A0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216445A8" w14:textId="5CF2A206" w:rsidR="00A04813" w:rsidRPr="00A04813" w:rsidRDefault="00A04813" w:rsidP="00A0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 w:rsidR="00B45B6E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</w:t>
      </w:r>
      <w:r w:rsidR="00B45B6E">
        <w:rPr>
          <w:rFonts w:ascii="Times New Roman" w:hAnsi="Times New Roman" w:cs="Times New Roman"/>
          <w:sz w:val="18"/>
          <w:szCs w:val="18"/>
        </w:rPr>
        <w:t xml:space="preserve"> for county i</w:t>
      </w:r>
      <w:r>
        <w:rPr>
          <w:rFonts w:ascii="Times New Roman" w:hAnsi="Times New Roman" w:cs="Times New Roman"/>
          <w:sz w:val="18"/>
          <w:szCs w:val="18"/>
        </w:rPr>
        <w:t xml:space="preserve"> via a BYM model</w:t>
      </w:r>
    </w:p>
    <w:p w14:paraId="729C9C2D" w14:textId="56EBF346" w:rsidR="00A04813" w:rsidRPr="00B45B6E" w:rsidRDefault="00A04813" w:rsidP="00A0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rs</w:t>
      </w:r>
      <w:r w:rsidR="00B45B6E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45B6E">
        <w:rPr>
          <w:rFonts w:ascii="Times New Roman" w:hAnsi="Times New Roman" w:cs="Times New Roman"/>
          <w:sz w:val="18"/>
          <w:szCs w:val="18"/>
        </w:rPr>
        <w:t xml:space="preserve">is a spatial effects parameter for county i via an </w:t>
      </w:r>
      <w:proofErr w:type="spellStart"/>
      <w:r w:rsidR="00B45B6E" w:rsidRPr="00B45B6E"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 w:rsidR="00B45B6E">
        <w:rPr>
          <w:rFonts w:ascii="Times New Roman" w:hAnsi="Times New Roman" w:cs="Times New Roman"/>
          <w:sz w:val="18"/>
          <w:szCs w:val="18"/>
        </w:rPr>
        <w:t xml:space="preserve"> model  </w:t>
      </w:r>
    </w:p>
    <w:p w14:paraId="34E0B31A" w14:textId="1DE96782" w:rsidR="00B45B6E" w:rsidRPr="00B45B6E" w:rsidRDefault="00B45B6E" w:rsidP="00A0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1E34AB17" w14:textId="156C5A99" w:rsidR="00B45B6E" w:rsidRPr="00A83201" w:rsidRDefault="00B45B6E" w:rsidP="00A0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 w:rsidR="007F17A4"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 w:rsidR="007F17A4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019D6F21" w14:textId="4FAD6C97" w:rsidR="007F17A4" w:rsidRPr="00A04813" w:rsidRDefault="00A83201" w:rsidP="007F1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BYM</w:t>
      </w:r>
      <w:r>
        <w:rPr>
          <w:rFonts w:ascii="Times New Roman" w:hAnsi="Times New Roman" w:cs="Times New Roman"/>
          <w:sz w:val="18"/>
          <w:szCs w:val="18"/>
        </w:rPr>
        <w:t>:</w:t>
      </w:r>
      <w:r w:rsidR="007F17A4">
        <w:rPr>
          <w:rFonts w:ascii="Times New Roman" w:hAnsi="Times New Roman" w:cs="Times New Roman"/>
          <w:sz w:val="18"/>
          <w:szCs w:val="18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>log (RR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) = </w:t>
      </w:r>
      <w:r w:rsidR="007F17A4" w:rsidRPr="00A04813">
        <w:rPr>
          <w:rFonts w:ascii="Times New Roman" w:hAnsi="Times New Roman" w:cs="Times New Roman"/>
          <w:sz w:val="18"/>
          <w:szCs w:val="18"/>
        </w:rPr>
        <w:t>α</w:t>
      </w:r>
      <w:r w:rsidR="007F17A4">
        <w:rPr>
          <w:rFonts w:ascii="Times New Roman" w:hAnsi="Times New Roman" w:cs="Times New Roman"/>
          <w:sz w:val="18"/>
          <w:szCs w:val="18"/>
        </w:rPr>
        <w:t xml:space="preserve"> + ms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7F17A4">
        <w:rPr>
          <w:rFonts w:ascii="Times New Roman" w:hAnsi="Times New Roman" w:cs="Times New Roman"/>
          <w:sz w:val="18"/>
          <w:szCs w:val="18"/>
        </w:rPr>
        <w:t xml:space="preserve"> + t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7F17A4">
        <w:rPr>
          <w:rFonts w:ascii="Times New Roman" w:hAnsi="Times New Roman" w:cs="Times New Roman"/>
          <w:sz w:val="18"/>
          <w:szCs w:val="18"/>
        </w:rPr>
        <w:t xml:space="preserve"> + </w:t>
      </w:r>
      <w:r w:rsidR="007F17A4" w:rsidRPr="00A04813">
        <w:rPr>
          <w:rFonts w:ascii="Times New Roman" w:hAnsi="Times New Roman" w:cs="Times New Roman"/>
          <w:sz w:val="18"/>
          <w:szCs w:val="18"/>
        </w:rPr>
        <w:t>δ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5D224D88" w14:textId="77777777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41692B3B" w14:textId="77777777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BYM model</w:t>
      </w:r>
    </w:p>
    <w:p w14:paraId="3E5FACCF" w14:textId="77777777" w:rsidR="007F17A4" w:rsidRPr="00B45B6E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12516610" w14:textId="72BA7554" w:rsidR="00A83201" w:rsidRPr="007F17A4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1DF4490D" w14:textId="77777777" w:rsidR="007F17A4" w:rsidRPr="00A04813" w:rsidRDefault="00A83201" w:rsidP="007F1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83201">
        <w:rPr>
          <w:rFonts w:ascii="Times New Roman" w:hAnsi="Times New Roman" w:cs="Times New Roman"/>
          <w:sz w:val="18"/>
          <w:szCs w:val="18"/>
          <w:u w:val="single"/>
        </w:rPr>
        <w:t>Besag</w:t>
      </w:r>
      <w:r>
        <w:rPr>
          <w:rFonts w:ascii="Times New Roman" w:hAnsi="Times New Roman" w:cs="Times New Roman"/>
          <w:sz w:val="18"/>
          <w:szCs w:val="18"/>
        </w:rPr>
        <w:t>:</w:t>
      </w:r>
      <w:r w:rsidR="007F17A4">
        <w:rPr>
          <w:rFonts w:ascii="Times New Roman" w:hAnsi="Times New Roman" w:cs="Times New Roman"/>
          <w:sz w:val="18"/>
          <w:szCs w:val="18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>log (RR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) = </w:t>
      </w:r>
      <w:r w:rsidR="007F17A4" w:rsidRPr="00A04813">
        <w:rPr>
          <w:rFonts w:ascii="Times New Roman" w:hAnsi="Times New Roman" w:cs="Times New Roman"/>
          <w:sz w:val="18"/>
          <w:szCs w:val="18"/>
        </w:rPr>
        <w:t>α</w:t>
      </w:r>
      <w:r w:rsidR="007F17A4">
        <w:rPr>
          <w:rFonts w:ascii="Times New Roman" w:hAnsi="Times New Roman" w:cs="Times New Roman"/>
          <w:sz w:val="18"/>
          <w:szCs w:val="18"/>
        </w:rPr>
        <w:t xml:space="preserve"> + ms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7F17A4">
        <w:rPr>
          <w:rFonts w:ascii="Times New Roman" w:hAnsi="Times New Roman" w:cs="Times New Roman"/>
          <w:sz w:val="18"/>
          <w:szCs w:val="18"/>
        </w:rPr>
        <w:t xml:space="preserve"> + t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7F17A4">
        <w:rPr>
          <w:rFonts w:ascii="Times New Roman" w:hAnsi="Times New Roman" w:cs="Times New Roman"/>
          <w:sz w:val="18"/>
          <w:szCs w:val="18"/>
        </w:rPr>
        <w:t xml:space="preserve"> + </w:t>
      </w:r>
      <w:r w:rsidR="007F17A4" w:rsidRPr="00A04813">
        <w:rPr>
          <w:rFonts w:ascii="Times New Roman" w:hAnsi="Times New Roman" w:cs="Times New Roman"/>
          <w:sz w:val="18"/>
          <w:szCs w:val="18"/>
        </w:rPr>
        <w:t>δ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3FA34C51" w14:textId="77777777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76B39C09" w14:textId="159EB8A4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</w:t>
      </w:r>
      <w:r>
        <w:rPr>
          <w:rFonts w:ascii="Times New Roman" w:hAnsi="Times New Roman" w:cs="Times New Roman"/>
          <w:sz w:val="18"/>
          <w:szCs w:val="18"/>
        </w:rPr>
        <w:t>Besag</w:t>
      </w:r>
      <w:r>
        <w:rPr>
          <w:rFonts w:ascii="Times New Roman" w:hAnsi="Times New Roman" w:cs="Times New Roman"/>
          <w:sz w:val="18"/>
          <w:szCs w:val="18"/>
        </w:rPr>
        <w:t xml:space="preserve"> model</w:t>
      </w:r>
    </w:p>
    <w:p w14:paraId="6375F297" w14:textId="77777777" w:rsidR="007F17A4" w:rsidRPr="00B45B6E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2795A0A8" w14:textId="045C5EC6" w:rsidR="00A83201" w:rsidRPr="007F17A4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24B9E37E" w14:textId="77777777" w:rsidR="007F17A4" w:rsidRPr="00A04813" w:rsidRDefault="00A83201" w:rsidP="007F1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Besag Proper</w:t>
      </w:r>
      <w:r>
        <w:rPr>
          <w:rFonts w:ascii="Times New Roman" w:hAnsi="Times New Roman" w:cs="Times New Roman"/>
          <w:sz w:val="18"/>
          <w:szCs w:val="18"/>
        </w:rPr>
        <w:t>:</w:t>
      </w:r>
      <w:r w:rsidR="007F17A4">
        <w:rPr>
          <w:rFonts w:ascii="Times New Roman" w:hAnsi="Times New Roman" w:cs="Times New Roman"/>
          <w:sz w:val="18"/>
          <w:szCs w:val="18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>log (RR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) = </w:t>
      </w:r>
      <w:r w:rsidR="007F17A4" w:rsidRPr="00A04813">
        <w:rPr>
          <w:rFonts w:ascii="Times New Roman" w:hAnsi="Times New Roman" w:cs="Times New Roman"/>
          <w:sz w:val="18"/>
          <w:szCs w:val="18"/>
        </w:rPr>
        <w:t>α</w:t>
      </w:r>
      <w:r w:rsidR="007F17A4">
        <w:rPr>
          <w:rFonts w:ascii="Times New Roman" w:hAnsi="Times New Roman" w:cs="Times New Roman"/>
          <w:sz w:val="18"/>
          <w:szCs w:val="18"/>
        </w:rPr>
        <w:t xml:space="preserve"> + ms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7F17A4">
        <w:rPr>
          <w:rFonts w:ascii="Times New Roman" w:hAnsi="Times New Roman" w:cs="Times New Roman"/>
          <w:sz w:val="18"/>
          <w:szCs w:val="18"/>
        </w:rPr>
        <w:t xml:space="preserve"> + t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7F17A4">
        <w:rPr>
          <w:rFonts w:ascii="Times New Roman" w:hAnsi="Times New Roman" w:cs="Times New Roman"/>
          <w:sz w:val="18"/>
          <w:szCs w:val="18"/>
        </w:rPr>
        <w:t xml:space="preserve"> + </w:t>
      </w:r>
      <w:r w:rsidR="007F17A4" w:rsidRPr="00A04813">
        <w:rPr>
          <w:rFonts w:ascii="Times New Roman" w:hAnsi="Times New Roman" w:cs="Times New Roman"/>
          <w:sz w:val="18"/>
          <w:szCs w:val="18"/>
        </w:rPr>
        <w:t>δ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0A591193" w14:textId="77777777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1603DBBE" w14:textId="0584C7C9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Besag </w:t>
      </w:r>
      <w:r>
        <w:rPr>
          <w:rFonts w:ascii="Times New Roman" w:hAnsi="Times New Roman" w:cs="Times New Roman"/>
          <w:sz w:val="18"/>
          <w:szCs w:val="18"/>
        </w:rPr>
        <w:t xml:space="preserve">Proper </w:t>
      </w:r>
      <w:r>
        <w:rPr>
          <w:rFonts w:ascii="Times New Roman" w:hAnsi="Times New Roman" w:cs="Times New Roman"/>
          <w:sz w:val="18"/>
          <w:szCs w:val="18"/>
        </w:rPr>
        <w:t>model</w:t>
      </w:r>
    </w:p>
    <w:p w14:paraId="2D11C95D" w14:textId="77777777" w:rsidR="007F17A4" w:rsidRPr="00B45B6E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6E2A543C" w14:textId="5E1D12F3" w:rsidR="00A83201" w:rsidRPr="007F17A4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2EAB8CFC" w14:textId="77777777" w:rsidR="007F17A4" w:rsidRPr="00A04813" w:rsidRDefault="00A83201" w:rsidP="007F1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Leroux-Bernardinelli</w:t>
      </w:r>
      <w:r>
        <w:rPr>
          <w:rFonts w:ascii="Times New Roman" w:hAnsi="Times New Roman" w:cs="Times New Roman"/>
          <w:sz w:val="18"/>
          <w:szCs w:val="18"/>
        </w:rPr>
        <w:t>:</w:t>
      </w:r>
      <w:r w:rsidR="007F17A4">
        <w:rPr>
          <w:rFonts w:ascii="Times New Roman" w:hAnsi="Times New Roman" w:cs="Times New Roman"/>
          <w:sz w:val="18"/>
          <w:szCs w:val="18"/>
        </w:rPr>
        <w:t xml:space="preserve"> </w:t>
      </w:r>
      <w:r w:rsidR="007F17A4">
        <w:rPr>
          <w:rFonts w:ascii="Times New Roman" w:hAnsi="Times New Roman" w:cs="Times New Roman"/>
          <w:sz w:val="18"/>
          <w:szCs w:val="18"/>
        </w:rPr>
        <w:t>log (RR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) = </w:t>
      </w:r>
      <w:r w:rsidR="007F17A4" w:rsidRPr="00A04813">
        <w:rPr>
          <w:rFonts w:ascii="Times New Roman" w:hAnsi="Times New Roman" w:cs="Times New Roman"/>
          <w:sz w:val="18"/>
          <w:szCs w:val="18"/>
        </w:rPr>
        <w:t>α</w:t>
      </w:r>
      <w:r w:rsidR="007F17A4">
        <w:rPr>
          <w:rFonts w:ascii="Times New Roman" w:hAnsi="Times New Roman" w:cs="Times New Roman"/>
          <w:sz w:val="18"/>
          <w:szCs w:val="18"/>
        </w:rPr>
        <w:t xml:space="preserve"> + ms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7F17A4">
        <w:rPr>
          <w:rFonts w:ascii="Times New Roman" w:hAnsi="Times New Roman" w:cs="Times New Roman"/>
          <w:sz w:val="18"/>
          <w:szCs w:val="18"/>
        </w:rPr>
        <w:t xml:space="preserve"> + t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7F17A4">
        <w:rPr>
          <w:rFonts w:ascii="Times New Roman" w:hAnsi="Times New Roman" w:cs="Times New Roman"/>
          <w:sz w:val="18"/>
          <w:szCs w:val="18"/>
        </w:rPr>
        <w:t xml:space="preserve"> + </w:t>
      </w:r>
      <w:r w:rsidR="007F17A4" w:rsidRPr="00A04813">
        <w:rPr>
          <w:rFonts w:ascii="Times New Roman" w:hAnsi="Times New Roman" w:cs="Times New Roman"/>
          <w:sz w:val="18"/>
          <w:szCs w:val="18"/>
        </w:rPr>
        <w:t>δ</w:t>
      </w:r>
      <w:r w:rsidR="007F17A4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7F17A4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064C6622" w14:textId="77777777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3BF6DDE0" w14:textId="6E7C5981" w:rsidR="007F17A4" w:rsidRPr="00A04813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</w:t>
      </w:r>
      <w:r>
        <w:rPr>
          <w:rFonts w:ascii="Times New Roman" w:hAnsi="Times New Roman" w:cs="Times New Roman"/>
          <w:sz w:val="18"/>
          <w:szCs w:val="18"/>
        </w:rPr>
        <w:t>Leroux</w:t>
      </w:r>
      <w:r>
        <w:rPr>
          <w:rFonts w:ascii="Times New Roman" w:hAnsi="Times New Roman" w:cs="Times New Roman"/>
          <w:sz w:val="18"/>
          <w:szCs w:val="18"/>
        </w:rPr>
        <w:t xml:space="preserve"> model</w:t>
      </w:r>
    </w:p>
    <w:p w14:paraId="08AAA4B5" w14:textId="77777777" w:rsidR="007F17A4" w:rsidRPr="00B45B6E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5E8F715D" w14:textId="2F0D055E" w:rsidR="00A83201" w:rsidRPr="007F17A4" w:rsidRDefault="007F17A4" w:rsidP="007F1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51A51909" w14:textId="7247A8E0" w:rsidR="00B5656E" w:rsidRPr="00A04813" w:rsidRDefault="00A83201" w:rsidP="00B56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Time as a Linear Covariate</w:t>
      </w:r>
      <w:r>
        <w:rPr>
          <w:rFonts w:ascii="Times New Roman" w:hAnsi="Times New Roman" w:cs="Times New Roman"/>
          <w:sz w:val="18"/>
          <w:szCs w:val="18"/>
        </w:rPr>
        <w:t>:</w:t>
      </w:r>
      <w:r w:rsidR="00B5656E">
        <w:rPr>
          <w:rFonts w:ascii="Times New Roman" w:hAnsi="Times New Roman" w:cs="Times New Roman"/>
          <w:sz w:val="18"/>
          <w:szCs w:val="18"/>
        </w:rPr>
        <w:t xml:space="preserve"> log (RR</w:t>
      </w:r>
      <w:r w:rsidR="00B5656E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B5656E">
        <w:rPr>
          <w:rFonts w:ascii="Times New Roman" w:hAnsi="Times New Roman" w:cs="Times New Roman"/>
          <w:sz w:val="18"/>
          <w:szCs w:val="18"/>
        </w:rPr>
        <w:t xml:space="preserve">) = </w:t>
      </w:r>
      <w:r w:rsidR="00B5656E" w:rsidRPr="00A04813">
        <w:rPr>
          <w:rFonts w:ascii="Times New Roman" w:hAnsi="Times New Roman" w:cs="Times New Roman"/>
          <w:sz w:val="18"/>
          <w:szCs w:val="18"/>
        </w:rPr>
        <w:t>α</w:t>
      </w:r>
      <w:r w:rsidR="00B5656E">
        <w:rPr>
          <w:rFonts w:ascii="Times New Roman" w:hAnsi="Times New Roman" w:cs="Times New Roman"/>
          <w:sz w:val="18"/>
          <w:szCs w:val="18"/>
        </w:rPr>
        <w:t xml:space="preserve"> +</w:t>
      </w:r>
      <w:r w:rsidR="00B5656E">
        <w:rPr>
          <w:rFonts w:ascii="Times New Roman" w:hAnsi="Times New Roman" w:cs="Times New Roman"/>
          <w:sz w:val="18"/>
          <w:szCs w:val="18"/>
        </w:rPr>
        <w:t xml:space="preserve"> j*</w:t>
      </w:r>
      <w:proofErr w:type="spellStart"/>
      <w:r w:rsidR="00B5656E">
        <w:rPr>
          <w:rFonts w:ascii="Times New Roman" w:hAnsi="Times New Roman" w:cs="Times New Roman"/>
          <w:sz w:val="18"/>
          <w:szCs w:val="18"/>
        </w:rPr>
        <w:t>tc</w:t>
      </w:r>
      <w:r w:rsidR="00B5656E">
        <w:rPr>
          <w:rFonts w:ascii="Times New Roman" w:hAnsi="Times New Roman" w:cs="Times New Roman"/>
          <w:sz w:val="18"/>
          <w:szCs w:val="18"/>
          <w:vertAlign w:val="subscript"/>
        </w:rPr>
        <w:t>j</w:t>
      </w:r>
      <w:proofErr w:type="spellEnd"/>
      <w:r w:rsidR="00B5656E">
        <w:rPr>
          <w:rFonts w:ascii="Times New Roman" w:hAnsi="Times New Roman" w:cs="Times New Roman"/>
          <w:sz w:val="18"/>
          <w:szCs w:val="18"/>
        </w:rPr>
        <w:t xml:space="preserve"> +</w:t>
      </w:r>
      <w:r w:rsidR="00B5656E">
        <w:rPr>
          <w:rFonts w:ascii="Times New Roman" w:hAnsi="Times New Roman" w:cs="Times New Roman"/>
          <w:sz w:val="18"/>
          <w:szCs w:val="18"/>
        </w:rPr>
        <w:t xml:space="preserve"> ms</w:t>
      </w:r>
      <w:r w:rsidR="00B5656E">
        <w:rPr>
          <w:rFonts w:ascii="Times New Roman" w:hAnsi="Times New Roman" w:cs="Times New Roman"/>
          <w:sz w:val="18"/>
          <w:szCs w:val="18"/>
          <w:vertAlign w:val="subscript"/>
        </w:rPr>
        <w:t>i</w:t>
      </w:r>
      <w:r w:rsidR="00B5656E">
        <w:rPr>
          <w:rFonts w:ascii="Times New Roman" w:hAnsi="Times New Roman" w:cs="Times New Roman"/>
          <w:sz w:val="18"/>
          <w:szCs w:val="18"/>
        </w:rPr>
        <w:t xml:space="preserve"> + t</w:t>
      </w:r>
      <w:r w:rsidR="00B5656E">
        <w:rPr>
          <w:rFonts w:ascii="Times New Roman" w:hAnsi="Times New Roman" w:cs="Times New Roman"/>
          <w:sz w:val="18"/>
          <w:szCs w:val="18"/>
          <w:vertAlign w:val="subscript"/>
        </w:rPr>
        <w:t>j</w:t>
      </w:r>
      <w:r w:rsidR="00B5656E">
        <w:rPr>
          <w:rFonts w:ascii="Times New Roman" w:hAnsi="Times New Roman" w:cs="Times New Roman"/>
          <w:sz w:val="18"/>
          <w:szCs w:val="18"/>
        </w:rPr>
        <w:t xml:space="preserve"> + </w:t>
      </w:r>
      <w:r w:rsidR="00B5656E" w:rsidRPr="00A04813">
        <w:rPr>
          <w:rFonts w:ascii="Times New Roman" w:hAnsi="Times New Roman" w:cs="Times New Roman"/>
          <w:sz w:val="18"/>
          <w:szCs w:val="18"/>
        </w:rPr>
        <w:t>δ</w:t>
      </w:r>
      <w:r w:rsidR="00B5656E"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 w:rsidR="00B5656E"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45BE5718" w14:textId="2C77F6BC" w:rsidR="00B5656E" w:rsidRPr="00B5656E" w:rsidRDefault="00B5656E" w:rsidP="00B5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1141457E" w14:textId="68EE9F17" w:rsidR="00B5656E" w:rsidRPr="00A04813" w:rsidRDefault="00B5656E" w:rsidP="00B5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tc</w:t>
      </w:r>
      <w:r>
        <w:rPr>
          <w:rFonts w:ascii="Times New Roman" w:hAnsi="Times New Roman" w:cs="Times New Roman"/>
          <w:sz w:val="18"/>
          <w:szCs w:val="1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a “time covariate” for year j and represents the effects of the year (indexed from 1995 to 2015) as a linear relationship</w:t>
      </w:r>
    </w:p>
    <w:p w14:paraId="322011FB" w14:textId="77777777" w:rsidR="00B5656E" w:rsidRPr="00A04813" w:rsidRDefault="00B5656E" w:rsidP="00B5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Leroux model</w:t>
      </w:r>
    </w:p>
    <w:p w14:paraId="135E90FE" w14:textId="2DCA2023" w:rsidR="00B5656E" w:rsidRPr="00B45B6E" w:rsidRDefault="00B5656E" w:rsidP="00B5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</w:t>
      </w:r>
      <w:r>
        <w:rPr>
          <w:rFonts w:ascii="Times New Roman" w:hAnsi="Times New Roman" w:cs="Times New Roman"/>
          <w:sz w:val="18"/>
          <w:szCs w:val="18"/>
        </w:rPr>
        <w:t xml:space="preserve">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model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9CFB30" w14:textId="42268725" w:rsidR="00A83201" w:rsidRPr="00B5656E" w:rsidRDefault="00B5656E" w:rsidP="00B56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  <w:r w:rsidRPr="00B5656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1367037" w14:textId="07A09581" w:rsidR="00B5656E" w:rsidRPr="00B5656E" w:rsidRDefault="00A83201" w:rsidP="00B56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8160C7">
        <w:rPr>
          <w:rFonts w:ascii="Times New Roman" w:hAnsi="Times New Roman" w:cs="Times New Roman"/>
          <w:sz w:val="18"/>
          <w:szCs w:val="18"/>
          <w:u w:val="single"/>
        </w:rPr>
        <w:t>Gaussian with Log of Response Variable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="00B5656E">
        <w:rPr>
          <w:rFonts w:ascii="Times New Roman" w:hAnsi="Times New Roman" w:cs="Times New Roman"/>
          <w:sz w:val="18"/>
          <w:szCs w:val="18"/>
        </w:rPr>
        <w:t>log(</w:t>
      </w:r>
      <w:proofErr w:type="gramEnd"/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t>Observed LC Cases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softHyphen/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softHyphen/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B5656E">
        <w:rPr>
          <w:rFonts w:ascii="Times New Roman" w:hAnsi="Times New Roman" w:cs="Times New Roman"/>
          <w:sz w:val="18"/>
          <w:szCs w:val="18"/>
        </w:rPr>
        <w:t xml:space="preserve">) 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t xml:space="preserve">~ </w:t>
      </w:r>
      <w:r w:rsidR="00B5656E">
        <w:rPr>
          <w:rFonts w:ascii="Times New Roman" w:hAnsi="Times New Roman" w:cs="Times New Roman"/>
          <w:i/>
          <w:iCs/>
          <w:sz w:val="18"/>
          <w:szCs w:val="18"/>
        </w:rPr>
        <w:t>Normal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t xml:space="preserve"> (Expected LC Cases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t xml:space="preserve"> * RR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ij</w:t>
      </w:r>
      <w:r w:rsidR="00B5656E" w:rsidRPr="00B5656E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216E7F9F" w14:textId="10D70437" w:rsidR="000E5FFB" w:rsidRPr="00A04813" w:rsidRDefault="000E5FFB" w:rsidP="000E5FFB">
      <w:pPr>
        <w:pStyle w:val="ListParagraph"/>
        <w:ind w:left="3600" w:firstLine="720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log (RR</w:t>
      </w:r>
      <w:r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>
        <w:rPr>
          <w:rFonts w:ascii="Times New Roman" w:hAnsi="Times New Roman" w:cs="Times New Roman"/>
          <w:sz w:val="18"/>
          <w:szCs w:val="18"/>
        </w:rPr>
        <w:t xml:space="preserve">) = </w:t>
      </w: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+ 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+ t</w:t>
      </w:r>
      <w:r>
        <w:rPr>
          <w:rFonts w:ascii="Times New Roman" w:hAnsi="Times New Roman" w:cs="Times New Roman"/>
          <w:sz w:val="18"/>
          <w:szCs w:val="18"/>
          <w:vertAlign w:val="subscript"/>
        </w:rPr>
        <w:t>j</w:t>
      </w:r>
      <w:r>
        <w:rPr>
          <w:rFonts w:ascii="Times New Roman" w:hAnsi="Times New Roman" w:cs="Times New Roman"/>
          <w:sz w:val="18"/>
          <w:szCs w:val="18"/>
        </w:rPr>
        <w:t xml:space="preserve"> + </w:t>
      </w: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>ij</w:t>
      </w:r>
      <w:r>
        <w:rPr>
          <w:rFonts w:ascii="Times New Roman" w:hAnsi="Times New Roman" w:cs="Times New Roman"/>
          <w:sz w:val="18"/>
          <w:szCs w:val="18"/>
        </w:rPr>
        <w:t xml:space="preserve"> where</w:t>
      </w:r>
    </w:p>
    <w:p w14:paraId="2722AB5D" w14:textId="77777777" w:rsidR="000E5FFB" w:rsidRPr="00A04813" w:rsidRDefault="000E5FFB" w:rsidP="000E5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α</w:t>
      </w:r>
      <w:r>
        <w:rPr>
          <w:rFonts w:ascii="Times New Roman" w:hAnsi="Times New Roman" w:cs="Times New Roman"/>
          <w:sz w:val="18"/>
          <w:szCs w:val="18"/>
        </w:rPr>
        <w:t xml:space="preserve"> is the intercept</w:t>
      </w:r>
    </w:p>
    <w:p w14:paraId="7814D5E4" w14:textId="77777777" w:rsidR="000E5FFB" w:rsidRPr="00A04813" w:rsidRDefault="000E5FFB" w:rsidP="000E5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ms</w:t>
      </w:r>
      <w:r>
        <w:rPr>
          <w:rFonts w:ascii="Times New Roman" w:hAnsi="Times New Roman" w:cs="Times New Roman"/>
          <w:sz w:val="18"/>
          <w:szCs w:val="18"/>
          <w:vertAlign w:val="subscript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is a spatial effects parameter for county i via a Leroux model</w:t>
      </w:r>
    </w:p>
    <w:p w14:paraId="525E7421" w14:textId="77777777" w:rsidR="000E5FFB" w:rsidRPr="00B45B6E" w:rsidRDefault="000E5FFB" w:rsidP="000E5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j </w:t>
      </w:r>
      <w:r>
        <w:rPr>
          <w:rFonts w:ascii="Times New Roman" w:hAnsi="Times New Roman" w:cs="Times New Roman"/>
          <w:sz w:val="18"/>
          <w:szCs w:val="18"/>
        </w:rPr>
        <w:t xml:space="preserve">is a temporal effects parameter in year j via a second-order random walk model </w:t>
      </w:r>
    </w:p>
    <w:p w14:paraId="0C99E9D6" w14:textId="77777777" w:rsidR="000E5FFB" w:rsidRPr="007F17A4" w:rsidRDefault="000E5FFB" w:rsidP="000E5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A04813">
        <w:rPr>
          <w:rFonts w:ascii="Times New Roman" w:hAnsi="Times New Roman" w:cs="Times New Roman"/>
          <w:sz w:val="18"/>
          <w:szCs w:val="18"/>
        </w:rPr>
        <w:t>δ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ij </w:t>
      </w:r>
      <w:r>
        <w:rPr>
          <w:rFonts w:ascii="Times New Roman" w:hAnsi="Times New Roman" w:cs="Times New Roman"/>
          <w:sz w:val="18"/>
          <w:szCs w:val="18"/>
        </w:rPr>
        <w:t xml:space="preserve">is a spatiotemporal effects parameter for county i in year j via 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iid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model </w:t>
      </w:r>
    </w:p>
    <w:p w14:paraId="4F545911" w14:textId="71E9AE47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2CCFBE80" w14:textId="38CBECC6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02472B38" w14:textId="7F51BB29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7D862075" w14:textId="1D98367F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736F61B4" w14:textId="13041FBE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20427E7D" w14:textId="31FB394F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0DD25283" w14:textId="58B411A7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0F161800" w14:textId="5DA373CB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629E0AA3" w14:textId="640AEB86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11FA6B7E" w14:textId="4EFA8542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7BD70F90" w14:textId="047CF84F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494E9EE1" w14:textId="6831EFB5" w:rsidR="000E5FFB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0D41CC34" w14:textId="77777777" w:rsidR="000E5FFB" w:rsidRPr="00A83201" w:rsidRDefault="000E5FFB" w:rsidP="000E5FFB">
      <w:pPr>
        <w:pStyle w:val="ListParagraph"/>
        <w:ind w:left="3600"/>
        <w:rPr>
          <w:rFonts w:ascii="Times New Roman" w:hAnsi="Times New Roman" w:cs="Times New Roman"/>
          <w:sz w:val="18"/>
          <w:szCs w:val="18"/>
        </w:rPr>
      </w:pPr>
    </w:p>
    <w:p w14:paraId="1D492B33" w14:textId="6FDF6132" w:rsidR="001B11DD" w:rsidRDefault="001B11DD">
      <w:pPr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lastRenderedPageBreak/>
        <w:t>Figure 3</w:t>
      </w:r>
      <w:r w:rsidRPr="001B11DD">
        <w:rPr>
          <w:rFonts w:ascii="Times New Roman" w:hAnsi="Times New Roman" w:cs="Times New Roman"/>
          <w:sz w:val="18"/>
          <w:szCs w:val="18"/>
        </w:rPr>
        <w:t xml:space="preserve">: </w:t>
      </w:r>
      <w:r w:rsidR="000532CE">
        <w:rPr>
          <w:rFonts w:ascii="Times New Roman" w:hAnsi="Times New Roman" w:cs="Times New Roman"/>
          <w:sz w:val="18"/>
          <w:szCs w:val="18"/>
        </w:rPr>
        <w:t>Model Adequacy Assessment Results</w:t>
      </w:r>
    </w:p>
    <w:tbl>
      <w:tblPr>
        <w:tblW w:w="8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4"/>
        <w:gridCol w:w="1941"/>
        <w:gridCol w:w="1053"/>
        <w:gridCol w:w="1053"/>
        <w:gridCol w:w="1053"/>
        <w:gridCol w:w="1276"/>
      </w:tblGrid>
      <w:tr w:rsidR="000532CE" w:rsidRPr="000532CE" w14:paraId="67F0B4E9" w14:textId="77777777" w:rsidTr="000E5FFB">
        <w:trPr>
          <w:trHeight w:val="300"/>
          <w:jc w:val="center"/>
        </w:trPr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47F073E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6E9B745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5CCAADA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WAIC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6675CD1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DIC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5049E6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CPO</w:t>
            </w:r>
          </w:p>
        </w:tc>
        <w:tc>
          <w:tcPr>
            <w:tcW w:w="124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00"/>
            <w:vAlign w:val="center"/>
            <w:hideMark/>
          </w:tcPr>
          <w:p w14:paraId="3E1287C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2CE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</w:tr>
      <w:tr w:rsidR="000532CE" w:rsidRPr="000532CE" w14:paraId="75828BBE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18594F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1: BYM, separate spatial &amp; temporal</w:t>
            </w:r>
          </w:p>
        </w:tc>
        <w:tc>
          <w:tcPr>
            <w:tcW w:w="206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35386C3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8696B"/>
            <w:vAlign w:val="center"/>
            <w:hideMark/>
          </w:tcPr>
          <w:p w14:paraId="509D7E0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28697.52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8696B"/>
            <w:vAlign w:val="center"/>
            <w:hideMark/>
          </w:tcPr>
          <w:p w14:paraId="44F8EE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28619.27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8696B"/>
            <w:vAlign w:val="center"/>
            <w:hideMark/>
          </w:tcPr>
          <w:p w14:paraId="1CD8AB9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14350.64</w:t>
            </w:r>
          </w:p>
        </w:tc>
        <w:tc>
          <w:tcPr>
            <w:tcW w:w="124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3F3BD5B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4B26C7A6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C37F60E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9E73EA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A84"/>
            <w:vAlign w:val="center"/>
            <w:hideMark/>
          </w:tcPr>
          <w:p w14:paraId="375B055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22298.07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A84"/>
            <w:vAlign w:val="center"/>
            <w:hideMark/>
          </w:tcPr>
          <w:p w14:paraId="39E822C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22250.49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198B468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11150.26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F1C48F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4219FA7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9C6087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D3EA86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57D01B1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20841.84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65AD06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20807.49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39D5692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10422.17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B2F642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F0949D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8F6BD0F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CBFB7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21FAF4A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17878.81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3388D24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17859.06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3BE7B"/>
            <w:vAlign w:val="center"/>
            <w:hideMark/>
          </w:tcPr>
          <w:p w14:paraId="22F7FAA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8940.156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E57EB7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2007DF6" w14:textId="77777777" w:rsidTr="000E5FFB">
        <w:trPr>
          <w:trHeight w:val="360"/>
          <w:jc w:val="center"/>
        </w:trPr>
        <w:tc>
          <w:tcPr>
            <w:tcW w:w="1900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1820BD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50D62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1D7EB9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18933.81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63BE7B"/>
            <w:vAlign w:val="center"/>
            <w:hideMark/>
          </w:tcPr>
          <w:p w14:paraId="21965BD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18862.86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63BE7B"/>
            <w:vAlign w:val="center"/>
            <w:hideMark/>
          </w:tcPr>
          <w:p w14:paraId="204F184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9468.763</w:t>
            </w:r>
          </w:p>
        </w:tc>
        <w:tc>
          <w:tcPr>
            <w:tcW w:w="124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15636AA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271381.209</w:t>
            </w:r>
          </w:p>
        </w:tc>
      </w:tr>
      <w:tr w:rsidR="000532CE" w:rsidRPr="000532CE" w14:paraId="3AEDB82C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07ED1DA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2: BYM</w:t>
            </w:r>
          </w:p>
        </w:tc>
        <w:tc>
          <w:tcPr>
            <w:tcW w:w="206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2E97A75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EEA83"/>
            <w:vAlign w:val="center"/>
            <w:hideMark/>
          </w:tcPr>
          <w:p w14:paraId="0AFAE73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28455.35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A84"/>
            <w:vAlign w:val="center"/>
            <w:hideMark/>
          </w:tcPr>
          <w:p w14:paraId="56849D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28423.39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EEA83"/>
            <w:vAlign w:val="center"/>
            <w:hideMark/>
          </w:tcPr>
          <w:p w14:paraId="38A4526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14315.29</w:t>
            </w:r>
          </w:p>
        </w:tc>
        <w:tc>
          <w:tcPr>
            <w:tcW w:w="124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12FACF4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42413BF1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CBF355E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E6F38A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8E983"/>
            <w:vAlign w:val="center"/>
            <w:hideMark/>
          </w:tcPr>
          <w:p w14:paraId="6BDC5E6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22213.78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B8D67F"/>
            <w:vAlign w:val="center"/>
            <w:hideMark/>
          </w:tcPr>
          <w:p w14:paraId="001DFD5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22178.72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7E883"/>
            <w:vAlign w:val="center"/>
            <w:hideMark/>
          </w:tcPr>
          <w:p w14:paraId="198DCD4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11157.21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009C7C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7F52C4B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BA5702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4CB8B2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93CB7D"/>
            <w:vAlign w:val="center"/>
            <w:hideMark/>
          </w:tcPr>
          <w:p w14:paraId="3FA78B2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20839.03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D4DE81"/>
            <w:vAlign w:val="center"/>
            <w:hideMark/>
          </w:tcPr>
          <w:p w14:paraId="199315F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20809.49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3ABF602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10443.66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AD9934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1D911DB5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3B116F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BCB7DF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48AB497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17905.18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C0D980"/>
            <w:vAlign w:val="center"/>
            <w:hideMark/>
          </w:tcPr>
          <w:p w14:paraId="6E2E15A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17885.04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79015CB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8960.864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44EC96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515440A6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632D5F7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EB3AF8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8AC97D"/>
            <w:vAlign w:val="center"/>
            <w:hideMark/>
          </w:tcPr>
          <w:p w14:paraId="2E624F7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18915.8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CBDC81"/>
            <w:vAlign w:val="center"/>
            <w:hideMark/>
          </w:tcPr>
          <w:p w14:paraId="0C90997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18869.93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DEA83"/>
            <w:vAlign w:val="center"/>
            <w:hideMark/>
          </w:tcPr>
          <w:p w14:paraId="225C84B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9552.883</w:t>
            </w:r>
          </w:p>
        </w:tc>
        <w:tc>
          <w:tcPr>
            <w:tcW w:w="1240" w:type="dxa"/>
            <w:tcBorders>
              <w:top w:val="nil"/>
              <w:bottom w:val="single" w:sz="12" w:space="0" w:color="auto"/>
            </w:tcBorders>
            <w:shd w:val="clear" w:color="000000" w:fill="7CC57C"/>
            <w:vAlign w:val="center"/>
            <w:hideMark/>
          </w:tcPr>
          <w:p w14:paraId="525CE89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270925.617</w:t>
            </w:r>
          </w:p>
        </w:tc>
      </w:tr>
      <w:tr w:rsidR="000532CE" w:rsidRPr="000532CE" w14:paraId="1BD28FBF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840FEF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3: Besag</w:t>
            </w:r>
          </w:p>
        </w:tc>
        <w:tc>
          <w:tcPr>
            <w:tcW w:w="206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08126D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E884"/>
            <w:vAlign w:val="center"/>
            <w:hideMark/>
          </w:tcPr>
          <w:p w14:paraId="55BBBDE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28464.17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E984"/>
            <w:vAlign w:val="center"/>
            <w:hideMark/>
          </w:tcPr>
          <w:p w14:paraId="1E72134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28425.43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FDE82"/>
            <w:vAlign w:val="center"/>
            <w:hideMark/>
          </w:tcPr>
          <w:p w14:paraId="195B418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14320.05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CED6F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BC3FC6F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77E15884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1B0DC0C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79A88F3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22222.79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528C234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22190.01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6532280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11165.38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5037124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1A1EEA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58B830B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2D311EF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507DBEB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20850.83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0309B21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20822.14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2603019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10450.33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5C61C04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201474C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5E20B68C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2807F3E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54248CA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17949.01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1933E0A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17930.23</w:t>
            </w:r>
          </w:p>
        </w:tc>
        <w:tc>
          <w:tcPr>
            <w:tcW w:w="960" w:type="dxa"/>
            <w:shd w:val="clear" w:color="000000" w:fill="FFEB84"/>
            <w:vAlign w:val="center"/>
            <w:hideMark/>
          </w:tcPr>
          <w:p w14:paraId="763ED45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8974.775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6364ED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8966E6E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6190E11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A3D8BC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66271C0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18927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056B9CE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18881.46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0C6FFC2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9558.521</w:t>
            </w:r>
          </w:p>
        </w:tc>
        <w:tc>
          <w:tcPr>
            <w:tcW w:w="124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3F2925A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271132.126</w:t>
            </w:r>
          </w:p>
        </w:tc>
      </w:tr>
      <w:tr w:rsidR="000532CE" w:rsidRPr="000532CE" w14:paraId="520EB763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2E1747F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4: Besag Proper</w:t>
            </w:r>
          </w:p>
        </w:tc>
        <w:tc>
          <w:tcPr>
            <w:tcW w:w="206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4E312FB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B84"/>
            <w:vAlign w:val="center"/>
            <w:hideMark/>
          </w:tcPr>
          <w:p w14:paraId="5001516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28457.76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EEA83"/>
            <w:vAlign w:val="center"/>
            <w:hideMark/>
          </w:tcPr>
          <w:p w14:paraId="5D9CE44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28419.08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B84"/>
            <w:vAlign w:val="center"/>
            <w:hideMark/>
          </w:tcPr>
          <w:p w14:paraId="66EDC4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14316.7</w:t>
            </w:r>
          </w:p>
        </w:tc>
        <w:tc>
          <w:tcPr>
            <w:tcW w:w="124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4A8E599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D422BAD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99E3526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569A0A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2045538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22214.06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1EA23D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22180.71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51223B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11160.47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95CEEC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53785F8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E9279B2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453603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3D9F84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20841.88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2BAF321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20813.24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7B22230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10445.78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7A7A37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66627EAC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E1B3E3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62F2DA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6AF85AA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17938.26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54BAAED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17919.43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18D1E61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8969.396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774C97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2DB8D854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6BA28A8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5A8B15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43A8F44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18920.23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43B1450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18874.45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02B1FE9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9554.88</w:t>
            </w:r>
          </w:p>
        </w:tc>
        <w:tc>
          <w:tcPr>
            <w:tcW w:w="1240" w:type="dxa"/>
            <w:tcBorders>
              <w:top w:val="nil"/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01802FD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271026.326</w:t>
            </w:r>
          </w:p>
        </w:tc>
      </w:tr>
      <w:tr w:rsidR="000532CE" w:rsidRPr="000532CE" w14:paraId="62AFADCA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74FCAF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5:  Leroux-Bernardinelli</w:t>
            </w:r>
          </w:p>
        </w:tc>
        <w:tc>
          <w:tcPr>
            <w:tcW w:w="206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B2AB5E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EEA83"/>
            <w:vAlign w:val="center"/>
            <w:hideMark/>
          </w:tcPr>
          <w:p w14:paraId="7091D97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28452.26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EEA83"/>
            <w:vAlign w:val="center"/>
            <w:hideMark/>
          </w:tcPr>
          <w:p w14:paraId="264F96C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28413.52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FEEA83"/>
            <w:vAlign w:val="center"/>
            <w:hideMark/>
          </w:tcPr>
          <w:p w14:paraId="5657F1C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14314.62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6E38D4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557C71C5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08AB05C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2409BCF9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shd w:val="clear" w:color="000000" w:fill="63BE7B"/>
            <w:vAlign w:val="center"/>
            <w:hideMark/>
          </w:tcPr>
          <w:p w14:paraId="24A364D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22207.63</w:t>
            </w:r>
          </w:p>
        </w:tc>
        <w:tc>
          <w:tcPr>
            <w:tcW w:w="960" w:type="dxa"/>
            <w:shd w:val="clear" w:color="000000" w:fill="63BE7B"/>
            <w:vAlign w:val="center"/>
            <w:hideMark/>
          </w:tcPr>
          <w:p w14:paraId="2B60516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22176.33</w:t>
            </w:r>
          </w:p>
        </w:tc>
        <w:tc>
          <w:tcPr>
            <w:tcW w:w="960" w:type="dxa"/>
            <w:shd w:val="clear" w:color="000000" w:fill="F3E783"/>
            <w:vAlign w:val="center"/>
            <w:hideMark/>
          </w:tcPr>
          <w:p w14:paraId="29202A0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11157.01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51F8EBD7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8AC8D6A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2225642A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0F8071A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shd w:val="clear" w:color="000000" w:fill="63BE7B"/>
            <w:vAlign w:val="center"/>
            <w:hideMark/>
          </w:tcPr>
          <w:p w14:paraId="4D95F28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20837.78</w:t>
            </w:r>
          </w:p>
        </w:tc>
        <w:tc>
          <w:tcPr>
            <w:tcW w:w="960" w:type="dxa"/>
            <w:shd w:val="clear" w:color="000000" w:fill="ECE582"/>
            <w:vAlign w:val="center"/>
            <w:hideMark/>
          </w:tcPr>
          <w:p w14:paraId="0C87235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20809.93</w:t>
            </w:r>
          </w:p>
        </w:tc>
        <w:tc>
          <w:tcPr>
            <w:tcW w:w="960" w:type="dxa"/>
            <w:shd w:val="clear" w:color="000000" w:fill="FBE983"/>
            <w:vAlign w:val="center"/>
            <w:hideMark/>
          </w:tcPr>
          <w:p w14:paraId="37631D0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10443.11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705CF19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7A81AA8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4EB9DC78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4B4BD3F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shd w:val="clear" w:color="000000" w:fill="FCEA83"/>
            <w:vAlign w:val="center"/>
            <w:hideMark/>
          </w:tcPr>
          <w:p w14:paraId="370E910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17904.77</w:t>
            </w:r>
          </w:p>
        </w:tc>
        <w:tc>
          <w:tcPr>
            <w:tcW w:w="960" w:type="dxa"/>
            <w:shd w:val="clear" w:color="000000" w:fill="C0D880"/>
            <w:vAlign w:val="center"/>
            <w:hideMark/>
          </w:tcPr>
          <w:p w14:paraId="44DF8B0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17884.87</w:t>
            </w:r>
          </w:p>
        </w:tc>
        <w:tc>
          <w:tcPr>
            <w:tcW w:w="960" w:type="dxa"/>
            <w:shd w:val="clear" w:color="000000" w:fill="F9E983"/>
            <w:vAlign w:val="center"/>
            <w:hideMark/>
          </w:tcPr>
          <w:p w14:paraId="4EE51CD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8960.087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4690AF7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7EBD955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4713823C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278248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ACD37F"/>
            <w:vAlign w:val="center"/>
            <w:hideMark/>
          </w:tcPr>
          <w:p w14:paraId="661DCB4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18917.09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200CF94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18873.45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000000" w:fill="FFEB84"/>
            <w:vAlign w:val="center"/>
            <w:hideMark/>
          </w:tcPr>
          <w:p w14:paraId="2CC4DEE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9553.719</w:t>
            </w:r>
          </w:p>
        </w:tc>
        <w:tc>
          <w:tcPr>
            <w:tcW w:w="1240" w:type="dxa"/>
            <w:tcBorders>
              <w:bottom w:val="single" w:sz="12" w:space="0" w:color="auto"/>
            </w:tcBorders>
            <w:shd w:val="clear" w:color="000000" w:fill="63BE7B"/>
            <w:vAlign w:val="center"/>
            <w:hideMark/>
          </w:tcPr>
          <w:p w14:paraId="17A74AC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270906.176</w:t>
            </w:r>
          </w:p>
        </w:tc>
      </w:tr>
      <w:tr w:rsidR="000532CE" w:rsidRPr="000532CE" w14:paraId="72061ED6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7DFD581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6: Time as a linear covariate</w:t>
            </w:r>
          </w:p>
        </w:tc>
        <w:tc>
          <w:tcPr>
            <w:tcW w:w="206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7B29256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984"/>
            <w:vAlign w:val="center"/>
            <w:hideMark/>
          </w:tcPr>
          <w:p w14:paraId="748C98F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28461.78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B84"/>
            <w:vAlign w:val="center"/>
            <w:hideMark/>
          </w:tcPr>
          <w:p w14:paraId="50D6012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28421.16</w:t>
            </w:r>
          </w:p>
        </w:tc>
        <w:tc>
          <w:tcPr>
            <w:tcW w:w="960" w:type="dxa"/>
            <w:tcBorders>
              <w:top w:val="single" w:sz="12" w:space="0" w:color="auto"/>
              <w:bottom w:val="nil"/>
            </w:tcBorders>
            <w:shd w:val="clear" w:color="000000" w:fill="FFEB84"/>
            <w:vAlign w:val="center"/>
            <w:hideMark/>
          </w:tcPr>
          <w:p w14:paraId="3CF6BD3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14316.45</w:t>
            </w:r>
          </w:p>
        </w:tc>
        <w:tc>
          <w:tcPr>
            <w:tcW w:w="124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60C49E9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D4C78E0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6FD9F937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3AAE6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CDDC81"/>
            <w:vAlign w:val="center"/>
            <w:hideMark/>
          </w:tcPr>
          <w:p w14:paraId="1E40EC1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22212.04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81C67C"/>
            <w:vAlign w:val="center"/>
            <w:hideMark/>
          </w:tcPr>
          <w:p w14:paraId="3BAE56A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22177.18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2A3ED06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11157.56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6CEF9A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77D22C6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9C5F0D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9B5E65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65BE7B"/>
            <w:vAlign w:val="center"/>
            <w:hideMark/>
          </w:tcPr>
          <w:p w14:paraId="625256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20837.85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FEB84"/>
            <w:vAlign w:val="center"/>
            <w:hideMark/>
          </w:tcPr>
          <w:p w14:paraId="0BDA82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20810.25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4E783"/>
            <w:vAlign w:val="center"/>
            <w:hideMark/>
          </w:tcPr>
          <w:p w14:paraId="58B9F23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10442.15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08D4A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B234E1A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6ABEBC3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C80459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2E783"/>
            <w:vAlign w:val="center"/>
            <w:hideMark/>
          </w:tcPr>
          <w:p w14:paraId="3FFBBDE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17903.15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C0D980"/>
            <w:vAlign w:val="center"/>
            <w:hideMark/>
          </w:tcPr>
          <w:p w14:paraId="37B20CC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17885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000000" w:fill="F2E783"/>
            <w:vAlign w:val="center"/>
            <w:hideMark/>
          </w:tcPr>
          <w:p w14:paraId="44A12CC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8959.18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63F72C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E393EDB" w14:textId="77777777" w:rsidTr="000E5FFB">
        <w:trPr>
          <w:trHeight w:val="300"/>
          <w:jc w:val="center"/>
        </w:trPr>
        <w:tc>
          <w:tcPr>
            <w:tcW w:w="1900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14782792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092C3B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63BE7B"/>
            <w:vAlign w:val="center"/>
            <w:hideMark/>
          </w:tcPr>
          <w:p w14:paraId="796AF56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18914.31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ACD37F"/>
            <w:vAlign w:val="center"/>
            <w:hideMark/>
          </w:tcPr>
          <w:p w14:paraId="1754896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18867.86</w:t>
            </w:r>
          </w:p>
        </w:tc>
        <w:tc>
          <w:tcPr>
            <w:tcW w:w="960" w:type="dxa"/>
            <w:tcBorders>
              <w:top w:val="nil"/>
              <w:bottom w:val="single" w:sz="12" w:space="0" w:color="auto"/>
            </w:tcBorders>
            <w:shd w:val="clear" w:color="000000" w:fill="FCEA83"/>
            <w:vAlign w:val="center"/>
            <w:hideMark/>
          </w:tcPr>
          <w:p w14:paraId="2127A49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9552.48</w:t>
            </w:r>
          </w:p>
        </w:tc>
        <w:tc>
          <w:tcPr>
            <w:tcW w:w="1240" w:type="dxa"/>
            <w:tcBorders>
              <w:top w:val="nil"/>
              <w:bottom w:val="single" w:sz="12" w:space="0" w:color="auto"/>
            </w:tcBorders>
            <w:shd w:val="clear" w:color="000000" w:fill="72C27B"/>
            <w:vAlign w:val="center"/>
            <w:hideMark/>
          </w:tcPr>
          <w:p w14:paraId="08E2C20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270918.4</w:t>
            </w:r>
          </w:p>
        </w:tc>
      </w:tr>
      <w:tr w:rsidR="000532CE" w:rsidRPr="000532CE" w14:paraId="3E4BA1C2" w14:textId="77777777" w:rsidTr="000E5FFB">
        <w:trPr>
          <w:trHeight w:val="300"/>
          <w:jc w:val="center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52D54F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7: Gaussian with log of Response Variable</w:t>
            </w:r>
          </w:p>
        </w:tc>
        <w:tc>
          <w:tcPr>
            <w:tcW w:w="206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7224A72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63BE7B"/>
            <w:vAlign w:val="center"/>
            <w:hideMark/>
          </w:tcPr>
          <w:p w14:paraId="298EDDD8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24879.91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63BE7B"/>
            <w:vAlign w:val="center"/>
            <w:hideMark/>
          </w:tcPr>
          <w:p w14:paraId="68E1668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24935.04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000000" w:fill="63BE7B"/>
            <w:vAlign w:val="center"/>
            <w:hideMark/>
          </w:tcPr>
          <w:p w14:paraId="2A28538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13089.08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819BBE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0ACD096B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76895276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0D2D618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Adenocarcinoma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2103E1E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28176.56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2CFDE43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28231.54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2328B32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14702.81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6B6E8AB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CA112F5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76EF0D7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4BE5300D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Squamous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3271530B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28538.8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408B8B30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28547.89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44678123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14906.38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51D1E73E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7E211527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4A612E40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0D3820CC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Small cell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3D4EF9E4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29761.86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19D57A1F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29781.89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2DBAA60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15522.02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14:paraId="6C7FCE7A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32CE" w:rsidRPr="000532CE" w14:paraId="3BFB5C4D" w14:textId="77777777" w:rsidTr="000E5FFB">
        <w:trPr>
          <w:trHeight w:val="300"/>
          <w:jc w:val="center"/>
        </w:trPr>
        <w:tc>
          <w:tcPr>
            <w:tcW w:w="1900" w:type="dxa"/>
            <w:vMerge/>
            <w:vAlign w:val="center"/>
            <w:hideMark/>
          </w:tcPr>
          <w:p w14:paraId="56357CAB" w14:textId="77777777" w:rsidR="000532CE" w:rsidRPr="000532CE" w:rsidRDefault="000532CE" w:rsidP="0005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5CFC7D9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Other Non-small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5D6A0E8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30111.95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48BC0545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30124.59</w:t>
            </w:r>
          </w:p>
        </w:tc>
        <w:tc>
          <w:tcPr>
            <w:tcW w:w="960" w:type="dxa"/>
            <w:shd w:val="clear" w:color="000000" w:fill="F8696B"/>
            <w:vAlign w:val="center"/>
            <w:hideMark/>
          </w:tcPr>
          <w:p w14:paraId="7022F2B1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15460.42</w:t>
            </w:r>
          </w:p>
        </w:tc>
        <w:tc>
          <w:tcPr>
            <w:tcW w:w="1240" w:type="dxa"/>
            <w:shd w:val="clear" w:color="000000" w:fill="F8696B"/>
            <w:vAlign w:val="center"/>
            <w:hideMark/>
          </w:tcPr>
          <w:p w14:paraId="07C56D36" w14:textId="77777777" w:rsidR="000532CE" w:rsidRPr="000532CE" w:rsidRDefault="000532CE" w:rsidP="00053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32CE">
              <w:rPr>
                <w:rFonts w:ascii="Calibri" w:eastAsia="Times New Roman" w:hAnsi="Calibri" w:cs="Calibri"/>
                <w:color w:val="000000"/>
              </w:rPr>
              <w:t>356770.74</w:t>
            </w:r>
          </w:p>
        </w:tc>
      </w:tr>
    </w:tbl>
    <w:p w14:paraId="67A0AACE" w14:textId="77777777" w:rsidR="000532CE" w:rsidRPr="001B11DD" w:rsidRDefault="000532CE" w:rsidP="000532CE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9BA3EC1" w14:textId="467A2690" w:rsidR="00B5656E" w:rsidRPr="00B5656E" w:rsidRDefault="00B5656E" w:rsidP="001B11DD">
      <w:pPr>
        <w:spacing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B5656E">
        <w:rPr>
          <w:rFonts w:ascii="Times New Roman" w:hAnsi="Times New Roman" w:cs="Times New Roman"/>
          <w:i/>
          <w:iCs/>
          <w:sz w:val="18"/>
          <w:szCs w:val="18"/>
        </w:rPr>
        <w:t>Although this model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6</w:t>
      </w:r>
      <w:r w:rsidRPr="00B5656E">
        <w:rPr>
          <w:rFonts w:ascii="Times New Roman" w:hAnsi="Times New Roman" w:cs="Times New Roman"/>
          <w:i/>
          <w:iCs/>
          <w:sz w:val="18"/>
          <w:szCs w:val="18"/>
        </w:rPr>
        <w:t xml:space="preserve"> performed well for this </w:t>
      </w:r>
      <w:proofErr w:type="gramStart"/>
      <w:r w:rsidRPr="00B5656E">
        <w:rPr>
          <w:rFonts w:ascii="Times New Roman" w:hAnsi="Times New Roman" w:cs="Times New Roman"/>
          <w:i/>
          <w:iCs/>
          <w:sz w:val="18"/>
          <w:szCs w:val="18"/>
        </w:rPr>
        <w:t>data-set</w:t>
      </w:r>
      <w:proofErr w:type="gramEnd"/>
      <w:r w:rsidRPr="00B5656E">
        <w:rPr>
          <w:rFonts w:ascii="Times New Roman" w:hAnsi="Times New Roman" w:cs="Times New Roman"/>
          <w:i/>
          <w:iCs/>
          <w:sz w:val="18"/>
          <w:szCs w:val="18"/>
        </w:rPr>
        <w:t>, it’s unlikely to perform well given data-sets that span larger time intervals as the temporal trend will inevitably change.</w:t>
      </w:r>
    </w:p>
    <w:p w14:paraId="06023BA0" w14:textId="77777777" w:rsidR="000E5FFB" w:rsidRDefault="000E5FFB" w:rsidP="001B11D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3C85C47" w14:textId="063DA57C" w:rsid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B11DD">
        <w:rPr>
          <w:rFonts w:ascii="Times New Roman" w:hAnsi="Times New Roman" w:cs="Times New Roman"/>
          <w:b/>
          <w:bCs/>
          <w:sz w:val="18"/>
          <w:szCs w:val="18"/>
        </w:rPr>
        <w:lastRenderedPageBreak/>
        <w:t>Figure 9</w:t>
      </w:r>
      <w:r w:rsidRPr="001B11DD">
        <w:rPr>
          <w:rFonts w:ascii="Times New Roman" w:hAnsi="Times New Roman" w:cs="Times New Roman"/>
          <w:sz w:val="18"/>
          <w:szCs w:val="18"/>
        </w:rPr>
        <w:t xml:space="preserve">: 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Adenocarcinoma</w:t>
      </w:r>
    </w:p>
    <w:p w14:paraId="7CDB754A" w14:textId="5EE495FF" w:rsidR="001B11DD" w:rsidRDefault="001B11DD" w:rsidP="001B11DD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5B403E" wp14:editId="26146C04">
            <wp:extent cx="4139115" cy="2649607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35" cy="26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05D" w14:textId="4EC5EAAA" w:rsid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 w:rsidR="000532CE">
        <w:rPr>
          <w:rFonts w:ascii="Times New Roman" w:hAnsi="Times New Roman" w:cs="Times New Roman"/>
          <w:sz w:val="18"/>
          <w:szCs w:val="18"/>
        </w:rPr>
        <w:t>Small Cell Carcinoma</w:t>
      </w:r>
    </w:p>
    <w:p w14:paraId="19C85C91" w14:textId="650D2ED5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5CA9272" wp14:editId="2D057718">
            <wp:extent cx="4091371" cy="2647784"/>
            <wp:effectExtent l="0" t="0" r="4445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91" cy="26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10F9" w14:textId="77777777" w:rsidR="001B11DD" w:rsidRPr="00172F52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D06FF45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6CB5BFE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6D26E78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F6EC93D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7CB09E4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34EDADD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C79AF7A" w14:textId="399AE8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6D4E743" w14:textId="77777777" w:rsidR="00EF4624" w:rsidRDefault="00EF4624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A8FD083" w14:textId="77777777" w:rsidR="003C5080" w:rsidRDefault="003C5080" w:rsidP="000532CE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AB1A9B2" w14:textId="734DCBC9" w:rsidR="000532CE" w:rsidRDefault="000532CE" w:rsidP="000532C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11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Squamous Cell Carcinoma</w:t>
      </w:r>
    </w:p>
    <w:p w14:paraId="3E3FAB9C" w14:textId="4FF6532E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7E1F7E9" wp14:editId="251C28C2">
            <wp:extent cx="4507708" cy="2924355"/>
            <wp:effectExtent l="0" t="0" r="762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93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B95" w14:textId="44546302" w:rsidR="000532CE" w:rsidRDefault="000532CE" w:rsidP="000532C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72F52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Pr="00172F52">
        <w:rPr>
          <w:rFonts w:ascii="Times New Roman" w:hAnsi="Times New Roman" w:cs="Times New Roman"/>
          <w:sz w:val="18"/>
          <w:szCs w:val="18"/>
        </w:rPr>
        <w:t xml:space="preserve">Modeled (Eq. 4 &amp; 5) Relative Risk (RR) by County in 1995, 2000, 2005, 2010 &amp; 2015 for </w:t>
      </w:r>
      <w:r>
        <w:rPr>
          <w:rFonts w:ascii="Times New Roman" w:hAnsi="Times New Roman" w:cs="Times New Roman"/>
          <w:sz w:val="18"/>
          <w:szCs w:val="18"/>
        </w:rPr>
        <w:t>Other Non-Small Cell Carcinomas</w:t>
      </w:r>
    </w:p>
    <w:p w14:paraId="746716F8" w14:textId="57996A7E" w:rsidR="000532CE" w:rsidRDefault="000532CE" w:rsidP="000532CE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3974555" wp14:editId="56F30F83">
            <wp:extent cx="4684119" cy="3010619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601" cy="30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F9C" w14:textId="77777777" w:rsidR="001B11DD" w:rsidRPr="001B11DD" w:rsidRDefault="001B11DD" w:rsidP="001B11D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4340D28" w14:textId="2E7016CA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D2712A9" w14:textId="7F03979C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47DC410B" w14:textId="67B8291F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F0E7A35" w14:textId="097304F8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1C925D09" w14:textId="3607EBED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68F2ABC7" w14:textId="40B4D27A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73FB5C59" w14:textId="1E38D8FF" w:rsidR="00C14B5A" w:rsidRDefault="00C14B5A" w:rsidP="00C14B5A">
      <w:pPr>
        <w:spacing w:after="0"/>
        <w:jc w:val="center"/>
        <w:rPr>
          <w:rFonts w:ascii="Times New Roman" w:hAnsi="Times New Roman" w:cs="Times New Roman"/>
        </w:rPr>
      </w:pPr>
    </w:p>
    <w:p w14:paraId="48823DDE" w14:textId="77777777" w:rsidR="003D29A2" w:rsidRDefault="003D29A2" w:rsidP="00C14B5A">
      <w:pPr>
        <w:rPr>
          <w:rFonts w:ascii="Times New Roman" w:hAnsi="Times New Roman" w:cs="Times New Roman"/>
          <w:b/>
          <w:bCs/>
        </w:rPr>
      </w:pPr>
    </w:p>
    <w:p w14:paraId="6CB06BCB" w14:textId="182FAF6C" w:rsidR="003D29A2" w:rsidRDefault="003D29A2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15</w:t>
      </w:r>
      <w:r>
        <w:rPr>
          <w:rFonts w:ascii="Times New Roman" w:hAnsi="Times New Roman" w:cs="Times New Roman"/>
        </w:rPr>
        <w:t>: Relative Risk (RR) by County in Texas in 2015 for All Histologic Types of Cancer with Rurality &amp; Poverty as Covariates of RR</w:t>
      </w:r>
    </w:p>
    <w:p w14:paraId="5E6C11D2" w14:textId="2B5308EB" w:rsidR="003D29A2" w:rsidRPr="003D29A2" w:rsidRDefault="003D29A2" w:rsidP="003D29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89DDA3" wp14:editId="04CF266E">
            <wp:extent cx="3781953" cy="3134162"/>
            <wp:effectExtent l="0" t="0" r="9525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0C4E" w14:textId="77777777" w:rsidR="003D29A2" w:rsidRDefault="003D29A2" w:rsidP="00C14B5A">
      <w:pPr>
        <w:rPr>
          <w:rFonts w:ascii="Times New Roman" w:hAnsi="Times New Roman" w:cs="Times New Roman"/>
          <w:b/>
          <w:bCs/>
        </w:rPr>
      </w:pPr>
    </w:p>
    <w:p w14:paraId="63BA50AE" w14:textId="472442A2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18:</w:t>
      </w:r>
      <w:r>
        <w:rPr>
          <w:rFonts w:ascii="Times New Roman" w:hAnsi="Times New Roman" w:cs="Times New Roman"/>
        </w:rPr>
        <w:t xml:space="preserve"> Distribution of COVID-19 Cumulative Case Rate (3/4/20 – 8/21/20) Parameter</w:t>
      </w:r>
      <w:r w:rsidR="00A10E6A" w:rsidRPr="00A10E6A">
        <w:rPr>
          <w:rFonts w:ascii="Times New Roman" w:hAnsi="Times New Roman" w:cs="Times New Roman"/>
        </w:rPr>
        <w:t xml:space="preserve"> </w:t>
      </w:r>
      <w:r w:rsidR="00A10E6A">
        <w:rPr>
          <w:rFonts w:ascii="Times New Roman" w:hAnsi="Times New Roman" w:cs="Times New Roman"/>
        </w:rPr>
        <w:t>with Cumulative (1995-2017) Lung Cancer Death Rate as Response Variable</w:t>
      </w:r>
      <w:r>
        <w:rPr>
          <w:rFonts w:ascii="Times New Roman" w:hAnsi="Times New Roman" w:cs="Times New Roman"/>
        </w:rPr>
        <w:t xml:space="preserve"> </w:t>
      </w:r>
    </w:p>
    <w:p w14:paraId="150DFC2A" w14:textId="22319B51" w:rsidR="00A2691B" w:rsidRDefault="00A2691B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02A8C" wp14:editId="2B77CF28">
            <wp:extent cx="3397937" cy="1796260"/>
            <wp:effectExtent l="0" t="0" r="0" b="0"/>
            <wp:docPr id="5" name="Picture 5" descr="A picture containing kitchen, sitting, larg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kitchen, sitting, large, ligh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95" cy="18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AA2" w14:textId="77777777" w:rsidR="003C5080" w:rsidRDefault="003C5080" w:rsidP="00C14B5A">
      <w:pPr>
        <w:rPr>
          <w:rFonts w:ascii="Times New Roman" w:hAnsi="Times New Roman" w:cs="Times New Roman"/>
          <w:b/>
          <w:bCs/>
        </w:rPr>
      </w:pPr>
    </w:p>
    <w:p w14:paraId="20D7B5C9" w14:textId="77777777" w:rsidR="003C5080" w:rsidRDefault="003C5080" w:rsidP="00C14B5A">
      <w:pPr>
        <w:rPr>
          <w:rFonts w:ascii="Times New Roman" w:hAnsi="Times New Roman" w:cs="Times New Roman"/>
          <w:b/>
          <w:bCs/>
        </w:rPr>
      </w:pPr>
    </w:p>
    <w:p w14:paraId="6A7C196F" w14:textId="77777777" w:rsidR="003C5080" w:rsidRDefault="003C5080" w:rsidP="00C14B5A">
      <w:pPr>
        <w:rPr>
          <w:rFonts w:ascii="Times New Roman" w:hAnsi="Times New Roman" w:cs="Times New Roman"/>
          <w:b/>
          <w:bCs/>
        </w:rPr>
      </w:pPr>
    </w:p>
    <w:p w14:paraId="3B0F30A4" w14:textId="77777777" w:rsidR="003C5080" w:rsidRDefault="003C5080" w:rsidP="00C14B5A">
      <w:pPr>
        <w:rPr>
          <w:rFonts w:ascii="Times New Roman" w:hAnsi="Times New Roman" w:cs="Times New Roman"/>
          <w:b/>
          <w:bCs/>
        </w:rPr>
      </w:pPr>
    </w:p>
    <w:p w14:paraId="67CDAB3E" w14:textId="77777777" w:rsidR="003C5080" w:rsidRDefault="003C5080" w:rsidP="00C14B5A">
      <w:pPr>
        <w:rPr>
          <w:rFonts w:ascii="Times New Roman" w:hAnsi="Times New Roman" w:cs="Times New Roman"/>
          <w:b/>
          <w:bCs/>
        </w:rPr>
      </w:pPr>
    </w:p>
    <w:p w14:paraId="6B86362D" w14:textId="50C9C66A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Figure 19:</w:t>
      </w:r>
      <w:r>
        <w:rPr>
          <w:rFonts w:ascii="Times New Roman" w:hAnsi="Times New Roman" w:cs="Times New Roman"/>
        </w:rPr>
        <w:t xml:space="preserve"> Distribution of COVID-19 Cumulative Case Rate (3/4/20 – 8/21/20) Parameter </w:t>
      </w:r>
      <w:r w:rsidR="00A10E6A">
        <w:rPr>
          <w:rFonts w:ascii="Times New Roman" w:hAnsi="Times New Roman" w:cs="Times New Roman"/>
        </w:rPr>
        <w:t>with Lung Cancer Diagnoses Rate in 2017 as Response Variable</w:t>
      </w:r>
    </w:p>
    <w:p w14:paraId="3EA0DE75" w14:textId="09684F35" w:rsidR="00A2691B" w:rsidRDefault="00A2691B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348AC" wp14:editId="6A657E7D">
            <wp:extent cx="3328245" cy="1725283"/>
            <wp:effectExtent l="0" t="0" r="5715" b="8890"/>
            <wp:docPr id="6" name="Picture 6" descr="A picture containing sitting, table, large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itting, table, large, kitch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658" cy="17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C17" w14:textId="52B2619E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20:</w:t>
      </w:r>
      <w:r>
        <w:rPr>
          <w:rFonts w:ascii="Times New Roman" w:hAnsi="Times New Roman" w:cs="Times New Roman"/>
        </w:rPr>
        <w:t xml:space="preserve"> Distribution of COVID-19 Cumulative Death Rate (3/4/20 – 8/21/20) Parameter</w:t>
      </w:r>
      <w:r w:rsidR="00A10E6A">
        <w:rPr>
          <w:rFonts w:ascii="Times New Roman" w:hAnsi="Times New Roman" w:cs="Times New Roman"/>
        </w:rPr>
        <w:t xml:space="preserve"> with Cumulative (1995-2017) Lung Cancer Death Rate as Response Variable</w:t>
      </w:r>
      <w:r>
        <w:rPr>
          <w:rFonts w:ascii="Times New Roman" w:hAnsi="Times New Roman" w:cs="Times New Roman"/>
        </w:rPr>
        <w:t xml:space="preserve"> </w:t>
      </w:r>
    </w:p>
    <w:p w14:paraId="2057CCEE" w14:textId="7D4C7490" w:rsidR="00A2691B" w:rsidRDefault="000E36F1" w:rsidP="00A26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A747" wp14:editId="795C9310">
            <wp:extent cx="3312543" cy="1740855"/>
            <wp:effectExtent l="0" t="0" r="2540" b="0"/>
            <wp:docPr id="7" name="Picture 7" descr="A picture containing sitting, table, kitchen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itting, table, kitchen, hang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17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052" w14:textId="6F82C9CA" w:rsidR="00C14B5A" w:rsidRDefault="00C14B5A" w:rsidP="00C14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21:</w:t>
      </w:r>
      <w:r>
        <w:rPr>
          <w:rFonts w:ascii="Times New Roman" w:hAnsi="Times New Roman" w:cs="Times New Roman"/>
        </w:rPr>
        <w:t xml:space="preserve"> Distribution of COVID-19 Cumulative Death Rate (3/4/20 – 8/21/20) Parameter </w:t>
      </w:r>
      <w:r w:rsidR="00A10E6A">
        <w:rPr>
          <w:rFonts w:ascii="Times New Roman" w:hAnsi="Times New Roman" w:cs="Times New Roman"/>
        </w:rPr>
        <w:t>with Lung Cancer Diagnoses Rate in 2017 as Response Variable</w:t>
      </w:r>
    </w:p>
    <w:p w14:paraId="078449B1" w14:textId="5063C3D4" w:rsidR="000E36F1" w:rsidRDefault="000E36F1" w:rsidP="000E36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C8824" wp14:editId="18A42C43">
            <wp:extent cx="3381555" cy="1787600"/>
            <wp:effectExtent l="0" t="0" r="9525" b="3175"/>
            <wp:docPr id="8" name="Picture 8" descr="A picture containing sitting, hanging, ligh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itting, hanging, ligh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01" cy="1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5F" w14:textId="77777777" w:rsidR="00C14B5A" w:rsidRDefault="00C14B5A" w:rsidP="00C14B5A">
      <w:pPr>
        <w:rPr>
          <w:rFonts w:ascii="Times New Roman" w:hAnsi="Times New Roman" w:cs="Times New Roman"/>
        </w:rPr>
      </w:pPr>
    </w:p>
    <w:p w14:paraId="6A14639A" w14:textId="77777777" w:rsidR="00C14B5A" w:rsidRDefault="00C14B5A" w:rsidP="00C14B5A">
      <w:pPr>
        <w:rPr>
          <w:rFonts w:ascii="Times New Roman" w:hAnsi="Times New Roman" w:cs="Times New Roman"/>
        </w:rPr>
      </w:pPr>
    </w:p>
    <w:p w14:paraId="49C37C59" w14:textId="77777777" w:rsidR="00C14B5A" w:rsidRPr="00C14B5A" w:rsidRDefault="00C14B5A" w:rsidP="00C14B5A">
      <w:pPr>
        <w:rPr>
          <w:rFonts w:ascii="Times New Roman" w:hAnsi="Times New Roman" w:cs="Times New Roman"/>
        </w:rPr>
      </w:pPr>
    </w:p>
    <w:sectPr w:rsidR="00C14B5A" w:rsidRPr="00C1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16215"/>
    <w:multiLevelType w:val="hybridMultilevel"/>
    <w:tmpl w:val="F926E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0"/>
    <w:rsid w:val="000532CE"/>
    <w:rsid w:val="000E36F1"/>
    <w:rsid w:val="000E5FFB"/>
    <w:rsid w:val="001B11DD"/>
    <w:rsid w:val="003C5080"/>
    <w:rsid w:val="003D29A2"/>
    <w:rsid w:val="0047075E"/>
    <w:rsid w:val="005D68BC"/>
    <w:rsid w:val="007F17A4"/>
    <w:rsid w:val="008160C7"/>
    <w:rsid w:val="00A04813"/>
    <w:rsid w:val="00A10E6A"/>
    <w:rsid w:val="00A2691B"/>
    <w:rsid w:val="00A83201"/>
    <w:rsid w:val="00B45B6E"/>
    <w:rsid w:val="00B5656E"/>
    <w:rsid w:val="00C14B5A"/>
    <w:rsid w:val="00E94FF0"/>
    <w:rsid w:val="00E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B58E"/>
  <w15:chartTrackingRefBased/>
  <w15:docId w15:val="{8CEB7F0E-9402-40A9-AC19-93CC6629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11</cp:revision>
  <dcterms:created xsi:type="dcterms:W3CDTF">2020-08-21T17:05:00Z</dcterms:created>
  <dcterms:modified xsi:type="dcterms:W3CDTF">2020-08-27T02:09:00Z</dcterms:modified>
</cp:coreProperties>
</file>