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63.jpg" ContentType="image/jpeg"/>
  <Override PartName="/word/media/rId5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6"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SP 41255</w:t>
            </w:r>
          </w:p>
        </w:tc>
        <w:tc>
          <w:tcPr/>
          <w:p>
            <w:pPr>
              <w:pStyle w:val="Compact"/>
              <w:jc w:val="left"/>
            </w:pPr>
            <w:r>
              <w:t xml:space="preserve">Argentina-Línea avanzada</w:t>
            </w:r>
          </w:p>
        </w:tc>
      </w:tr>
      <w:tr>
        <w:tc>
          <w:tcPr/>
          <w:p>
            <w:pPr>
              <w:pStyle w:val="Compact"/>
              <w:jc w:val="left"/>
            </w:pPr>
            <w:r>
              <w:t xml:space="preserve">SP 6565</w:t>
            </w:r>
          </w:p>
        </w:tc>
        <w:tc>
          <w:tcPr/>
          <w:p>
            <w:pPr>
              <w:pStyle w:val="Compact"/>
              <w:jc w:val="left"/>
            </w:pPr>
            <w:r>
              <w:t xml:space="preserve">Argentina-Línea avanzada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variedades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una mezcla de suelo y sustrato comercial)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43" w:name="resultados"/>
    <w:p>
      <w:pPr>
        <w:pStyle w:val="Heading2"/>
      </w:pPr>
      <w:r>
        <w:rPr>
          <w:rStyle w:val="SectionNumber"/>
        </w:rPr>
        <w:t xml:space="preserve">1.4</w:t>
      </w:r>
      <w:r>
        <w:tab/>
      </w:r>
      <w:r>
        <w:t xml:space="preserve">Resultados</w:t>
      </w:r>
    </w:p>
    <w:bookmarkStart w:id="33" w:name="fenología"/>
    <w:p>
      <w:pPr>
        <w:pStyle w:val="Heading3"/>
      </w:pPr>
      <w:r>
        <w:rPr>
          <w:rStyle w:val="SectionNumber"/>
        </w:rPr>
        <w:t xml:space="preserve">1.4.1</w:t>
      </w:r>
      <w:r>
        <w:tab/>
      </w:r>
      <w:r>
        <w:t xml:space="preserve">Fenología</w:t>
      </w:r>
    </w:p>
    <w:p>
      <w:pPr>
        <w:pStyle w:val="FirstParagraph"/>
      </w:pPr>
      <w:r>
        <w:t xml:space="preserve">La fenología se muestra en la tabla</w:t>
      </w:r>
      <w:r>
        <w:t xml:space="preserve"> </w:t>
      </w:r>
      <w:r>
        <w:t xml:space="preserve">1.2</w:t>
      </w:r>
    </w:p>
    <w:p>
      <w:pPr>
        <w:pStyle w:val="TableCaption"/>
      </w:pPr>
      <w:bookmarkStart w:id="32" w:name="tab:tabla-fenologia"/>
      <w:bookmarkEnd w:id="32"/>
      <w:r>
        <w:t xml:space="preserve">Table 1.2: Fenología de las entradas evaluadas</w:t>
      </w:r>
    </w:p>
    <w:tbl>
      <w:tblPr>
        <w:tblStyle w:val="Table"/>
        <w:tblW w:type="auto" w:w="0"/>
        <w:tblLook w:firstRow="1" w:lastRow="0" w:firstColumn="0" w:lastColumn="0" w:noHBand="0" w:noVBand="0" w:val="0020"/>
        <w:tblCaption w:val="Table 1.2: Fenología de las entradas evaluadas"/>
      </w:tblPr>
      <w:tblGrid>
        <w:gridCol w:w="1131"/>
        <w:gridCol w:w="1131"/>
        <w:gridCol w:w="1131"/>
        <w:gridCol w:w="1131"/>
        <w:gridCol w:w="1131"/>
        <w:gridCol w:w="1131"/>
        <w:gridCol w:w="1131"/>
      </w:tblGrid>
      <w:tr>
        <w:trPr>
          <w:tblHeader w:val="on"/>
        </w:trPr>
        <w:tc>
          <w:tcPr/>
          <w:p>
            <w:pPr>
              <w:pStyle w:val="Compact"/>
              <w:jc w:val="left"/>
            </w:pPr>
            <w:r>
              <w:t xml:space="preserve">Entrada</w:t>
            </w:r>
          </w:p>
        </w:tc>
        <w:tc>
          <w:tcPr/>
          <w:p>
            <w:pPr>
              <w:pStyle w:val="Compact"/>
              <w:jc w:val="left"/>
            </w:pPr>
            <w:r>
              <w:t xml:space="preserve">Procedencia</w:t>
            </w:r>
          </w:p>
        </w:tc>
        <w:tc>
          <w:tcPr/>
          <w:p>
            <w:pPr>
              <w:pStyle w:val="Compact"/>
              <w:jc w:val="right"/>
            </w:pPr>
            <w:r>
              <w:t xml:space="preserve">DPP</w:t>
            </w:r>
          </w:p>
        </w:tc>
        <w:tc>
          <w:tcPr/>
          <w:p>
            <w:pPr>
              <w:pStyle w:val="Compact"/>
              <w:jc w:val="right"/>
            </w:pPr>
            <w:r>
              <w:t xml:space="preserve">DPF</w:t>
            </w:r>
          </w:p>
        </w:tc>
        <w:tc>
          <w:tcPr/>
          <w:p>
            <w:pPr>
              <w:pStyle w:val="Compact"/>
              <w:jc w:val="right"/>
            </w:pPr>
            <w:r>
              <w:t xml:space="preserve">DCO</w:t>
            </w:r>
          </w:p>
        </w:tc>
        <w:tc>
          <w:tcPr/>
          <w:p>
            <w:pPr>
              <w:pStyle w:val="Compact"/>
              <w:jc w:val="right"/>
            </w:pPr>
            <w:r>
              <w:t xml:space="preserve">DPCA</w:t>
            </w:r>
          </w:p>
        </w:tc>
        <w:tc>
          <w:tcPr/>
          <w:p>
            <w:pPr>
              <w:pStyle w:val="Compact"/>
              <w:jc w:val="right"/>
            </w:pPr>
            <w:r>
              <w:t xml:space="preserve">DFC</w:t>
            </w:r>
          </w:p>
        </w:tc>
      </w:tr>
      <w:tr>
        <w:tc>
          <w:tcPr/>
          <w:p>
            <w:pPr>
              <w:pStyle w:val="Compact"/>
              <w:jc w:val="left"/>
            </w:pPr>
            <w:r>
              <w:t xml:space="preserve">BGSP-00159</w:t>
            </w:r>
          </w:p>
        </w:tc>
        <w:tc>
          <w:tcPr/>
          <w:p>
            <w:pPr>
              <w:pStyle w:val="Compact"/>
              <w:jc w:val="left"/>
            </w:pPr>
            <w:r>
              <w:t xml:space="preserve">USA</w:t>
            </w:r>
          </w:p>
        </w:tc>
        <w:tc>
          <w:tcPr/>
          <w:p>
            <w:pPr>
              <w:pStyle w:val="Compact"/>
              <w:jc w:val="right"/>
            </w:pPr>
            <w:r>
              <w:t xml:space="preserve">22</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114</w:t>
            </w:r>
          </w:p>
        </w:tc>
        <w:tc>
          <w:tcPr/>
          <w:p>
            <w:pPr>
              <w:pStyle w:val="Compact"/>
              <w:jc w:val="right"/>
            </w:pPr>
            <w:r>
              <w:t xml:space="preserve">161</w:t>
            </w:r>
          </w:p>
        </w:tc>
      </w:tr>
      <w:tr>
        <w:tc>
          <w:tcPr/>
          <w:p>
            <w:pPr>
              <w:pStyle w:val="Compact"/>
              <w:jc w:val="left"/>
            </w:pPr>
            <w:r>
              <w:t xml:space="preserve">BGSP-00428</w:t>
            </w:r>
          </w:p>
        </w:tc>
        <w:tc>
          <w:tcPr/>
          <w:p>
            <w:pPr>
              <w:pStyle w:val="Compact"/>
              <w:jc w:val="left"/>
            </w:pPr>
            <w:r>
              <w:t xml:space="preserve">USA</w:t>
            </w:r>
          </w:p>
        </w:tc>
        <w:tc>
          <w:tcPr/>
          <w:p>
            <w:pPr>
              <w:pStyle w:val="Compact"/>
              <w:jc w:val="right"/>
            </w:pPr>
            <w:r>
              <w:t xml:space="preserve">23</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113</w:t>
            </w:r>
          </w:p>
        </w:tc>
        <w:tc>
          <w:tcPr/>
          <w:p>
            <w:pPr>
              <w:pStyle w:val="Compact"/>
              <w:jc w:val="right"/>
            </w:pPr>
            <w:r>
              <w:t xml:space="preserve">163</w:t>
            </w:r>
          </w:p>
        </w:tc>
      </w:tr>
      <w:tr>
        <w:tc>
          <w:tcPr/>
          <w:p>
            <w:pPr>
              <w:pStyle w:val="Compact"/>
              <w:jc w:val="left"/>
            </w:pPr>
            <w:r>
              <w:t xml:space="preserve">BGSP-00028</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BGSP-00207</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BGSP-00269</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75</w:t>
            </w:r>
          </w:p>
        </w:tc>
        <w:tc>
          <w:tcPr/>
          <w:p>
            <w:pPr>
              <w:pStyle w:val="Compact"/>
              <w:jc w:val="right"/>
            </w:pPr>
            <w:r>
              <w:t xml:space="preserve">133</w:t>
            </w:r>
          </w:p>
        </w:tc>
        <w:tc>
          <w:tcPr/>
          <w:p>
            <w:pPr>
              <w:pStyle w:val="Compact"/>
              <w:jc w:val="right"/>
            </w:pPr>
            <w:r>
              <w:t xml:space="preserve">163</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BGSP-00166</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BGSP-00145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52</w:t>
            </w:r>
          </w:p>
        </w:tc>
        <w:tc>
          <w:tcPr/>
          <w:p>
            <w:pPr>
              <w:pStyle w:val="Compact"/>
              <w:jc w:val="right"/>
            </w:pPr>
            <w:r>
              <w:t xml:space="preserve">73</w:t>
            </w:r>
          </w:p>
        </w:tc>
        <w:tc>
          <w:tcPr/>
          <w:p>
            <w:pPr>
              <w:pStyle w:val="Compact"/>
              <w:jc w:val="right"/>
            </w:pPr>
            <w:r>
              <w:t xml:space="preserve">121</w:t>
            </w:r>
          </w:p>
        </w:tc>
        <w:tc>
          <w:tcPr/>
          <w:p>
            <w:pPr>
              <w:pStyle w:val="Compact"/>
              <w:jc w:val="right"/>
            </w:pPr>
            <w:r>
              <w:t xml:space="preserve">163</w:t>
            </w:r>
          </w:p>
        </w:tc>
      </w:tr>
      <w:tr>
        <w:tc>
          <w:tcPr/>
          <w:p>
            <w:pPr>
              <w:pStyle w:val="Compact"/>
              <w:jc w:val="left"/>
            </w:pPr>
            <w:r>
              <w:t xml:space="preserve">BGSP-00514</w:t>
            </w:r>
          </w:p>
        </w:tc>
        <w:tc>
          <w:tcPr/>
          <w:p>
            <w:pPr>
              <w:pStyle w:val="Compact"/>
              <w:jc w:val="left"/>
            </w:pPr>
            <w:r>
              <w:t xml:space="preserve">Australia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117</w:t>
            </w:r>
          </w:p>
        </w:tc>
        <w:tc>
          <w:tcPr/>
          <w:p>
            <w:pPr>
              <w:pStyle w:val="Compact"/>
              <w:jc w:val="right"/>
            </w:pPr>
            <w:r>
              <w:t xml:space="preserve">161</w:t>
            </w:r>
          </w:p>
        </w:tc>
      </w:tr>
      <w:tr>
        <w:tc>
          <w:tcPr/>
          <w:p>
            <w:pPr>
              <w:pStyle w:val="Compact"/>
              <w:jc w:val="left"/>
            </w:pPr>
            <w:r>
              <w:t xml:space="preserve">BGSP-00748</w:t>
            </w:r>
          </w:p>
        </w:tc>
        <w:tc>
          <w:tcPr/>
          <w:p>
            <w:pPr>
              <w:pStyle w:val="Compact"/>
              <w:jc w:val="left"/>
            </w:pPr>
            <w:r>
              <w:t xml:space="preserve">China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135</w:t>
            </w:r>
          </w:p>
        </w:tc>
        <w:tc>
          <w:tcPr/>
          <w:p>
            <w:pPr>
              <w:pStyle w:val="Compact"/>
              <w:jc w:val="right"/>
            </w:pPr>
            <w:r>
              <w:t xml:space="preserve">NA</w:t>
            </w:r>
          </w:p>
        </w:tc>
      </w:tr>
      <w:tr>
        <w:tc>
          <w:tcPr/>
          <w:p>
            <w:pPr>
              <w:pStyle w:val="Compact"/>
              <w:jc w:val="left"/>
            </w:pPr>
            <w:r>
              <w:t xml:space="preserve">BGSP-00425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73</w:t>
            </w:r>
          </w:p>
        </w:tc>
        <w:tc>
          <w:tcPr/>
          <w:p>
            <w:pPr>
              <w:pStyle w:val="Compact"/>
              <w:jc w:val="right"/>
            </w:pPr>
            <w:r>
              <w:t xml:space="preserve">130</w:t>
            </w:r>
          </w:p>
        </w:tc>
        <w:tc>
          <w:tcPr/>
          <w:p>
            <w:pPr>
              <w:pStyle w:val="Compact"/>
              <w:jc w:val="right"/>
            </w:pPr>
            <w:r>
              <w:t xml:space="preserve">163</w:t>
            </w:r>
          </w:p>
        </w:tc>
      </w:tr>
      <w:tr>
        <w:tc>
          <w:tcPr/>
          <w:p>
            <w:pPr>
              <w:pStyle w:val="Compact"/>
              <w:jc w:val="left"/>
            </w:pPr>
            <w:r>
              <w:t xml:space="preserve">BGSP-00177</w:t>
            </w:r>
          </w:p>
        </w:tc>
        <w:tc>
          <w:tcPr/>
          <w:p>
            <w:pPr>
              <w:pStyle w:val="Compact"/>
              <w:jc w:val="left"/>
            </w:pPr>
            <w:r>
              <w:t xml:space="preserve">Argentina</w:t>
            </w:r>
          </w:p>
        </w:tc>
        <w:tc>
          <w:tcPr/>
          <w:p>
            <w:pPr>
              <w:pStyle w:val="Compact"/>
              <w:jc w:val="right"/>
            </w:pPr>
            <w:r>
              <w:t xml:space="preserve">26</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127</w:t>
            </w:r>
          </w:p>
        </w:tc>
        <w:tc>
          <w:tcPr/>
          <w:p>
            <w:pPr>
              <w:pStyle w:val="Compact"/>
              <w:jc w:val="right"/>
            </w:pPr>
            <w:r>
              <w:t xml:space="preserve">164</w:t>
            </w:r>
          </w:p>
        </w:tc>
      </w:tr>
      <w:tr>
        <w:tc>
          <w:tcPr/>
          <w:p>
            <w:pPr>
              <w:pStyle w:val="Compact"/>
              <w:jc w:val="left"/>
            </w:pPr>
            <w:r>
              <w:t xml:space="preserve">BGSP-00070</w:t>
            </w:r>
          </w:p>
        </w:tc>
        <w:tc>
          <w:tcPr/>
          <w:p>
            <w:pPr>
              <w:pStyle w:val="Compact"/>
              <w:jc w:val="left"/>
            </w:pPr>
            <w:r>
              <w:t xml:space="preserve">Chad</w:t>
            </w:r>
          </w:p>
        </w:tc>
        <w:tc>
          <w:tcPr/>
          <w:p>
            <w:pPr>
              <w:pStyle w:val="Compact"/>
              <w:jc w:val="right"/>
            </w:pPr>
            <w:r>
              <w:t xml:space="preserve">27</w:t>
            </w:r>
          </w:p>
        </w:tc>
        <w:tc>
          <w:tcPr/>
          <w:p>
            <w:pPr>
              <w:pStyle w:val="Compact"/>
              <w:jc w:val="right"/>
            </w:pPr>
            <w:r>
              <w:t xml:space="preserve">53</w:t>
            </w:r>
          </w:p>
        </w:tc>
        <w:tc>
          <w:tcPr/>
          <w:p>
            <w:pPr>
              <w:pStyle w:val="Compact"/>
              <w:jc w:val="right"/>
            </w:pPr>
            <w:r>
              <w:t xml:space="preserve">76</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BGSP-00755</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BGSP-00126</w:t>
            </w:r>
          </w:p>
        </w:tc>
        <w:tc>
          <w:tcPr/>
          <w:p>
            <w:pPr>
              <w:pStyle w:val="Compact"/>
              <w:jc w:val="left"/>
            </w:pPr>
            <w:r>
              <w:t xml:space="preserve">Senegal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79</w:t>
            </w:r>
          </w:p>
        </w:tc>
        <w:tc>
          <w:tcPr/>
          <w:p>
            <w:pPr>
              <w:pStyle w:val="Compact"/>
              <w:jc w:val="right"/>
            </w:pPr>
            <w:r>
              <w:t xml:space="preserve">132</w:t>
            </w:r>
          </w:p>
        </w:tc>
        <w:tc>
          <w:tcPr/>
          <w:p>
            <w:pPr>
              <w:pStyle w:val="Compact"/>
              <w:jc w:val="right"/>
            </w:pPr>
            <w:r>
              <w:t xml:space="preserve">163</w:t>
            </w:r>
          </w:p>
        </w:tc>
      </w:tr>
      <w:tr>
        <w:tc>
          <w:tcPr/>
          <w:p>
            <w:pPr>
              <w:pStyle w:val="Compact"/>
              <w:jc w:val="left"/>
            </w:pPr>
            <w:r>
              <w:t xml:space="preserve">BGSP-00067</w:t>
            </w:r>
          </w:p>
        </w:tc>
        <w:tc>
          <w:tcPr/>
          <w:p>
            <w:pPr>
              <w:pStyle w:val="Compact"/>
              <w:jc w:val="left"/>
            </w:pPr>
            <w:r>
              <w:t xml:space="preserve">Costa de Marfil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74</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BGSP-00192</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BGSP-00759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77</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BGSP-00072</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80</w:t>
            </w:r>
          </w:p>
        </w:tc>
        <w:tc>
          <w:tcPr/>
          <w:p>
            <w:pPr>
              <w:pStyle w:val="Compact"/>
              <w:jc w:val="right"/>
            </w:pPr>
            <w:r>
              <w:t xml:space="preserve">130</w:t>
            </w:r>
          </w:p>
        </w:tc>
        <w:tc>
          <w:tcPr/>
          <w:p>
            <w:pPr>
              <w:pStyle w:val="Compact"/>
              <w:jc w:val="right"/>
            </w:pPr>
            <w:r>
              <w:t xml:space="preserve">162</w:t>
            </w:r>
          </w:p>
        </w:tc>
      </w:tr>
      <w:tr>
        <w:tc>
          <w:tcPr/>
          <w:p>
            <w:pPr>
              <w:pStyle w:val="Compact"/>
              <w:jc w:val="left"/>
            </w:pPr>
            <w:r>
              <w:t xml:space="preserve">BGSP-00088</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78</w:t>
            </w:r>
          </w:p>
        </w:tc>
        <w:tc>
          <w:tcPr/>
          <w:p>
            <w:pPr>
              <w:pStyle w:val="Compact"/>
              <w:jc w:val="right"/>
            </w:pPr>
            <w:r>
              <w:t xml:space="preserve">135</w:t>
            </w:r>
          </w:p>
        </w:tc>
        <w:tc>
          <w:tcPr/>
          <w:p>
            <w:pPr>
              <w:pStyle w:val="Compact"/>
              <w:jc w:val="right"/>
            </w:pPr>
            <w:r>
              <w:t xml:space="preserve">163</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131</w:t>
            </w:r>
          </w:p>
        </w:tc>
        <w:tc>
          <w:tcPr/>
          <w:p>
            <w:pPr>
              <w:pStyle w:val="Compact"/>
              <w:jc w:val="right"/>
            </w:pPr>
            <w:r>
              <w:t xml:space="preserve">162</w:t>
            </w:r>
          </w:p>
        </w:tc>
      </w:tr>
      <w:tr>
        <w:tc>
          <w:tcPr/>
          <w:p>
            <w:pPr>
              <w:pStyle w:val="Compact"/>
              <w:jc w:val="left"/>
            </w:pPr>
            <w:r>
              <w:t xml:space="preserve">BGSP-00715</w:t>
            </w:r>
          </w:p>
        </w:tc>
        <w:tc>
          <w:tcPr/>
          <w:p>
            <w:pPr>
              <w:pStyle w:val="Compact"/>
              <w:jc w:val="left"/>
            </w:pPr>
            <w:r>
              <w:t xml:space="preserve">Pakistán</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BGSP-00752</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162</w:t>
            </w:r>
          </w:p>
        </w:tc>
      </w:tr>
      <w:tr>
        <w:tc>
          <w:tcPr/>
          <w:p>
            <w:pPr>
              <w:pStyle w:val="Compact"/>
              <w:jc w:val="left"/>
            </w:pPr>
            <w:r>
              <w:t xml:space="preserve">BGSP-00194</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75</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BGSP-00193</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137</w:t>
            </w:r>
          </w:p>
        </w:tc>
        <w:tc>
          <w:tcPr/>
          <w:p>
            <w:pPr>
              <w:pStyle w:val="Compact"/>
              <w:jc w:val="right"/>
            </w:pPr>
            <w:r>
              <w:t xml:space="preserve">162</w:t>
            </w:r>
          </w:p>
        </w:tc>
      </w:tr>
      <w:tr>
        <w:tc>
          <w:tcPr/>
          <w:p>
            <w:pPr>
              <w:pStyle w:val="Compact"/>
              <w:jc w:val="left"/>
            </w:pPr>
            <w:r>
              <w:t xml:space="preserve">BGSP-00779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76</w:t>
            </w:r>
          </w:p>
        </w:tc>
        <w:tc>
          <w:tcPr/>
          <w:p>
            <w:pPr>
              <w:pStyle w:val="Compact"/>
              <w:jc w:val="right"/>
            </w:pPr>
            <w:r>
              <w:t xml:space="preserve">126</w:t>
            </w:r>
          </w:p>
        </w:tc>
        <w:tc>
          <w:tcPr/>
          <w:p>
            <w:pPr>
              <w:pStyle w:val="Compact"/>
              <w:jc w:val="right"/>
            </w:pPr>
            <w:r>
              <w:t xml:space="preserve">161</w:t>
            </w:r>
          </w:p>
        </w:tc>
      </w:tr>
    </w:tbl>
    <w:bookmarkEnd w:id="33"/>
    <w:bookmarkStart w:id="34" w:name="mapeo-y-descriptores-morfológicos"/>
    <w:p>
      <w:pPr>
        <w:pStyle w:val="Heading3"/>
      </w:pPr>
      <w:r>
        <w:rPr>
          <w:rStyle w:val="SectionNumber"/>
        </w:rPr>
        <w:t xml:space="preserve">1.4.2</w:t>
      </w:r>
      <w:r>
        <w:tab/>
      </w:r>
      <w:r>
        <w:t xml:space="preserve">Mapeo y descriptores morfológicos</w:t>
      </w:r>
    </w:p>
    <w:p>
      <w:pPr>
        <w:pStyle w:val="FirstParagraph"/>
      </w:pPr>
      <w:r>
        <w:t xml:space="preserve">Puede incluirse resultados morfológicos de las entradas…</w:t>
      </w:r>
    </w:p>
    <w:bookmarkEnd w:id="34"/>
    <w:bookmarkStart w:id="42" w:name="Xae11bacf5b32a875e55697df92f3e7bf4524ae3"/>
    <w:p>
      <w:pPr>
        <w:pStyle w:val="Heading3"/>
      </w:pPr>
      <w:r>
        <w:rPr>
          <w:rStyle w:val="SectionNumber"/>
        </w:rPr>
        <w:t xml:space="preserve">1.4.3</w:t>
      </w:r>
      <w:r>
        <w:tab/>
      </w:r>
      <w:r>
        <w:t xml:space="preserve">Componentes del rendimiento y calidad de fibra</w:t>
      </w:r>
    </w:p>
    <w:p>
      <w:pPr>
        <w:pStyle w:val="TableCaption"/>
      </w:pPr>
      <w:bookmarkStart w:id="35" w:name="tab:table-charac"/>
      <w:bookmarkEnd w:id="3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 (0.2)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(1.5)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 (0.3)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TableCaption"/>
      </w:pPr>
      <w:bookmarkStart w:id="36" w:name="tab:table-charac"/>
      <w:bookmarkEnd w:id="36"/>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7"/>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29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respectivamiente.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El primer componente principal explicó el 45,61% de la varianza de los datos, mientras que el segundo componente principal explicó el 21,97%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por planta, IS: Índice de semilla en g, IF: Índice de fibra g, NSC: Número de semilla por capullo, UHML: Longitud de la fibra en mm, Str: Resistencia de la fibra en g tex^{-1}, MIC: Micronaire, FU: Fibre uniformity in %." title="" id="38" name="Picture"/>
            <a:graphic>
              <a:graphicData uri="http://schemas.openxmlformats.org/drawingml/2006/picture">
                <pic:pic>
                  <pic:nvPicPr>
                    <pic:cNvPr descr="figure/chap1/Para_compuestas/PCA_juntas.png" id="39" name="Picture"/>
                    <pic:cNvPicPr>
                      <a:picLocks noChangeArrowheads="1" noChangeAspect="1"/>
                    </pic:cNvPicPr>
                  </pic:nvPicPr>
                  <pic:blipFill>
                    <a:blip r:embed="rId37"/>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0" w:name="fig:img-PC"/>
      <w:bookmarkEnd w:id="40"/>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por planta, IS: Índice de semilla en g, IF: Índice de fibra g, NSC: Número de semilla por capullo, UHML: Longitud de la fibra en mm, Str: Resistencia de la fibra en g tex</w:t>
      </w:r>
      <m:oMath>
        <m:sSup>
          <m:e>
            <m:r>
              <m:t>​</m:t>
            </m:r>
          </m:e>
          <m:sup>
            <m:r>
              <m:rPr>
                <m:sty m:val="p"/>
              </m:rPr>
              <m:t>−</m:t>
            </m:r>
            <m:r>
              <m:t>1</m:t>
            </m:r>
          </m:sup>
        </m:sSup>
      </m:oMath>
      <w:r>
        <w:t xml:space="preserve">, MIC: Micronaire, FU: Fibre uniformity in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TableCaption"/>
      </w:pPr>
      <w:bookmarkStart w:id="41" w:name="tab:correlation-greenhouse"/>
      <w:bookmarkEnd w:id="41"/>
      <w:r>
        <w:t xml:space="preserve">Table 1.4: Correlación de Pearson entre los rasgos evaluados en el germoplasma de colección</w:t>
      </w:r>
    </w:p>
    <w:tbl>
      <w:tblPr>
        <w:tblStyle w:val="Table"/>
        <w:tblW w:type="pct" w:w="5000"/>
        <w:tblLayout w:type="fixed"/>
        <w:tblLook w:firstRow="1" w:lastRow="0" w:firstColumn="0" w:lastColumn="0" w:noHBand="0" w:noVBand="0" w:val="0020"/>
        <w:tblCaption w:val="Table 1.4: Correlación de Pearson entre los rasgos evaluados en el germoplasma de colección"/>
      </w:tblPr>
      <w:tblGrid>
        <w:gridCol w:w="495"/>
        <w:gridCol w:w="693"/>
        <w:gridCol w:w="693"/>
        <w:gridCol w:w="792"/>
        <w:gridCol w:w="693"/>
        <w:gridCol w:w="693"/>
        <w:gridCol w:w="594"/>
        <w:gridCol w:w="792"/>
        <w:gridCol w:w="495"/>
        <w:gridCol w:w="792"/>
        <w:gridCol w:w="693"/>
        <w:gridCol w:w="495"/>
      </w:tblGrid>
      <w:tr>
        <w:trPr>
          <w:tblHeader w:val="on"/>
        </w:trPr>
        <w:tc>
          <w:tcPr/>
          <w:p>
            <w:pPr>
              <w:pStyle w:val="Compact"/>
            </w:pPr>
          </w:p>
        </w:tc>
        <w:tc>
          <w:tcPr/>
          <w:p>
            <w:pPr>
              <w:pStyle w:val="Compact"/>
              <w:jc w:val="left"/>
            </w:pPr>
            <w:r>
              <w:t xml:space="preserve">RB</w:t>
            </w:r>
          </w:p>
        </w:tc>
        <w:tc>
          <w:tcPr/>
          <w:p>
            <w:pPr>
              <w:pStyle w:val="Compact"/>
              <w:jc w:val="left"/>
            </w:pPr>
            <w:r>
              <w:t xml:space="preserve">RF</w:t>
            </w:r>
          </w:p>
        </w:tc>
        <w:tc>
          <w:tcPr/>
          <w:p>
            <w:pPr>
              <w:pStyle w:val="Compact"/>
              <w:jc w:val="left"/>
            </w:pPr>
            <w:r>
              <w:t xml:space="preserve">RFD</w:t>
            </w:r>
          </w:p>
        </w:tc>
        <w:tc>
          <w:tcPr/>
          <w:p>
            <w:pPr>
              <w:pStyle w:val="Compact"/>
              <w:jc w:val="left"/>
            </w:pPr>
            <w:r>
              <w:t xml:space="preserve">PC</w:t>
            </w:r>
          </w:p>
        </w:tc>
        <w:tc>
          <w:tcPr/>
          <w:p>
            <w:pPr>
              <w:pStyle w:val="Compact"/>
              <w:jc w:val="left"/>
            </w:pPr>
            <w:r>
              <w:t xml:space="preserve">NC</w:t>
            </w:r>
          </w:p>
        </w:tc>
        <w:tc>
          <w:tcPr/>
          <w:p>
            <w:pPr>
              <w:pStyle w:val="Compact"/>
              <w:jc w:val="left"/>
            </w:pPr>
            <w:r>
              <w:t xml:space="preserve">IS</w:t>
            </w:r>
          </w:p>
        </w:tc>
        <w:tc>
          <w:tcPr/>
          <w:p>
            <w:pPr>
              <w:pStyle w:val="Compact"/>
              <w:jc w:val="left"/>
            </w:pPr>
            <w:r>
              <w:t xml:space="preserve">IF</w:t>
            </w:r>
          </w:p>
        </w:tc>
        <w:tc>
          <w:tcPr/>
          <w:p>
            <w:pPr>
              <w:pStyle w:val="Compact"/>
              <w:jc w:val="left"/>
            </w:pPr>
            <w:r>
              <w:t xml:space="preserve">NSC</w:t>
            </w:r>
          </w:p>
        </w:tc>
        <w:tc>
          <w:tcPr/>
          <w:p>
            <w:pPr>
              <w:pStyle w:val="Compact"/>
              <w:jc w:val="left"/>
            </w:pPr>
            <w:r>
              <w:t xml:space="preserve">UHML</w:t>
            </w:r>
          </w:p>
        </w:tc>
        <w:tc>
          <w:tcPr/>
          <w:p>
            <w:pPr>
              <w:pStyle w:val="Compact"/>
              <w:jc w:val="left"/>
            </w:pPr>
            <w:r>
              <w:t xml:space="preserve">Str</w:t>
            </w:r>
          </w:p>
        </w:tc>
        <w:tc>
          <w:tcPr/>
          <w:p>
            <w:pPr>
              <w:pStyle w:val="Compact"/>
              <w:jc w:val="left"/>
            </w:pPr>
            <w:r>
              <w:t xml:space="preserve">Mic</w:t>
            </w:r>
          </w:p>
        </w:tc>
      </w:tr>
      <w:tr>
        <w:tc>
          <w:tcPr/>
          <w:p>
            <w:pPr>
              <w:pStyle w:val="Compact"/>
              <w:jc w:val="left"/>
            </w:pPr>
            <w:r>
              <w:t xml:space="preserve">RF</w:t>
            </w:r>
          </w:p>
        </w:tc>
        <w:tc>
          <w:tcPr/>
          <w:p>
            <w:pPr>
              <w:pStyle w:val="Compact"/>
              <w:jc w:val="left"/>
            </w:pPr>
            <w:r>
              <w:t xml:space="preserve">.97***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RFD</w:t>
            </w:r>
          </w:p>
        </w:tc>
        <w:tc>
          <w:tcPr/>
          <w:p>
            <w:pPr>
              <w:pStyle w:val="Compact"/>
              <w:jc w:val="left"/>
            </w:pPr>
            <w:r>
              <w:t xml:space="preserve">.18</w:t>
            </w:r>
          </w:p>
        </w:tc>
        <w:tc>
          <w:tcPr/>
          <w:p>
            <w:pPr>
              <w:pStyle w:val="Compact"/>
              <w:jc w:val="left"/>
            </w:pPr>
            <w:r>
              <w:t xml:space="preserve">.41**</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PC</w:t>
            </w:r>
          </w:p>
        </w:tc>
        <w:tc>
          <w:tcPr/>
          <w:p>
            <w:pPr>
              <w:pStyle w:val="Compact"/>
              <w:jc w:val="left"/>
            </w:pPr>
            <w:r>
              <w:t xml:space="preserve">.78***</w:t>
            </w:r>
          </w:p>
        </w:tc>
        <w:tc>
          <w:tcPr/>
          <w:p>
            <w:pPr>
              <w:pStyle w:val="Compact"/>
              <w:jc w:val="left"/>
            </w:pPr>
            <w:r>
              <w:t xml:space="preserve">.66***</w:t>
            </w:r>
          </w:p>
        </w:tc>
        <w:tc>
          <w:tcPr/>
          <w:p>
            <w:pPr>
              <w:pStyle w:val="Compact"/>
              <w:jc w:val="left"/>
            </w:pPr>
            <w:r>
              <w:t xml:space="preserve">-.21</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NC</w:t>
            </w:r>
          </w:p>
        </w:tc>
        <w:tc>
          <w:tcPr/>
          <w:p>
            <w:pPr>
              <w:pStyle w:val="Compact"/>
              <w:jc w:val="left"/>
            </w:pPr>
            <w:r>
              <w:t xml:space="preserve">.86***</w:t>
            </w:r>
          </w:p>
        </w:tc>
        <w:tc>
          <w:tcPr/>
          <w:p>
            <w:pPr>
              <w:pStyle w:val="Compact"/>
              <w:jc w:val="left"/>
            </w:pPr>
            <w:r>
              <w:t xml:space="preserve">.91***</w:t>
            </w:r>
          </w:p>
        </w:tc>
        <w:tc>
          <w:tcPr/>
          <w:p>
            <w:pPr>
              <w:pStyle w:val="Compact"/>
              <w:jc w:val="left"/>
            </w:pPr>
            <w:r>
              <w:t xml:space="preserve">.44**</w:t>
            </w:r>
          </w:p>
        </w:tc>
        <w:tc>
          <w:tcPr/>
          <w:p>
            <w:pPr>
              <w:pStyle w:val="Compact"/>
              <w:jc w:val="left"/>
            </w:pPr>
            <w:r>
              <w:t xml:space="preserve">.37**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IS</w:t>
            </w:r>
          </w:p>
        </w:tc>
        <w:tc>
          <w:tcPr/>
          <w:p>
            <w:pPr>
              <w:pStyle w:val="Compact"/>
              <w:jc w:val="left"/>
            </w:pPr>
            <w:r>
              <w:t xml:space="preserve">.09</w:t>
            </w:r>
          </w:p>
        </w:tc>
        <w:tc>
          <w:tcPr/>
          <w:p>
            <w:pPr>
              <w:pStyle w:val="Compact"/>
              <w:jc w:val="left"/>
            </w:pPr>
            <w:r>
              <w:t xml:space="preserve">-.09</w:t>
            </w:r>
          </w:p>
        </w:tc>
        <w:tc>
          <w:tcPr/>
          <w:p>
            <w:pPr>
              <w:pStyle w:val="Compact"/>
              <w:jc w:val="left"/>
            </w:pPr>
            <w:r>
              <w:t xml:space="preserve">-.51***</w:t>
            </w:r>
          </w:p>
        </w:tc>
        <w:tc>
          <w:tcPr/>
          <w:p>
            <w:pPr>
              <w:pStyle w:val="Compact"/>
              <w:jc w:val="left"/>
            </w:pPr>
            <w:r>
              <w:t xml:space="preserve">.54***</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IF</w:t>
            </w:r>
          </w:p>
        </w:tc>
        <w:tc>
          <w:tcPr/>
          <w:p>
            <w:pPr>
              <w:pStyle w:val="Compact"/>
              <w:jc w:val="left"/>
            </w:pPr>
            <w:r>
              <w:t xml:space="preserve">.55***</w:t>
            </w:r>
          </w:p>
        </w:tc>
        <w:tc>
          <w:tcPr/>
          <w:p>
            <w:pPr>
              <w:pStyle w:val="Compact"/>
              <w:jc w:val="left"/>
            </w:pPr>
            <w:r>
              <w:t xml:space="preserve">.63***</w:t>
            </w:r>
          </w:p>
        </w:tc>
        <w:tc>
          <w:tcPr/>
          <w:p>
            <w:pPr>
              <w:pStyle w:val="Compact"/>
              <w:jc w:val="left"/>
            </w:pPr>
            <w:r>
              <w:t xml:space="preserve">.62***</w:t>
            </w:r>
          </w:p>
        </w:tc>
        <w:tc>
          <w:tcPr/>
          <w:p>
            <w:pPr>
              <w:pStyle w:val="Compact"/>
              <w:jc w:val="left"/>
            </w:pPr>
            <w:r>
              <w:t xml:space="preserve">.47***</w:t>
            </w:r>
          </w:p>
        </w:tc>
        <w:tc>
          <w:tcPr/>
          <w:p>
            <w:pPr>
              <w:pStyle w:val="Compact"/>
              <w:jc w:val="left"/>
            </w:pPr>
            <w:r>
              <w:t xml:space="preserve">.47***</w:t>
            </w:r>
          </w:p>
        </w:tc>
        <w:tc>
          <w:tcPr/>
          <w:p>
            <w:pPr>
              <w:pStyle w:val="Compact"/>
              <w:jc w:val="left"/>
            </w:pPr>
            <w:r>
              <w:t xml:space="preserve">.28</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NSC</w:t>
            </w:r>
          </w:p>
        </w:tc>
        <w:tc>
          <w:tcPr/>
          <w:p>
            <w:pPr>
              <w:pStyle w:val="Compact"/>
              <w:jc w:val="left"/>
            </w:pPr>
            <w:r>
              <w:t xml:space="preserve">.62***</w:t>
            </w:r>
          </w:p>
        </w:tc>
        <w:tc>
          <w:tcPr/>
          <w:p>
            <w:pPr>
              <w:pStyle w:val="Compact"/>
              <w:jc w:val="left"/>
            </w:pPr>
            <w:r>
              <w:t xml:space="preserve">.54***</w:t>
            </w:r>
          </w:p>
        </w:tc>
        <w:tc>
          <w:tcPr/>
          <w:p>
            <w:pPr>
              <w:pStyle w:val="Compact"/>
              <w:jc w:val="left"/>
            </w:pPr>
            <w:r>
              <w:t xml:space="preserve">-.31*</w:t>
            </w:r>
          </w:p>
        </w:tc>
        <w:tc>
          <w:tcPr/>
          <w:p>
            <w:pPr>
              <w:pStyle w:val="Compact"/>
              <w:jc w:val="left"/>
            </w:pPr>
            <w:r>
              <w:t xml:space="preserve">.72***</w:t>
            </w:r>
          </w:p>
        </w:tc>
        <w:tc>
          <w:tcPr/>
          <w:p>
            <w:pPr>
              <w:pStyle w:val="Compact"/>
              <w:jc w:val="left"/>
            </w:pPr>
            <w:r>
              <w:t xml:space="preserve">.32*</w:t>
            </w:r>
          </w:p>
        </w:tc>
        <w:tc>
          <w:tcPr/>
          <w:p>
            <w:pPr>
              <w:pStyle w:val="Compact"/>
              <w:jc w:val="left"/>
            </w:pPr>
            <w:r>
              <w:t xml:space="preserve">.00</w:t>
            </w:r>
          </w:p>
        </w:tc>
        <w:tc>
          <w:tcPr/>
          <w:p>
            <w:pPr>
              <w:pStyle w:val="Compact"/>
              <w:jc w:val="left"/>
            </w:pPr>
            <w:r>
              <w:t xml:space="preserve">-.09</w:t>
            </w:r>
          </w:p>
        </w:tc>
        <w:tc>
          <w:tcPr/>
          <w:p>
            <w:pPr>
              <w:pStyle w:val="Compact"/>
              <w:jc w:val="left"/>
            </w:pPr>
            <w:r>
              <w:t xml:space="preserve">-</w:t>
            </w:r>
          </w:p>
        </w:tc>
        <w:tc>
          <w:tcPr/>
          <w:p>
            <w:pPr>
              <w:pStyle w:val="Compact"/>
            </w:pPr>
          </w:p>
        </w:tc>
        <w:tc>
          <w:tcPr/>
          <w:p>
            <w:pPr>
              <w:pStyle w:val="Compact"/>
            </w:pPr>
          </w:p>
        </w:tc>
        <w:tc>
          <w:tcPr/>
          <w:p>
            <w:pPr>
              <w:pStyle w:val="Compact"/>
            </w:pPr>
          </w:p>
        </w:tc>
      </w:tr>
      <w:tr>
        <w:tc>
          <w:tcPr/>
          <w:p>
            <w:pPr>
              <w:pStyle w:val="Compact"/>
              <w:jc w:val="left"/>
            </w:pPr>
            <w:r>
              <w:t xml:space="preserve">UHML</w:t>
            </w:r>
          </w:p>
        </w:tc>
        <w:tc>
          <w:tcPr/>
          <w:p>
            <w:pPr>
              <w:pStyle w:val="Compact"/>
              <w:jc w:val="left"/>
            </w:pPr>
            <w:r>
              <w:t xml:space="preserve">-.36*</w:t>
            </w:r>
          </w:p>
        </w:tc>
        <w:tc>
          <w:tcPr/>
          <w:p>
            <w:pPr>
              <w:pStyle w:val="Compact"/>
              <w:jc w:val="left"/>
            </w:pPr>
            <w:r>
              <w:t xml:space="preserve">-.43**</w:t>
            </w:r>
          </w:p>
        </w:tc>
        <w:tc>
          <w:tcPr/>
          <w:p>
            <w:pPr>
              <w:pStyle w:val="Compact"/>
              <w:jc w:val="left"/>
            </w:pPr>
            <w:r>
              <w:t xml:space="preserve">-.49***</w:t>
            </w:r>
          </w:p>
        </w:tc>
        <w:tc>
          <w:tcPr/>
          <w:p>
            <w:pPr>
              <w:pStyle w:val="Compact"/>
              <w:jc w:val="left"/>
            </w:pPr>
            <w:r>
              <w:t xml:space="preserve">-.09</w:t>
            </w:r>
          </w:p>
        </w:tc>
        <w:tc>
          <w:tcPr/>
          <w:p>
            <w:pPr>
              <w:pStyle w:val="Compact"/>
              <w:jc w:val="left"/>
            </w:pPr>
            <w:r>
              <w:t xml:space="preserve">-.44**</w:t>
            </w:r>
          </w:p>
        </w:tc>
        <w:tc>
          <w:tcPr/>
          <w:p>
            <w:pPr>
              <w:pStyle w:val="Compact"/>
              <w:jc w:val="left"/>
            </w:pPr>
            <w:r>
              <w:t xml:space="preserve">.12</w:t>
            </w:r>
          </w:p>
        </w:tc>
        <w:tc>
          <w:tcPr/>
          <w:p>
            <w:pPr>
              <w:pStyle w:val="Compact"/>
              <w:jc w:val="left"/>
            </w:pPr>
            <w:r>
              <w:t xml:space="preserve">-.50***</w:t>
            </w:r>
          </w:p>
        </w:tc>
        <w:tc>
          <w:tcPr/>
          <w:p>
            <w:pPr>
              <w:pStyle w:val="Compact"/>
              <w:jc w:val="left"/>
            </w:pPr>
            <w:r>
              <w:t xml:space="preserve">.09</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Str</w:t>
            </w:r>
          </w:p>
        </w:tc>
        <w:tc>
          <w:tcPr/>
          <w:p>
            <w:pPr>
              <w:pStyle w:val="Compact"/>
              <w:jc w:val="left"/>
            </w:pPr>
            <w:r>
              <w:t xml:space="preserve">-.25</w:t>
            </w:r>
          </w:p>
        </w:tc>
        <w:tc>
          <w:tcPr/>
          <w:p>
            <w:pPr>
              <w:pStyle w:val="Compact"/>
              <w:jc w:val="left"/>
            </w:pPr>
            <w:r>
              <w:t xml:space="preserve">-.33*</w:t>
            </w:r>
          </w:p>
        </w:tc>
        <w:tc>
          <w:tcPr/>
          <w:p>
            <w:pPr>
              <w:pStyle w:val="Compact"/>
              <w:jc w:val="left"/>
            </w:pPr>
            <w:r>
              <w:t xml:space="preserve">-.43**</w:t>
            </w:r>
          </w:p>
        </w:tc>
        <w:tc>
          <w:tcPr/>
          <w:p>
            <w:pPr>
              <w:pStyle w:val="Compact"/>
              <w:jc w:val="left"/>
            </w:pPr>
            <w:r>
              <w:t xml:space="preserve">-.01</w:t>
            </w:r>
          </w:p>
        </w:tc>
        <w:tc>
          <w:tcPr/>
          <w:p>
            <w:pPr>
              <w:pStyle w:val="Compact"/>
              <w:jc w:val="left"/>
            </w:pPr>
            <w:r>
              <w:t xml:space="preserve">-.37*</w:t>
            </w:r>
          </w:p>
        </w:tc>
        <w:tc>
          <w:tcPr/>
          <w:p>
            <w:pPr>
              <w:pStyle w:val="Compact"/>
              <w:jc w:val="left"/>
            </w:pPr>
            <w:r>
              <w:t xml:space="preserve">.41**</w:t>
            </w:r>
          </w:p>
        </w:tc>
        <w:tc>
          <w:tcPr/>
          <w:p>
            <w:pPr>
              <w:pStyle w:val="Compact"/>
              <w:jc w:val="left"/>
            </w:pPr>
            <w:r>
              <w:t xml:space="preserve">-.25</w:t>
            </w:r>
          </w:p>
        </w:tc>
        <w:tc>
          <w:tcPr/>
          <w:p>
            <w:pPr>
              <w:pStyle w:val="Compact"/>
              <w:jc w:val="left"/>
            </w:pPr>
            <w:r>
              <w:t xml:space="preserve">-.08</w:t>
            </w:r>
          </w:p>
        </w:tc>
        <w:tc>
          <w:tcPr/>
          <w:p>
            <w:pPr>
              <w:pStyle w:val="Compact"/>
              <w:jc w:val="left"/>
            </w:pPr>
            <w:r>
              <w:t xml:space="preserve">.41**</w:t>
            </w:r>
          </w:p>
        </w:tc>
        <w:tc>
          <w:tcPr/>
          <w:p>
            <w:pPr>
              <w:pStyle w:val="Compact"/>
              <w:jc w:val="left"/>
            </w:pPr>
            <w:r>
              <w:t xml:space="preserve">-</w:t>
            </w:r>
          </w:p>
        </w:tc>
        <w:tc>
          <w:tcPr/>
          <w:p>
            <w:pPr>
              <w:pStyle w:val="Compact"/>
            </w:pPr>
          </w:p>
        </w:tc>
      </w:tr>
      <w:tr>
        <w:tc>
          <w:tcPr/>
          <w:p>
            <w:pPr>
              <w:pStyle w:val="Compact"/>
              <w:jc w:val="left"/>
            </w:pPr>
            <w:r>
              <w:t xml:space="preserve">Mic</w:t>
            </w:r>
          </w:p>
        </w:tc>
        <w:tc>
          <w:tcPr/>
          <w:p>
            <w:pPr>
              <w:pStyle w:val="Compact"/>
              <w:jc w:val="left"/>
            </w:pPr>
            <w:r>
              <w:t xml:space="preserve">.85***</w:t>
            </w:r>
          </w:p>
        </w:tc>
        <w:tc>
          <w:tcPr/>
          <w:p>
            <w:pPr>
              <w:pStyle w:val="Compact"/>
              <w:jc w:val="left"/>
            </w:pPr>
            <w:r>
              <w:t xml:space="preserve">.84***</w:t>
            </w:r>
          </w:p>
        </w:tc>
        <w:tc>
          <w:tcPr/>
          <w:p>
            <w:pPr>
              <w:pStyle w:val="Compact"/>
              <w:jc w:val="left"/>
            </w:pPr>
            <w:r>
              <w:t xml:space="preserve">.32*</w:t>
            </w:r>
          </w:p>
        </w:tc>
        <w:tc>
          <w:tcPr/>
          <w:p>
            <w:pPr>
              <w:pStyle w:val="Compact"/>
              <w:jc w:val="left"/>
            </w:pPr>
            <w:r>
              <w:t xml:space="preserve">.67***</w:t>
            </w:r>
          </w:p>
        </w:tc>
        <w:tc>
          <w:tcPr/>
          <w:p>
            <w:pPr>
              <w:pStyle w:val="Compact"/>
              <w:jc w:val="left"/>
            </w:pPr>
            <w:r>
              <w:t xml:space="preserve">.75***</w:t>
            </w:r>
          </w:p>
        </w:tc>
        <w:tc>
          <w:tcPr/>
          <w:p>
            <w:pPr>
              <w:pStyle w:val="Compact"/>
              <w:jc w:val="left"/>
            </w:pPr>
            <w:r>
              <w:t xml:space="preserve">.19</w:t>
            </w:r>
          </w:p>
        </w:tc>
        <w:tc>
          <w:tcPr/>
          <w:p>
            <w:pPr>
              <w:pStyle w:val="Compact"/>
              <w:jc w:val="left"/>
            </w:pPr>
            <w:r>
              <w:t xml:space="preserve">.73***</w:t>
            </w:r>
          </w:p>
        </w:tc>
        <w:tc>
          <w:tcPr/>
          <w:p>
            <w:pPr>
              <w:pStyle w:val="Compact"/>
              <w:jc w:val="left"/>
            </w:pPr>
            <w:r>
              <w:t xml:space="preserve">.34*</w:t>
            </w:r>
          </w:p>
        </w:tc>
        <w:tc>
          <w:tcPr/>
          <w:p>
            <w:pPr>
              <w:pStyle w:val="Compact"/>
              <w:jc w:val="left"/>
            </w:pPr>
            <w:r>
              <w:t xml:space="preserve">-.52***</w:t>
            </w:r>
          </w:p>
        </w:tc>
        <w:tc>
          <w:tcPr/>
          <w:p>
            <w:pPr>
              <w:pStyle w:val="Compact"/>
              <w:jc w:val="left"/>
            </w:pPr>
            <w:r>
              <w:t xml:space="preserve">-.30*</w:t>
            </w:r>
          </w:p>
        </w:tc>
        <w:tc>
          <w:tcPr/>
          <w:p>
            <w:pPr>
              <w:pStyle w:val="Compact"/>
              <w:jc w:val="left"/>
            </w:pPr>
            <w:r>
              <w:t xml:space="preserve">-</w:t>
            </w:r>
          </w:p>
        </w:tc>
      </w:tr>
      <w:tr>
        <w:tc>
          <w:tcPr/>
          <w:p>
            <w:pPr>
              <w:pStyle w:val="Compact"/>
              <w:jc w:val="left"/>
            </w:pPr>
            <w:r>
              <w:t xml:space="preserve">IU</w:t>
            </w:r>
          </w:p>
        </w:tc>
        <w:tc>
          <w:tcPr/>
          <w:p>
            <w:pPr>
              <w:pStyle w:val="Compact"/>
              <w:jc w:val="left"/>
            </w:pPr>
            <w:r>
              <w:t xml:space="preserve">-.07</w:t>
            </w:r>
          </w:p>
        </w:tc>
        <w:tc>
          <w:tcPr/>
          <w:p>
            <w:pPr>
              <w:pStyle w:val="Compact"/>
              <w:jc w:val="left"/>
            </w:pPr>
            <w:r>
              <w:t xml:space="preserve">-.08</w:t>
            </w:r>
          </w:p>
        </w:tc>
        <w:tc>
          <w:tcPr/>
          <w:p>
            <w:pPr>
              <w:pStyle w:val="Compact"/>
              <w:jc w:val="left"/>
            </w:pPr>
            <w:r>
              <w:t xml:space="preserve">-.07</w:t>
            </w:r>
          </w:p>
        </w:tc>
        <w:tc>
          <w:tcPr/>
          <w:p>
            <w:pPr>
              <w:pStyle w:val="Compact"/>
              <w:jc w:val="left"/>
            </w:pPr>
            <w:r>
              <w:t xml:space="preserve">.09</w:t>
            </w:r>
          </w:p>
        </w:tc>
        <w:tc>
          <w:tcPr/>
          <w:p>
            <w:pPr>
              <w:pStyle w:val="Compact"/>
              <w:jc w:val="left"/>
            </w:pPr>
            <w:r>
              <w:t xml:space="preserve">-.14</w:t>
            </w:r>
          </w:p>
        </w:tc>
        <w:tc>
          <w:tcPr/>
          <w:p>
            <w:pPr>
              <w:pStyle w:val="Compact"/>
              <w:jc w:val="left"/>
            </w:pPr>
            <w:r>
              <w:t xml:space="preserve">.29*</w:t>
            </w:r>
          </w:p>
        </w:tc>
        <w:tc>
          <w:tcPr/>
          <w:p>
            <w:pPr>
              <w:pStyle w:val="Compact"/>
              <w:jc w:val="left"/>
            </w:pPr>
            <w:r>
              <w:t xml:space="preserve">.09</w:t>
            </w:r>
          </w:p>
        </w:tc>
        <w:tc>
          <w:tcPr/>
          <w:p>
            <w:pPr>
              <w:pStyle w:val="Compact"/>
              <w:jc w:val="left"/>
            </w:pPr>
            <w:r>
              <w:t xml:space="preserve">-.08</w:t>
            </w:r>
          </w:p>
        </w:tc>
        <w:tc>
          <w:tcPr/>
          <w:p>
            <w:pPr>
              <w:pStyle w:val="Compact"/>
              <w:jc w:val="left"/>
            </w:pPr>
            <w:r>
              <w:t xml:space="preserve">.40**</w:t>
            </w:r>
          </w:p>
        </w:tc>
        <w:tc>
          <w:tcPr/>
          <w:p>
            <w:pPr>
              <w:pStyle w:val="Compact"/>
              <w:jc w:val="left"/>
            </w:pPr>
            <w:r>
              <w:t xml:space="preserve">.50***</w:t>
            </w:r>
          </w:p>
        </w:tc>
        <w:tc>
          <w:tcPr/>
          <w:p>
            <w:pPr>
              <w:pStyle w:val="Compact"/>
              <w:jc w:val="left"/>
            </w:pPr>
            <w:r>
              <w:t xml:space="preserve">-.07</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2"/>
    <w:bookmarkEnd w:id="43"/>
    <w:bookmarkStart w:id="44"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44"/>
    <w:bookmarkStart w:id="45"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5"/>
    <w:bookmarkEnd w:id="46"/>
    <w:bookmarkStart w:id="53" w:name="math-sci"/>
    <w:p>
      <w:pPr>
        <w:pStyle w:val="Heading1"/>
      </w:pPr>
      <w:r>
        <w:rPr>
          <w:rStyle w:val="SectionNumber"/>
        </w:rPr>
        <w:t xml:space="preserve">2</w:t>
      </w:r>
      <w:r>
        <w:tab/>
      </w:r>
      <w:r>
        <w:t xml:space="preserve">Caracterización fisiológica</w:t>
      </w:r>
    </w:p>
    <w:bookmarkStart w:id="47"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7"/>
    <w:bookmarkStart w:id="48"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48"/>
    <w:bookmarkStart w:id="49"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49"/>
    <w:bookmarkStart w:id="50"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50"/>
    <w:bookmarkStart w:id="51"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51"/>
    <w:bookmarkStart w:id="52"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52"/>
    <w:bookmarkEnd w:id="53"/>
    <w:bookmarkStart w:id="72" w:name="ref-labels"/>
    <w:p>
      <w:pPr>
        <w:pStyle w:val="Heading1"/>
      </w:pPr>
      <w:r>
        <w:rPr>
          <w:rStyle w:val="SectionNumber"/>
        </w:rPr>
        <w:t xml:space="preserve">3</w:t>
      </w:r>
      <w:r>
        <w:tab/>
      </w:r>
      <w:r>
        <w:t xml:space="preserve">Caracterización molecular</w:t>
      </w:r>
    </w:p>
    <w:bookmarkStart w:id="54"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54"/>
    <w:bookmarkStart w:id="55"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5"/>
    <w:bookmarkStart w:id="62"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6">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 BGSP-00166 and SP-41255 were the selected parental genotypes. Both parents have Argentine origin. The first parent is an inbreed line derived from the cross between Chaco 510 x SP 6269, while the second parent is other inbreed line selected from the cross between SP-81270-7 x Mij. 3</w:t>
      </w:r>
      <w:r>
        <w:rPr>
          <w:b/>
          <w:bCs/>
        </w:rPr>
        <w:t xml:space="preserve">.</w:t>
      </w:r>
      <w:r>
        <w:t xml:space="preserve"> </w:t>
      </w:r>
      <w:r>
        <w:t xml:space="preserve">Morphologically, they differ in their plant structure (Figure</w:t>
      </w:r>
      <w:r>
        <w:t xml:space="preserve"> </w:t>
      </w:r>
      <w:r>
        <w:t xml:space="preserve">3.2</w:t>
      </w:r>
      <w:r>
        <w:t xml:space="preserve">). BGSP-00166 is more compact with a shorter distance between the first fruiting position and the stem, SP-41255 has a plant structure more open. The crossing was performed in both directions to evaluate the existence of reciprocal effect. The emasculation was performed in the plants used as female parent by removing the stamens with tweezers before flower anthesis (candle shape stage), during the afternoon hours. The next day, the crossing was performed by transferring pollen from male to female parents (emasculated flowers) as described in</w:t>
      </w:r>
      <w:r>
        <w:t xml:space="preserve"> </w:t>
      </w:r>
      <w:r>
        <w:t xml:space="preserve">Acquaah (2012)</w:t>
      </w:r>
      <w:r>
        <w:t xml:space="preserve">. Then F</w:t>
      </w:r>
      <w:r>
        <w:rPr>
          <w:vertAlign w:val="subscript"/>
        </w:rPr>
        <w:t xml:space="preserve">1</w:t>
      </w:r>
      <w:r>
        <w:t xml:space="preserve"> </w:t>
      </w:r>
      <w:r>
        <w:t xml:space="preserve">seeds from the cotton crosses were sown under greenhouse conditions and self-pollinated to produce F</w:t>
      </w:r>
      <w:r>
        <w:rPr>
          <w:vertAlign w:val="subscript"/>
        </w:rPr>
        <w:t xml:space="preserve">2</w:t>
      </w:r>
      <w:r>
        <w:t xml:space="preserve">. In the 2019-2020 growing season, the F</w:t>
      </w:r>
      <w:r>
        <w:rPr>
          <w:vertAlign w:val="subscript"/>
        </w:rPr>
        <w:t xml:space="preserve">2</w:t>
      </w:r>
      <w:r>
        <w:t xml:space="preserve"> </w:t>
      </w:r>
      <w:r>
        <w:t xml:space="preserve">population was sown in non-replicated rows under field conditions. Each row was 10 m long and spaced 1 m apart, with 50 plants per row (Figure</w:t>
      </w:r>
      <w:r>
        <w:t xml:space="preserve"> </w:t>
      </w:r>
      <w:r>
        <w:t xml:space="preserve">3.1</w:t>
      </w:r>
      <w:r>
        <w:t xml:space="preserve">). The non-segregating generations (both F</w:t>
      </w:r>
      <w:r>
        <w:rPr>
          <w:vertAlign w:val="subscript"/>
        </w:rPr>
        <w:t xml:space="preserve">1,</w:t>
      </w:r>
      <w:r>
        <w:t xml:space="preserve"> </w:t>
      </w:r>
      <w:r>
        <w:t xml:space="preserve">SP-41255 x BGSP-00166 and BGSP-00166 x SP-41255, and the parental genotypes) were also sown under the same conditions. All these generations were subjected to phenotypic evaluation. In the crossbreeding direction of SP-41255 x BGSP-00166, an F</w:t>
      </w:r>
      <w:r>
        <w:rPr>
          <w:vertAlign w:val="subscript"/>
        </w:rPr>
        <w:t xml:space="preserve">2</w:t>
      </w:r>
      <w:r>
        <w:t xml:space="preserve"> </w:t>
      </w:r>
      <w:r>
        <w:t xml:space="preserve">segregating population of 205 plants was achieved, while for the reverse crossbreeding direction, 234 plants were obtained. In the same trial, as shown in Figure</w:t>
      </w:r>
      <w:r>
        <w:t xml:space="preserve"> </w:t>
      </w:r>
      <w:r>
        <w:t xml:space="preserve">3.1</w:t>
      </w:r>
      <w:r>
        <w:t xml:space="preserve">, 17 plants from the BGSP-00166 parent, 19 plants from the SP-41255 parent, and 11 plants from the F</w:t>
      </w:r>
      <w:r>
        <w:rPr>
          <w:vertAlign w:val="subscript"/>
        </w:rPr>
        <w:t xml:space="preserve">1</w:t>
      </w:r>
      <w:r>
        <w:t xml:space="preserve"> </w:t>
      </w:r>
      <w:r>
        <w:t xml:space="preserve">(half and half generated from a cross direction and its reciprocal) were evenly sown and achieved.</w:t>
      </w:r>
    </w:p>
    <w:p>
      <w:pPr>
        <w:numPr>
          <w:ilvl w:val="0"/>
          <w:numId w:val="1001"/>
        </w:numPr>
      </w:pPr>
      <w:r>
        <w:t xml:space="preserve">Medición de la característica fenotípica controlada por los QTL. Se realizarán las mediciones de rendimiento y calidad de fibra detalladas en el apartado ¨Caracterización morfológica¨.For the experiment of the biparental cross, each plant (from both segregating and non-segregating populations) was also individually harvested at maturity stage to evaluate yield and quality-related characteristics: SCY, LY, LP, BW, BN, FL, FS, FU and MIC were measured as described above.</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3.1: Description of the field trial, showing the two populations generated from the cross in the direction SP-41255 x BGSP-00166 and its reciprocal. Within the trial, plants from the parent SP-41255 (1), Filial 1 (2), and parent BGSP-00166 (3) were randomly distributed." title="" id="58" name="Picture"/>
            <a:graphic>
              <a:graphicData uri="http://schemas.openxmlformats.org/drawingml/2006/picture">
                <pic:pic>
                  <pic:nvPicPr>
                    <pic:cNvPr descr="figure/chap3/croquis_campo.jpg" id="59" name="Picture"/>
                    <pic:cNvPicPr>
                      <a:picLocks noChangeArrowheads="1" noChangeAspect="1"/>
                    </pic:cNvPicPr>
                  </pic:nvPicPr>
                  <pic:blipFill>
                    <a:blip r:embed="rId57"/>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60" w:name="fig:img-croquis"/>
      <w:bookmarkEnd w:id="60"/>
      <w:r>
        <w:t xml:space="preserve">Figure 3.1: Description of the field trial, showing the two populations generated from the cross in the direction SP-41255 x BGSP-00166 and its reciprocal. Within the trial, plants from the parent SP-41255 (1), Filial 1 (2), and parent BGSP-00166 (3) were randomly distributed.</w:t>
      </w:r>
    </w:p>
    <w:bookmarkStart w:id="61" w:name="análisis-estadístico-1"/>
    <w:p>
      <w:pPr>
        <w:pStyle w:val="Heading3"/>
      </w:pPr>
      <w:r>
        <w:rPr>
          <w:rStyle w:val="SectionNumber"/>
        </w:rPr>
        <w:t xml:space="preserve">3.3.1</w:t>
      </w:r>
      <w:r>
        <w:tab/>
      </w:r>
      <w:r>
        <w:t xml:space="preserve">Análisis estadístico</w:t>
      </w:r>
    </w:p>
    <w:p>
      <w:pPr>
        <w:pStyle w:val="FirstParagraph"/>
      </w:pPr>
      <w:r>
        <w:t xml:space="preserve">For the biparental cross experiment, a Levene´s test was done to confirm homogeneous variance in non-segregating generations, while normal distribution was confirmed by the Shapiro-Wilk´s test. Fisher’s L.S.D test was conducted to compare the parentals P</w:t>
      </w:r>
      <w:r>
        <w:rPr>
          <w:vertAlign w:val="subscript"/>
        </w:rPr>
        <w:t xml:space="preserve">1</w:t>
      </w:r>
      <w:r>
        <w:t xml:space="preserve">, P</w:t>
      </w:r>
      <w:r>
        <w:rPr>
          <w:vertAlign w:val="subscript"/>
        </w:rPr>
        <w:t xml:space="preserve">2</w:t>
      </w:r>
      <w:r>
        <w:t xml:space="preserve"> </w:t>
      </w:r>
      <w:r>
        <w:t xml:space="preserve">and the F</w:t>
      </w:r>
      <w:r>
        <w:rPr>
          <w:vertAlign w:val="subscript"/>
        </w:rPr>
        <w:t xml:space="preserve">1</w:t>
      </w:r>
      <w:r>
        <w:t xml:space="preserve"> </w:t>
      </w:r>
      <w:r>
        <w:t xml:space="preserve">generation. In addition, a comparison of the means of the reciprocal F</w:t>
      </w:r>
      <w:r>
        <w:rPr>
          <w:vertAlign w:val="subscript"/>
        </w:rPr>
        <w:t xml:space="preserve">1</w:t>
      </w:r>
      <w:r>
        <w:t xml:space="preserve"> </w:t>
      </w:r>
      <w:r>
        <w:t xml:space="preserve">and F</w:t>
      </w:r>
      <w:r>
        <w:rPr>
          <w:vertAlign w:val="subscript"/>
        </w:rPr>
        <w:t xml:space="preserve">2</w:t>
      </w:r>
      <w:r>
        <w:t xml:space="preserve"> </w:t>
      </w:r>
      <w:r>
        <w:t xml:space="preserve">generations was also performed to detect the existence of a reciprocal effect on the characteristics under study. A Chi-Square goodness of fit test was performed to detect transgressive segregation following the approach proposed by</w:t>
      </w:r>
      <w:r>
        <w:t xml:space="preserve"> </w:t>
      </w:r>
      <w:r>
        <w:t xml:space="preserve">(</w:t>
      </w:r>
      <w:r>
        <w:rPr>
          <w:b/>
          <w:bCs/>
        </w:rPr>
        <w:t xml:space="preserve">rodriguez2005?</w:t>
      </w:r>
      <w:r>
        <w:t xml:space="preserve">)</w:t>
      </w:r>
      <w:r>
        <w:t xml:space="preserve">. Thus, it was considered that the parent generation had a size equal to that of the F</w:t>
      </w:r>
      <w:r>
        <w:rPr>
          <w:vertAlign w:val="subscript"/>
        </w:rPr>
        <w:t xml:space="preserve">2</w:t>
      </w:r>
      <w:r>
        <w:t xml:space="preserve"> </w:t>
      </w:r>
      <w:r>
        <w:t xml:space="preserve">generation. The expected frequencies were calculated assuming equal size between the parent generation and the F</w:t>
      </w:r>
      <w:r>
        <w:rPr>
          <w:vertAlign w:val="subscript"/>
        </w:rPr>
        <w:t xml:space="preserve">2</w:t>
      </w:r>
      <w:r>
        <w:t xml:space="preserve">, and extreme phenotypes were considered to be those individuals in the F</w:t>
      </w:r>
      <w:r>
        <w:rPr>
          <w:vertAlign w:val="subscript"/>
        </w:rPr>
        <w:t xml:space="preserve">2</w:t>
      </w:r>
      <w:r>
        <w:t xml:space="preserve"> </w:t>
      </w:r>
      <w:r>
        <w:t xml:space="preserve">that exceeded the average of the trait in the parent generation and two standard deviations (one-tailed test, the 2.5% of individuals in a normal distribution). Under these assumptions, when the observed proportion of extreme individuals in the F</w:t>
      </w:r>
      <w:r>
        <w:rPr>
          <w:vertAlign w:val="subscript"/>
        </w:rPr>
        <w:t xml:space="preserve">2</w:t>
      </w:r>
      <w:r>
        <w:t xml:space="preserve"> </w:t>
      </w:r>
      <w:r>
        <w:t xml:space="preserve">generation exceeded this expected proportion (a significant χ</w:t>
      </w:r>
      <w:r>
        <w:rPr>
          <w:vertAlign w:val="superscript"/>
        </w:rPr>
        <w:t xml:space="preserve">2</w:t>
      </w:r>
      <w:r>
        <w:t xml:space="preserve">), it was considered that the trait showed a transgressive inheritance pattern.</w:t>
      </w:r>
    </w:p>
    <w:p>
      <w:pPr>
        <w:pStyle w:val="BodyText"/>
      </w:pPr>
      <w:r>
        <w:t xml:space="preserve">The broad sense heritability (</w:t>
      </w:r>
      <m:oMath>
        <m:sSubSup>
          <m:e>
            <m:r>
              <m:t>h</m:t>
            </m:r>
          </m:e>
          <m:sub>
            <m:r>
              <m:t>b</m:t>
            </m:r>
            <m:r>
              <m:t>s</m:t>
            </m:r>
          </m:sub>
          <m:sup>
            <m:r>
              <m:t>2</m:t>
            </m:r>
          </m:sup>
        </m:sSubSup>
      </m:oMath>
      <w:r>
        <w:t xml:space="preserve">) was estimated from the variance components of the non-segregating generations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and the F</w:t>
      </w:r>
      <w:r>
        <w:rPr>
          <w:vertAlign w:val="subscript"/>
        </w:rPr>
        <w:t xml:space="preserve">2</w:t>
      </w:r>
      <w:r>
        <w:t xml:space="preserve"> </w:t>
      </w:r>
      <w:r>
        <w:t xml:space="preserve">generation as follows</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Where</w:t>
      </w:r>
      <w:r>
        <w:t xml:space="preserve"> </w:t>
      </w:r>
      <m:oMath>
        <m:sSubSup>
          <m:e>
            <m:r>
              <m:t>h</m:t>
            </m:r>
          </m:e>
          <m:sub>
            <m:r>
              <m:t>b</m:t>
            </m:r>
            <m:r>
              <m:t>s</m:t>
            </m:r>
          </m:sub>
          <m:sup>
            <m:r>
              <m:t>2</m:t>
            </m:r>
          </m:sup>
        </m:sSubSup>
      </m:oMath>
      <w:r>
        <w:t xml:space="preserve">= broad sense heritability,</w:t>
      </w:r>
      <w:r>
        <w:t xml:space="preserve"> </w:t>
      </w:r>
      <m:oMath>
        <m:sSup>
          <m:e>
            <m:r>
              <m:t>σ</m:t>
            </m:r>
          </m:e>
          <m:sup>
            <m:r>
              <m:t>2</m:t>
            </m:r>
          </m:sup>
        </m:sSup>
        <m:r>
          <m:t>G</m:t>
        </m:r>
      </m:oMath>
      <w:r>
        <w:t xml:space="preserve"> </w:t>
      </w:r>
      <w:r>
        <w:t xml:space="preserve">= Genotypic variance,</w:t>
      </w:r>
      <w:r>
        <w:t xml:space="preserve"> </w:t>
      </w:r>
      <m:oMath>
        <m:sSup>
          <m:e>
            <m:r>
              <m:t>σ</m:t>
            </m:r>
          </m:e>
          <m:sup>
            <m:r>
              <m:t>2</m:t>
            </m:r>
          </m:sup>
        </m:sSup>
        <m:r>
          <m:t>P</m:t>
        </m:r>
        <m:r>
          <m:t>h</m:t>
        </m:r>
      </m:oMath>
      <w:r>
        <w:t xml:space="preserve"> </w:t>
      </w:r>
      <w:r>
        <w:t xml:space="preserve">= Phenotypic variance.</w:t>
      </w:r>
    </w:p>
    <w:p>
      <w:pPr>
        <w:pStyle w:val="BodyText"/>
      </w:pPr>
      <w:r>
        <w:t xml:space="preserve">Variance among plants within the F</w:t>
      </w:r>
      <w:r>
        <w:rPr>
          <w:vertAlign w:val="subscript"/>
        </w:rPr>
        <w:t xml:space="preserve">1</w:t>
      </w:r>
      <w:r>
        <w:t xml:space="preserve">´s and the parents P</w:t>
      </w:r>
      <w:r>
        <w:rPr>
          <w:vertAlign w:val="subscript"/>
        </w:rPr>
        <w:t xml:space="preserve">1</w:t>
      </w:r>
      <w:r>
        <w:t xml:space="preserve"> </w:t>
      </w:r>
      <w:r>
        <w:t xml:space="preserve">and P</w:t>
      </w:r>
      <w:r>
        <w:rPr>
          <w:vertAlign w:val="subscript"/>
        </w:rPr>
        <w:t xml:space="preserve">2</w:t>
      </w:r>
      <w:r>
        <w:t xml:space="preserve"> </w:t>
      </w:r>
      <w:r>
        <w:t xml:space="preserve">was equated to environmental variance and subtracted from the variance among F</w:t>
      </w:r>
      <w:r>
        <w:rPr>
          <w:vertAlign w:val="subscript"/>
        </w:rPr>
        <w:t xml:space="preserve">2</w:t>
      </w:r>
      <w:r>
        <w:t xml:space="preserve"> </w:t>
      </w:r>
      <w:r>
        <w:t xml:space="preserve">plants to obtain estimates of genotypic variance.</w:t>
      </w:r>
      <w:r>
        <w:t xml:space="preserve"> </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Where</w:t>
      </w:r>
      <w:r>
        <w:t xml:space="preserve"> </w:t>
      </w:r>
      <m:oMath>
        <m:sSup>
          <m:e>
            <m:r>
              <m:t>σ</m:t>
            </m:r>
          </m:e>
          <m:sup>
            <m:r>
              <m:t>2</m:t>
            </m:r>
          </m:sup>
        </m:sSup>
        <m:r>
          <m:t>E</m:t>
        </m:r>
      </m:oMath>
      <w:r>
        <w:t xml:space="preserve"> </w:t>
      </w:r>
      <w:r>
        <w:t xml:space="preserve">= Environmental variance,</w:t>
      </w:r>
      <w:r>
        <w:t xml:space="preserve"> </w:t>
      </w:r>
      <m:oMath>
        <m:sSup>
          <m:e>
            <m:r>
              <m:t>σ</m:t>
            </m:r>
          </m:e>
          <m:sup>
            <m:r>
              <m:t>2</m:t>
            </m:r>
          </m:sup>
        </m:sSup>
        <m:sSub>
          <m:e>
            <m:r>
              <m:t>P</m:t>
            </m:r>
          </m:e>
          <m:sub>
            <m:r>
              <m:t>1</m:t>
            </m:r>
          </m:sub>
        </m:sSub>
      </m:oMath>
      <w:r>
        <w:t xml:space="preserve"> </w:t>
      </w:r>
      <w:r>
        <w:t xml:space="preserve">= Variance of parent 1,</w:t>
      </w:r>
      <w:r>
        <w:t xml:space="preserve"> </w:t>
      </w:r>
      <m:oMath>
        <m:sSup>
          <m:e>
            <m:r>
              <m:t>σ</m:t>
            </m:r>
          </m:e>
          <m:sup>
            <m:r>
              <m:t>2</m:t>
            </m:r>
          </m:sup>
        </m:sSup>
        <m:sSub>
          <m:e>
            <m:r>
              <m:t>P</m:t>
            </m:r>
          </m:e>
          <m:sub>
            <m:r>
              <m:t>2</m:t>
            </m:r>
          </m:sub>
        </m:sSub>
      </m:oMath>
      <w:r>
        <w:t xml:space="preserve"> </w:t>
      </w:r>
      <w:r>
        <w:t xml:space="preserve">= Variance of parent 2,</w:t>
      </w:r>
      <w:r>
        <w:t xml:space="preserve"> </w:t>
      </w:r>
      <m:oMath>
        <m:sSup>
          <m:e>
            <m:r>
              <m:t>σ</m:t>
            </m:r>
          </m:e>
          <m:sup>
            <m:r>
              <m:t>2</m:t>
            </m:r>
          </m:sup>
        </m:sSup>
        <m:sSub>
          <m:e>
            <m:r>
              <m:t>F</m:t>
            </m:r>
          </m:e>
          <m:sub>
            <m:r>
              <m:t>1</m:t>
            </m:r>
          </m:sub>
        </m:sSub>
      </m:oMath>
      <w:r>
        <w:t xml:space="preserve"> </w:t>
      </w:r>
      <w:r>
        <w:t xml:space="preserve">= Variance of F</w:t>
      </w:r>
      <w:r>
        <w:rPr>
          <w:vertAlign w:val="subscript"/>
        </w:rPr>
        <w:t xml:space="preserve">1</w:t>
      </w:r>
      <w:r>
        <w:t xml:space="preserve"> </w:t>
      </w:r>
      <w:r>
        <w:t xml:space="preserve">generation.</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To estimate the genetic correlation among traits the methodology proposed by</w:t>
      </w:r>
      <w:r>
        <w:t xml:space="preserve"> </w:t>
      </w:r>
      <w:r>
        <w:t xml:space="preserve">Kearsey &amp; Pooni (1996)</w:t>
      </w:r>
      <w:r>
        <w:t xml:space="preserve"> </w:t>
      </w:r>
      <w:r>
        <w:t xml:space="preserve">was used.</w:t>
      </w:r>
    </w:p>
    <w:bookmarkEnd w:id="61"/>
    <w:bookmarkEnd w:id="62"/>
    <w:bookmarkStart w:id="69" w:name="resultados-2"/>
    <w:p>
      <w:pPr>
        <w:pStyle w:val="Heading2"/>
      </w:pPr>
      <w:r>
        <w:rPr>
          <w:rStyle w:val="SectionNumber"/>
        </w:rPr>
        <w:t xml:space="preserve">3.4</w:t>
      </w:r>
      <w:r>
        <w:tab/>
      </w:r>
      <w:r>
        <w:t xml:space="preserve">Resultados</w:t>
      </w:r>
    </w:p>
    <w:p>
      <w:pPr>
        <w:pStyle w:val="CaptionedFigure"/>
      </w:pPr>
      <w:r>
        <w:drawing>
          <wp:inline>
            <wp:extent cx="3810000" cy="3843194"/>
            <wp:effectExtent b="0" l="0" r="0" t="0"/>
            <wp:docPr descr="Figure 3.2: Plant of the parental genotypes SP-41255 and BGSP-00166" title="" id="64" name="Picture"/>
            <a:graphic>
              <a:graphicData uri="http://schemas.openxmlformats.org/drawingml/2006/picture">
                <pic:pic>
                  <pic:nvPicPr>
                    <pic:cNvPr descr="figure/chap3/Parentales.jpg" id="65" name="Picture"/>
                    <pic:cNvPicPr>
                      <a:picLocks noChangeArrowheads="1" noChangeAspect="1"/>
                    </pic:cNvPicPr>
                  </pic:nvPicPr>
                  <pic:blipFill>
                    <a:blip r:embed="rId63"/>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6" w:name="fig:img-parental"/>
      <w:bookmarkEnd w:id="66"/>
      <w:r>
        <w:t xml:space="preserve">Figure 3.2: Plant of the parental genotypes SP-41255 and BGSP-00166</w:t>
      </w:r>
    </w:p>
    <w:bookmarkStart w:id="68" w:name="Xbf425555cdd7bece6a8ed5a54b6308442c74353"/>
    <w:p>
      <w:pPr>
        <w:pStyle w:val="Heading3"/>
      </w:pPr>
      <w:r>
        <w:rPr>
          <w:rStyle w:val="SectionNumber"/>
        </w:rPr>
        <w:t xml:space="preserve">3.4.1</w:t>
      </w:r>
      <w:r>
        <w:tab/>
      </w:r>
      <w:r>
        <w:t xml:space="preserve">Generation of variability from the biparental cross BGSP-00166 x SP-41255</w:t>
      </w:r>
    </w:p>
    <w:p>
      <w:pPr>
        <w:pStyle w:val="FirstParagraph"/>
      </w:pPr>
      <w:r>
        <w:t xml:space="preserve">The parental genotypes BGSP-00166 and SP-41255 were significant different for all the evaluated traits with exception of SCY (Table</w:t>
      </w:r>
      <w:r>
        <w:t xml:space="preserve"> </w:t>
      </w:r>
      <w:r>
        <w:t xml:space="preserve">??</w:t>
      </w:r>
      <w:r>
        <w:t xml:space="preserve">). On the other hand, the mean values for all traits did not show significant differences between the F</w:t>
      </w:r>
      <w:r>
        <w:rPr>
          <w:vertAlign w:val="subscript"/>
        </w:rPr>
        <w:t xml:space="preserve">1</w:t>
      </w:r>
      <w:r>
        <w:t xml:space="preserve"> </w:t>
      </w:r>
      <w:r>
        <w:t xml:space="preserve">and F</w:t>
      </w:r>
      <w:r>
        <w:rPr>
          <w:vertAlign w:val="subscript"/>
        </w:rPr>
        <w:t xml:space="preserve">2</w:t>
      </w:r>
      <w:r>
        <w:t xml:space="preserve"> </w:t>
      </w:r>
      <w:r>
        <w:t xml:space="preserve">reciprocal (p &gt; 0.05) as shown in Table S1. This means no existence the reciprocal effect in this cross for the analyzed traits. Therefore, we then decided to merge both the F</w:t>
      </w:r>
      <w:r>
        <w:rPr>
          <w:vertAlign w:val="subscript"/>
        </w:rPr>
        <w:t xml:space="preserve">1</w:t>
      </w:r>
      <w:r>
        <w:t xml:space="preserve"> </w:t>
      </w:r>
      <w:r>
        <w:t xml:space="preserve">and F</w:t>
      </w:r>
      <w:r>
        <w:rPr>
          <w:vertAlign w:val="subscript"/>
        </w:rPr>
        <w:t xml:space="preserve">2</w:t>
      </w:r>
      <w:r>
        <w:t xml:space="preserve"> </w:t>
      </w:r>
      <w:r>
        <w:t xml:space="preserve">reciprocal populations.</w:t>
      </w:r>
    </w:p>
    <w:p>
      <w:pPr>
        <w:pStyle w:val="TableCaption"/>
      </w:pPr>
      <w:bookmarkStart w:id="67" w:name="tab:table-charac"/>
      <w:bookmarkEnd w:id="67"/>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8"/>
    <w:bookmarkEnd w:id="69"/>
    <w:bookmarkStart w:id="70"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70"/>
    <w:bookmarkStart w:id="71"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71"/>
    <w:bookmarkEnd w:id="72"/>
    <w:bookmarkStart w:id="73" w:name="conclusión-3"/>
    <w:p>
      <w:pPr>
        <w:pStyle w:val="Heading1"/>
      </w:pPr>
      <w:r>
        <w:t xml:space="preserve">Conclusión</w:t>
      </w:r>
    </w:p>
    <w:p>
      <w:pPr>
        <w:pStyle w:val="FirstParagraph"/>
      </w:pPr>
      <w:r>
        <w:t xml:space="preserve">Las conclusiones de la tesis aquí..</w:t>
      </w:r>
    </w:p>
    <w:bookmarkEnd w:id="73"/>
    <w:bookmarkStart w:id="74" w:name="appendix-apéndice"/>
    <w:p>
      <w:pPr>
        <w:pStyle w:val="Heading1"/>
      </w:pPr>
      <w:r>
        <w:t xml:space="preserve">(APPENDIX) Apéndice</w:t>
      </w:r>
    </w:p>
    <w:bookmarkEnd w:id="74"/>
    <w:bookmarkStart w:id="75"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75"/>
    <w:bookmarkStart w:id="76"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76"/>
    <w:bookmarkStart w:id="154" w:name="referencias"/>
    <w:p>
      <w:pPr>
        <w:pStyle w:val="Heading1"/>
      </w:pPr>
      <w:r>
        <w:t xml:space="preserve">Referencias</w:t>
      </w:r>
    </w:p>
    <w:p>
      <w:pPr>
        <w:pStyle w:val="FirstParagraph"/>
      </w:pPr>
    </w:p>
    <w:p>
      <w:pPr>
        <w:pStyle w:val="BodyText"/>
      </w:pPr>
    </w:p>
    <w:bookmarkStart w:id="153" w:name="refs"/>
    <w:bookmarkStart w:id="77"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77"/>
    <w:bookmarkStart w:id="79"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78">
        <w:r>
          <w:rPr>
            <w:rStyle w:val="Hyperlink"/>
          </w:rPr>
          <w:t xml:space="preserve">https://doi.org/10.1007/s00438-017-1346-9</w:t>
        </w:r>
      </w:hyperlink>
    </w:p>
    <w:bookmarkEnd w:id="79"/>
    <w:bookmarkStart w:id="81"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80">
        <w:r>
          <w:rPr>
            <w:rStyle w:val="Hyperlink"/>
          </w:rPr>
          <w:t xml:space="preserve">https://doi.org/10.1007/s10681-009-0009-2</w:t>
        </w:r>
      </w:hyperlink>
    </w:p>
    <w:bookmarkEnd w:id="81"/>
    <w:bookmarkStart w:id="82"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82"/>
    <w:bookmarkStart w:id="84"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83">
        <w:r>
          <w:rPr>
            <w:rStyle w:val="Hyperlink"/>
          </w:rPr>
          <w:t xml:space="preserve">https://doi.org/10.5772/intechopen.74513</w:t>
        </w:r>
      </w:hyperlink>
    </w:p>
    <w:bookmarkEnd w:id="84"/>
    <w:bookmarkStart w:id="86"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85">
        <w:r>
          <w:rPr>
            <w:rStyle w:val="Hyperlink"/>
          </w:rPr>
          <w:t xml:space="preserve">https://doi.org/10.1007/s11032-018-0831-0</w:t>
        </w:r>
      </w:hyperlink>
    </w:p>
    <w:bookmarkEnd w:id="86"/>
    <w:bookmarkStart w:id="88"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87">
        <w:r>
          <w:rPr>
            <w:rStyle w:val="Hyperlink"/>
          </w:rPr>
          <w:t xml:space="preserve">https://doi.org/10.2134/jpa1992.0532</w:t>
        </w:r>
      </w:hyperlink>
    </w:p>
    <w:bookmarkEnd w:id="88"/>
    <w:bookmarkStart w:id="90"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89">
        <w:r>
          <w:rPr>
            <w:rStyle w:val="Hyperlink"/>
          </w:rPr>
          <w:t xml:space="preserve">https://doi.org/10.1002/agj2.21176</w:t>
        </w:r>
      </w:hyperlink>
    </w:p>
    <w:bookmarkEnd w:id="90"/>
    <w:bookmarkStart w:id="91"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91"/>
    <w:bookmarkStart w:id="93"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92">
        <w:r>
          <w:rPr>
            <w:rStyle w:val="Hyperlink"/>
          </w:rPr>
          <w:t xml:space="preserve">https://doi.org/10.3389/fpls.2017.00086</w:t>
        </w:r>
      </w:hyperlink>
    </w:p>
    <w:bookmarkEnd w:id="93"/>
    <w:bookmarkStart w:id="95"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94">
        <w:r>
          <w:rPr>
            <w:rStyle w:val="Hyperlink"/>
          </w:rPr>
          <w:t xml:space="preserve">https://doi.org/10.1007/978-1-4899-4441-2</w:t>
        </w:r>
      </w:hyperlink>
    </w:p>
    <w:bookmarkEnd w:id="95"/>
    <w:bookmarkStart w:id="97"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96">
        <w:r>
          <w:rPr>
            <w:rStyle w:val="Hyperlink"/>
          </w:rPr>
          <w:t xml:space="preserve">https://doi.org/10.1007/978-90-481-3195-2_27</w:t>
        </w:r>
      </w:hyperlink>
    </w:p>
    <w:bookmarkEnd w:id="97"/>
    <w:bookmarkStart w:id="98"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98"/>
    <w:bookmarkStart w:id="100"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99">
        <w:r>
          <w:rPr>
            <w:rStyle w:val="Hyperlink"/>
          </w:rPr>
          <w:t xml:space="preserve">https://doi.org/10.1017/S0021859616000745</w:t>
        </w:r>
      </w:hyperlink>
    </w:p>
    <w:bookmarkEnd w:id="100"/>
    <w:bookmarkStart w:id="102"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01">
        <w:r>
          <w:rPr>
            <w:rStyle w:val="Hyperlink"/>
          </w:rPr>
          <w:t xml:space="preserve">https://doi.org/10.1111/j.1439-0523.2004.01039.x</w:t>
        </w:r>
      </w:hyperlink>
    </w:p>
    <w:bookmarkEnd w:id="102"/>
    <w:bookmarkStart w:id="104"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03">
        <w:r>
          <w:rPr>
            <w:rStyle w:val="Hyperlink"/>
          </w:rPr>
          <w:t xml:space="preserve">https://doi.org/10.3389/fpls.2018.01067</w:t>
        </w:r>
      </w:hyperlink>
    </w:p>
    <w:bookmarkEnd w:id="104"/>
    <w:bookmarkStart w:id="106"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05">
        <w:r>
          <w:rPr>
            <w:rStyle w:val="Hyperlink"/>
          </w:rPr>
          <w:t xml:space="preserve">https://doi.org/10.1007/s11032-011-9547-0</w:t>
        </w:r>
      </w:hyperlink>
    </w:p>
    <w:bookmarkEnd w:id="106"/>
    <w:bookmarkStart w:id="108"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07">
        <w:r>
          <w:rPr>
            <w:rStyle w:val="Hyperlink"/>
          </w:rPr>
          <w:t xml:space="preserve">https://doi.org/10.1007/s00438-017-1347-8</w:t>
        </w:r>
      </w:hyperlink>
    </w:p>
    <w:bookmarkEnd w:id="108"/>
    <w:bookmarkStart w:id="110"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109">
        <w:r>
          <w:rPr>
            <w:rStyle w:val="Hyperlink"/>
          </w:rPr>
          <w:t xml:space="preserve">https://doi.org/10.1007/s11099-016-0223-9</w:t>
        </w:r>
      </w:hyperlink>
    </w:p>
    <w:bookmarkEnd w:id="110"/>
    <w:bookmarkStart w:id="112"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11">
        <w:r>
          <w:rPr>
            <w:rStyle w:val="Hyperlink"/>
          </w:rPr>
          <w:t xml:space="preserve">https://doi.org/10.2134/agronmonogr24.c5</w:t>
        </w:r>
      </w:hyperlink>
    </w:p>
    <w:bookmarkEnd w:id="112"/>
    <w:bookmarkStart w:id="113"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13"/>
    <w:bookmarkStart w:id="115"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14">
        <w:r>
          <w:rPr>
            <w:rStyle w:val="Hyperlink"/>
          </w:rPr>
          <w:t xml:space="preserve">https://doi.org/10.31783/elsr.2023.92265275</w:t>
        </w:r>
      </w:hyperlink>
    </w:p>
    <w:bookmarkEnd w:id="115"/>
    <w:bookmarkStart w:id="117"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16">
        <w:r>
          <w:rPr>
            <w:rStyle w:val="Hyperlink"/>
          </w:rPr>
          <w:t xml:space="preserve">https://doi.org/10.1007/BF02670470</w:t>
        </w:r>
      </w:hyperlink>
    </w:p>
    <w:bookmarkEnd w:id="117"/>
    <w:bookmarkStart w:id="118"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18"/>
    <w:bookmarkStart w:id="119"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19"/>
    <w:bookmarkStart w:id="121"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20">
        <w:r>
          <w:rPr>
            <w:rStyle w:val="Hyperlink"/>
          </w:rPr>
          <w:t xml:space="preserve">https://doi.org/10.1371/journal.pone.0118073</w:t>
        </w:r>
      </w:hyperlink>
    </w:p>
    <w:bookmarkEnd w:id="121"/>
    <w:bookmarkStart w:id="123"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22">
        <w:r>
          <w:rPr>
            <w:rStyle w:val="Hyperlink"/>
          </w:rPr>
          <w:t xml:space="preserve">https://doi.org/10.1590/1678-4499.2017329</w:t>
        </w:r>
      </w:hyperlink>
    </w:p>
    <w:bookmarkEnd w:id="123"/>
    <w:bookmarkStart w:id="124"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24"/>
    <w:bookmarkStart w:id="126"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25">
        <w:r>
          <w:rPr>
            <w:rStyle w:val="Hyperlink"/>
          </w:rPr>
          <w:t xml:space="preserve">https://doi.org/10.1016/j.fcr.2023.109106</w:t>
        </w:r>
      </w:hyperlink>
    </w:p>
    <w:bookmarkEnd w:id="126"/>
    <w:bookmarkStart w:id="128"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27">
        <w:r>
          <w:rPr>
            <w:rStyle w:val="Hyperlink"/>
          </w:rPr>
          <w:t xml:space="preserve">https://doi.org/10.1016/j.fcr.2021.108322</w:t>
        </w:r>
      </w:hyperlink>
    </w:p>
    <w:bookmarkEnd w:id="128"/>
    <w:bookmarkStart w:id="130"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29">
        <w:r>
          <w:rPr>
            <w:rStyle w:val="Hyperlink"/>
          </w:rPr>
          <w:t xml:space="preserve">https://doi.org/10.1007/s10681-006-9338-6</w:t>
        </w:r>
      </w:hyperlink>
    </w:p>
    <w:bookmarkEnd w:id="130"/>
    <w:bookmarkStart w:id="131"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31"/>
    <w:bookmarkStart w:id="133"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32">
        <w:r>
          <w:rPr>
            <w:rStyle w:val="Hyperlink"/>
          </w:rPr>
          <w:t xml:space="preserve">https://doi.org/10.3389/fpls.2016.01576</w:t>
        </w:r>
      </w:hyperlink>
    </w:p>
    <w:bookmarkEnd w:id="133"/>
    <w:bookmarkStart w:id="135"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34">
        <w:r>
          <w:rPr>
            <w:rStyle w:val="Hyperlink"/>
          </w:rPr>
          <w:t xml:space="preserve">https://doi.org/10.1007/BF00033093</w:t>
        </w:r>
      </w:hyperlink>
    </w:p>
    <w:bookmarkEnd w:id="135"/>
    <w:bookmarkStart w:id="137"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36">
        <w:r>
          <w:rPr>
            <w:rStyle w:val="Hyperlink"/>
          </w:rPr>
          <w:t xml:space="preserve">https://doi.org/10.1016/S1673-8527(07)60005-8</w:t>
        </w:r>
      </w:hyperlink>
    </w:p>
    <w:bookmarkEnd w:id="137"/>
    <w:bookmarkStart w:id="139"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38">
        <w:r>
          <w:rPr>
            <w:rStyle w:val="Hyperlink"/>
          </w:rPr>
          <w:t xml:space="preserve">https://doi.org/10.1371/journal.pone.0130742</w:t>
        </w:r>
      </w:hyperlink>
    </w:p>
    <w:bookmarkEnd w:id="139"/>
    <w:bookmarkStart w:id="141"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40">
        <w:r>
          <w:rPr>
            <w:rStyle w:val="Hyperlink"/>
          </w:rPr>
          <w:t xml:space="preserve">https://doi.org/10.1007/s12041-014-0385-9</w:t>
        </w:r>
      </w:hyperlink>
    </w:p>
    <w:bookmarkEnd w:id="141"/>
    <w:bookmarkStart w:id="143"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42">
        <w:r>
          <w:rPr>
            <w:rStyle w:val="Hyperlink"/>
          </w:rPr>
          <w:t xml:space="preserve">https://doi.org/10.2135/cropsci1984.0011183X002400050010x</w:t>
        </w:r>
      </w:hyperlink>
    </w:p>
    <w:bookmarkEnd w:id="143"/>
    <w:bookmarkStart w:id="144"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44"/>
    <w:bookmarkStart w:id="146"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45">
        <w:r>
          <w:rPr>
            <w:rStyle w:val="Hyperlink"/>
          </w:rPr>
          <w:t xml:space="preserve">https://doi.org/10.1016/S2095-3119(13)60508-0</w:t>
        </w:r>
      </w:hyperlink>
    </w:p>
    <w:bookmarkEnd w:id="146"/>
    <w:bookmarkStart w:id="147"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47"/>
    <w:bookmarkStart w:id="148"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48"/>
    <w:bookmarkStart w:id="150"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49">
        <w:r>
          <w:rPr>
            <w:rStyle w:val="Hyperlink"/>
          </w:rPr>
          <w:t xml:space="preserve">https://doi.org/10.1007/s00122-002-1101-3</w:t>
        </w:r>
      </w:hyperlink>
    </w:p>
    <w:bookmarkEnd w:id="150"/>
    <w:bookmarkStart w:id="152"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51">
        <w:r>
          <w:rPr>
            <w:rStyle w:val="Hyperlink"/>
          </w:rPr>
          <w:t xml:space="preserve">https://doi.org/10.1007/s10681-005-4629-x</w:t>
        </w:r>
      </w:hyperlink>
    </w:p>
    <w:bookmarkEnd w:id="152"/>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63" Target="media/rId63.jpg" /><Relationship Type="http://schemas.openxmlformats.org/officeDocument/2006/relationships/image" Id="rId57" Target="media/rId57.jpg" /><Relationship Type="http://schemas.openxmlformats.org/officeDocument/2006/relationships/hyperlink" Id="rId56" Target="http://www.cottongen.org" TargetMode="External" /><Relationship Type="http://schemas.openxmlformats.org/officeDocument/2006/relationships/hyperlink" Id="rId89" Target="https://doi.org/10.1002/agj2.21176" TargetMode="External" /><Relationship Type="http://schemas.openxmlformats.org/officeDocument/2006/relationships/hyperlink" Id="rId94" Target="https://doi.org/10.1007/978-1-4899-4441-2" TargetMode="External" /><Relationship Type="http://schemas.openxmlformats.org/officeDocument/2006/relationships/hyperlink" Id="rId96" Target="https://doi.org/10.1007/978-90-481-3195-2_27" TargetMode="External" /><Relationship Type="http://schemas.openxmlformats.org/officeDocument/2006/relationships/hyperlink" Id="rId134" Target="https://doi.org/10.1007/BF00033093" TargetMode="External" /><Relationship Type="http://schemas.openxmlformats.org/officeDocument/2006/relationships/hyperlink" Id="rId116" Target="https://doi.org/10.1007/BF02670470" TargetMode="External" /><Relationship Type="http://schemas.openxmlformats.org/officeDocument/2006/relationships/hyperlink" Id="rId149" Target="https://doi.org/10.1007/s00122-002-1101-3" TargetMode="External" /><Relationship Type="http://schemas.openxmlformats.org/officeDocument/2006/relationships/hyperlink" Id="rId78" Target="https://doi.org/10.1007/s00438-017-1346-9" TargetMode="External" /><Relationship Type="http://schemas.openxmlformats.org/officeDocument/2006/relationships/hyperlink" Id="rId107" Target="https://doi.org/10.1007/s00438-017-1347-8" TargetMode="External" /><Relationship Type="http://schemas.openxmlformats.org/officeDocument/2006/relationships/hyperlink" Id="rId151" Target="https://doi.org/10.1007/s10681-005-4629-x" TargetMode="External" /><Relationship Type="http://schemas.openxmlformats.org/officeDocument/2006/relationships/hyperlink" Id="rId129" Target="https://doi.org/10.1007/s10681-006-9338-6" TargetMode="External" /><Relationship Type="http://schemas.openxmlformats.org/officeDocument/2006/relationships/hyperlink" Id="rId80" Target="https://doi.org/10.1007/s10681-009-0009-2" TargetMode="External" /><Relationship Type="http://schemas.openxmlformats.org/officeDocument/2006/relationships/hyperlink" Id="rId105" Target="https://doi.org/10.1007/s11032-011-9547-0" TargetMode="External" /><Relationship Type="http://schemas.openxmlformats.org/officeDocument/2006/relationships/hyperlink" Id="rId85" Target="https://doi.org/10.1007/s11032-018-0831-0" TargetMode="External" /><Relationship Type="http://schemas.openxmlformats.org/officeDocument/2006/relationships/hyperlink" Id="rId109" Target="https://doi.org/10.1007/s11099-016-0223-9" TargetMode="External" /><Relationship Type="http://schemas.openxmlformats.org/officeDocument/2006/relationships/hyperlink" Id="rId140" Target="https://doi.org/10.1007/s12041-014-0385-9" TargetMode="External" /><Relationship Type="http://schemas.openxmlformats.org/officeDocument/2006/relationships/hyperlink" Id="rId136" Target="https://doi.org/10.1016/S1673-8527(07)60005-8" TargetMode="External" /><Relationship Type="http://schemas.openxmlformats.org/officeDocument/2006/relationships/hyperlink" Id="rId145" Target="https://doi.org/10.1016/S2095-3119(13)60508-0" TargetMode="External" /><Relationship Type="http://schemas.openxmlformats.org/officeDocument/2006/relationships/hyperlink" Id="rId127" Target="https://doi.org/10.1016/j.fcr.2021.108322" TargetMode="External" /><Relationship Type="http://schemas.openxmlformats.org/officeDocument/2006/relationships/hyperlink" Id="rId125" Target="https://doi.org/10.1016/j.fcr.2023.109106" TargetMode="External" /><Relationship Type="http://schemas.openxmlformats.org/officeDocument/2006/relationships/hyperlink" Id="rId99" Target="https://doi.org/10.1017/S0021859616000745" TargetMode="External" /><Relationship Type="http://schemas.openxmlformats.org/officeDocument/2006/relationships/hyperlink" Id="rId101" Target="https://doi.org/10.1111/j.1439-0523.2004.01039.x" TargetMode="External" /><Relationship Type="http://schemas.openxmlformats.org/officeDocument/2006/relationships/hyperlink" Id="rId120" Target="https://doi.org/10.1371/journal.pone.0118073" TargetMode="External" /><Relationship Type="http://schemas.openxmlformats.org/officeDocument/2006/relationships/hyperlink" Id="rId138" Target="https://doi.org/10.1371/journal.pone.0130742" TargetMode="External" /><Relationship Type="http://schemas.openxmlformats.org/officeDocument/2006/relationships/hyperlink" Id="rId122" Target="https://doi.org/10.1590/1678-4499.2017329" TargetMode="External" /><Relationship Type="http://schemas.openxmlformats.org/officeDocument/2006/relationships/hyperlink" Id="rId111" Target="https://doi.org/10.2134/agronmonogr24.c5" TargetMode="External" /><Relationship Type="http://schemas.openxmlformats.org/officeDocument/2006/relationships/hyperlink" Id="rId87" Target="https://doi.org/10.2134/jpa1992.0532" TargetMode="External" /><Relationship Type="http://schemas.openxmlformats.org/officeDocument/2006/relationships/hyperlink" Id="rId142" Target="https://doi.org/10.2135/cropsci1984.0011183X002400050010x" TargetMode="External" /><Relationship Type="http://schemas.openxmlformats.org/officeDocument/2006/relationships/hyperlink" Id="rId114" Target="https://doi.org/10.31783/elsr.2023.92265275" TargetMode="External" /><Relationship Type="http://schemas.openxmlformats.org/officeDocument/2006/relationships/hyperlink" Id="rId132" Target="https://doi.org/10.3389/fpls.2016.01576" TargetMode="External" /><Relationship Type="http://schemas.openxmlformats.org/officeDocument/2006/relationships/hyperlink" Id="rId92" Target="https://doi.org/10.3389/fpls.2017.00086" TargetMode="External" /><Relationship Type="http://schemas.openxmlformats.org/officeDocument/2006/relationships/hyperlink" Id="rId103" Target="https://doi.org/10.3389/fpls.2018.01067" TargetMode="External" /><Relationship Type="http://schemas.openxmlformats.org/officeDocument/2006/relationships/hyperlink" Id="rId83"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56" Target="http://www.cottongen.org" TargetMode="External" /><Relationship Type="http://schemas.openxmlformats.org/officeDocument/2006/relationships/hyperlink" Id="rId89" Target="https://doi.org/10.1002/agj2.21176" TargetMode="External" /><Relationship Type="http://schemas.openxmlformats.org/officeDocument/2006/relationships/hyperlink" Id="rId94" Target="https://doi.org/10.1007/978-1-4899-4441-2" TargetMode="External" /><Relationship Type="http://schemas.openxmlformats.org/officeDocument/2006/relationships/hyperlink" Id="rId96" Target="https://doi.org/10.1007/978-90-481-3195-2_27" TargetMode="External" /><Relationship Type="http://schemas.openxmlformats.org/officeDocument/2006/relationships/hyperlink" Id="rId134" Target="https://doi.org/10.1007/BF00033093" TargetMode="External" /><Relationship Type="http://schemas.openxmlformats.org/officeDocument/2006/relationships/hyperlink" Id="rId116" Target="https://doi.org/10.1007/BF02670470" TargetMode="External" /><Relationship Type="http://schemas.openxmlformats.org/officeDocument/2006/relationships/hyperlink" Id="rId149" Target="https://doi.org/10.1007/s00122-002-1101-3" TargetMode="External" /><Relationship Type="http://schemas.openxmlformats.org/officeDocument/2006/relationships/hyperlink" Id="rId78" Target="https://doi.org/10.1007/s00438-017-1346-9" TargetMode="External" /><Relationship Type="http://schemas.openxmlformats.org/officeDocument/2006/relationships/hyperlink" Id="rId107" Target="https://doi.org/10.1007/s00438-017-1347-8" TargetMode="External" /><Relationship Type="http://schemas.openxmlformats.org/officeDocument/2006/relationships/hyperlink" Id="rId151" Target="https://doi.org/10.1007/s10681-005-4629-x" TargetMode="External" /><Relationship Type="http://schemas.openxmlformats.org/officeDocument/2006/relationships/hyperlink" Id="rId129" Target="https://doi.org/10.1007/s10681-006-9338-6" TargetMode="External" /><Relationship Type="http://schemas.openxmlformats.org/officeDocument/2006/relationships/hyperlink" Id="rId80" Target="https://doi.org/10.1007/s10681-009-0009-2" TargetMode="External" /><Relationship Type="http://schemas.openxmlformats.org/officeDocument/2006/relationships/hyperlink" Id="rId105" Target="https://doi.org/10.1007/s11032-011-9547-0" TargetMode="External" /><Relationship Type="http://schemas.openxmlformats.org/officeDocument/2006/relationships/hyperlink" Id="rId85" Target="https://doi.org/10.1007/s11032-018-0831-0" TargetMode="External" /><Relationship Type="http://schemas.openxmlformats.org/officeDocument/2006/relationships/hyperlink" Id="rId109" Target="https://doi.org/10.1007/s11099-016-0223-9" TargetMode="External" /><Relationship Type="http://schemas.openxmlformats.org/officeDocument/2006/relationships/hyperlink" Id="rId140" Target="https://doi.org/10.1007/s12041-014-0385-9" TargetMode="External" /><Relationship Type="http://schemas.openxmlformats.org/officeDocument/2006/relationships/hyperlink" Id="rId136" Target="https://doi.org/10.1016/S1673-8527(07)60005-8" TargetMode="External" /><Relationship Type="http://schemas.openxmlformats.org/officeDocument/2006/relationships/hyperlink" Id="rId145" Target="https://doi.org/10.1016/S2095-3119(13)60508-0" TargetMode="External" /><Relationship Type="http://schemas.openxmlformats.org/officeDocument/2006/relationships/hyperlink" Id="rId127" Target="https://doi.org/10.1016/j.fcr.2021.108322" TargetMode="External" /><Relationship Type="http://schemas.openxmlformats.org/officeDocument/2006/relationships/hyperlink" Id="rId125" Target="https://doi.org/10.1016/j.fcr.2023.109106" TargetMode="External" /><Relationship Type="http://schemas.openxmlformats.org/officeDocument/2006/relationships/hyperlink" Id="rId99" Target="https://doi.org/10.1017/S0021859616000745" TargetMode="External" /><Relationship Type="http://schemas.openxmlformats.org/officeDocument/2006/relationships/hyperlink" Id="rId101" Target="https://doi.org/10.1111/j.1439-0523.2004.01039.x" TargetMode="External" /><Relationship Type="http://schemas.openxmlformats.org/officeDocument/2006/relationships/hyperlink" Id="rId120" Target="https://doi.org/10.1371/journal.pone.0118073" TargetMode="External" /><Relationship Type="http://schemas.openxmlformats.org/officeDocument/2006/relationships/hyperlink" Id="rId138" Target="https://doi.org/10.1371/journal.pone.0130742" TargetMode="External" /><Relationship Type="http://schemas.openxmlformats.org/officeDocument/2006/relationships/hyperlink" Id="rId122" Target="https://doi.org/10.1590/1678-4499.2017329" TargetMode="External" /><Relationship Type="http://schemas.openxmlformats.org/officeDocument/2006/relationships/hyperlink" Id="rId111" Target="https://doi.org/10.2134/agronmonogr24.c5" TargetMode="External" /><Relationship Type="http://schemas.openxmlformats.org/officeDocument/2006/relationships/hyperlink" Id="rId87" Target="https://doi.org/10.2134/jpa1992.0532" TargetMode="External" /><Relationship Type="http://schemas.openxmlformats.org/officeDocument/2006/relationships/hyperlink" Id="rId142" Target="https://doi.org/10.2135/cropsci1984.0011183X002400050010x" TargetMode="External" /><Relationship Type="http://schemas.openxmlformats.org/officeDocument/2006/relationships/hyperlink" Id="rId114" Target="https://doi.org/10.31783/elsr.2023.92265275" TargetMode="External" /><Relationship Type="http://schemas.openxmlformats.org/officeDocument/2006/relationships/hyperlink" Id="rId132" Target="https://doi.org/10.3389/fpls.2016.01576" TargetMode="External" /><Relationship Type="http://schemas.openxmlformats.org/officeDocument/2006/relationships/hyperlink" Id="rId92" Target="https://doi.org/10.3389/fpls.2017.00086" TargetMode="External" /><Relationship Type="http://schemas.openxmlformats.org/officeDocument/2006/relationships/hyperlink" Id="rId103" Target="https://doi.org/10.3389/fpls.2018.01067" TargetMode="External" /><Relationship Type="http://schemas.openxmlformats.org/officeDocument/2006/relationships/hyperlink" Id="rId83"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2025-02-07T13:10:23Z</dcterms:created>
  <dcterms:modified xsi:type="dcterms:W3CDTF">2025-02-07T13:10:23Z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