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Dileo</w:t>
      </w:r>
      <w:r>
        <w:t xml:space="preserve"> </w:t>
      </w:r>
      <w:r>
        <w:t xml:space="preserve">Pablo</w:t>
      </w:r>
      <w:r>
        <w:t xml:space="preserve"> </w:t>
      </w:r>
      <w:r>
        <w:t xml:space="preserve">Nahuel</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I want to thank a few people.</w:t>
      </w:r>
    </w:p>
    <w:bookmarkEnd w:id="20"/>
    <w:bookmarkStart w:id="21" w:name="dedicatoria"/>
    <w:p>
      <w:pPr>
        <w:pStyle w:val="Heading2"/>
      </w:pPr>
      <w:r>
        <w:t xml:space="preserve">Dedicatoria</w:t>
      </w:r>
    </w:p>
    <w:p>
      <w:pPr>
        <w:pStyle w:val="FirstParagraph"/>
      </w:pPr>
      <w:r>
        <w:t xml:space="preserve">You can have a dedication here if you wish.</w:t>
      </w:r>
    </w:p>
    <w:bookmarkEnd w:id="21"/>
    <w:bookmarkStart w:id="22" w:name="publicaciones"/>
    <w:p>
      <w:pPr>
        <w:pStyle w:val="Heading2"/>
      </w:pPr>
      <w:r>
        <w:t xml:space="preserve">Publicaciones</w:t>
      </w:r>
    </w:p>
    <w:p>
      <w:pPr>
        <w:pStyle w:val="FirstParagraph"/>
      </w:pPr>
      <w:r>
        <w:t xml:space="preserve">This is an example of a thesis setup to use the reed thesis document class</w:t>
      </w:r>
      <w:r>
        <w:t xml:space="preserve"> </w:t>
      </w:r>
      <w:r>
        <w:t xml:space="preserve">(for LaTeX) and the R bookdown package, in general.</w:t>
      </w:r>
    </w:p>
    <w:bookmarkEnd w:id="22"/>
    <w:bookmarkStart w:id="23" w:name="resumen"/>
    <w:p>
      <w:pPr>
        <w:pStyle w:val="Heading2"/>
      </w:pPr>
      <w:r>
        <w:t xml:space="preserve">Resumen</w:t>
      </w:r>
    </w:p>
    <w:p>
      <w:pPr>
        <w:pStyle w:val="FirstParagraph"/>
      </w:pPr>
      <w:r>
        <w:t xml:space="preserve">Resumen en ingles.</w:t>
      </w:r>
    </w:p>
    <w:p>
      <w:pPr>
        <w:pStyle w:val="BodyText"/>
      </w:pPr>
      <w:r>
        <w:t xml:space="preserve">Second paragraph of abstract starts here.</w:t>
      </w:r>
    </w:p>
    <w:bookmarkEnd w:id="23"/>
    <w:bookmarkEnd w:id="24"/>
    <w:bookmarkStart w:id="26" w:name="introducción"/>
    <w:p>
      <w:pPr>
        <w:pStyle w:val="Heading1"/>
      </w:pPr>
      <w:r>
        <w:t xml:space="preserve">Introducción</w:t>
      </w:r>
    </w:p>
    <w:p>
      <w:pPr>
        <w:pStyle w:val="FirstParagraph"/>
      </w:pPr>
      <w:r>
        <w:t xml:space="preserve">Welcome to the</w:t>
      </w:r>
      <w:r>
        <w:t xml:space="preserve"> </w:t>
      </w:r>
      <w:r>
        <w:rPr>
          <w:i/>
          <w:iCs/>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iCs/>
        </w:rPr>
        <w:t xml:space="preserve">R Markdown</w:t>
      </w:r>
      <w:r>
        <w:t xml:space="preserve"> </w:t>
      </w:r>
      <w:r>
        <w:t xml:space="preserve">will also allow you to easily keep track of your analyses in</w:t>
      </w:r>
      <w:r>
        <w:t xml:space="preserve"> </w:t>
      </w:r>
      <w:r>
        <w:rPr>
          <w:b/>
          <w:bCs/>
        </w:rPr>
        <w:t xml:space="preserve">R</w:t>
      </w:r>
      <w:r>
        <w:t xml:space="preserve"> </w:t>
      </w:r>
      <w:r>
        <w:t xml:space="preserve">chunks of code, with the resulting plots and output included as well. The hope is this</w:t>
      </w:r>
      <w:r>
        <w:t xml:space="preserve"> </w:t>
      </w:r>
      <w:r>
        <w:rPr>
          <w:i/>
          <w:iCs/>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iCs/>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iCs/>
        </w:rPr>
        <w:t xml:space="preserve">Markdown</w:t>
      </w:r>
      <w:r>
        <w:t xml:space="preserve"> </w:t>
      </w:r>
      <w:r>
        <w:t xml:space="preserve">and</w:t>
      </w:r>
      <w:r>
        <w:t xml:space="preserve"> </w:t>
      </w:r>
      <w:r>
        <w:rPr>
          <w:b/>
          <w:bCs/>
        </w:rPr>
        <w:t xml:space="preserve">R</w:t>
      </w:r>
      <w:r>
        <w:t xml:space="preserve"> </w:t>
      </w:r>
      <w:r>
        <w:t xml:space="preserve">together for a few weeks, we are confident this will be your reporting style of choice going forward.</w:t>
      </w:r>
    </w:p>
    <w:p>
      <w:pPr>
        <w:pStyle w:val="BodyText"/>
      </w:pPr>
      <w:r>
        <w:rPr>
          <w:b/>
          <w:bCs/>
        </w:rPr>
        <w:t xml:space="preserve">Why use it?</w:t>
      </w:r>
    </w:p>
    <w:p>
      <w:pPr>
        <w:pStyle w:val="BodyText"/>
      </w:pPr>
      <w:r>
        <w:rPr>
          <w:i/>
          <w:iCs/>
        </w:rPr>
        <w:t xml:space="preserve">R Markdown</w:t>
      </w:r>
      <w:r>
        <w:t xml:space="preserve"> </w:t>
      </w:r>
      <w:r>
        <w:t xml:space="preserve">creates a simple and straightforward way to interface with the beauty of LaTeX. Packages have been written in</w:t>
      </w:r>
      <w:r>
        <w:t xml:space="preserve"> </w:t>
      </w:r>
      <w:r>
        <w:rPr>
          <w:b/>
          <w:bCs/>
        </w:rPr>
        <w:t xml:space="preserve">R</w:t>
      </w:r>
      <w:r>
        <w:t xml:space="preserve"> </w:t>
      </w:r>
      <w:r>
        <w:t xml:space="preserve">to work directly with LaTeX to produce nicely formatting tables and paragraphs. In addition to creating a user friendly interface to LaTeX,</w:t>
      </w:r>
      <w:r>
        <w:t xml:space="preserve"> </w:t>
      </w:r>
      <w:r>
        <w:rPr>
          <w:i/>
          <w:iCs/>
        </w:rPr>
        <w:t xml:space="preserve">R Markdown</w:t>
      </w:r>
      <w:r>
        <w:t xml:space="preserve"> </w:t>
      </w:r>
      <w:r>
        <w:t xml:space="preserve">also allows you to read in your data, to analyze it and to visualize it using</w:t>
      </w:r>
      <w:r>
        <w:t xml:space="preserve"> </w:t>
      </w:r>
      <w:r>
        <w:rPr>
          <w:b/>
          <w:bCs/>
        </w:rPr>
        <w:t xml:space="preserve">R</w:t>
      </w:r>
      <w:r>
        <w:t xml:space="preserve"> </w:t>
      </w:r>
      <w:r>
        <w:t xml:space="preserve">functions, and also to provide the documentation and commentary on the results of your project. Further, it allows for</w:t>
      </w:r>
      <w:r>
        <w:t xml:space="preserve"> </w:t>
      </w:r>
      <w:r>
        <w:rPr>
          <w:b/>
          <w:bCs/>
        </w:rPr>
        <w:t xml:space="preserve">R</w:t>
      </w:r>
      <w:r>
        <w:t xml:space="preserve"> </w:t>
      </w:r>
      <w:r>
        <w:t xml:space="preserve">results to be passed inline to the commentary of your results. You’ll see more on this later.</w:t>
      </w:r>
    </w:p>
    <w:p>
      <w:pPr>
        <w:pStyle w:val="BodyText"/>
      </w:pPr>
      <w:r>
        <w:rPr>
          <w:b/>
          <w:bCs/>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iCs/>
        </w:rPr>
        <w:t xml:space="preserve">R Markdown</w:t>
      </w:r>
      <w:r>
        <w:t xml:space="preserve">. Of particular use should be anyone in the sciences, but the user-friendly nature of</w:t>
      </w:r>
      <w:r>
        <w:t xml:space="preserve"> </w:t>
      </w:r>
      <w:r>
        <w:rPr>
          <w:i/>
          <w:iCs/>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bCs/>
        </w:rPr>
        <w:t xml:space="preserve">For additional help with bookdown</w:t>
      </w:r>
    </w:p>
    <w:p>
      <w:pPr>
        <w:pStyle w:val="BodyText"/>
      </w:pPr>
      <w:r>
        <w:t xml:space="preserve">Please visit</w:t>
      </w:r>
      <w:r>
        <w:t xml:space="preserve"> </w:t>
      </w:r>
      <w:hyperlink r:id="rId25">
        <w:r>
          <w:rPr>
            <w:rStyle w:val="Hyperlink"/>
          </w:rPr>
          <w:t xml:space="preserve">the free online bookdown reference guide</w:t>
        </w:r>
      </w:hyperlink>
      <w:r>
        <w:t xml:space="preserve">.</w:t>
      </w:r>
    </w:p>
    <w:bookmarkEnd w:id="26"/>
    <w:bookmarkStart w:id="29" w:name="rmd-basics"/>
    <w:p>
      <w:pPr>
        <w:pStyle w:val="Heading1"/>
      </w:pPr>
      <w:r>
        <w:rPr>
          <w:rStyle w:val="SectionNumber"/>
        </w:rPr>
        <w:t xml:space="preserve">1</w:t>
      </w:r>
      <w:r>
        <w:tab/>
      </w:r>
      <w:r>
        <w:t xml:space="preserve">Caracterización morfológica</w:t>
      </w:r>
    </w:p>
    <w:p>
      <w:pPr>
        <w:pStyle w:val="FirstParagraph"/>
      </w:pPr>
      <w:r>
        <w:t xml:space="preserve">Aquí una breve introducción del capítulo</w:t>
      </w:r>
      <w:r>
        <w:br/>
      </w:r>
      <w:r>
        <w:br/>
      </w:r>
    </w:p>
    <w:bookmarkStart w:id="28" w:name="materiales-y-métodos"/>
    <w:p>
      <w:pPr>
        <w:pStyle w:val="Heading2"/>
      </w:pPr>
      <w:r>
        <w:rPr>
          <w:rStyle w:val="SectionNumber"/>
        </w:rPr>
        <w:t xml:space="preserve">1.1</w:t>
      </w:r>
      <w:r>
        <w:tab/>
      </w:r>
      <w:r>
        <w:t xml:space="preserve">Materiales y métodos</w:t>
      </w:r>
    </w:p>
    <w:p>
      <w:pPr>
        <w:pStyle w:val="FirstParagraph"/>
      </w:pPr>
      <w:r>
        <w:t xml:space="preserve">Los ensayos se llevaron adelante en invernadero con condiciones semi-controladas de la Estación Experimental INTA Reconquista. Se utilizarán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7" w:name="tab:tablaEntradas"/>
      <w:bookmarkEnd w:id="27"/>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Línea avanzada- Argentina</w:t>
            </w:r>
          </w:p>
        </w:tc>
      </w:tr>
      <w:tr>
        <w:tc>
          <w:tcPr/>
          <w:p>
            <w:pPr>
              <w:pStyle w:val="Compact"/>
              <w:jc w:val="left"/>
            </w:pPr>
            <w:r>
              <w:t xml:space="preserve">SP 6565</w:t>
            </w:r>
          </w:p>
        </w:tc>
        <w:tc>
          <w:tcPr/>
          <w:p>
            <w:pPr>
              <w:pStyle w:val="Compact"/>
              <w:jc w:val="left"/>
            </w:pPr>
            <w:r>
              <w:t xml:space="preserve">Línea avanzada- Argentina</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p>
      <w:pPr>
        <w:pStyle w:val="BodyText"/>
      </w:pPr>
      <w:r>
        <w:t xml:space="preserve">Variables medidas:</w:t>
      </w:r>
    </w:p>
    <w:p>
      <w:pPr>
        <w:pStyle w:val="BodyText"/>
      </w:pPr>
      <w:r>
        <w:t xml:space="preserve">Las variables que se mencionan a continuación fueron registradas en todas las plantas</w:t>
      </w:r>
      <w:r>
        <w:t xml:space="preserve"> </w:t>
      </w:r>
      <w:r>
        <w:t xml:space="preserve">(Kerby et al., 2010)</w:t>
      </w:r>
      <w:r>
        <w:t xml:space="preserve">: i) Precocidad: se determinará tomando el porcentaje de cápsulas abiertas a 100 días después de la emergencia (DDE); ii) Altura: se medirán las plantas desde la base del tallo hasta la punta del ápice; iii) Nº de nudos: se contará el número de nudos presentes en el tallo de cada planta muestreada; iv) Nº de ramas vegetativas: se contarán las ramas vegetativas presentes en cada momento de muestreo; v) Nº de ramas reproductivas: se contarán el número de ramas reproductivas presentes en todas las plantas de cada momento de muestreo; vi) Nudo de inserción de la primera rama reproductiva: se registrará el nudo donde se inserta la 1º rama reproductiva en cada planta muestreada; vii) Distancia de la primera posición al tallo principal: se medirá la distancia que existe entre el tallo principal y la primera posición de la primera rama reproductiva de cada una de las plantas; viii) Área foliar: para el cálculo de esta variable, se medirán todas las hojas de las plantas a través de los equipos LICOR 3000 y LICOR 3050; ix) Dinámica de la floración: junto con las mediciones de las características morfológicas mencionadas en los puntos anteriores, se realizarán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 (Kerby &amp; Hake, 1996). Con estos datos se realizarán dinámicas de floración de las diferentes variedades y porcentaje de retención final a la que llegan cada una de las plantas seleccionadas para el mapeo; x) Rendimiento: Para calcular el rendimiento de las diferentes entradas y sus componentes se efectuarán las siguientes mediciones: a) Rendimiento bruto de algodón: se recolectarán la fibra-semilla de algodón de todas las cápsulas presentes en las plantas. Las muestras obtenidas serán pesadas en balanzas de precisión y se realizará una medición de la humedad de cada una de ellas; b) % de desmote: se tomarán muestras de algodón proveniente de las mediciones de rendimiento bruto, se realizará el desmote en una minidesmotadora experimental y se pesará en una balanza de precisión la fibra y semillas por separado. El porcentaje de desmote será la relación entre el peso de la fibra sobre el peso de la fibra más la semilla; c) Rendimiento de fibra: se multiplicará el rendimiento bruto de algodón por el % de desmote obtenido; d) Nº de cápsulas por planta: se determinará dividiendo el peso total de la muestra recolectada en cada parcela con el peso por cápsula (Wells &amp; Meredith., 1984c); e) N° semillas / cápsula: se contará el número de semillas presentes en la muestra (Worley et al., 1974); f) Fibra/semilla: este valor se alcanzará al dividir el peso de la fibra de algodón que resulta luego de desmotar los capullos por el número de semillas que tiene la muestra; g) Índice de semillas: se obtendrá al pesar 100 semillas de cada una de las muestras de las variedades de algodón (Pettigrew et al., 2013); x) Parámetros de calidad tecnológica de fibra de algodón. Para obtener estos parámetros se enviarán las muestras de fibra de algodón obtenidas al laboratorio de HVI (Uster 1000) en Reconquista, Santa Fe. Los parámetros de calidad tecnológica de fibra a evaluar serán: Índice de Hilabilidad (SCI, por sus siglas en inglés), Micronaire (MIC), Índice de madurez (MAC), longitud promedio de la mitad superior (UHML, por sus siglas en inglés), longitud media (ML, por sus siglas)</w:t>
      </w:r>
    </w:p>
    <w:bookmarkEnd w:id="28"/>
    <w:bookmarkEnd w:id="29"/>
    <w:bookmarkStart w:id="30" w:name="math-sci"/>
    <w:p>
      <w:pPr>
        <w:pStyle w:val="Heading1"/>
      </w:pPr>
      <w:r>
        <w:rPr>
          <w:rStyle w:val="SectionNumber"/>
        </w:rPr>
        <w:t xml:space="preserve">2</w:t>
      </w:r>
      <w:r>
        <w:tab/>
      </w:r>
      <w:r>
        <w:t xml:space="preserve">Caracterización fisiológica</w:t>
      </w:r>
    </w:p>
    <w:bookmarkEnd w:id="30"/>
    <w:bookmarkStart w:id="31" w:name="ref-labels"/>
    <w:p>
      <w:pPr>
        <w:pStyle w:val="Heading1"/>
      </w:pPr>
      <w:r>
        <w:rPr>
          <w:rStyle w:val="SectionNumber"/>
        </w:rPr>
        <w:t xml:space="preserve">3</w:t>
      </w:r>
      <w:r>
        <w:tab/>
      </w:r>
      <w:r>
        <w:t xml:space="preserve">Caracterización molecular</w:t>
      </w:r>
    </w:p>
    <w:bookmarkEnd w:id="31"/>
    <w:bookmarkStart w:id="32" w:name="conclusión"/>
    <w:p>
      <w:pPr>
        <w:pStyle w:val="Heading1"/>
      </w:pPr>
      <w:r>
        <w:t xml:space="preserve">Conclusión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bCs/>
        </w:rPr>
        <w:t xml:space="preserve">More info</w:t>
      </w:r>
    </w:p>
    <w:p>
      <w:pPr>
        <w:pStyle w:val="BodyText"/>
      </w:pPr>
      <w:r>
        <w:t xml:space="preserve">And here’s some other random info: the first paragraph after a chapter title or section head</w:t>
      </w:r>
      <w:r>
        <w:t xml:space="preserve"> </w:t>
      </w:r>
      <w:r>
        <w:rPr>
          <w:i/>
          <w:iCs/>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32"/>
    <w:bookmarkStart w:id="33" w:name="appendix-apéndice"/>
    <w:p>
      <w:pPr>
        <w:pStyle w:val="Heading1"/>
      </w:pPr>
      <w:r>
        <w:t xml:space="preserve">(APPENDIX) Apéndice</w:t>
      </w:r>
    </w:p>
    <w:bookmarkEnd w:id="33"/>
    <w:bookmarkStart w:id="34" w:name="primer-apéndice"/>
    <w:p>
      <w:pPr>
        <w:pStyle w:val="Heading1"/>
      </w:pPr>
      <w:r>
        <w:rPr>
          <w:rStyle w:val="SectionNumber"/>
        </w:rPr>
        <w:t xml:space="preserve">4</w:t>
      </w:r>
      <w:r>
        <w:tab/>
      </w:r>
      <w:r>
        <w:t xml:space="preserve">Primer Apéndice</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bCs/>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
          <w:bCs/>
        </w:rPr>
        <w:t xml:space="preserve">In Chapter</w:t>
      </w:r>
      <w:r>
        <w:rPr>
          <w:b/>
          <w:bCs/>
        </w:rPr>
        <w:t xml:space="preserve"> </w:t>
      </w:r>
      <w:r>
        <w:rPr>
          <w:b/>
          <w:bCs/>
        </w:rPr>
        <w:t xml:space="preserve">3</w:t>
      </w:r>
      <w:r>
        <w:rPr>
          <w:b/>
          <w:bCs/>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34"/>
    <w:bookmarkStart w:id="35" w:name="segundo-apéndice"/>
    <w:p>
      <w:pPr>
        <w:pStyle w:val="Heading1"/>
      </w:pPr>
      <w:r>
        <w:rPr>
          <w:rStyle w:val="SectionNumber"/>
        </w:rPr>
        <w:t xml:space="preserve">5</w:t>
      </w:r>
      <w:r>
        <w:tab/>
      </w:r>
      <w:r>
        <w:t xml:space="preserve">Segundo Apéndice</w:t>
      </w:r>
    </w:p>
    <w:p>
      <w:pPr>
        <w:pStyle w:val="FirstParagraph"/>
      </w:pPr>
      <w:r>
        <w:t xml:space="preserve">This Second appendix</w:t>
      </w:r>
    </w:p>
    <w:bookmarkEnd w:id="35"/>
    <w:bookmarkStart w:id="39" w:name="referencias"/>
    <w:p>
      <w:pPr>
        <w:pStyle w:val="Heading1"/>
      </w:pPr>
      <w:r>
        <w:t xml:space="preserve">Referencias</w:t>
      </w:r>
    </w:p>
    <w:p>
      <w:pPr>
        <w:pStyle w:val="FirstParagraph"/>
      </w:pPr>
    </w:p>
    <w:p>
      <w:pPr>
        <w:pStyle w:val="BodyText"/>
      </w:pPr>
    </w:p>
    <w:bookmarkStart w:id="38" w:name="refs"/>
    <w:bookmarkStart w:id="37"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36">
        <w:r>
          <w:rPr>
            <w:rStyle w:val="Hyperlink"/>
          </w:rPr>
          <w:t xml:space="preserve">https://doi.org/10.1007/978-90-481-3195-2_27</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yihui/bookdown/" TargetMode="External" /><Relationship Type="http://schemas.openxmlformats.org/officeDocument/2006/relationships/hyperlink" Id="rId36" Target="https://doi.org/10.1007/978-90-481-3195-2_27" TargetMode="External" /></Relationships>
</file>

<file path=word/_rels/footnotes.xml.rels><?xml version="1.0" encoding="UTF-8"?><Relationships xmlns="http://schemas.openxmlformats.org/package/2006/relationships"><Relationship Type="http://schemas.openxmlformats.org/officeDocument/2006/relationships/hyperlink" Id="rId25" Target="https://bookdown.org/yihui/bookdown/" TargetMode="External" /><Relationship Type="http://schemas.openxmlformats.org/officeDocument/2006/relationships/hyperlink" Id="rId36" Target="https://doi.org/10.1007/978-90-481-3195-2_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Dileo Pablo Nahuel</dc:creator>
  <dc:language>es</dc:language>
  <cp:keywords/>
  <dcterms:created xsi:type="dcterms:W3CDTF">2024-12-08T02:14:26Z</dcterms:created>
  <dcterms:modified xsi:type="dcterms:W3CDTF">2024-12-08T02:14:26Z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I want to thank a few people..</vt:lpwstr>
  </property>
  <property fmtid="{D5CDD505-2E9C-101B-9397-08002B2CF9AE}" pid="5" name="advisor">
    <vt:lpwstr>Rodríguez Gustavo Rubén</vt:lpwstr>
  </property>
  <property fmtid="{D5CDD505-2E9C-101B-9397-08002B2CF9AE}" pid="6" name="altadvisor">
    <vt:lpwstr>Paytas Marcelo Javier</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You can have a dedication here if you wish.</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This is an example of a thesis setup to use the reed thesis document class (for LaTeX) and the R bookdown package, in general.</vt:lpwstr>
  </property>
  <property fmtid="{D5CDD505-2E9C-101B-9397-08002B2CF9AE}" pid="25" name="resumen">
    <vt:lpwstr/>
  </property>
  <property fmtid="{D5CDD505-2E9C-101B-9397-08002B2CF9AE}" pid="26" name="site">
    <vt:lpwstr>bookdown::bookdown_site</vt:lpwstr>
  </property>
</Properties>
</file>