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con tu grupo. </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Puedes completar esta guía y, posteriormente, cargarla en la sección de reflexión de la Fase 2,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7">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8">
            <w:pPr>
              <w:rPr>
                <w:b w:val="1"/>
                <w:bCs w:val="1"/>
                <w:color w:val="767171"/>
                <w:sz w:val="24"/>
                <w:szCs w:val="24"/>
              </w:rPr>
            </w:pPr>
            <w:r w:rsidDel="00000000" w:rsidR="00000000" w:rsidRPr="00000000">
              <w:rPr>
                <w:sz w:val="24"/>
                <w:szCs w:val="24"/>
                <w:rtl w:val="0"/>
              </w:rPr>
              <w:t xml:space="preserve">1. Mira tu carta Gantt y reflexiona sobre los avances de tu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09">
            <w:pPr>
              <w:jc w:val="both"/>
              <w:rPr>
                <w:color w:val="767171"/>
                <w:sz w:val="24"/>
                <w:szCs w:val="24"/>
              </w:rPr>
            </w:pPr>
            <w:r w:rsidDel="00000000" w:rsidR="00000000" w:rsidRPr="00000000">
              <w:rPr>
                <w:sz w:val="24"/>
                <w:szCs w:val="24"/>
                <w:rtl w:val="0"/>
              </w:rPr>
              <w:t xml:space="preserve">¿Has podido cumplir todas las actividades en los tiempos definidos? ¿Qué factores han facilitado o dificultado el desarrollo de las actividades de tu plan de trabajo?</w:t>
            </w:r>
            <w:r w:rsidDel="00000000" w:rsidR="00000000" w:rsidRPr="00000000">
              <w:rPr>
                <w:rtl w:val="0"/>
              </w:rPr>
            </w:r>
          </w:p>
          <w:p w:rsidR="00000000" w:rsidDel="00000000" w:rsidP="00000000" w:rsidRDefault="00000000" w:rsidRPr="00000000" w14:paraId="0000000A">
            <w:pPr>
              <w:jc w:val="both"/>
              <w:rPr>
                <w:color w:val="767171"/>
                <w:sz w:val="24"/>
                <w:szCs w:val="24"/>
              </w:rPr>
            </w:pPr>
            <w:r w:rsidDel="00000000" w:rsidR="00000000" w:rsidRPr="00000000">
              <w:rPr>
                <w:rtl w:val="0"/>
              </w:rPr>
            </w:r>
          </w:p>
          <w:p w:rsidR="00000000" w:rsidDel="00000000" w:rsidP="00000000" w:rsidRDefault="00000000" w:rsidRPr="00000000" w14:paraId="0000000B">
            <w:pPr>
              <w:jc w:val="both"/>
              <w:rPr>
                <w:sz w:val="24"/>
                <w:szCs w:val="24"/>
              </w:rPr>
            </w:pPr>
            <w:r w:rsidDel="00000000" w:rsidR="00000000" w:rsidRPr="00000000">
              <w:rPr>
                <w:sz w:val="24"/>
                <w:szCs w:val="24"/>
                <w:rtl w:val="0"/>
              </w:rPr>
              <w:t xml:space="preserve">Hemos cumplido los plazos planificados adaptando nuestro flujo de trabajo a la metodología ágil (Scrum). Facilitó el avance tener una visión clara del dominio clínico y definir tempranamente una arquitectura asíncrona y desacoplada (FastAPI, Google Cloud Storage y MongoDB). Lo que dificultó el proceso fue la transición técnica hacia el nuevo stack orientado a Inteligencia Artificial (procesamiento NoSQL de estructuras JSON clínicas dinámicas y uso de URLs firmadas en GCS), lo cual exigió rediseñar el modelo de datos y los patrones de integración en un tiempo acotado para garantizar los atributos de calidad requeridos (seguridad multi-tenant y baja latencia). </w:t>
            </w:r>
          </w:p>
          <w:p w:rsidR="00000000" w:rsidDel="00000000" w:rsidP="00000000" w:rsidRDefault="00000000" w:rsidRPr="00000000" w14:paraId="0000000C">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0D">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0E">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0F">
      <w:pPr>
        <w:spacing w:after="0" w:line="360" w:lineRule="auto"/>
        <w:jc w:val="both"/>
        <w:rPr>
          <w:color w:val="595959"/>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0">
            <w:pPr>
              <w:rPr>
                <w:b w:val="1"/>
                <w:bCs w:val="1"/>
                <w:color w:val="767171"/>
                <w:sz w:val="24"/>
                <w:szCs w:val="24"/>
              </w:rPr>
            </w:pPr>
            <w:r w:rsidDel="00000000" w:rsidR="00000000" w:rsidRPr="00000000">
              <w:rPr>
                <w:sz w:val="24"/>
                <w:szCs w:val="24"/>
                <w:rtl w:val="0"/>
              </w:rPr>
              <w:t xml:space="preserve">2. </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11">
            <w:pPr>
              <w:jc w:val="both"/>
              <w:rPr>
                <w:sz w:val="24"/>
                <w:szCs w:val="24"/>
              </w:rPr>
            </w:pPr>
            <w:r w:rsidDel="00000000" w:rsidR="00000000" w:rsidRPr="00000000">
              <w:rPr>
                <w:sz w:val="24"/>
                <w:szCs w:val="24"/>
                <w:rtl w:val="0"/>
              </w:rPr>
              <w:t xml:space="preserve">¿De qué manera has enfrentado y/o planeas enfrentar las dificultades que han afectado el desarrollo de tu Proyecto APT? </w:t>
            </w:r>
          </w:p>
          <w:p w:rsidR="00000000" w:rsidDel="00000000" w:rsidP="00000000" w:rsidRDefault="00000000" w:rsidRPr="00000000" w14:paraId="00000012">
            <w:pPr>
              <w:jc w:val="both"/>
              <w:rPr>
                <w:color w:val="767171"/>
                <w:sz w:val="24"/>
                <w:szCs w:val="24"/>
              </w:rPr>
            </w:pPr>
            <w:r w:rsidDel="00000000" w:rsidR="00000000" w:rsidRPr="00000000">
              <w:rPr>
                <w:rtl w:val="0"/>
              </w:rPr>
            </w:r>
          </w:p>
          <w:p w:rsidR="00000000" w:rsidDel="00000000" w:rsidP="00000000" w:rsidRDefault="00000000" w:rsidRPr="00000000" w14:paraId="00000013">
            <w:pPr>
              <w:jc w:val="both"/>
              <w:rPr/>
            </w:pPr>
            <w:r w:rsidDel="00000000" w:rsidR="00000000" w:rsidRPr="00000000">
              <w:rPr>
                <w:rtl w:val="0"/>
              </w:rPr>
              <w:t xml:space="preserve">Enfrenté estas dificultades tomando el liderazgo técnico en la elaboración del Documento de Arquitectura de Software (DAS / C1) y en la definición de los patrones estructurales del sistema (Cliente-Servidor RESTful asíncrono, Patrón Adaptador para el LLM y el modelo de vistas 4+1). Para resolver la complejidad del almacenamiento masivo y la extracción de datos con IA, diseñé el flujo de subida directa a Google Cloud Storage mediante URLs firmadas (evitando cuellos de botella en el servidor) y estructuré el esquema documental en MongoDB. Planeo seguir colaborando estrechamente con el Scrum Master y el PO para asegurar que la implementación del código respete rigurosamente las definiciones arquitectónicas. </w:t>
            </w:r>
          </w:p>
          <w:p w:rsidR="00000000" w:rsidDel="00000000" w:rsidP="00000000" w:rsidRDefault="00000000" w:rsidRPr="00000000" w14:paraId="00000014">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5">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D">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E">
            <w:pPr>
              <w:rPr>
                <w:b w:val="1"/>
                <w:bCs w:val="1"/>
                <w:color w:val="767171"/>
                <w:sz w:val="24"/>
                <w:szCs w:val="24"/>
              </w:rPr>
            </w:pPr>
            <w:r w:rsidDel="00000000" w:rsidR="00000000" w:rsidRPr="00000000">
              <w:rPr>
                <w:sz w:val="24"/>
                <w:szCs w:val="24"/>
                <w:rtl w:val="0"/>
              </w:rPr>
              <w:t xml:space="preserve">3. Hasta el momento:</w:t>
            </w:r>
            <w:r w:rsidDel="00000000" w:rsidR="00000000" w:rsidRPr="00000000">
              <w:rPr>
                <w:rtl w:val="0"/>
              </w:rPr>
            </w:r>
          </w:p>
        </w:tc>
      </w:tr>
      <w:tr>
        <w:trPr>
          <w:cantSplit w:val="0"/>
          <w:trHeight w:val="1624" w:hRule="atLeast"/>
          <w:tblHeader w:val="0"/>
        </w:trPr>
        <w:tc>
          <w:tcPr>
            <w:shd w:fill="deeaf6" w:val="clear"/>
            <w:vAlign w:val="center"/>
          </w:tcPr>
          <w:p w:rsidR="00000000" w:rsidDel="00000000" w:rsidP="00000000" w:rsidRDefault="00000000" w:rsidRPr="00000000" w14:paraId="0000001F">
            <w:pPr>
              <w:jc w:val="both"/>
              <w:rPr>
                <w:color w:val="767171"/>
                <w:sz w:val="24"/>
                <w:szCs w:val="24"/>
              </w:rPr>
            </w:pPr>
            <w:r w:rsidDel="00000000" w:rsidR="00000000" w:rsidRPr="00000000">
              <w:rPr>
                <w:sz w:val="24"/>
                <w:szCs w:val="24"/>
                <w:rtl w:val="0"/>
              </w:rPr>
              <w:t xml:space="preserve">¿Cómo evalúas tu trabajo? ¿Qué destacas y qué podrías hacer para mejorar tu trabajo? </w:t>
            </w:r>
            <w:r w:rsidDel="00000000" w:rsidR="00000000" w:rsidRPr="00000000">
              <w:rPr>
                <w:rtl w:val="0"/>
              </w:rPr>
            </w:r>
          </w:p>
          <w:p w:rsidR="00000000" w:rsidDel="00000000" w:rsidP="00000000" w:rsidRDefault="00000000" w:rsidRPr="00000000" w14:paraId="00000020">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1">
            <w:pPr>
              <w:jc w:val="both"/>
              <w:rPr>
                <w:rFonts w:ascii="Calibri" w:cs="Calibri" w:eastAsia="Calibri" w:hAnsi="Calibri"/>
              </w:rPr>
            </w:pPr>
            <w:r w:rsidDel="00000000" w:rsidR="00000000" w:rsidRPr="00000000">
              <w:rPr>
                <w:rtl w:val="0"/>
              </w:rPr>
              <w:t xml:space="preserve">Evalúo mi trabajo de manera muy positiva, responsable y con alto rigor técnico. Destaco mi capacidad para diseñar una arquitectura de software sólida, escalable y normativamente alineada (cumplimiento UK GDPR y aislamiento multi-tenant estricto), plasmada formalmente en los diagramas de componentes, secuencia, actividad, clases y despliegue del modelo 4+1. Para mejorar, debo profundizar en la especificación de los contratos de la API (OpenAPI/Swagger) y realizar sesiones de </w:t>
            </w:r>
            <w:r w:rsidDel="00000000" w:rsidR="00000000" w:rsidRPr="00000000">
              <w:rPr>
                <w:i w:val="1"/>
                <w:iCs w:val="1"/>
                <w:rtl w:val="0"/>
              </w:rPr>
              <w:t xml:space="preserve">walkthrough</w:t>
            </w:r>
            <w:r w:rsidDel="00000000" w:rsidR="00000000" w:rsidRPr="00000000">
              <w:rPr>
                <w:rtl w:val="0"/>
              </w:rPr>
              <w:t xml:space="preserve"> arquitectónico más frecuentes con el equipo para facilitar la posterior fase de codificación. </w:t>
            </w:r>
            <w:r w:rsidDel="00000000" w:rsidR="00000000" w:rsidRPr="00000000">
              <w:rPr>
                <w:rtl w:val="0"/>
              </w:rPr>
            </w:r>
          </w:p>
          <w:p w:rsidR="00000000" w:rsidDel="00000000" w:rsidP="00000000" w:rsidRDefault="00000000" w:rsidRPr="00000000" w14:paraId="00000022">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3">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4">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6">
            <w:pPr>
              <w:rPr>
                <w:b w:val="1"/>
                <w:bCs w:val="1"/>
                <w:color w:val="767171"/>
                <w:sz w:val="24"/>
                <w:szCs w:val="24"/>
              </w:rPr>
            </w:pPr>
            <w:r w:rsidDel="00000000" w:rsidR="00000000" w:rsidRPr="00000000">
              <w:rPr>
                <w:sz w:val="24"/>
                <w:szCs w:val="24"/>
                <w:rtl w:val="0"/>
              </w:rPr>
              <w:t xml:space="preserve">4. Después de reflexionar sobre el avance de tu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27">
            <w:pPr>
              <w:jc w:val="both"/>
              <w:rPr>
                <w:color w:val="767171"/>
                <w:sz w:val="24"/>
                <w:szCs w:val="24"/>
              </w:rPr>
            </w:pPr>
            <w:r w:rsidDel="00000000" w:rsidR="00000000" w:rsidRPr="00000000">
              <w:rPr>
                <w:sz w:val="24"/>
                <w:szCs w:val="24"/>
                <w:rtl w:val="0"/>
              </w:rPr>
              <w:t xml:space="preserve">¿Qué inquietudes te quedan sobre cómo proceder? ¿Qué pregunta te gustaría hacerle a tu docente o a tus pares?</w:t>
            </w:r>
            <w:r w:rsidDel="00000000" w:rsidR="00000000" w:rsidRPr="00000000">
              <w:rPr>
                <w:rtl w:val="0"/>
              </w:rPr>
            </w:r>
          </w:p>
          <w:p w:rsidR="00000000" w:rsidDel="00000000" w:rsidP="00000000" w:rsidRDefault="00000000" w:rsidRPr="00000000" w14:paraId="00000028">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9">
            <w:pPr>
              <w:spacing w:after="240" w:before="240" w:lineRule="auto"/>
              <w:jc w:val="both"/>
              <w:rPr/>
            </w:pPr>
            <w:r w:rsidDel="00000000" w:rsidR="00000000" w:rsidRPr="00000000">
              <w:rPr>
                <w:rtl w:val="0"/>
              </w:rPr>
              <w:t xml:space="preserve">Me queda la inquietud sobre cómo se comportará la latencia del proveedor del LLM en escenarios de concurrencia real y cómo esto afectará las pruebas de rendimiento del backend en FastAPI.</w:t>
            </w:r>
          </w:p>
          <w:p w:rsidR="00000000" w:rsidDel="00000000" w:rsidP="00000000" w:rsidRDefault="00000000" w:rsidRPr="00000000" w14:paraId="0000002A">
            <w:pPr>
              <w:spacing w:after="240" w:before="240" w:lineRule="auto"/>
              <w:jc w:val="both"/>
              <w:rPr>
                <w:i w:val="1"/>
                <w:iCs w:val="1"/>
              </w:rPr>
            </w:pPr>
            <w:r w:rsidDel="00000000" w:rsidR="00000000" w:rsidRPr="00000000">
              <w:rPr>
                <w:b w:val="1"/>
                <w:bCs w:val="1"/>
                <w:rtl w:val="0"/>
              </w:rPr>
              <w:t xml:space="preserve">Pregunta para el docente:</w:t>
            </w:r>
            <w:r w:rsidDel="00000000" w:rsidR="00000000" w:rsidRPr="00000000">
              <w:rPr>
                <w:rtl w:val="0"/>
              </w:rPr>
              <w:t xml:space="preserve"> </w:t>
            </w:r>
            <w:r w:rsidDel="00000000" w:rsidR="00000000" w:rsidRPr="00000000">
              <w:rPr>
                <w:i w:val="1"/>
                <w:iCs w:val="1"/>
                <w:rtl w:val="0"/>
              </w:rPr>
              <w:t xml:space="preserve">¿cuál es la mejor práctica recomendada para simular con mocks la latencia y respuestas del proveedor LLM en las pruebas de carga (Locust/JMeter) sin incurrir en costos de consumo de la API durante la integración continua?</w:t>
            </w:r>
          </w:p>
          <w:p w:rsidR="00000000" w:rsidDel="00000000" w:rsidP="00000000" w:rsidRDefault="00000000" w:rsidRPr="00000000" w14:paraId="0000002B">
            <w:pPr>
              <w:jc w:val="both"/>
              <w:rPr>
                <w:color w:val="1f4e79"/>
              </w:rPr>
            </w:pPr>
            <w:r w:rsidDel="00000000" w:rsidR="00000000" w:rsidRPr="00000000">
              <w:rPr>
                <w:rtl w:val="0"/>
              </w:rPr>
            </w:r>
          </w:p>
          <w:p w:rsidR="00000000" w:rsidDel="00000000" w:rsidP="00000000" w:rsidRDefault="00000000" w:rsidRPr="00000000" w14:paraId="0000002C">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D">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E">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F">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0">
      <w:pPr>
        <w:spacing w:after="0" w:line="360" w:lineRule="auto"/>
        <w:jc w:val="both"/>
        <w:rPr>
          <w:b w:val="1"/>
          <w:bCs w:val="1"/>
          <w:sz w:val="24"/>
          <w:szCs w:val="24"/>
        </w:rPr>
      </w:pPr>
      <w:r w:rsidDel="00000000" w:rsidR="00000000" w:rsidRPr="00000000">
        <w:rPr>
          <w:rtl w:val="0"/>
        </w:rPr>
      </w:r>
    </w:p>
    <w:tbl>
      <w:tblPr>
        <w:tblStyle w:val="Table7"/>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1">
            <w:pPr>
              <w:rPr>
                <w:b w:val="1"/>
                <w:bCs w:val="1"/>
                <w:color w:val="767171"/>
                <w:sz w:val="24"/>
                <w:szCs w:val="24"/>
              </w:rPr>
            </w:pPr>
            <w:r w:rsidDel="00000000" w:rsidR="00000000" w:rsidRPr="00000000">
              <w:rPr>
                <w:sz w:val="24"/>
                <w:szCs w:val="24"/>
                <w:rtl w:val="0"/>
              </w:rPr>
              <w:t xml:space="preserve">5. A partir de esta instancia de monitoreo de su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32">
            <w:pPr>
              <w:jc w:val="both"/>
              <w:rPr>
                <w:color w:val="767171"/>
                <w:sz w:val="24"/>
                <w:szCs w:val="24"/>
              </w:rPr>
            </w:pPr>
            <w:r w:rsidDel="00000000" w:rsidR="00000000" w:rsidRPr="00000000">
              <w:rPr>
                <w:sz w:val="24"/>
                <w:szCs w:val="24"/>
                <w:rtl w:val="0"/>
              </w:rPr>
              <w:t xml:space="preserve">¿Consideran que las actividades deben ser redistribuidas entre los miembros del grupo? ¿Hay nuevas actividades que deban ser asignadas a algún miembro del grupo?</w:t>
            </w:r>
            <w:r w:rsidDel="00000000" w:rsidR="00000000" w:rsidRPr="00000000">
              <w:rPr>
                <w:rtl w:val="0"/>
              </w:rPr>
            </w:r>
          </w:p>
          <w:p w:rsidR="00000000" w:rsidDel="00000000" w:rsidP="00000000" w:rsidRDefault="00000000" w:rsidRPr="00000000" w14:paraId="00000033">
            <w:pPr>
              <w:jc w:val="both"/>
              <w:rPr>
                <w:color w:val="767171"/>
                <w:sz w:val="24"/>
                <w:szCs w:val="24"/>
              </w:rPr>
            </w:pPr>
            <w:r w:rsidDel="00000000" w:rsidR="00000000" w:rsidRPr="00000000">
              <w:rPr>
                <w:rtl w:val="0"/>
              </w:rPr>
            </w:r>
          </w:p>
          <w:p w:rsidR="00000000" w:rsidDel="00000000" w:rsidP="00000000" w:rsidRDefault="00000000" w:rsidRPr="00000000" w14:paraId="00000034">
            <w:pPr>
              <w:jc w:val="both"/>
              <w:rPr>
                <w:sz w:val="24"/>
                <w:szCs w:val="24"/>
              </w:rPr>
            </w:pPr>
            <w:r w:rsidDel="00000000" w:rsidR="00000000" w:rsidRPr="00000000">
              <w:rPr>
                <w:sz w:val="24"/>
                <w:szCs w:val="24"/>
                <w:rtl w:val="0"/>
              </w:rPr>
              <w:t xml:space="preserve">Consideramos que la distribución de roles funcionó de forma excelente para esta etapa de arquitectura y diseño documental. Sin embargo, para los próximos Sprints de desarrollo será estrictamente necesario redistribuir las actividades por capas del sistema. Asignaremos responsabilidades de programación específicas según las distintas capas de la arquitectura (Backend en FastAPI, motor de base de datos MongoDB, desarrollo móvil en Flutter y Portal Web) para asegurar una construcción de código paralela y eficiente. </w:t>
            </w:r>
          </w:p>
          <w:p w:rsidR="00000000" w:rsidDel="00000000" w:rsidP="00000000" w:rsidRDefault="00000000" w:rsidRPr="00000000" w14:paraId="00000035">
            <w:pPr>
              <w:jc w:val="both"/>
              <w:rPr>
                <w:color w:val="767171"/>
                <w:sz w:val="24"/>
                <w:szCs w:val="24"/>
              </w:rPr>
            </w:pPr>
            <w:r w:rsidDel="00000000" w:rsidR="00000000" w:rsidRPr="00000000">
              <w:rPr>
                <w:rtl w:val="0"/>
              </w:rPr>
            </w:r>
          </w:p>
          <w:p w:rsidR="00000000" w:rsidDel="00000000" w:rsidP="00000000" w:rsidRDefault="00000000" w:rsidRPr="00000000" w14:paraId="00000036">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7">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8">
      <w:pPr>
        <w:spacing w:after="0" w:line="360" w:lineRule="auto"/>
        <w:jc w:val="both"/>
        <w:rPr>
          <w:b w:val="1"/>
          <w:bCs w:val="1"/>
          <w:sz w:val="24"/>
          <w:szCs w:val="24"/>
        </w:rPr>
      </w:pPr>
      <w:r w:rsidDel="00000000" w:rsidR="00000000" w:rsidRPr="00000000">
        <w:rPr>
          <w:rtl w:val="0"/>
        </w:rPr>
      </w:r>
    </w:p>
    <w:tbl>
      <w:tblPr>
        <w:tblStyle w:val="Table8"/>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9">
            <w:pPr>
              <w:rPr>
                <w:b w:val="1"/>
                <w:bCs w:val="1"/>
                <w:color w:val="767171"/>
                <w:sz w:val="24"/>
                <w:szCs w:val="24"/>
              </w:rPr>
            </w:pPr>
            <w:r w:rsidDel="00000000" w:rsidR="00000000" w:rsidRPr="00000000">
              <w:rPr>
                <w:sz w:val="24"/>
                <w:szCs w:val="24"/>
                <w:rtl w:val="0"/>
              </w:rPr>
              <w:t xml:space="preserve">6. APT  grupal</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3A">
            <w:pPr>
              <w:jc w:val="both"/>
              <w:rPr>
                <w:color w:val="767171"/>
                <w:sz w:val="24"/>
                <w:szCs w:val="24"/>
              </w:rPr>
            </w:pPr>
            <w:r w:rsidDel="00000000" w:rsidR="00000000" w:rsidRPr="00000000">
              <w:rPr>
                <w:sz w:val="24"/>
                <w:szCs w:val="24"/>
                <w:rtl w:val="0"/>
              </w:rPr>
              <w:t xml:space="preserve">¿Cómo evalúan el trabajo en grupo? ¿Qué aspectos positivos destacan? ¿Qué aspectos podrían mejorar?</w:t>
            </w:r>
            <w:r w:rsidDel="00000000" w:rsidR="00000000" w:rsidRPr="00000000">
              <w:rPr>
                <w:rtl w:val="0"/>
              </w:rPr>
            </w:r>
          </w:p>
          <w:p w:rsidR="00000000" w:rsidDel="00000000" w:rsidP="00000000" w:rsidRDefault="00000000" w:rsidRPr="00000000" w14:paraId="0000003B">
            <w:pPr>
              <w:jc w:val="both"/>
              <w:rPr>
                <w:color w:val="767171"/>
                <w:sz w:val="24"/>
                <w:szCs w:val="24"/>
              </w:rPr>
            </w:pPr>
            <w:r w:rsidDel="00000000" w:rsidR="00000000" w:rsidRPr="00000000">
              <w:rPr>
                <w:rtl w:val="0"/>
              </w:rPr>
            </w:r>
          </w:p>
          <w:p w:rsidR="00000000" w:rsidDel="00000000" w:rsidP="00000000" w:rsidRDefault="00000000" w:rsidRPr="00000000" w14:paraId="0000003C">
            <w:pPr>
              <w:jc w:val="both"/>
              <w:rPr>
                <w:sz w:val="24"/>
                <w:szCs w:val="24"/>
              </w:rPr>
            </w:pPr>
            <w:r w:rsidDel="00000000" w:rsidR="00000000" w:rsidRPr="00000000">
              <w:rPr>
                <w:sz w:val="24"/>
                <w:szCs w:val="24"/>
                <w:rtl w:val="0"/>
              </w:rPr>
              <w:t xml:space="preserve">Evaluamos el trabajo grupal como sumamente colaborativo, alineado y comprometido. Como aspecto positivo destaco la cohesión y la confianza técnica entre el Product Owner (Juan Pablo), el Scrum Master (Ariel) y mi rol como Arquitecto, lo que nos permitió unificar la documentación y los diagramas bajo estándares exigentes. En cuanto a las oportunidades de mejora, debemos organizar la fase de integración final de los documentos con mayor holgura de tiempo para realizar revisiones cruzadas tranquilas antes de la fecha límite de entrega. </w:t>
            </w:r>
          </w:p>
          <w:p w:rsidR="00000000" w:rsidDel="00000000" w:rsidP="00000000" w:rsidRDefault="00000000" w:rsidRPr="00000000" w14:paraId="0000003D">
            <w:pPr>
              <w:jc w:val="both"/>
              <w:rPr>
                <w:color w:val="767171"/>
                <w:sz w:val="24"/>
                <w:szCs w:val="24"/>
              </w:rPr>
            </w:pPr>
            <w:r w:rsidDel="00000000" w:rsidR="00000000" w:rsidRPr="00000000">
              <w:rPr>
                <w:rtl w:val="0"/>
              </w:rPr>
            </w:r>
          </w:p>
          <w:p w:rsidR="00000000" w:rsidDel="00000000" w:rsidP="00000000" w:rsidRDefault="00000000" w:rsidRPr="00000000" w14:paraId="0000003E">
            <w:pPr>
              <w:jc w:val="both"/>
              <w:rPr>
                <w:color w:val="767171"/>
                <w:sz w:val="24"/>
                <w:szCs w:val="24"/>
              </w:rPr>
            </w:pPr>
            <w:r w:rsidDel="00000000" w:rsidR="00000000" w:rsidRPr="00000000">
              <w:rPr>
                <w:rtl w:val="0"/>
              </w:rPr>
            </w:r>
          </w:p>
          <w:p w:rsidR="00000000" w:rsidDel="00000000" w:rsidP="00000000" w:rsidRDefault="00000000" w:rsidRPr="00000000" w14:paraId="0000003F">
            <w:pPr>
              <w:jc w:val="both"/>
              <w:rPr>
                <w:color w:val="767171"/>
                <w:sz w:val="24"/>
                <w:szCs w:val="24"/>
              </w:rPr>
            </w:pPr>
            <w:r w:rsidDel="00000000" w:rsidR="00000000" w:rsidRPr="00000000">
              <w:rPr>
                <w:rtl w:val="0"/>
              </w:rPr>
            </w:r>
          </w:p>
          <w:p w:rsidR="00000000" w:rsidDel="00000000" w:rsidP="00000000" w:rsidRDefault="00000000" w:rsidRPr="00000000" w14:paraId="00000040">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41">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42">
      <w:pPr>
        <w:spacing w:after="0" w:line="360" w:lineRule="auto"/>
        <w:jc w:val="both"/>
        <w:rPr>
          <w:b w:val="1"/>
          <w:bCs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bl>
    <w:tblPr>
      <w:tblStyle w:val="Table9"/>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4">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45">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p w:rsidR="00000000" w:rsidDel="00000000" w:rsidP="00000000" w:rsidRDefault="00000000" w:rsidRPr="00000000" w14:paraId="00000046">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7">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4.png"/>
                <a:graphic>
                  <a:graphicData uri="http://schemas.openxmlformats.org/drawingml/2006/picture">
                    <pic:pic>
                      <pic:nvPicPr>
                        <pic:cNvPr descr="http://www.duoc.cl/normasgraficas/normasgraficas/marca-duoc/6logo-fondo-transparente/fondo-transparente.png" id="0" name="image4.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10"/>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6"/>
      <w:gridCol w:w="5918"/>
      <w:gridCol w:w="3382"/>
      <w:tblGridChange w:id="0">
        <w:tblGrid>
          <w:gridCol w:w="786"/>
          <w:gridCol w:w="5918"/>
          <w:gridCol w:w="338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A">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1950" cy="581025"/>
                <wp:effectExtent b="0" l="0" r="0" t="0"/>
                <wp:docPr id="17581"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361950" cy="58102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B">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4C">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4D">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2</w:t>
          </w:r>
        </w:p>
        <w:p w:rsidR="00000000" w:rsidDel="00000000" w:rsidP="00000000" w:rsidRDefault="00000000" w:rsidRPr="00000000" w14:paraId="0000004E">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F">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895475" cy="466725"/>
                <wp:effectExtent b="0" l="0" r="0" t="0"/>
                <wp:docPr id="17583" name="image1.png"/>
                <a:graphic>
                  <a:graphicData uri="http://schemas.openxmlformats.org/drawingml/2006/picture">
                    <pic:pic>
                      <pic:nvPicPr>
                        <pic:cNvPr id="0" name="image1.png"/>
                        <pic:cNvPicPr preferRelativeResize="0"/>
                      </pic:nvPicPr>
                      <pic:blipFill>
                        <a:blip r:embed="rId2"/>
                        <a:srcRect b="0" l="0" r="0" t="0"/>
                        <a:stretch>
                          <a:fillRect/>
                        </a:stretch>
                      </pic:blipFill>
                      <pic:spPr>
                        <a:xfrm>
                          <a:off x="0" y="0"/>
                          <a:ext cx="1895475" cy="4667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Tablaconcuadrcu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Tablaconcuadrcu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Fuerte">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IAgCEE/FDOIabx6EvnIKTc0Okow==">CgMxLjA4AHIhMUVZakgwb1BMeTMyUU9hbzhXRTVRekNtOU9nRG9lOHM3</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