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Python, SQL, Java, C++, C,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GitHub, Linux/Unix, VS Code, Jupyter Notebook, AWS SageMaker, GCP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Scikit-learn, Keras, Pandas, NumPy, AWS, SQL, Deep Learning, CV, NLP, Recommendation Systems, Statistical Modeling, Feature Engineering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Android SDK, C++, Docker, Espresso, Appium, Selenium, PyTorch, TensorFlow, Scikit-learn, Pandas, NumPy, React.js, MongoDB, Shell Script, MySQL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with advanced safety and precision protocols; incorporated machine learning models for anomaly detection in test results.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50,000+ UI/E2E test cases; leveraged data analysis to prioritize critical paths.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 automation environment with custom interfaces for execution and results analysis, including dashboards for visualizing model performance and test outcomes.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Docker, Scikit-learn, React, MongoDB, REST APIs, GCP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lifecycle of a cloud-based testing infrastructure, using data analysis to validate performance and training models to predict failure points from test data.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site from scratch to host virtual/real devices, enabling scalable automation and collection of performance data for statistical modeling.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OpenCV, Computer Vision, NumPy, Microcontroller C++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3D scanner using computer vision algorithms (OpenCV) to generate precise 3D point clouds.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NIT competition for innovative design and computer vision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ROS, TensorFlow Lite, Computer Vision, Reinforcement Learning, SLAM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reinforcement learning model for autonomous obstacle avoidance with real-time decision-making using sensor fusion and computer vision data.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PHYSICA’16, recognized for innovative robotics design and deploying an ML model for autonomous navigation.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Deep Learning, CNNs,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CNN diagnostic tool using TensorFlow/Keras to detect plant pathologies.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by training the model on diverse datasets with data augmentation.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cross-functional team of 10 engineers in Android automation, driving project delivery via Agile methodologies and fostering growth through collaborative code reviews and performance evaluations.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teams, implementing operational excellence and data-driven strategies to improve engineering capabilities and ensure high-quality, zero-defect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