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C++, Python, C, Java, Kotlin, Swift,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Git, Docker, Linux/Unix, VS Code, Android Studio, Xcode, Jupyter, Gradle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Embedded Systems, RTOS, Microcontrollers, C++, Python, Agile, SDLC, OOD, Unit &amp; Integration Testing, V&amp;V, IEC 62304, ROS, SLAM, AWS, TensorFlow, PyTorch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C++, Python, Android SDK, Shell Script, Docker, MySQL, Gradle, Espresso, Appium, Selenium, XCTest, Kaspresso, Unit Testing, Integration Testing,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in C++ &amp; Python from scratch, implementing object-oriented design and robust testing protocols in line with the SDLC.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unit, integration, and E2E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framework with custom apps and web UIs, providing infrastructure for developers to execute test scripts, debug, and analyze results efficiently.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Shell Scripting, Docker, REST APIs, MongoDB, React, CI/CD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 SDLC of a cloud-based test infrastructure to validate application performance, leading cross-functional teams using Agile methods for UI design and test script development.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custom Mobile Farm to host virtual and real devices, enabling automated execution of integration and system-level tests and manual testing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Microcontroller Programming, Embedded Systems, IoT, CAD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prototype 3D printer/scanner using embedded systems and C++ on microcontrollers.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national competition for innovative design and technical execution.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RTOS, Microcontrollers, Autonomous Navigation, SLAM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C++ algorithm for autonomous obstacle avoidance on an embedded system with an RTOS, enabling real-time decision-making via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a top ranking in the PHYSICA’16 competition as part of a collaborative team, recognized for innovative robotics design and navigation.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PyTorch, Keras, Computer Vision, Deep Learning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model to diagnose plant pathologies from leaf imagery with Python.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across 17 disease categories by training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development, managing the full SDLC via Agile methodologies and fostering growth via code reviews and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V&amp;V for teams on mobile/web platforms, implementing technical documentation and process excellence to strengthen engineering capabilities and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