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Python, TypeScript, JavaScript, Java, C++, Shell Script, SQL, C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GitHub, Linux/Unix, VS Code, AWS, Cloud Infrastructure, DevOps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React, Python, TypeScript, Full-Stack, Data Structures, Storage Systems, MongoDB, MySQL, AWS, CI/CD, DevOps, TensorFlow, PyTorch, AI System Deployment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TypeScript, React.js, JavaScript, Node.js, Docker, MongoDB, MySQL, Cloud Infrastructure, AWS, Full-Stack, CI/CD, Shell Script, HTML/CSS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automation SDK from 0 to 1, building end-to-end testing protocols and shipping production-level code to establish the core framework for the entire team.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and systematized over 50,000 UI &amp; E2E cases across full-stack (mobile/web)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Built business-critical internal infrastructure and new tooling workflows, including a full-stack automation environment, enabling developers to execute tests and analyze results.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TypeScript, Python, MongoDB, Docker, Cloud Infrastructure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Spearheaded the 0-to-1 build of a cloud-based testing infrastructure, shipping the platform end-to-end from ideation to deployment to solve business-critical validation needs.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Engineered custom storage systems and a mobile farm from scratch, unblocking hardware teams and enabling automated testing for virtual and physical devices.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CAD, IoT Sensors, Microcontroller Programming, Prototyping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customized 3D printer and scanner using microcontrollers to scan physical inputs and produce precise 3D models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a top ranking in a NIT competition, recognized for innovative design and technical implementation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Microcontrollers, Real-Time Systems, Data Structures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custom algorithm enabling autonomous obstacle avoidance with real-time decision-making capabilities using embedded systems and sensor fusion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Deep Learning, AI Systems, Inference, CV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system using Inception V3 to power inference for pathology detection.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by training the model on diverse datasets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 team of 10 engineers, fostering a bias towards action to move fast and deliver projects via Agile methods, while driving technical growth through code reviews and performance evaluations.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for distributed teams, setting metrics and fostering personal accountability to strengthen engineering capabilities and ensure high-quality production-level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