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SQL, Kotlin, JavaScript, PHP,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UiPath, Automation Anywhere, Docker, GitHub, Linux/Unix, VS Code, Jupyter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RPA, UiPath, Selenium, MongoDB, MySQL, TensorFlow, PyTorch, AWS, Process Mining, BPM, AI/ML, NLP, REST APIs, Data Extraction, Agile, CI/CD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Java, Selenium, UiPath, RPA, REST APIs, MongoDB, Docker, JavaScript, Shell Script, MySQL, CI/CD, Agile, Process Automation,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Intelligent Automation framework from scratch with advanced testing protocols, establishing the core system utilized by the entire process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systematized 50k+ automated UI, E2E, and Unit test cases for applications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environment, providing infrastructure for developers to execute automated test suites, analyze results, and improve process efficiency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Scripting, Docker, REST APIs, Automation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SDLC for a cloud-based automation infrastructure to validate application performance, managing teams for UI, scripting, and database management from design to deployment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 custom device farm from scratch to host virtual/real devices, enabling scalable execution of intelligent automation and manual testing workflows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IoT, Microcontroller Programming, Automation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 to automate creating 3D models from physical inputs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NIT competition for innovative design and technical implementation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Microcontrollers, Real-Time Systems, Automation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algorithm for autonomous automation and obstacle avoidance with real-time decision-making using embedded systems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PHYSICA’16 competition, recognized for innovative robotic automation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AI/ML,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AI/ML tool using Inception V3 to automatically detect plant diseases from images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accuracy across 17 disease categories by training the ML model on diverse data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mobile and process automation, driving project delivery via Agile methodologies and fostering growth via code reviews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automation teams, implementing operational excellence and documentation to strengthen capabilities and ensure zero-defect releases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