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SQL, Kotlin,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GitHub, Linux/Unix, VS Code, Jupyter Notebook, Jenkins, Git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TensorFlow, PyTorch, Scikit-learn, LangChain, Transformers, LLMs, GenAI, MLOps, REST APIs, Docker, Kubernetes, AWS, JAX, MongoDB, MySQL, CI/CD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C++, Java, JavaScript, Shell Script, Docker, REST APIs, GenAI, MLOps, CI/CD, AWS, React.js, MongoDB, MySQL, Git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Automation SDK with AI-driven testing protocols, establishing the core framework for E2E testing used by the automation team for robust software validation.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50k+ UI, E2E, and Unit test cases for Android, iOS, and Web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full-stack automation environment with custom interfaces, providing CI/CD infrastructure for developers and managers to execute test runs and analyze results.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Shell Script, Docker, REST APIs, Node.js, GenAI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SDLC of a cloud-based testing infrastructure, leveraging MLOps principles and organizing teams across UI design, scripting, and database management from concept to deployment.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from scratch to host virtual/real devices, enabling automated ML model testing and manual validation cycles on a scalable infrastructure.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C++, 3D CAD Software, IoT,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3D printer and scanner using microcontrollers to scan inputs and produce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NIT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Python, Embedded Systems, Microcontroller, Autonomous Navigation, ROS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Python algorithm for autonomous obstacle avoidance with real-time decision-making capabilities using embedded systems and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Keras, Deep Learning, Computer Vision, Inception V3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with TensorFlow and Inception V3 to detect plant pathologies.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by training the deep learning model on diverse image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AI-driven automation, driving project delivery via Agile methodologies and fostering growth through code reviews.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for distributed teams, implementing MLOps, CI/CD pipelines and technical documentation to strengthen engineering capabilities and ensure high-quality AI model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