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SQL, Kotlin, Swift,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Git/GitHub, Linux/Unix, VS Code, Jupyter, AWS, GCP, Azure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TensorFlow, PyTorch, Keras, Scikit-learn, Pandas, NumPy, JAX, SQL, AWS, NLP, Computer Vision, Docker, Git, Supervised &amp; Unsupervised Learning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C++, SQL, TensorFlow, PyTorch, Scikit-learn, Docker, Selenium, React.js, MongoDB, JavaScript, Shell Script, Git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Automation SDK with data-driven testing protocols, establishing a core framework for E2E testing and model validation across the automation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50,000+ UI/E2E test cases for Android, iOS, &amp; Web, ensuring model robustness.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full-stack automation environment with custom interfaces, providing infrastructure for developers to execute test runs and analyze performance data &amp; model results.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React, MongoDB, Shell Script, Docker, REST APIs, Flask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full lifecycle of a cloud-based testing infrastructure to validate ML model performance, organizing teams for UI, scripting, and data management from concept to deployment.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from scratch to host virtual/real devices, enabling automated ML model testing and performance analysis cycles on diverse hardware.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Computer Vision, Python, 3D CAD, IoT, Microcontroller Prog.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3D printer/scanner with microcontrollers to scan objects &amp; generate precise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Won top prize in NIT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C++, ROS, SLAM, Autonomous Navigation, Reinforcement Learning, ML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algorithm for autonomous obstacle avoidance with real-time decision-making using embedded systems and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 for innovative robotics design and autonomous navigation implementation.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Keras, Pandas, Deep Learning,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computer vision tool using TensorFlow to detect plant pathologies from imagery.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classification accuracy across 17 categories via deep learning model training.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10-engineer team in Android development and automation, driving project delivery via Agile methodologies and fostering growth through code reviews and performance analysis.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task allocation for distributed teams, implementing technical documentation and operational excellence to strengthen engineering capabilities and ensure high-quality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