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BigMart Sales Prediction — Approach Note</w:t>
      </w:r>
    </w:p>
    <w:p>
      <w:pPr>
        <w:shd w:fill="2E75B6" w:val="clear"/>
        <w:spacing w:after="220" w:before="0"/>
        <w:jc w:val="center"/>
      </w:pPr>
      <w:r>
        <w:rPr>
          <w:rFonts w:ascii="Arial" w:cs="Arial" w:eastAsia="Arial" w:hAnsi="Arial"/>
          <w:i/>
          <w:iCs/>
          <w:color w:val="D6E4F0"/>
          <w:sz w:val="19"/>
          <w:szCs w:val="19"/>
        </w:rPr>
        <w:t xml:space="preserve">ML Competition  |  Iterative Experimentation  |  Ensemble Stacking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Problem Overview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The objective is to predict Item_Outlet_Sales for ~5,700 test rows using historical BigMart store and item data. Evaluation metric is RMSE on the original (non-log) scale. The dataset has ~8,500 training rows, 12 raw features, two columns with significant missingness (Item_Weight, Outlet_Size), and zero-inflated visibility values — all of which required deliberate preprocessing before modelling.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Thought Process &amp; Strategy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The solution was built iteratively across five versions. The guiding philosophy was: fix data quality first, then engineer informative features, then stack diverse models, and finally tune — in that order. Doing it out of order (e.g. tuning hyperparameters on a model with data leakage or poor features) wastes compute and gives misleading signals.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Experimentation Steps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680"/>
        <w:gridCol w:w="2280"/>
      </w:tblGrid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Changes</w:t>
            </w:r>
          </w:p>
        </w:tc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RMSE</w:t>
            </w:r>
          </w:p>
        </w:tc>
        <w:tc>
          <w:tcPr>
            <w:tcW w:type="dxa" w:w="22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 Target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v1 Baseline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LGB, basic label encoding, no FE</w:t>
            </w:r>
          </w:p>
        </w:tc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~1150+</w:t>
            </w:r>
          </w:p>
        </w:tc>
        <w:tc>
          <w:tcPr>
            <w:tcW w:type="dxa" w:w="22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v2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Added XGBoost, visibility fix, MRP bins</w:t>
            </w:r>
          </w:p>
        </w:tc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~1130</w:t>
            </w:r>
          </w:p>
        </w:tc>
        <w:tc>
          <w:tcPr>
            <w:tcW w:type="dxa" w:w="22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v3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CatBoost, CV-safe TE, stacking (Ridge)</w:t>
            </w:r>
          </w:p>
        </w:tc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~1020–1060</w:t>
            </w:r>
          </w:p>
        </w:tc>
        <w:tc>
          <w:tcPr>
            <w:tcW w:type="dxa" w:w="22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~1121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v4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Smooth TE, ExtraTrees, OOF-weighted blend, richer FE</w:t>
            </w:r>
          </w:p>
        </w:tc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~1010–1040</w:t>
            </w:r>
          </w:p>
        </w:tc>
        <w:tc>
          <w:tcPr>
            <w:tcW w:type="dxa" w:w="22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Target: Top 800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0E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v5 ★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0E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Cross TEs (Item×Outlet), Optuna, multi-seed, MLP, Nelder-Mead</w:t>
            </w:r>
          </w:p>
        </w:tc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0E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~990–1020</w:t>
            </w:r>
          </w:p>
        </w:tc>
        <w:tc>
          <w:tcPr>
            <w:tcW w:type="dxa" w:w="22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0E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Target: Top 500</w:t>
            </w:r>
          </w:p>
        </w:tc>
      </w:tr>
    </w:tbl>
    <w:p>
      <w:pPr>
        <w:spacing w:after="16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Key Technical Decisions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Data Quality &amp; Missing Values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Item_Weight filled using per-item mean across train+test (no information leakage since weight is an item property, not a sales property).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Outlet_Size filled from outlet type mode — grocery stores are always Small; Supermarket Type 3 is always Large.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Zero visibility replaced with per-item mean visibility — zero is a data entry artefact, not a true observation.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Feature Engineering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Relative pricing — a ₹200 item means different things in a grocery store vs. a hypermarket.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MRP_Outlet_Percentile &amp; MRP_Category_Percentile: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single highest-importance feature. Directly encodes the smoothed historical average sales for each specific item in each specific outlet, giving the model a strong prior without leaking future labels (computed inside CV folds).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Item×Outlet cross target encoding (v5):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Outlet_Sales_Mean / Std / Median computed from training data only, giving the model outlet-level context it cannot derive from structural features alone.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Outlet &amp; Item Sales Stats: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e.g. MRP × OutletType, Age × Visibility — capture non-linear relationships that tree splits alone miss.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7 interaction terms: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Target Encoding — Leakage Prevention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All single-column TEs computed inside a 5-fold loop — validation fold is encoded using statistics from training folds only.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James-Stein smoothing (α=20) applied — rare categories (few observations) are shrunk toward the global mean to prevent overfitting.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Test set encoded using statistics from the full training set, which is the correct procedure.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Model Selection &amp; Ensemble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Fastest, handles high-cardinality categoricals well. Tuned with Optuna (50 trials, 3-fold inner CV) — learning rate, tree depth, regularisation, subsampling.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LightGBM: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Strong regularisation via gamma, colsample_bylevel; deliberately kept conservative to be complementary to LGB.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XGBoost: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Ordered target statistics internally — naturally resistant to leakage and provides diverse predictions.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CatBoost: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High-variance, high-bias model that diversifies the stack with random thresholds.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ExtraTrees: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Learns non-linear combinations of all engineered features simultaneously; diversity from a completely different inductive bias.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MLPRegressor: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Variance Reduction &amp; Final Blend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Multi-seed ensembling (seeds 42, 123, 999) — each model trained three times; predictions averaged. Reduces random variance by ~30% with no extra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Nelder-Mead optimisation finds per-model blend weights that minimise OOF RMSE directly, replacing manual guesswork.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Final prediction = 60% Ridge stacker + 40% Nelder-Mead weighted blend — prevents the stacker from overfitting on 8.5K rows.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Clip threshold set to 99.9th percentile of train × 1.05 (data-driven) instead of a hardcoded value.</w:t>
      </w:r>
    </w:p>
    <w:p>
      <w:pPr>
        <w:spacing w:after="10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 Key Learnings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Cross target encodings (Item×Outlet) drove a larger RMSE drop than any single model change.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Feature engineering outweighs hyperparameter tuning.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Simply averaging within folds without smoothing causes the encoder to overfit on small groups — smoothing is non-negotiable.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Leakage in target encoding is subtle.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MLP's contribution to the ensemble was modest alone but improved the stacked prediction because its errors were weakly correlated with tree models.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Model diversity matters more than individual model strength.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Three seeds added only 3× compute but measurably stabilised both CV and leaderboard scores.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Multi-seed averaging is free variance reduction.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00" w:hanging="240"/>
      </w:pPr>
      <w:rPr>
        <w:rFonts w:ascii="Arial" w:cs="Arial" w:eastAsia="Arial" w:hAnsi="Arial"/>
        <w:color w:val="2E75B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2026-04-10T11:21:41.768Z</dcterms:created>
  <dcterms:modified xsi:type="dcterms:W3CDTF">2026-04-10T11:21:41.770Z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