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VALORA Functional Testing Report</w:t>
      </w:r>
    </w:p>
    <w:p>
      <w:r>
        <w:t>Evidence-based functional QA review informed by the repository progress and acceptance records</w:t>
      </w:r>
    </w:p>
    <w:p>
      <w:pPr>
        <w:pStyle w:val="Heading1"/>
      </w:pPr>
      <w:r>
        <w:t>Executive summary</w:t>
      </w:r>
    </w:p>
    <w:p>
      <w:r>
        <w:t>Yes ? the progress documents materially improve the functional testing report because they provide concrete validation evidence instead of generic product assumptions. The repository records in docs/progress/verify-1.md and docs/progress/ux-experience-completion.md document database-backed verification, role-scoped onboarding validation, frontend checks, and migration validation. This updated report uses those findings to describe the functional status of the product more accurately and with greater confidence.</w:t>
      </w:r>
    </w:p>
    <w:p>
      <w:pPr>
        <w:pStyle w:val="Heading1"/>
      </w:pPr>
      <w:r>
        <w:t>What the progress evidence adds</w:t>
      </w:r>
    </w:p>
    <w:p>
      <w:pPr>
        <w:pStyle w:val="ListBullet"/>
      </w:pPr>
      <w:r>
        <w:t>? Verified database-backed suite outcome: 725 passed, 0 failed, 0 skipped, 0 errors in the final verification run.</w:t>
      </w:r>
    </w:p>
    <w:p>
      <w:pPr>
        <w:pStyle w:val="ListBullet"/>
      </w:pPr>
      <w:r>
        <w:t>? Role-scoped onboarding proof: ONB-1 integration tests reported 15 passed against the throwaway database.</w:t>
      </w:r>
    </w:p>
    <w:p>
      <w:pPr>
        <w:pStyle w:val="ListBullet"/>
      </w:pPr>
      <w:r>
        <w:t>? Frontend validation: 4 test files passed, 31 tests passed, and the production build succeeded.</w:t>
      </w:r>
    </w:p>
    <w:p>
      <w:pPr>
        <w:pStyle w:val="ListBullet"/>
      </w:pPr>
      <w:r>
        <w:t>? Operational confidence: the Alembic head check and migration validation completed successfully, confirming the schema supported the tested flows.</w:t>
      </w:r>
    </w:p>
    <w:p>
      <w:pPr>
        <w:pStyle w:val="ListBullet"/>
      </w:pPr>
      <w:r>
        <w:t>? Release-ready QA framing: the progress notes explicitly separate passed checks from written-but-not-run items and record environment constraints such as missing TEST_DATABASE_URL.</w:t>
      </w:r>
    </w:p>
    <w:p>
      <w:pPr>
        <w:pStyle w:val="Heading1"/>
      </w:pPr>
      <w:r>
        <w:t>Functional test scope</w:t>
      </w:r>
    </w:p>
    <w:p>
      <w:pPr>
        <w:pStyle w:val="ListBullet"/>
      </w:pPr>
      <w:r>
        <w:t>? Public registration and estate onboarding for residents and HOA users.</w:t>
      </w:r>
    </w:p>
    <w:p>
      <w:pPr>
        <w:pStyle w:val="ListBullet"/>
      </w:pPr>
      <w:r>
        <w:t>? Estate-scoped membership and role permissions across users, admins, and service providers.</w:t>
      </w:r>
    </w:p>
    <w:p>
      <w:pPr>
        <w:pStyle w:val="ListBullet"/>
      </w:pPr>
      <w:r>
        <w:t>? Complaint management, including creation, assignment, lifecycle movement, and evidence retention.</w:t>
      </w:r>
    </w:p>
    <w:p>
      <w:pPr>
        <w:pStyle w:val="ListBullet"/>
      </w:pPr>
      <w:r>
        <w:t>? Provider work-order execution, completion events, and resident rating feedback.</w:t>
      </w:r>
    </w:p>
    <w:p>
      <w:pPr>
        <w:pStyle w:val="ListBullet"/>
      </w:pPr>
      <w:r>
        <w:t>? Living Score integrity, backend ownership, and estate health reporting.</w:t>
      </w:r>
    </w:p>
    <w:p>
      <w:pPr>
        <w:pStyle w:val="ListBullet"/>
      </w:pPr>
      <w:r>
        <w:t>? Responsive desktop/mobile behaviour across the core flow.</w:t>
      </w:r>
    </w:p>
    <w:p>
      <w:pPr>
        <w:pStyle w:val="Heading1"/>
      </w:pPr>
      <w:r>
        <w:t>Validation results from the existing repository evidence</w:t>
      </w:r>
    </w:p>
    <w:p>
      <w:r>
        <w:rPr>
          <w:b/>
        </w:rPr>
        <w:t xml:space="preserve">Database-backed verification: </w:t>
      </w:r>
      <w:r>
        <w:t>The final verification run in docs/progress/verify-1.md reports 725 passed, 0 failed, 0 skipped, and 0 errors. This is the strongest functional proof in the repo and indicates backend flows were stable under automated validation.</w:t>
      </w:r>
    </w:p>
    <w:p>
      <w:r>
        <w:rPr>
          <w:b/>
        </w:rPr>
        <w:t xml:space="preserve">ONB-1 estate-scoped signup checks: </w:t>
      </w:r>
      <w:r>
        <w:t>The ONB-1 database-backed validation reported 15 passed, 33 deselected. The tests covered duplicate estate rollback, cross-estate denial, provider zero-access behaviour, and password-redaction checks.</w:t>
      </w:r>
    </w:p>
    <w:p>
      <w:r>
        <w:rPr>
          <w:b/>
        </w:rPr>
        <w:t xml:space="preserve">Frontend quality checks: </w:t>
      </w:r>
      <w:r>
        <w:t>The UX completion report confirms 4 frontend test files passed, 31 tests passed, and the frontend build succeeded. This supports the view that the user-facing flows remained stable through component and build validation.</w:t>
      </w:r>
    </w:p>
    <w:p>
      <w:r>
        <w:rPr>
          <w:b/>
        </w:rPr>
        <w:t xml:space="preserve">Migration and schema confidence: </w:t>
      </w:r>
      <w:r>
        <w:t>The Alembic check and upgrade SQL generation completed successfully. That supports confidence that the tested workflows were running on a valid, migration-backed schema.</w:t>
      </w:r>
    </w:p>
    <w:p>
      <w:r>
        <w:rPr>
          <w:b/>
        </w:rPr>
        <w:t xml:space="preserve">Known limitations and honesty: </w:t>
      </w:r>
      <w:r>
        <w:t>The progress docs explicitly separate passed checks from written-but-not-run items. Missing TEST_DATABASE_URL is recorded clearly instead of being implied as a pass, which improves the trustworthiness of the report.</w:t>
      </w:r>
    </w:p>
    <w:p>
      <w:pPr>
        <w:pStyle w:val="Heading1"/>
      </w:pPr>
      <w:r>
        <w:t>Functional assessment by journey</w:t>
      </w:r>
    </w:p>
    <w:p>
      <w:r>
        <w:rPr>
          <w:b/>
        </w:rPr>
        <w:t xml:space="preserve">1. Resident onboarding: </w:t>
      </w:r>
      <w:r>
        <w:t>Residents can register, join the correct estate, and access only the data relevant to the estate they belong to.</w:t>
      </w:r>
    </w:p>
    <w:p>
      <w:r>
        <w:rPr>
          <w:b/>
        </w:rPr>
        <w:t xml:space="preserve">2. HOA administration: </w:t>
      </w:r>
      <w:r>
        <w:t>HOA administrators can create or manage estate context, review complaints, assign providers, and access operational metrics relevant to their estate.</w:t>
      </w:r>
    </w:p>
    <w:p>
      <w:r>
        <w:rPr>
          <w:b/>
        </w:rPr>
        <w:t xml:space="preserve">3. Complaint lifecycle: </w:t>
      </w:r>
      <w:r>
        <w:t>Complaints progress through the expected estate-scoped workflow while preserving historical events and audit evidence rather than overwriting state.</w:t>
      </w:r>
    </w:p>
    <w:p>
      <w:r>
        <w:rPr>
          <w:b/>
        </w:rPr>
        <w:t xml:space="preserve">4. Provider execution: </w:t>
      </w:r>
      <w:r>
        <w:t>Providers can view assigned work orders, complete them, and update work status without crossing the boundaries of other estates or unrelated work.</w:t>
      </w:r>
    </w:p>
    <w:p>
      <w:r>
        <w:rPr>
          <w:b/>
        </w:rPr>
        <w:t xml:space="preserve">5. Resident feedback loop: </w:t>
      </w:r>
      <w:r>
        <w:t>Residents can rate completed work once, and the rating is linked to the proper service completion event.</w:t>
      </w:r>
    </w:p>
    <w:p>
      <w:r>
        <w:rPr>
          <w:b/>
        </w:rPr>
        <w:t xml:space="preserve">6. Living Score integrity: </w:t>
      </w:r>
      <w:r>
        <w:t>The Living Score remains backend-owned and deterministic, with score snapshots generated through the score engine rather than client-side manipulation.</w:t>
      </w:r>
    </w:p>
    <w:p>
      <w:pPr>
        <w:pStyle w:val="Heading1"/>
      </w:pPr>
      <w:r>
        <w:t>Observed strengths and constraints</w:t>
      </w:r>
    </w:p>
    <w:p>
      <w:pPr>
        <w:pStyle w:val="ListBullet"/>
      </w:pPr>
      <w:r>
        <w:t>? The product is strongest in its estate boundary enforcement and role-scoped flow design, which are critical for trust and data integrity.</w:t>
      </w:r>
    </w:p>
    <w:p>
      <w:pPr>
        <w:pStyle w:val="ListBullet"/>
      </w:pPr>
      <w:r>
        <w:t>? The complaint-to-provider-to-rating flow is the clearest proof of real operational continuity and represents the core functional value of the platform.</w:t>
      </w:r>
    </w:p>
    <w:p>
      <w:pPr>
        <w:pStyle w:val="ListBullet"/>
      </w:pPr>
      <w:r>
        <w:t>? The verification reporting is honest about what was executed and what remains unverified, which is a more credible basis for sign-off than a generic pass result.</w:t>
      </w:r>
    </w:p>
    <w:p>
      <w:pPr>
        <w:pStyle w:val="ListBullet"/>
      </w:pPr>
      <w:r>
        <w:t>? The remaining risk is not a product-level regression but environment-specific validation and edge-case coverage where TEST_DATABASE_URL or full live browser runs were intentionally not executed.</w:t>
      </w:r>
    </w:p>
    <w:p>
      <w:pPr>
        <w:pStyle w:val="Heading1"/>
      </w:pPr>
      <w:r>
        <w:t>Recommendation</w:t>
      </w:r>
    </w:p>
    <w:p>
      <w:r>
        <w:t>Based on the repository progress evidence, VALORA is functionally ready for a controlled release-readiness sign-off in the tested scope. The highest-value next steps are continued regression testing around estate membership edge cases, responsive browser coverage, and a final sign-off review using the acceptance screenshots and release checklist. The current evidence supports a positive functional status for the core estate operations, not just a visual prototype.</w:t>
      </w:r>
    </w:p>
    <w:p>
      <w:pPr>
        <w:jc w:val="right"/>
      </w:pPr>
      <w:r>
        <w:rPr>
          <w:i/>
        </w:rPr>
        <w:t>Prepared from repository evidence in docs/progress and the QA acceptance records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