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26E65" w14:textId="77777777" w:rsidR="005311F6" w:rsidRPr="005311F6" w:rsidRDefault="005311F6" w:rsidP="005311F6">
      <w:pPr>
        <w:jc w:val="center"/>
        <w:rPr>
          <w:b/>
          <w:bCs/>
        </w:rPr>
      </w:pPr>
      <w:r w:rsidRPr="005311F6">
        <w:rPr>
          <w:b/>
          <w:bCs/>
        </w:rPr>
        <w:t>STATEMENT OF WORK</w:t>
      </w:r>
    </w:p>
    <w:p w14:paraId="3151C3ED" w14:textId="77777777" w:rsidR="005311F6" w:rsidRPr="005311F6" w:rsidRDefault="005311F6" w:rsidP="005311F6">
      <w:pPr>
        <w:rPr>
          <w:b/>
          <w:bCs/>
        </w:rPr>
      </w:pPr>
      <w:r w:rsidRPr="005311F6">
        <w:rPr>
          <w:b/>
          <w:bCs/>
        </w:rPr>
        <w:t>Provision of Modern Slavery Awareness Training</w:t>
      </w:r>
    </w:p>
    <w:p w14:paraId="3B9D19AA" w14:textId="1BA33597" w:rsidR="005311F6" w:rsidRPr="005311F6" w:rsidRDefault="005311F6" w:rsidP="005311F6">
      <w:r w:rsidRPr="005311F6">
        <w:rPr>
          <w:b/>
          <w:bCs/>
        </w:rPr>
        <w:t>OCS UK &amp; Ireland</w:t>
      </w:r>
    </w:p>
    <w:p w14:paraId="14EE5A23" w14:textId="77777777" w:rsidR="005311F6" w:rsidRPr="005311F6" w:rsidRDefault="005311F6" w:rsidP="005311F6">
      <w:pPr>
        <w:rPr>
          <w:b/>
          <w:bCs/>
        </w:rPr>
      </w:pPr>
      <w:r w:rsidRPr="005311F6">
        <w:rPr>
          <w:b/>
          <w:bCs/>
        </w:rPr>
        <w:t>1. Background and Context</w:t>
      </w:r>
    </w:p>
    <w:p w14:paraId="1704C037" w14:textId="77777777" w:rsidR="005311F6" w:rsidRPr="005311F6" w:rsidRDefault="005311F6" w:rsidP="005311F6">
      <w:r w:rsidRPr="005311F6">
        <w:t>OCS Group UK &amp; Ireland (“OCS”) is committed to upholding the principles of the Modern Slavery Act 2015 and to ensuring that modern slavery and human trafficking do not occur within its own operations or supply chains.</w:t>
      </w:r>
    </w:p>
    <w:p w14:paraId="2C4ECD1B" w14:textId="77777777" w:rsidR="005311F6" w:rsidRPr="005311F6" w:rsidRDefault="005311F6" w:rsidP="005311F6">
      <w:r w:rsidRPr="005311F6">
        <w:t>As part of OCS’s ongoing compliance obligations and governance framework, awareness training is required on a recurring basis for operational management teams. This training forms part of the annual compliance cycle and is referenced within OCS’s Modern Slavery Statement and associated internal policies.</w:t>
      </w:r>
    </w:p>
    <w:p w14:paraId="5B6AE464" w14:textId="73FFB4C7" w:rsidR="005311F6" w:rsidRPr="005311F6" w:rsidRDefault="005311F6" w:rsidP="005311F6">
      <w:r w:rsidRPr="005311F6">
        <w:t>The purpose of this Statement of Work (“SOW”) is to set out the scope and commercial framework for the delivery of modern slavery awareness training across designated OCS regional operations.</w:t>
      </w:r>
    </w:p>
    <w:p w14:paraId="2EC8B5B5" w14:textId="77777777" w:rsidR="005311F6" w:rsidRPr="005311F6" w:rsidRDefault="005311F6" w:rsidP="005311F6">
      <w:pPr>
        <w:rPr>
          <w:b/>
          <w:bCs/>
        </w:rPr>
      </w:pPr>
      <w:r w:rsidRPr="005311F6">
        <w:rPr>
          <w:b/>
          <w:bCs/>
        </w:rPr>
        <w:t>2. Services to be Provided</w:t>
      </w:r>
    </w:p>
    <w:p w14:paraId="64EFB160" w14:textId="77777777" w:rsidR="005311F6" w:rsidRPr="005311F6" w:rsidRDefault="005311F6" w:rsidP="005311F6">
      <w:r w:rsidRPr="005311F6">
        <w:t>The Supplier shall design and deliver structured Modern Slavery Awareness Training sessions for OCS operational managers. The training shall include, but not be limited to:</w:t>
      </w:r>
    </w:p>
    <w:p w14:paraId="5A749ACC" w14:textId="77777777" w:rsidR="005311F6" w:rsidRPr="005311F6" w:rsidRDefault="005311F6" w:rsidP="005311F6">
      <w:pPr>
        <w:numPr>
          <w:ilvl w:val="0"/>
          <w:numId w:val="9"/>
        </w:numPr>
      </w:pPr>
      <w:r w:rsidRPr="005311F6">
        <w:t>An overview of the Modern Slavery Act 2015 and related UK legislation</w:t>
      </w:r>
    </w:p>
    <w:p w14:paraId="466365AA" w14:textId="77777777" w:rsidR="005311F6" w:rsidRPr="005311F6" w:rsidRDefault="005311F6" w:rsidP="005311F6">
      <w:pPr>
        <w:numPr>
          <w:ilvl w:val="0"/>
          <w:numId w:val="9"/>
        </w:numPr>
      </w:pPr>
      <w:r w:rsidRPr="005311F6">
        <w:t>Identification of risk indicators within workforce and subcontracted environments</w:t>
      </w:r>
    </w:p>
    <w:p w14:paraId="6E4017A0" w14:textId="77777777" w:rsidR="005311F6" w:rsidRPr="005311F6" w:rsidRDefault="005311F6" w:rsidP="005311F6">
      <w:pPr>
        <w:numPr>
          <w:ilvl w:val="0"/>
          <w:numId w:val="9"/>
        </w:numPr>
      </w:pPr>
      <w:r w:rsidRPr="005311F6">
        <w:t>Responsibilities of managers in reporting and escalation</w:t>
      </w:r>
    </w:p>
    <w:p w14:paraId="2BD75268" w14:textId="77777777" w:rsidR="005311F6" w:rsidRPr="005311F6" w:rsidRDefault="005311F6" w:rsidP="005311F6">
      <w:pPr>
        <w:numPr>
          <w:ilvl w:val="0"/>
          <w:numId w:val="9"/>
        </w:numPr>
      </w:pPr>
      <w:r w:rsidRPr="005311F6">
        <w:t>Case studies relevant to facilities management and labour-intensive services</w:t>
      </w:r>
    </w:p>
    <w:p w14:paraId="7E812E3A" w14:textId="77777777" w:rsidR="005311F6" w:rsidRPr="005311F6" w:rsidRDefault="005311F6" w:rsidP="005311F6">
      <w:pPr>
        <w:numPr>
          <w:ilvl w:val="0"/>
          <w:numId w:val="9"/>
        </w:numPr>
      </w:pPr>
      <w:r w:rsidRPr="005311F6">
        <w:t>Guidance on supply chain transparency and due diligence expectations</w:t>
      </w:r>
    </w:p>
    <w:p w14:paraId="3CD76E17" w14:textId="77777777" w:rsidR="005311F6" w:rsidRPr="005311F6" w:rsidRDefault="005311F6" w:rsidP="005311F6">
      <w:r w:rsidRPr="005311F6">
        <w:t>The Supplier shall ensure that trainers deployed under this SOW possess appropriate subject matter expertise and demonstrable experience delivering compliance-based training within operational or regulated environments.</w:t>
      </w:r>
    </w:p>
    <w:p w14:paraId="407AB4A0" w14:textId="7B15683B" w:rsidR="005311F6" w:rsidRPr="005311F6" w:rsidRDefault="005311F6" w:rsidP="005311F6">
      <w:r w:rsidRPr="005311F6">
        <w:t>Training content must be suitable for operational leaders within cleaning, security and support services environments.</w:t>
      </w:r>
    </w:p>
    <w:p w14:paraId="3E704633" w14:textId="77777777" w:rsidR="005311F6" w:rsidRPr="005311F6" w:rsidRDefault="005311F6" w:rsidP="005311F6">
      <w:pPr>
        <w:rPr>
          <w:b/>
          <w:bCs/>
        </w:rPr>
      </w:pPr>
      <w:r w:rsidRPr="005311F6">
        <w:rPr>
          <w:b/>
          <w:bCs/>
        </w:rPr>
        <w:t>3. Delivery Requirements</w:t>
      </w:r>
    </w:p>
    <w:p w14:paraId="7441F7D4" w14:textId="77777777" w:rsidR="005311F6" w:rsidRPr="005311F6" w:rsidRDefault="005311F6" w:rsidP="005311F6">
      <w:r w:rsidRPr="005311F6">
        <w:t>Delivery shall take place on-site at designated OCS regional offices across England and Scotland.</w:t>
      </w:r>
    </w:p>
    <w:p w14:paraId="21CD7009" w14:textId="77777777" w:rsidR="005311F6" w:rsidRPr="005311F6" w:rsidRDefault="005311F6" w:rsidP="005311F6">
      <w:r w:rsidRPr="005311F6">
        <w:t>At the time of drafting, the anticipated scale of delivery is as follows:</w:t>
      </w:r>
    </w:p>
    <w:p w14:paraId="614FD206" w14:textId="77777777" w:rsidR="005311F6" w:rsidRPr="005311F6" w:rsidRDefault="005311F6" w:rsidP="005311F6">
      <w:pPr>
        <w:numPr>
          <w:ilvl w:val="0"/>
          <w:numId w:val="10"/>
        </w:numPr>
      </w:pPr>
      <w:r w:rsidRPr="005311F6">
        <w:lastRenderedPageBreak/>
        <w:t>Approximately twelve (12) regional office locations</w:t>
      </w:r>
    </w:p>
    <w:p w14:paraId="4E391854" w14:textId="77777777" w:rsidR="005311F6" w:rsidRPr="005311F6" w:rsidRDefault="005311F6" w:rsidP="005311F6">
      <w:pPr>
        <w:numPr>
          <w:ilvl w:val="0"/>
          <w:numId w:val="10"/>
        </w:numPr>
      </w:pPr>
      <w:r w:rsidRPr="005311F6">
        <w:t>An estimated total of two hundred and forty (240) operational managers</w:t>
      </w:r>
    </w:p>
    <w:p w14:paraId="7F673AC9" w14:textId="77777777" w:rsidR="005311F6" w:rsidRPr="005311F6" w:rsidRDefault="005311F6" w:rsidP="005311F6">
      <w:pPr>
        <w:numPr>
          <w:ilvl w:val="0"/>
          <w:numId w:val="10"/>
        </w:numPr>
      </w:pPr>
      <w:r w:rsidRPr="005311F6">
        <w:t>Cohort sizes anticipated at approximately twenty (20) delegates per session</w:t>
      </w:r>
    </w:p>
    <w:p w14:paraId="36471CEB" w14:textId="77777777" w:rsidR="005311F6" w:rsidRPr="005311F6" w:rsidRDefault="005311F6" w:rsidP="005311F6">
      <w:r w:rsidRPr="005311F6">
        <w:t>Delivery is expected to occur between April and July 2024, with all sessions to be completed no later than 31 July 2024 in advance of scheduled internal and external audit activity.</w:t>
      </w:r>
    </w:p>
    <w:p w14:paraId="1D0E2F43" w14:textId="3775BA7B" w:rsidR="005311F6" w:rsidRPr="005311F6" w:rsidRDefault="005311F6" w:rsidP="005311F6">
      <w:r w:rsidRPr="005311F6">
        <w:t>The Supplier shall coordinate delivery dates in consultation with OCS regional leadership to minimise operational disruption.</w:t>
      </w:r>
    </w:p>
    <w:p w14:paraId="4437D2C4" w14:textId="77777777" w:rsidR="005311F6" w:rsidRPr="005311F6" w:rsidRDefault="005311F6" w:rsidP="005311F6">
      <w:pPr>
        <w:rPr>
          <w:b/>
          <w:bCs/>
        </w:rPr>
      </w:pPr>
      <w:r w:rsidRPr="005311F6">
        <w:rPr>
          <w:b/>
          <w:bCs/>
        </w:rPr>
        <w:t>4. Materials, Assessment and Evidence</w:t>
      </w:r>
    </w:p>
    <w:p w14:paraId="2C9D703D" w14:textId="77777777" w:rsidR="005311F6" w:rsidRPr="005311F6" w:rsidRDefault="005311F6" w:rsidP="005311F6">
      <w:r w:rsidRPr="005311F6">
        <w:t>The Supplier shall provide all necessary training materials.</w:t>
      </w:r>
    </w:p>
    <w:p w14:paraId="2EE78F21" w14:textId="77777777" w:rsidR="005311F6" w:rsidRPr="005311F6" w:rsidRDefault="005311F6" w:rsidP="005311F6">
      <w:r w:rsidRPr="005311F6">
        <w:t>At the conclusion of each session, delegates shall complete a short knowledge assessment to confirm understanding of key principles.</w:t>
      </w:r>
    </w:p>
    <w:p w14:paraId="046ABCF5" w14:textId="77777777" w:rsidR="005311F6" w:rsidRPr="005311F6" w:rsidRDefault="005311F6" w:rsidP="005311F6">
      <w:r w:rsidRPr="005311F6">
        <w:t>The Supplier shall provide:</w:t>
      </w:r>
    </w:p>
    <w:p w14:paraId="0DDFBFED" w14:textId="77777777" w:rsidR="005311F6" w:rsidRPr="005311F6" w:rsidRDefault="005311F6" w:rsidP="005311F6">
      <w:pPr>
        <w:numPr>
          <w:ilvl w:val="0"/>
          <w:numId w:val="11"/>
        </w:numPr>
      </w:pPr>
      <w:r w:rsidRPr="005311F6">
        <w:t>Attendance registers for each session</w:t>
      </w:r>
    </w:p>
    <w:p w14:paraId="5BD28E0F" w14:textId="77777777" w:rsidR="005311F6" w:rsidRPr="005311F6" w:rsidRDefault="005311F6" w:rsidP="005311F6">
      <w:pPr>
        <w:numPr>
          <w:ilvl w:val="0"/>
          <w:numId w:val="11"/>
        </w:numPr>
      </w:pPr>
      <w:r w:rsidRPr="005311F6">
        <w:t>Individual certificates of completion</w:t>
      </w:r>
    </w:p>
    <w:p w14:paraId="37A0C0AC" w14:textId="77777777" w:rsidR="005311F6" w:rsidRPr="005311F6" w:rsidRDefault="005311F6" w:rsidP="005311F6">
      <w:pPr>
        <w:numPr>
          <w:ilvl w:val="0"/>
          <w:numId w:val="11"/>
        </w:numPr>
      </w:pPr>
      <w:r w:rsidRPr="005311F6">
        <w:t>Collated assessment results</w:t>
      </w:r>
    </w:p>
    <w:p w14:paraId="2D0C5D8D" w14:textId="77777777" w:rsidR="005311F6" w:rsidRPr="005311F6" w:rsidRDefault="005311F6" w:rsidP="005311F6">
      <w:pPr>
        <w:numPr>
          <w:ilvl w:val="0"/>
          <w:numId w:val="11"/>
        </w:numPr>
      </w:pPr>
      <w:r w:rsidRPr="005311F6">
        <w:t>A consolidated summary report confirming completion statistics</w:t>
      </w:r>
    </w:p>
    <w:p w14:paraId="4E6DC69C" w14:textId="77777777" w:rsidR="005311F6" w:rsidRPr="005311F6" w:rsidRDefault="005311F6" w:rsidP="005311F6">
      <w:pPr>
        <w:numPr>
          <w:ilvl w:val="0"/>
          <w:numId w:val="11"/>
        </w:numPr>
      </w:pPr>
      <w:r w:rsidRPr="005311F6">
        <w:t>Electronic copies of training materials delivered</w:t>
      </w:r>
    </w:p>
    <w:p w14:paraId="310D5DB8" w14:textId="53F52F1D" w:rsidR="005311F6" w:rsidRPr="005311F6" w:rsidRDefault="005311F6" w:rsidP="005311F6">
      <w:r w:rsidRPr="005311F6">
        <w:t>OCS requires that all training records be retained in line with its internal audit and compliance retention framework, which currently requires evidence to be available for a period of six (6) years.</w:t>
      </w:r>
    </w:p>
    <w:p w14:paraId="68D136CE" w14:textId="77777777" w:rsidR="005311F6" w:rsidRPr="005311F6" w:rsidRDefault="005311F6" w:rsidP="005311F6">
      <w:pPr>
        <w:rPr>
          <w:b/>
          <w:bCs/>
        </w:rPr>
      </w:pPr>
      <w:r w:rsidRPr="005311F6">
        <w:rPr>
          <w:b/>
          <w:bCs/>
        </w:rPr>
        <w:t>5. Standards and Compliance Alignment</w:t>
      </w:r>
    </w:p>
    <w:p w14:paraId="3D306A4F" w14:textId="77777777" w:rsidR="005311F6" w:rsidRPr="005311F6" w:rsidRDefault="005311F6" w:rsidP="005311F6">
      <w:r w:rsidRPr="005311F6">
        <w:t>The training delivered must reflect:</w:t>
      </w:r>
    </w:p>
    <w:p w14:paraId="056B1AA4" w14:textId="77777777" w:rsidR="005311F6" w:rsidRPr="005311F6" w:rsidRDefault="005311F6" w:rsidP="005311F6">
      <w:pPr>
        <w:numPr>
          <w:ilvl w:val="0"/>
          <w:numId w:val="12"/>
        </w:numPr>
      </w:pPr>
      <w:r w:rsidRPr="005311F6">
        <w:t>The Modern Slavery Act 2015</w:t>
      </w:r>
    </w:p>
    <w:p w14:paraId="78E9B30E" w14:textId="77777777" w:rsidR="005311F6" w:rsidRPr="005311F6" w:rsidRDefault="005311F6" w:rsidP="005311F6">
      <w:pPr>
        <w:numPr>
          <w:ilvl w:val="0"/>
          <w:numId w:val="12"/>
        </w:numPr>
      </w:pPr>
      <w:r w:rsidRPr="005311F6">
        <w:t>Current UK Government guidance on supply chain transparency</w:t>
      </w:r>
    </w:p>
    <w:p w14:paraId="38872A1B" w14:textId="77777777" w:rsidR="005311F6" w:rsidRPr="005311F6" w:rsidRDefault="005311F6" w:rsidP="005311F6">
      <w:pPr>
        <w:numPr>
          <w:ilvl w:val="0"/>
          <w:numId w:val="12"/>
        </w:numPr>
      </w:pPr>
      <w:r w:rsidRPr="005311F6">
        <w:t>OCS’s internal Modern Slavery Policy and associated procedures</w:t>
      </w:r>
    </w:p>
    <w:p w14:paraId="72077864" w14:textId="7D600C87" w:rsidR="005311F6" w:rsidRPr="005311F6" w:rsidRDefault="005311F6" w:rsidP="005311F6">
      <w:r w:rsidRPr="005311F6">
        <w:t>The Supplier shall ensure that all data processed in connection with delivery is handled in accordance with UK GDPR requirements.</w:t>
      </w:r>
    </w:p>
    <w:p w14:paraId="23A28B64" w14:textId="77777777" w:rsidR="005311F6" w:rsidRPr="005311F6" w:rsidRDefault="005311F6" w:rsidP="005311F6">
      <w:pPr>
        <w:rPr>
          <w:b/>
          <w:bCs/>
        </w:rPr>
      </w:pPr>
      <w:r w:rsidRPr="005311F6">
        <w:rPr>
          <w:b/>
          <w:bCs/>
        </w:rPr>
        <w:t>6. Commercial Terms</w:t>
      </w:r>
    </w:p>
    <w:p w14:paraId="2DCA46EF" w14:textId="77777777" w:rsidR="005311F6" w:rsidRPr="005311F6" w:rsidRDefault="005311F6" w:rsidP="005311F6">
      <w:r w:rsidRPr="005311F6">
        <w:lastRenderedPageBreak/>
        <w:t>The commercial model for this engagement shall be structured as a fixed price arrangement based on an agreed rate per cohort delivered.</w:t>
      </w:r>
    </w:p>
    <w:p w14:paraId="440FFCDD" w14:textId="77777777" w:rsidR="005311F6" w:rsidRPr="005311F6" w:rsidRDefault="005311F6" w:rsidP="005311F6">
      <w:r w:rsidRPr="005311F6">
        <w:t>The total budget envelope for the 2024 delivery cycle is capped at £65,000 exclusive of VAT.</w:t>
      </w:r>
    </w:p>
    <w:p w14:paraId="34649369" w14:textId="77777777" w:rsidR="005311F6" w:rsidRPr="005311F6" w:rsidRDefault="005311F6" w:rsidP="005311F6">
      <w:r w:rsidRPr="005311F6">
        <w:t>All travel and accommodation expenses associated with delivery shall be deemed included within the agreed pricing unless otherwise expressly agreed in writing.</w:t>
      </w:r>
    </w:p>
    <w:p w14:paraId="1177F6EB" w14:textId="77777777" w:rsidR="005311F6" w:rsidRPr="005311F6" w:rsidRDefault="005311F6" w:rsidP="005311F6">
      <w:r w:rsidRPr="005311F6">
        <w:t>Payment shall be made in accordance with OCS standard payment terms of thirty (30) days following receipt of valid invoice.</w:t>
      </w:r>
    </w:p>
    <w:p w14:paraId="6A8CB996" w14:textId="30F9B9FD" w:rsidR="005311F6" w:rsidRPr="005311F6" w:rsidRDefault="005311F6" w:rsidP="005311F6">
      <w:r w:rsidRPr="005311F6">
        <w:t>The parties may agree milestone-based invoicing, with mobilisation and completion stages defined at contract award.</w:t>
      </w:r>
    </w:p>
    <w:p w14:paraId="33B8AC19" w14:textId="77777777" w:rsidR="005311F6" w:rsidRPr="005311F6" w:rsidRDefault="005311F6" w:rsidP="005311F6">
      <w:pPr>
        <w:rPr>
          <w:b/>
          <w:bCs/>
        </w:rPr>
      </w:pPr>
      <w:r w:rsidRPr="005311F6">
        <w:rPr>
          <w:b/>
          <w:bCs/>
        </w:rPr>
        <w:t>7. Governance and Contractual Position</w:t>
      </w:r>
    </w:p>
    <w:p w14:paraId="4EAF178B" w14:textId="77777777" w:rsidR="005311F6" w:rsidRPr="005311F6" w:rsidRDefault="005311F6" w:rsidP="005311F6">
      <w:r w:rsidRPr="005311F6">
        <w:t>This SOW shall operate under the terms of the existing Master Services Agreement between OCS and the Supplier.</w:t>
      </w:r>
    </w:p>
    <w:p w14:paraId="2E270EE2" w14:textId="77777777" w:rsidR="005311F6" w:rsidRPr="005311F6" w:rsidRDefault="005311F6" w:rsidP="005311F6">
      <w:r w:rsidRPr="005311F6">
        <w:t>The Supplier confirms that it:</w:t>
      </w:r>
    </w:p>
    <w:p w14:paraId="2B72B058" w14:textId="77777777" w:rsidR="005311F6" w:rsidRPr="005311F6" w:rsidRDefault="005311F6" w:rsidP="005311F6">
      <w:pPr>
        <w:numPr>
          <w:ilvl w:val="0"/>
          <w:numId w:val="13"/>
        </w:numPr>
      </w:pPr>
      <w:r w:rsidRPr="005311F6">
        <w:t>Maintains appropriate levels of professional indemnity and public liability insurance</w:t>
      </w:r>
    </w:p>
    <w:p w14:paraId="69E3FB4E" w14:textId="77777777" w:rsidR="005311F6" w:rsidRPr="005311F6" w:rsidRDefault="005311F6" w:rsidP="005311F6">
      <w:pPr>
        <w:numPr>
          <w:ilvl w:val="0"/>
          <w:numId w:val="13"/>
        </w:numPr>
      </w:pPr>
      <w:r w:rsidRPr="005311F6">
        <w:t>Has signed and adheres to the OCS Supplier Code of Conduct</w:t>
      </w:r>
    </w:p>
    <w:p w14:paraId="6A2CC948" w14:textId="77777777" w:rsidR="005311F6" w:rsidRPr="005311F6" w:rsidRDefault="005311F6" w:rsidP="005311F6">
      <w:pPr>
        <w:numPr>
          <w:ilvl w:val="0"/>
          <w:numId w:val="13"/>
        </w:numPr>
      </w:pPr>
      <w:r w:rsidRPr="005311F6">
        <w:t>Maintains appropriate safeguarding and compliance policies</w:t>
      </w:r>
    </w:p>
    <w:p w14:paraId="7FD53B40" w14:textId="4A46DC20" w:rsidR="005311F6" w:rsidRPr="005311F6" w:rsidRDefault="005311F6" w:rsidP="005311F6">
      <w:r w:rsidRPr="005311F6">
        <w:t>Any variation to scope or scale shall require written agreement between the parties.</w:t>
      </w:r>
    </w:p>
    <w:p w14:paraId="0413873B" w14:textId="2CEAD239" w:rsidR="003474C5" w:rsidRPr="005311F6" w:rsidRDefault="003474C5" w:rsidP="005311F6"/>
    <w:sectPr w:rsidR="003474C5" w:rsidRPr="00531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A7041"/>
    <w:multiLevelType w:val="multilevel"/>
    <w:tmpl w:val="7CF0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31207"/>
    <w:multiLevelType w:val="multilevel"/>
    <w:tmpl w:val="7C6C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220EA"/>
    <w:multiLevelType w:val="multilevel"/>
    <w:tmpl w:val="BCAE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1463B"/>
    <w:multiLevelType w:val="multilevel"/>
    <w:tmpl w:val="3068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62F5B"/>
    <w:multiLevelType w:val="multilevel"/>
    <w:tmpl w:val="E640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B55B6"/>
    <w:multiLevelType w:val="multilevel"/>
    <w:tmpl w:val="D3FA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E3DB0"/>
    <w:multiLevelType w:val="multilevel"/>
    <w:tmpl w:val="6EBC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F5664"/>
    <w:multiLevelType w:val="multilevel"/>
    <w:tmpl w:val="0FE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03EFE"/>
    <w:multiLevelType w:val="multilevel"/>
    <w:tmpl w:val="CD54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F5272"/>
    <w:multiLevelType w:val="multilevel"/>
    <w:tmpl w:val="2A60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F33D5"/>
    <w:multiLevelType w:val="multilevel"/>
    <w:tmpl w:val="4AEE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A1182"/>
    <w:multiLevelType w:val="multilevel"/>
    <w:tmpl w:val="C700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CB3DE9"/>
    <w:multiLevelType w:val="multilevel"/>
    <w:tmpl w:val="9778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A181A"/>
    <w:multiLevelType w:val="multilevel"/>
    <w:tmpl w:val="C6C0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9A6315"/>
    <w:multiLevelType w:val="multilevel"/>
    <w:tmpl w:val="E5F6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820258">
    <w:abstractNumId w:val="5"/>
  </w:num>
  <w:num w:numId="2" w16cid:durableId="1046493107">
    <w:abstractNumId w:val="0"/>
  </w:num>
  <w:num w:numId="3" w16cid:durableId="2102024539">
    <w:abstractNumId w:val="1"/>
  </w:num>
  <w:num w:numId="4" w16cid:durableId="2087070211">
    <w:abstractNumId w:val="10"/>
  </w:num>
  <w:num w:numId="5" w16cid:durableId="1109857738">
    <w:abstractNumId w:val="12"/>
  </w:num>
  <w:num w:numId="6" w16cid:durableId="1411729523">
    <w:abstractNumId w:val="2"/>
  </w:num>
  <w:num w:numId="7" w16cid:durableId="1058356595">
    <w:abstractNumId w:val="4"/>
  </w:num>
  <w:num w:numId="8" w16cid:durableId="1970697597">
    <w:abstractNumId w:val="6"/>
  </w:num>
  <w:num w:numId="9" w16cid:durableId="195392813">
    <w:abstractNumId w:val="14"/>
  </w:num>
  <w:num w:numId="10" w16cid:durableId="1903825737">
    <w:abstractNumId w:val="3"/>
  </w:num>
  <w:num w:numId="11" w16cid:durableId="110125370">
    <w:abstractNumId w:val="13"/>
  </w:num>
  <w:num w:numId="12" w16cid:durableId="721320522">
    <w:abstractNumId w:val="8"/>
  </w:num>
  <w:num w:numId="13" w16cid:durableId="825627630">
    <w:abstractNumId w:val="9"/>
  </w:num>
  <w:num w:numId="14" w16cid:durableId="1492603554">
    <w:abstractNumId w:val="7"/>
  </w:num>
  <w:num w:numId="15" w16cid:durableId="10287947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4C5"/>
    <w:rsid w:val="003474C5"/>
    <w:rsid w:val="005311F6"/>
    <w:rsid w:val="00C31E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5A3B2"/>
  <w15:chartTrackingRefBased/>
  <w15:docId w15:val="{566B5B87-ADF2-4B74-A855-4A4AE61F9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4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4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4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4C5"/>
    <w:rPr>
      <w:rFonts w:eastAsiaTheme="majorEastAsia" w:cstheme="majorBidi"/>
      <w:color w:val="272727" w:themeColor="text1" w:themeTint="D8"/>
    </w:rPr>
  </w:style>
  <w:style w:type="paragraph" w:styleId="Title">
    <w:name w:val="Title"/>
    <w:basedOn w:val="Normal"/>
    <w:next w:val="Normal"/>
    <w:link w:val="TitleChar"/>
    <w:uiPriority w:val="10"/>
    <w:qFormat/>
    <w:rsid w:val="00347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4C5"/>
    <w:pPr>
      <w:spacing w:before="160"/>
      <w:jc w:val="center"/>
    </w:pPr>
    <w:rPr>
      <w:i/>
      <w:iCs/>
      <w:color w:val="404040" w:themeColor="text1" w:themeTint="BF"/>
    </w:rPr>
  </w:style>
  <w:style w:type="character" w:customStyle="1" w:styleId="QuoteChar">
    <w:name w:val="Quote Char"/>
    <w:basedOn w:val="DefaultParagraphFont"/>
    <w:link w:val="Quote"/>
    <w:uiPriority w:val="29"/>
    <w:rsid w:val="003474C5"/>
    <w:rPr>
      <w:i/>
      <w:iCs/>
      <w:color w:val="404040" w:themeColor="text1" w:themeTint="BF"/>
    </w:rPr>
  </w:style>
  <w:style w:type="paragraph" w:styleId="ListParagraph">
    <w:name w:val="List Paragraph"/>
    <w:basedOn w:val="Normal"/>
    <w:uiPriority w:val="34"/>
    <w:qFormat/>
    <w:rsid w:val="003474C5"/>
    <w:pPr>
      <w:ind w:left="720"/>
      <w:contextualSpacing/>
    </w:pPr>
  </w:style>
  <w:style w:type="character" w:styleId="IntenseEmphasis">
    <w:name w:val="Intense Emphasis"/>
    <w:basedOn w:val="DefaultParagraphFont"/>
    <w:uiPriority w:val="21"/>
    <w:qFormat/>
    <w:rsid w:val="003474C5"/>
    <w:rPr>
      <w:i/>
      <w:iCs/>
      <w:color w:val="0F4761" w:themeColor="accent1" w:themeShade="BF"/>
    </w:rPr>
  </w:style>
  <w:style w:type="paragraph" w:styleId="IntenseQuote">
    <w:name w:val="Intense Quote"/>
    <w:basedOn w:val="Normal"/>
    <w:next w:val="Normal"/>
    <w:link w:val="IntenseQuoteChar"/>
    <w:uiPriority w:val="30"/>
    <w:qFormat/>
    <w:rsid w:val="00347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4C5"/>
    <w:rPr>
      <w:i/>
      <w:iCs/>
      <w:color w:val="0F4761" w:themeColor="accent1" w:themeShade="BF"/>
    </w:rPr>
  </w:style>
  <w:style w:type="character" w:styleId="IntenseReference">
    <w:name w:val="Intense Reference"/>
    <w:basedOn w:val="DefaultParagraphFont"/>
    <w:uiPriority w:val="32"/>
    <w:qFormat/>
    <w:rsid w:val="003474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682</Words>
  <Characters>3893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McKenzie (Retinue Solutions)</dc:creator>
  <cp:keywords/>
  <dc:description/>
  <cp:lastModifiedBy>Rachel McKenzie (Retinue Solutions)</cp:lastModifiedBy>
  <cp:revision>1</cp:revision>
  <dcterms:created xsi:type="dcterms:W3CDTF">2026-02-12T17:09:00Z</dcterms:created>
  <dcterms:modified xsi:type="dcterms:W3CDTF">2026-02-12T17:23:00Z</dcterms:modified>
</cp:coreProperties>
</file>