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[Your Paper Title Here — e.g., "A Comparative Study of Machine Learning Algorithms for Diabetes Prediction"]</w:t>
      </w:r>
    </w:p>
    <w:p>
      <w:pPr>
        <w:spacing w:after="400"/>
        <w:jc w:val="center"/>
      </w:pPr>
      <w:r>
        <w:rPr>
          <w:sz w:val="22"/>
          <w:szCs w:val="22"/>
        </w:rPr>
        <w:t xml:space="preserve">[Your Name], [Student ID] — [Course/Institution]</w:t>
      </w:r>
    </w:p>
    <w:p>
      <w:pPr>
        <w:pStyle w:val="Heading1"/>
        <w:spacing w:after="150" w:before="300"/>
      </w:pPr>
      <w:r>
        <w:rPr>
          <w:b/>
          <w:bCs/>
        </w:rPr>
        <w:t xml:space="preserve">Abstract</w:t>
      </w:r>
    </w:p>
    <w:p>
      <w:pPr>
        <w:spacing w:after="200"/>
      </w:pPr>
      <w:r>
        <w:rPr>
          <w:i/>
          <w:iCs/>
          <w:color w:val="B00000"/>
        </w:rPr>
        <w:t xml:space="preserve">[TO WRITE: 150-250 words. State the problem, dataset, methods used, best-performing model and its key metric, and the main takeaway of the comparative study. Write this LAST, after Results/Discussion are done.]</w:t>
      </w:r>
    </w:p>
    <w:p>
      <w:pPr>
        <w:pStyle w:val="Heading1"/>
        <w:spacing w:after="150" w:before="300"/>
      </w:pPr>
      <w:r>
        <w:rPr>
          <w:b/>
          <w:bCs/>
        </w:rPr>
        <w:t xml:space="preserve">I. Introduction</w:t>
      </w:r>
    </w:p>
    <w:p>
      <w:pPr>
        <w:spacing w:after="200"/>
      </w:pPr>
      <w:r>
        <w:rPr>
          <w:i/>
          <w:iCs/>
          <w:color w:val="B00000"/>
        </w:rPr>
        <w:t xml:space="preserve">[TO WRITE: Motivate why diabetes prediction matters (public health burden, early detection value). State the research question explicitly: 'Which machine learning algorithm — Logistic Regression, k-NN, Decision Tree, Naive Bayes, or SVM — most accurately predicts diabetes onset from diagnostic measurements, and how does SVM kernel choice affect performance?' Summarise your approach and contributions in 2-3 sentences, and outline the paper structure.]</w:t>
      </w:r>
    </w:p>
    <w:p>
      <w:pPr>
        <w:pStyle w:val="Heading1"/>
        <w:spacing w:after="150" w:before="300"/>
      </w:pPr>
      <w:r>
        <w:rPr>
          <w:b/>
          <w:bCs/>
        </w:rPr>
        <w:t xml:space="preserve">II. Related Work</w:t>
      </w:r>
    </w:p>
    <w:p>
      <w:pPr>
        <w:spacing w:after="200"/>
      </w:pPr>
      <w:r>
        <w:rPr>
          <w:i/>
          <w:iCs/>
          <w:color w:val="B00000"/>
        </w:rPr>
        <w:t xml:space="preserve">[TO WRITE: Read the papers listed below (and any others you find) and write a synthesised review in your own words — group them by theme (e.g., classical ML on Pima dataset, ensemble methods, large-scale EHR studies), not a paper-by-paper list. Identify the gap your comparative study addresses (e.g., most prior work doesn't isolate SVM kernel effects, or doesn't handle disguised missing values explicitly). Cite using IEEE numbered format [1], [2], etc. A starting reading list (8 papers, read for yourself and confirm relevance) is provided separately in 'literature_review_starting_list.md' — do not copy sentences from abstracts; paraphrase and cite.]</w:t>
      </w:r>
    </w:p>
    <w:p>
      <w:pPr>
        <w:pStyle w:val="Heading1"/>
        <w:spacing w:after="150" w:before="300"/>
      </w:pPr>
      <w:r>
        <w:rPr>
          <w:b/>
          <w:bCs/>
        </w:rPr>
        <w:t xml:space="preserve">III. Dataset</w:t>
      </w:r>
    </w:p>
    <w:p>
      <w:pPr>
        <w:spacing w:after="150"/>
      </w:pPr>
      <w:r>
        <w:t xml:space="preserve">This study uses the Pima Indians Diabetes Dataset, originally collected by the National Institute of Diabetes and Digestive and Kidney Diseases and hosted on the UCI Machine Learning Repository [ref]. The dataset comprises 768 instances of female patients of Pima Indian heritage, aged 21 and above, described by 8 numeric diagnostic features and one binary target variable (Outcome), with no duplicate records.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D9E2F3" w:val="clear"/>
          </w:tcPr>
          <w:p>
            <w:r>
              <w:rPr>
                <w:b/>
                <w:bCs/>
                <w:sz w:val="20"/>
                <w:szCs w:val="20"/>
              </w:rPr>
              <w:t xml:space="preserve">Feature</w:t>
            </w:r>
          </w:p>
        </w:tc>
        <w:tc>
          <w:tcPr>
            <w:tcW w:type="dxa" w:w="2200"/>
            <w:shd w:fill="D9E2F3" w:val="clear"/>
          </w:tcPr>
          <w:p>
            <w:r>
              <w:rPr>
                <w:b/>
                <w:bCs/>
                <w:sz w:val="20"/>
                <w:szCs w:val="20"/>
              </w:rPr>
              <w:t xml:space="preserve">Type</w:t>
            </w:r>
          </w:p>
        </w:tc>
        <w:tc>
          <w:tcPr>
            <w:tcW w:type="dxa" w:w="2200"/>
            <w:shd w:fill="D9E2F3" w:val="clear"/>
          </w:tcPr>
          <w:p>
            <w:r>
              <w:rPr>
                <w:b/>
                <w:bCs/>
                <w:sz w:val="20"/>
                <w:szCs w:val="20"/>
              </w:rPr>
              <w:t xml:space="preserve">Description</w:t>
            </w:r>
          </w:p>
        </w:tc>
      </w:tr>
      <w:tr>
        <w:tc>
          <w:tcPr>
            <w:tcW w:type="dxa" w:w="2200"/>
          </w:tcPr>
          <w:p>
            <w:r>
              <w:rPr>
                <w:b w:val="false"/>
                <w:bCs w:val="false"/>
                <w:sz w:val="20"/>
                <w:szCs w:val="20"/>
              </w:rPr>
              <w:t xml:space="preserve">Pregnancies</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Number of times pregnant</w:t>
            </w:r>
          </w:p>
        </w:tc>
      </w:tr>
      <w:tr>
        <w:tc>
          <w:tcPr>
            <w:tcW w:type="dxa" w:w="2200"/>
          </w:tcPr>
          <w:p>
            <w:r>
              <w:rPr>
                <w:b w:val="false"/>
                <w:bCs w:val="false"/>
                <w:sz w:val="20"/>
                <w:szCs w:val="20"/>
              </w:rPr>
              <w:t xml:space="preserve">Glucose</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Plasma glucose concentration (2h OGTT)</w:t>
            </w:r>
          </w:p>
        </w:tc>
      </w:tr>
      <w:tr>
        <w:tc>
          <w:tcPr>
            <w:tcW w:type="dxa" w:w="2200"/>
          </w:tcPr>
          <w:p>
            <w:r>
              <w:rPr>
                <w:b w:val="false"/>
                <w:bCs w:val="false"/>
                <w:sz w:val="20"/>
                <w:szCs w:val="20"/>
              </w:rPr>
              <w:t xml:space="preserve">BloodPressure</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Diastolic blood pressure (mm Hg)</w:t>
            </w:r>
          </w:p>
        </w:tc>
      </w:tr>
      <w:tr>
        <w:tc>
          <w:tcPr>
            <w:tcW w:type="dxa" w:w="2200"/>
          </w:tcPr>
          <w:p>
            <w:r>
              <w:rPr>
                <w:b w:val="false"/>
                <w:bCs w:val="false"/>
                <w:sz w:val="20"/>
                <w:szCs w:val="20"/>
              </w:rPr>
              <w:t xml:space="preserve">SkinThickness</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Triceps skinfold thickness (mm)</w:t>
            </w:r>
          </w:p>
        </w:tc>
      </w:tr>
      <w:tr>
        <w:tc>
          <w:tcPr>
            <w:tcW w:type="dxa" w:w="2200"/>
          </w:tcPr>
          <w:p>
            <w:r>
              <w:rPr>
                <w:b w:val="false"/>
                <w:bCs w:val="false"/>
                <w:sz w:val="20"/>
                <w:szCs w:val="20"/>
              </w:rPr>
              <w:t xml:space="preserve">Insulin</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2-Hour serum insulin (mu U/ml)</w:t>
            </w:r>
          </w:p>
        </w:tc>
      </w:tr>
      <w:tr>
        <w:tc>
          <w:tcPr>
            <w:tcW w:type="dxa" w:w="2200"/>
          </w:tcPr>
          <w:p>
            <w:r>
              <w:rPr>
                <w:b w:val="false"/>
                <w:bCs w:val="false"/>
                <w:sz w:val="20"/>
                <w:szCs w:val="20"/>
              </w:rPr>
              <w:t xml:space="preserve">BMI</w:t>
            </w:r>
          </w:p>
        </w:tc>
        <w:tc>
          <w:tcPr>
            <w:tcW w:type="dxa" w:w="2200"/>
          </w:tcPr>
          <w:p>
            <w:r>
              <w:rPr>
                <w:b w:val="false"/>
                <w:bCs w:val="false"/>
                <w:sz w:val="20"/>
                <w:szCs w:val="20"/>
              </w:rPr>
              <w:t xml:space="preserve">Float</w:t>
            </w:r>
          </w:p>
        </w:tc>
        <w:tc>
          <w:tcPr>
            <w:tcW w:type="dxa" w:w="2200"/>
          </w:tcPr>
          <w:p>
            <w:r>
              <w:rPr>
                <w:b w:val="false"/>
                <w:bCs w:val="false"/>
                <w:sz w:val="20"/>
                <w:szCs w:val="20"/>
              </w:rPr>
              <w:t xml:space="preserve">Body mass index</w:t>
            </w:r>
          </w:p>
        </w:tc>
      </w:tr>
      <w:tr>
        <w:tc>
          <w:tcPr>
            <w:tcW w:type="dxa" w:w="2200"/>
          </w:tcPr>
          <w:p>
            <w:r>
              <w:rPr>
                <w:b w:val="false"/>
                <w:bCs w:val="false"/>
                <w:sz w:val="20"/>
                <w:szCs w:val="20"/>
              </w:rPr>
              <w:t xml:space="preserve">DiabetesPedigreeFunction</w:t>
            </w:r>
          </w:p>
        </w:tc>
        <w:tc>
          <w:tcPr>
            <w:tcW w:type="dxa" w:w="2200"/>
          </w:tcPr>
          <w:p>
            <w:r>
              <w:rPr>
                <w:b w:val="false"/>
                <w:bCs w:val="false"/>
                <w:sz w:val="20"/>
                <w:szCs w:val="20"/>
              </w:rPr>
              <w:t xml:space="preserve">Float</w:t>
            </w:r>
          </w:p>
        </w:tc>
        <w:tc>
          <w:tcPr>
            <w:tcW w:type="dxa" w:w="2200"/>
          </w:tcPr>
          <w:p>
            <w:r>
              <w:rPr>
                <w:b w:val="false"/>
                <w:bCs w:val="false"/>
                <w:sz w:val="20"/>
                <w:szCs w:val="20"/>
              </w:rPr>
              <w:t xml:space="preserve">Genetic diabetes likelihood score</w:t>
            </w:r>
          </w:p>
        </w:tc>
      </w:tr>
      <w:tr>
        <w:tc>
          <w:tcPr>
            <w:tcW w:type="dxa" w:w="2200"/>
          </w:tcPr>
          <w:p>
            <w:r>
              <w:rPr>
                <w:b w:val="false"/>
                <w:bCs w:val="false"/>
                <w:sz w:val="20"/>
                <w:szCs w:val="20"/>
              </w:rPr>
              <w:t xml:space="preserve">Age</w:t>
            </w:r>
          </w:p>
        </w:tc>
        <w:tc>
          <w:tcPr>
            <w:tcW w:type="dxa" w:w="2200"/>
          </w:tcPr>
          <w:p>
            <w:r>
              <w:rPr>
                <w:b w:val="false"/>
                <w:bCs w:val="false"/>
                <w:sz w:val="20"/>
                <w:szCs w:val="20"/>
              </w:rPr>
              <w:t xml:space="preserve">Integer</w:t>
            </w:r>
          </w:p>
        </w:tc>
        <w:tc>
          <w:tcPr>
            <w:tcW w:type="dxa" w:w="2200"/>
          </w:tcPr>
          <w:p>
            <w:r>
              <w:rPr>
                <w:b w:val="false"/>
                <w:bCs w:val="false"/>
                <w:sz w:val="20"/>
                <w:szCs w:val="20"/>
              </w:rPr>
              <w:t xml:space="preserve">Age in years</w:t>
            </w:r>
          </w:p>
        </w:tc>
      </w:tr>
      <w:tr>
        <w:tc>
          <w:tcPr>
            <w:tcW w:type="dxa" w:w="2200"/>
          </w:tcPr>
          <w:p>
            <w:r>
              <w:rPr>
                <w:b w:val="false"/>
                <w:bCs w:val="false"/>
                <w:sz w:val="20"/>
                <w:szCs w:val="20"/>
              </w:rPr>
              <w:t xml:space="preserve">Outcome (target)</w:t>
            </w:r>
          </w:p>
        </w:tc>
        <w:tc>
          <w:tcPr>
            <w:tcW w:type="dxa" w:w="2200"/>
          </w:tcPr>
          <w:p>
            <w:r>
              <w:rPr>
                <w:b w:val="false"/>
                <w:bCs w:val="false"/>
                <w:sz w:val="20"/>
                <w:szCs w:val="20"/>
              </w:rPr>
              <w:t xml:space="preserve">Binary</w:t>
            </w:r>
          </w:p>
        </w:tc>
        <w:tc>
          <w:tcPr>
            <w:tcW w:type="dxa" w:w="2200"/>
          </w:tcPr>
          <w:p>
            <w:r>
              <w:rPr>
                <w:b w:val="false"/>
                <w:bCs w:val="false"/>
                <w:sz w:val="20"/>
                <w:szCs w:val="20"/>
              </w:rPr>
              <w:t xml:space="preserve">0 = no diabetes, 1 = diabetes</w:t>
            </w:r>
          </w:p>
        </w:tc>
      </w:tr>
    </w:tbl>
    <w:p>
      <w:pPr>
        <w:spacing w:after="150" w:before="200"/>
      </w:pPr>
    </w:p>
    <w:p>
      <w:pPr>
        <w:spacing w:after="150"/>
      </w:pPr>
      <w:r>
        <w:t xml:space="preserve">The target distribution is imbalanced (500 negative / 268 positive, ≈65%/35%). Although no fields contain literal null values, five features (Glucose, BloodPressure, SkinThickness, Insulin, BMI) contain biologically implausible zero values that represent disguised missing data (counts: 5, 35, 227, 374, and 11 respectively). This is addressed explicitly in preprocessing.</w:t>
      </w:r>
    </w:p>
    <w:p>
      <w:pPr>
        <w:pStyle w:val="Heading1"/>
        <w:spacing w:after="150" w:before="300"/>
      </w:pPr>
      <w:r>
        <w:rPr>
          <w:b/>
          <w:bCs/>
        </w:rPr>
        <w:t xml:space="preserve">IV. Methodology</w:t>
      </w:r>
    </w:p>
    <w:p>
      <w:pPr>
        <w:pStyle w:val="Heading2"/>
        <w:spacing w:after="100" w:before="200"/>
      </w:pPr>
      <w:r>
        <w:rPr>
          <w:b/>
          <w:bCs/>
        </w:rPr>
        <w:t xml:space="preserve">A. Preprocessing</w:t>
      </w:r>
    </w:p>
    <w:p>
      <w:pPr>
        <w:spacing w:after="150"/>
      </w:pPr>
      <w:r>
        <w:t xml:space="preserve">1) Zero values in the five clinically-implausible columns were replaced with NaN. 2) The data was split 80/20 into training and test sets using stratified sampling to preserve class balance (random_state=42). 3) Missing values were imputed using the training-set median, with the imputer fit only on the training split to prevent data leakage. 4) Features were standardised (zero mean, unit variance) using StandardScaler, fit on the training set only. 5) No duplicate rows were found.</w:t>
      </w:r>
    </w:p>
    <w:p>
      <w:pPr>
        <w:pStyle w:val="Heading2"/>
        <w:spacing w:after="100" w:before="200"/>
      </w:pPr>
      <w:r>
        <w:rPr>
          <w:b/>
          <w:bCs/>
        </w:rPr>
        <w:t xml:space="preserve">B. Algorithms Implemented</w:t>
      </w:r>
    </w:p>
    <w:p>
      <w:pPr>
        <w:spacing w:after="150"/>
      </w:pPr>
      <w:r>
        <w:t xml:space="preserve">Five classification algorithms were implemented using scikit-learn: Logistic Regression, k-Nearest Neighbours (k=5), Decision Tree (max_depth=5), Gaussian Naive Bayes, and Support Vector Machine (RBF kernel). Default hyperparameters were used except where noted, with random_state=42 fixed for reproducibility.</w:t>
      </w:r>
    </w:p>
    <w:p>
      <w:pPr>
        <w:pStyle w:val="Heading2"/>
        <w:spacing w:after="100" w:before="200"/>
      </w:pPr>
      <w:r>
        <w:rPr>
          <w:b/>
          <w:bCs/>
        </w:rPr>
        <w:t xml:space="preserve">C. Comparative Study: SVM Kernel Selection</w:t>
      </w:r>
    </w:p>
    <w:p>
      <w:pPr>
        <w:spacing w:after="150"/>
      </w:pPr>
      <w:r>
        <w:t xml:space="preserve">To investigate the effect of kernel choice on SVM performance (Comparative Study B), four kernels were compared: linear, polynomial (degree 3), RBF, and sigmoid, holding all other hyperparameters and the train/test split constant.</w:t>
      </w:r>
    </w:p>
    <w:p>
      <w:pPr>
        <w:pStyle w:val="Heading2"/>
        <w:spacing w:after="100" w:before="200"/>
      </w:pPr>
      <w:r>
        <w:rPr>
          <w:b/>
          <w:bCs/>
        </w:rPr>
        <w:t xml:space="preserve">D. Evaluation Protocol</w:t>
      </w:r>
    </w:p>
    <w:p>
      <w:pPr>
        <w:spacing w:after="150"/>
      </w:pPr>
      <w:r>
        <w:t xml:space="preserve">Each model was evaluated using 5-fold stratified cross-validation on the training set (mean accuracy and F1 reported) and on the held-out test set using Accuracy, Precision, Recall, F1-score, and Confusion Matrix.</w:t>
      </w:r>
    </w:p>
    <w:p>
      <w:pPr>
        <w:pStyle w:val="Heading1"/>
        <w:spacing w:after="150" w:before="300"/>
      </w:pPr>
      <w:r>
        <w:rPr>
          <w:b/>
          <w:bCs/>
        </w:rPr>
        <w:t xml:space="preserve">V. Experimental Setup</w:t>
      </w:r>
    </w:p>
    <w:p>
      <w:pPr>
        <w:spacing w:after="150"/>
      </w:pPr>
      <w:r>
        <w:t xml:space="preserve">All experiments were implemented in Python 3 using pandas, NumPy, scikit-learn, matplotlib, and seaborn. Code and processed data are included in the project repository (see README). Train/test split: 80/20, stratified, random_state=42. Cross-validation: StratifiedKFold, k=5, shuffle=True, random_state=42.</w:t>
      </w:r>
    </w:p>
    <w:p>
      <w:pPr>
        <w:pStyle w:val="Heading1"/>
        <w:spacing w:after="150" w:before="300"/>
      </w:pPr>
      <w:r>
        <w:rPr>
          <w:b/>
          <w:bCs/>
        </w:rPr>
        <w:t xml:space="preserve">VI. Results</w:t>
      </w:r>
    </w:p>
    <w:p>
      <w:pPr>
        <w:pStyle w:val="Heading2"/>
        <w:spacing w:after="100" w:before="200"/>
      </w:pPr>
      <w:r>
        <w:rPr>
          <w:b/>
          <w:bCs/>
        </w:rPr>
        <w:t xml:space="preserve">A. Exploratory Data Analysis</w:t>
      </w:r>
    </w:p>
    <w:p>
      <w:pPr>
        <w:spacing w:after="200"/>
      </w:pPr>
      <w:r>
        <w:rPr>
          <w:i/>
          <w:iCs/>
          <w:color w:val="B00000"/>
        </w:rPr>
        <w:t xml:space="preserve">[TO WRITE: Insert and discuss your EDA figures here: figures/target_distribution.png, figures/feature_distributions.png, figures/correlation_heatmap.png, figures/boxplots_top_features.png. Report: Glucose, BMI, and Age show the strongest correlation with Outcome (r ≈ 0.47, 0.29, 0.24). Comment on skewness, outliers, and what the boxplots suggest about class separability.]</w:t>
      </w:r>
    </w:p>
    <w:p>
      <w:pPr>
        <w:pStyle w:val="Heading2"/>
        <w:spacing w:after="100" w:before="200"/>
      </w:pPr>
      <w:r>
        <w:rPr>
          <w:b/>
          <w:bCs/>
        </w:rPr>
        <w:t xml:space="preserve">B. Model Comparison (Research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r>
              <w:rPr>
                <w:b/>
                <w:bCs/>
                <w:sz w:val="20"/>
                <w:szCs w:val="20"/>
              </w:rPr>
              <w:t xml:space="preserve">Model</w:t>
            </w:r>
          </w:p>
        </w:tc>
        <w:tc>
          <w:tcPr>
            <w:tcW w:type="dxa" w:w="1500"/>
            <w:shd w:fill="D9E2F3" w:val="clear"/>
          </w:tcPr>
          <w:p>
            <w:r>
              <w:rPr>
                <w:b/>
                <w:bCs/>
                <w:sz w:val="20"/>
                <w:szCs w:val="20"/>
              </w:rPr>
              <w:t xml:space="preserve">CV Acc.</w:t>
            </w:r>
          </w:p>
        </w:tc>
        <w:tc>
          <w:tcPr>
            <w:tcW w:type="dxa" w:w="1500"/>
            <w:shd w:fill="D9E2F3" w:val="clear"/>
          </w:tcPr>
          <w:p>
            <w:r>
              <w:rPr>
                <w:b/>
                <w:bCs/>
                <w:sz w:val="20"/>
                <w:szCs w:val="20"/>
              </w:rPr>
              <w:t xml:space="preserve">Test Acc.</w:t>
            </w:r>
          </w:p>
        </w:tc>
        <w:tc>
          <w:tcPr>
            <w:tcW w:type="dxa" w:w="1500"/>
            <w:shd w:fill="D9E2F3" w:val="clear"/>
          </w:tcPr>
          <w:p>
            <w:r>
              <w:rPr>
                <w:b/>
                <w:bCs/>
                <w:sz w:val="20"/>
                <w:szCs w:val="20"/>
              </w:rPr>
              <w:t xml:space="preserve">Precision</w:t>
            </w:r>
          </w:p>
        </w:tc>
        <w:tc>
          <w:tcPr>
            <w:tcW w:type="dxa" w:w="1500"/>
            <w:shd w:fill="D9E2F3" w:val="clear"/>
          </w:tcPr>
          <w:p>
            <w:r>
              <w:rPr>
                <w:b/>
                <w:bCs/>
                <w:sz w:val="20"/>
                <w:szCs w:val="20"/>
              </w:rPr>
              <w:t xml:space="preserve">Recall</w:t>
            </w:r>
          </w:p>
        </w:tc>
        <w:tc>
          <w:tcPr>
            <w:tcW w:type="dxa" w:w="1500"/>
            <w:shd w:fill="D9E2F3" w:val="clear"/>
          </w:tcPr>
          <w:p>
            <w:r>
              <w:rPr>
                <w:b/>
                <w:bCs/>
                <w:sz w:val="20"/>
                <w:szCs w:val="20"/>
              </w:rPr>
              <w:t xml:space="preserve">F1-score</w:t>
            </w:r>
          </w:p>
        </w:tc>
      </w:tr>
      <w:tr>
        <w:tc>
          <w:tcPr>
            <w:tcW w:type="dxa" w:w="1500"/>
          </w:tcPr>
          <w:p>
            <w:r>
              <w:rPr>
                <w:b w:val="false"/>
                <w:bCs w:val="false"/>
                <w:sz w:val="20"/>
                <w:szCs w:val="20"/>
              </w:rPr>
              <w:t xml:space="preserve">Decision Tree</w:t>
            </w:r>
          </w:p>
        </w:tc>
        <w:tc>
          <w:tcPr>
            <w:tcW w:type="dxa" w:w="1500"/>
          </w:tcPr>
          <w:p>
            <w:r>
              <w:rPr>
                <w:b w:val="false"/>
                <w:bCs w:val="false"/>
                <w:sz w:val="20"/>
                <w:szCs w:val="20"/>
              </w:rPr>
              <w:t xml:space="preserve">0.730</w:t>
            </w:r>
          </w:p>
        </w:tc>
        <w:tc>
          <w:tcPr>
            <w:tcW w:type="dxa" w:w="1500"/>
          </w:tcPr>
          <w:p>
            <w:r>
              <w:rPr>
                <w:b w:val="false"/>
                <w:bCs w:val="false"/>
                <w:sz w:val="20"/>
                <w:szCs w:val="20"/>
              </w:rPr>
              <w:t xml:space="preserve">0.760</w:t>
            </w:r>
          </w:p>
        </w:tc>
        <w:tc>
          <w:tcPr>
            <w:tcW w:type="dxa" w:w="1500"/>
          </w:tcPr>
          <w:p>
            <w:r>
              <w:rPr>
                <w:b w:val="false"/>
                <w:bCs w:val="false"/>
                <w:sz w:val="20"/>
                <w:szCs w:val="20"/>
              </w:rPr>
              <w:t xml:space="preserve">0.639</w:t>
            </w:r>
          </w:p>
        </w:tc>
        <w:tc>
          <w:tcPr>
            <w:tcW w:type="dxa" w:w="1500"/>
          </w:tcPr>
          <w:p>
            <w:r>
              <w:rPr>
                <w:b w:val="false"/>
                <w:bCs w:val="false"/>
                <w:sz w:val="20"/>
                <w:szCs w:val="20"/>
              </w:rPr>
              <w:t xml:space="preserve">0.722</w:t>
            </w:r>
          </w:p>
        </w:tc>
        <w:tc>
          <w:tcPr>
            <w:tcW w:type="dxa" w:w="1500"/>
          </w:tcPr>
          <w:p>
            <w:r>
              <w:rPr>
                <w:b w:val="false"/>
                <w:bCs w:val="false"/>
                <w:sz w:val="20"/>
                <w:szCs w:val="20"/>
              </w:rPr>
              <w:t xml:space="preserve">0.678</w:t>
            </w:r>
          </w:p>
        </w:tc>
      </w:tr>
      <w:tr>
        <w:tc>
          <w:tcPr>
            <w:tcW w:type="dxa" w:w="1500"/>
          </w:tcPr>
          <w:p>
            <w:r>
              <w:rPr>
                <w:b w:val="false"/>
                <w:bCs w:val="false"/>
                <w:sz w:val="20"/>
                <w:szCs w:val="20"/>
              </w:rPr>
              <w:t xml:space="preserve">k-NN (k=5)</w:t>
            </w:r>
          </w:p>
        </w:tc>
        <w:tc>
          <w:tcPr>
            <w:tcW w:type="dxa" w:w="1500"/>
          </w:tcPr>
          <w:p>
            <w:r>
              <w:rPr>
                <w:b w:val="false"/>
                <w:bCs w:val="false"/>
                <w:sz w:val="20"/>
                <w:szCs w:val="20"/>
              </w:rPr>
              <w:t xml:space="preserve">0.726</w:t>
            </w:r>
          </w:p>
        </w:tc>
        <w:tc>
          <w:tcPr>
            <w:tcW w:type="dxa" w:w="1500"/>
          </w:tcPr>
          <w:p>
            <w:r>
              <w:rPr>
                <w:b w:val="false"/>
                <w:bCs w:val="false"/>
                <w:sz w:val="20"/>
                <w:szCs w:val="20"/>
              </w:rPr>
              <w:t xml:space="preserve">0.753</w:t>
            </w:r>
          </w:p>
        </w:tc>
        <w:tc>
          <w:tcPr>
            <w:tcW w:type="dxa" w:w="1500"/>
          </w:tcPr>
          <w:p>
            <w:r>
              <w:rPr>
                <w:b w:val="false"/>
                <w:bCs w:val="false"/>
                <w:sz w:val="20"/>
                <w:szCs w:val="20"/>
              </w:rPr>
              <w:t xml:space="preserve">0.660</w:t>
            </w:r>
          </w:p>
        </w:tc>
        <w:tc>
          <w:tcPr>
            <w:tcW w:type="dxa" w:w="1500"/>
          </w:tcPr>
          <w:p>
            <w:r>
              <w:rPr>
                <w:b w:val="false"/>
                <w:bCs w:val="false"/>
                <w:sz w:val="20"/>
                <w:szCs w:val="20"/>
              </w:rPr>
              <w:t xml:space="preserve">0.611</w:t>
            </w:r>
          </w:p>
        </w:tc>
        <w:tc>
          <w:tcPr>
            <w:tcW w:type="dxa" w:w="1500"/>
          </w:tcPr>
          <w:p>
            <w:r>
              <w:rPr>
                <w:b w:val="false"/>
                <w:bCs w:val="false"/>
                <w:sz w:val="20"/>
                <w:szCs w:val="20"/>
              </w:rPr>
              <w:t xml:space="preserve">0.635</w:t>
            </w:r>
          </w:p>
        </w:tc>
      </w:tr>
      <w:tr>
        <w:tc>
          <w:tcPr>
            <w:tcW w:type="dxa" w:w="1500"/>
          </w:tcPr>
          <w:p>
            <w:r>
              <w:rPr>
                <w:b w:val="false"/>
                <w:bCs w:val="false"/>
                <w:sz w:val="20"/>
                <w:szCs w:val="20"/>
              </w:rPr>
              <w:t xml:space="preserve">SVM (RBF)</w:t>
            </w:r>
          </w:p>
        </w:tc>
        <w:tc>
          <w:tcPr>
            <w:tcW w:type="dxa" w:w="1500"/>
          </w:tcPr>
          <w:p>
            <w:r>
              <w:rPr>
                <w:b w:val="false"/>
                <w:bCs w:val="false"/>
                <w:sz w:val="20"/>
                <w:szCs w:val="20"/>
              </w:rPr>
              <w:t xml:space="preserve">0.779</w:t>
            </w:r>
          </w:p>
        </w:tc>
        <w:tc>
          <w:tcPr>
            <w:tcW w:type="dxa" w:w="1500"/>
          </w:tcPr>
          <w:p>
            <w:r>
              <w:rPr>
                <w:b w:val="false"/>
                <w:bCs w:val="false"/>
                <w:sz w:val="20"/>
                <w:szCs w:val="20"/>
              </w:rPr>
              <w:t xml:space="preserve">0.740</w:t>
            </w:r>
          </w:p>
        </w:tc>
        <w:tc>
          <w:tcPr>
            <w:tcW w:type="dxa" w:w="1500"/>
          </w:tcPr>
          <w:p>
            <w:r>
              <w:rPr>
                <w:b w:val="false"/>
                <w:bCs w:val="false"/>
                <w:sz w:val="20"/>
                <w:szCs w:val="20"/>
              </w:rPr>
              <w:t xml:space="preserve">0.652</w:t>
            </w:r>
          </w:p>
        </w:tc>
        <w:tc>
          <w:tcPr>
            <w:tcW w:type="dxa" w:w="1500"/>
          </w:tcPr>
          <w:p>
            <w:r>
              <w:rPr>
                <w:b w:val="false"/>
                <w:bCs w:val="false"/>
                <w:sz w:val="20"/>
                <w:szCs w:val="20"/>
              </w:rPr>
              <w:t xml:space="preserve">0.556</w:t>
            </w:r>
          </w:p>
        </w:tc>
        <w:tc>
          <w:tcPr>
            <w:tcW w:type="dxa" w:w="1500"/>
          </w:tcPr>
          <w:p>
            <w:r>
              <w:rPr>
                <w:b w:val="false"/>
                <w:bCs w:val="false"/>
                <w:sz w:val="20"/>
                <w:szCs w:val="20"/>
              </w:rPr>
              <w:t xml:space="preserve">0.600</w:t>
            </w:r>
          </w:p>
        </w:tc>
      </w:tr>
      <w:tr>
        <w:tc>
          <w:tcPr>
            <w:tcW w:type="dxa" w:w="1500"/>
          </w:tcPr>
          <w:p>
            <w:r>
              <w:rPr>
                <w:b w:val="false"/>
                <w:bCs w:val="false"/>
                <w:sz w:val="20"/>
                <w:szCs w:val="20"/>
              </w:rPr>
              <w:t xml:space="preserve">Naive Bayes</w:t>
            </w:r>
          </w:p>
        </w:tc>
        <w:tc>
          <w:tcPr>
            <w:tcW w:type="dxa" w:w="1500"/>
          </w:tcPr>
          <w:p>
            <w:r>
              <w:rPr>
                <w:b w:val="false"/>
                <w:bCs w:val="false"/>
                <w:sz w:val="20"/>
                <w:szCs w:val="20"/>
              </w:rPr>
              <w:t xml:space="preserve">0.762</w:t>
            </w:r>
          </w:p>
        </w:tc>
        <w:tc>
          <w:tcPr>
            <w:tcW w:type="dxa" w:w="1500"/>
          </w:tcPr>
          <w:p>
            <w:r>
              <w:rPr>
                <w:b w:val="false"/>
                <w:bCs w:val="false"/>
                <w:sz w:val="20"/>
                <w:szCs w:val="20"/>
              </w:rPr>
              <w:t xml:space="preserve">0.701</w:t>
            </w:r>
          </w:p>
        </w:tc>
        <w:tc>
          <w:tcPr>
            <w:tcW w:type="dxa" w:w="1500"/>
          </w:tcPr>
          <w:p>
            <w:r>
              <w:rPr>
                <w:b w:val="false"/>
                <w:bCs w:val="false"/>
                <w:sz w:val="20"/>
                <w:szCs w:val="20"/>
              </w:rPr>
              <w:t xml:space="preserve">0.567</w:t>
            </w:r>
          </w:p>
        </w:tc>
        <w:tc>
          <w:tcPr>
            <w:tcW w:type="dxa" w:w="1500"/>
          </w:tcPr>
          <w:p>
            <w:r>
              <w:rPr>
                <w:b w:val="false"/>
                <w:bCs w:val="false"/>
                <w:sz w:val="20"/>
                <w:szCs w:val="20"/>
              </w:rPr>
              <w:t xml:space="preserve">0.630</w:t>
            </w:r>
          </w:p>
        </w:tc>
        <w:tc>
          <w:tcPr>
            <w:tcW w:type="dxa" w:w="1500"/>
          </w:tcPr>
          <w:p>
            <w:r>
              <w:rPr>
                <w:b w:val="false"/>
                <w:bCs w:val="false"/>
                <w:sz w:val="20"/>
                <w:szCs w:val="20"/>
              </w:rPr>
              <w:t xml:space="preserve">0.597</w:t>
            </w:r>
          </w:p>
        </w:tc>
      </w:tr>
      <w:tr>
        <w:tc>
          <w:tcPr>
            <w:tcW w:type="dxa" w:w="1500"/>
          </w:tcPr>
          <w:p>
            <w:r>
              <w:rPr>
                <w:b w:val="false"/>
                <w:bCs w:val="false"/>
                <w:sz w:val="20"/>
                <w:szCs w:val="20"/>
              </w:rPr>
              <w:t xml:space="preserve">Logistic Regression</w:t>
            </w:r>
          </w:p>
        </w:tc>
        <w:tc>
          <w:tcPr>
            <w:tcW w:type="dxa" w:w="1500"/>
          </w:tcPr>
          <w:p>
            <w:r>
              <w:rPr>
                <w:b w:val="false"/>
                <w:bCs w:val="false"/>
                <w:sz w:val="20"/>
                <w:szCs w:val="20"/>
              </w:rPr>
              <w:t xml:space="preserve">0.787</w:t>
            </w:r>
          </w:p>
        </w:tc>
        <w:tc>
          <w:tcPr>
            <w:tcW w:type="dxa" w:w="1500"/>
          </w:tcPr>
          <w:p>
            <w:r>
              <w:rPr>
                <w:b w:val="false"/>
                <w:bCs w:val="false"/>
                <w:sz w:val="20"/>
                <w:szCs w:val="20"/>
              </w:rPr>
              <w:t xml:space="preserve">0.708</w:t>
            </w:r>
          </w:p>
        </w:tc>
        <w:tc>
          <w:tcPr>
            <w:tcW w:type="dxa" w:w="1500"/>
          </w:tcPr>
          <w:p>
            <w:r>
              <w:rPr>
                <w:b w:val="false"/>
                <w:bCs w:val="false"/>
                <w:sz w:val="20"/>
                <w:szCs w:val="20"/>
              </w:rPr>
              <w:t xml:space="preserve">0.600</w:t>
            </w:r>
          </w:p>
        </w:tc>
        <w:tc>
          <w:tcPr>
            <w:tcW w:type="dxa" w:w="1500"/>
          </w:tcPr>
          <w:p>
            <w:r>
              <w:rPr>
                <w:b w:val="false"/>
                <w:bCs w:val="false"/>
                <w:sz w:val="20"/>
                <w:szCs w:val="20"/>
              </w:rPr>
              <w:t xml:space="preserve">0.500</w:t>
            </w:r>
          </w:p>
        </w:tc>
        <w:tc>
          <w:tcPr>
            <w:tcW w:type="dxa" w:w="1500"/>
          </w:tcPr>
          <w:p>
            <w:r>
              <w:rPr>
                <w:b w:val="false"/>
                <w:bCs w:val="false"/>
                <w:sz w:val="20"/>
                <w:szCs w:val="20"/>
              </w:rPr>
              <w:t xml:space="preserve">0.545</w:t>
            </w:r>
          </w:p>
        </w:tc>
      </w:tr>
    </w:tbl>
    <w:p>
      <w:pPr>
        <w:spacing w:after="250"/>
        <w:jc w:val="center"/>
      </w:pPr>
      <w:r>
        <w:rPr>
          <w:i/>
          <w:iCs/>
          <w:sz w:val="18"/>
          <w:szCs w:val="18"/>
        </w:rPr>
        <w:t xml:space="preserve">Table I. Five-model comparison on the held-out test set (sorted by F1-score in the source data).</w:t>
      </w:r>
    </w:p>
    <w:p>
      <w:pPr>
        <w:pStyle w:val="Heading2"/>
        <w:spacing w:after="100" w:before="200"/>
      </w:pPr>
      <w:r>
        <w:rPr>
          <w:b/>
          <w:bCs/>
        </w:rPr>
        <w:t xml:space="preserve">C. Comparative Study: SVM Kernels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r>
              <w:rPr>
                <w:b/>
                <w:bCs/>
                <w:sz w:val="20"/>
                <w:szCs w:val="20"/>
              </w:rPr>
              <w:t xml:space="preserve">Kernel</w:t>
            </w:r>
          </w:p>
        </w:tc>
        <w:tc>
          <w:tcPr>
            <w:tcW w:type="dxa" w:w="1500"/>
            <w:shd w:fill="D9E2F3" w:val="clear"/>
          </w:tcPr>
          <w:p>
            <w:r>
              <w:rPr>
                <w:b/>
                <w:bCs/>
                <w:sz w:val="20"/>
                <w:szCs w:val="20"/>
              </w:rPr>
              <w:t xml:space="preserve">CV Acc.</w:t>
            </w:r>
          </w:p>
        </w:tc>
        <w:tc>
          <w:tcPr>
            <w:tcW w:type="dxa" w:w="1500"/>
            <w:shd w:fill="D9E2F3" w:val="clear"/>
          </w:tcPr>
          <w:p>
            <w:r>
              <w:rPr>
                <w:b/>
                <w:bCs/>
                <w:sz w:val="20"/>
                <w:szCs w:val="20"/>
              </w:rPr>
              <w:t xml:space="preserve">Test Acc.</w:t>
            </w:r>
          </w:p>
        </w:tc>
        <w:tc>
          <w:tcPr>
            <w:tcW w:type="dxa" w:w="1500"/>
            <w:shd w:fill="D9E2F3" w:val="clear"/>
          </w:tcPr>
          <w:p>
            <w:r>
              <w:rPr>
                <w:b/>
                <w:bCs/>
                <w:sz w:val="20"/>
                <w:szCs w:val="20"/>
              </w:rPr>
              <w:t xml:space="preserve">Precision</w:t>
            </w:r>
          </w:p>
        </w:tc>
        <w:tc>
          <w:tcPr>
            <w:tcW w:type="dxa" w:w="1500"/>
            <w:shd w:fill="D9E2F3" w:val="clear"/>
          </w:tcPr>
          <w:p>
            <w:r>
              <w:rPr>
                <w:b/>
                <w:bCs/>
                <w:sz w:val="20"/>
                <w:szCs w:val="20"/>
              </w:rPr>
              <w:t xml:space="preserve">Recall</w:t>
            </w:r>
          </w:p>
        </w:tc>
        <w:tc>
          <w:tcPr>
            <w:tcW w:type="dxa" w:w="1500"/>
            <w:shd w:fill="D9E2F3" w:val="clear"/>
          </w:tcPr>
          <w:p>
            <w:r>
              <w:rPr>
                <w:b/>
                <w:bCs/>
                <w:sz w:val="20"/>
                <w:szCs w:val="20"/>
              </w:rPr>
              <w:t xml:space="preserve">F1-score</w:t>
            </w:r>
          </w:p>
        </w:tc>
      </w:tr>
      <w:tr>
        <w:tc>
          <w:tcPr>
            <w:tcW w:type="dxa" w:w="1500"/>
          </w:tcPr>
          <w:p>
            <w:r>
              <w:rPr>
                <w:b w:val="false"/>
                <w:bCs w:val="false"/>
                <w:sz w:val="20"/>
                <w:szCs w:val="20"/>
              </w:rPr>
              <w:t xml:space="preserve">Linear</w:t>
            </w:r>
          </w:p>
        </w:tc>
        <w:tc>
          <w:tcPr>
            <w:tcW w:type="dxa" w:w="1500"/>
          </w:tcPr>
          <w:p>
            <w:r>
              <w:rPr>
                <w:b w:val="false"/>
                <w:bCs w:val="false"/>
                <w:sz w:val="20"/>
                <w:szCs w:val="20"/>
              </w:rPr>
              <w:t xml:space="preserve">0.788</w:t>
            </w:r>
          </w:p>
        </w:tc>
        <w:tc>
          <w:tcPr>
            <w:tcW w:type="dxa" w:w="1500"/>
          </w:tcPr>
          <w:p>
            <w:r>
              <w:rPr>
                <w:b w:val="false"/>
                <w:bCs w:val="false"/>
                <w:sz w:val="20"/>
                <w:szCs w:val="20"/>
              </w:rPr>
              <w:t xml:space="preserve">0.701</w:t>
            </w:r>
          </w:p>
        </w:tc>
        <w:tc>
          <w:tcPr>
            <w:tcW w:type="dxa" w:w="1500"/>
          </w:tcPr>
          <w:p>
            <w:r>
              <w:rPr>
                <w:b w:val="false"/>
                <w:bCs w:val="false"/>
                <w:sz w:val="20"/>
                <w:szCs w:val="20"/>
              </w:rPr>
              <w:t xml:space="preserve">0.591</w:t>
            </w:r>
          </w:p>
        </w:tc>
        <w:tc>
          <w:tcPr>
            <w:tcW w:type="dxa" w:w="1500"/>
          </w:tcPr>
          <w:p>
            <w:r>
              <w:rPr>
                <w:b w:val="false"/>
                <w:bCs w:val="false"/>
                <w:sz w:val="20"/>
                <w:szCs w:val="20"/>
              </w:rPr>
              <w:t xml:space="preserve">0.482</w:t>
            </w:r>
          </w:p>
        </w:tc>
        <w:tc>
          <w:tcPr>
            <w:tcW w:type="dxa" w:w="1500"/>
          </w:tcPr>
          <w:p>
            <w:r>
              <w:rPr>
                <w:b w:val="false"/>
                <w:bCs w:val="false"/>
                <w:sz w:val="20"/>
                <w:szCs w:val="20"/>
              </w:rPr>
              <w:t xml:space="preserve">0.531</w:t>
            </w:r>
          </w:p>
        </w:tc>
      </w:tr>
      <w:tr>
        <w:tc>
          <w:tcPr>
            <w:tcW w:type="dxa" w:w="1500"/>
          </w:tcPr>
          <w:p>
            <w:r>
              <w:rPr>
                <w:b w:val="false"/>
                <w:bCs w:val="false"/>
                <w:sz w:val="20"/>
                <w:szCs w:val="20"/>
              </w:rPr>
              <w:t xml:space="preserve">RBF</w:t>
            </w:r>
          </w:p>
        </w:tc>
        <w:tc>
          <w:tcPr>
            <w:tcW w:type="dxa" w:w="1500"/>
          </w:tcPr>
          <w:p>
            <w:r>
              <w:rPr>
                <w:b w:val="false"/>
                <w:bCs w:val="false"/>
                <w:sz w:val="20"/>
                <w:szCs w:val="20"/>
              </w:rPr>
              <w:t xml:space="preserve">0.779</w:t>
            </w:r>
          </w:p>
        </w:tc>
        <w:tc>
          <w:tcPr>
            <w:tcW w:type="dxa" w:w="1500"/>
          </w:tcPr>
          <w:p>
            <w:r>
              <w:rPr>
                <w:b w:val="false"/>
                <w:bCs w:val="false"/>
                <w:sz w:val="20"/>
                <w:szCs w:val="20"/>
              </w:rPr>
              <w:t xml:space="preserve">0.740</w:t>
            </w:r>
          </w:p>
        </w:tc>
        <w:tc>
          <w:tcPr>
            <w:tcW w:type="dxa" w:w="1500"/>
          </w:tcPr>
          <w:p>
            <w:r>
              <w:rPr>
                <w:b w:val="false"/>
                <w:bCs w:val="false"/>
                <w:sz w:val="20"/>
                <w:szCs w:val="20"/>
              </w:rPr>
              <w:t xml:space="preserve">0.652</w:t>
            </w:r>
          </w:p>
        </w:tc>
        <w:tc>
          <w:tcPr>
            <w:tcW w:type="dxa" w:w="1500"/>
          </w:tcPr>
          <w:p>
            <w:r>
              <w:rPr>
                <w:b w:val="false"/>
                <w:bCs w:val="false"/>
                <w:sz w:val="20"/>
                <w:szCs w:val="20"/>
              </w:rPr>
              <w:t xml:space="preserve">0.556</w:t>
            </w:r>
          </w:p>
        </w:tc>
        <w:tc>
          <w:tcPr>
            <w:tcW w:type="dxa" w:w="1500"/>
          </w:tcPr>
          <w:p>
            <w:r>
              <w:rPr>
                <w:b w:val="false"/>
                <w:bCs w:val="false"/>
                <w:sz w:val="20"/>
                <w:szCs w:val="20"/>
              </w:rPr>
              <w:t xml:space="preserve">0.600</w:t>
            </w:r>
          </w:p>
        </w:tc>
      </w:tr>
      <w:tr>
        <w:tc>
          <w:tcPr>
            <w:tcW w:type="dxa" w:w="1500"/>
          </w:tcPr>
          <w:p>
            <w:r>
              <w:rPr>
                <w:b w:val="false"/>
                <w:bCs w:val="false"/>
                <w:sz w:val="20"/>
                <w:szCs w:val="20"/>
              </w:rPr>
              <w:t xml:space="preserve">Polynomial (d=3)</w:t>
            </w:r>
          </w:p>
        </w:tc>
        <w:tc>
          <w:tcPr>
            <w:tcW w:type="dxa" w:w="1500"/>
          </w:tcPr>
          <w:p>
            <w:r>
              <w:rPr>
                <w:b w:val="false"/>
                <w:bCs w:val="false"/>
                <w:sz w:val="20"/>
                <w:szCs w:val="20"/>
              </w:rPr>
              <w:t xml:space="preserve">0.736</w:t>
            </w:r>
          </w:p>
        </w:tc>
        <w:tc>
          <w:tcPr>
            <w:tcW w:type="dxa" w:w="1500"/>
          </w:tcPr>
          <w:p>
            <w:r>
              <w:rPr>
                <w:b w:val="false"/>
                <w:bCs w:val="false"/>
                <w:sz w:val="20"/>
                <w:szCs w:val="20"/>
              </w:rPr>
              <w:t xml:space="preserve">0.714</w:t>
            </w:r>
          </w:p>
        </w:tc>
        <w:tc>
          <w:tcPr>
            <w:tcW w:type="dxa" w:w="1500"/>
          </w:tcPr>
          <w:p>
            <w:r>
              <w:rPr>
                <w:b w:val="false"/>
                <w:bCs w:val="false"/>
                <w:sz w:val="20"/>
                <w:szCs w:val="20"/>
              </w:rPr>
              <w:t xml:space="preserve">0.667</w:t>
            </w:r>
          </w:p>
        </w:tc>
        <w:tc>
          <w:tcPr>
            <w:tcW w:type="dxa" w:w="1500"/>
          </w:tcPr>
          <w:p>
            <w:r>
              <w:rPr>
                <w:b w:val="false"/>
                <w:bCs w:val="false"/>
                <w:sz w:val="20"/>
                <w:szCs w:val="20"/>
              </w:rPr>
              <w:t xml:space="preserve">0.370</w:t>
            </w:r>
          </w:p>
        </w:tc>
        <w:tc>
          <w:tcPr>
            <w:tcW w:type="dxa" w:w="1500"/>
          </w:tcPr>
          <w:p>
            <w:r>
              <w:rPr>
                <w:b w:val="false"/>
                <w:bCs w:val="false"/>
                <w:sz w:val="20"/>
                <w:szCs w:val="20"/>
              </w:rPr>
              <w:t xml:space="preserve">0.476</w:t>
            </w:r>
          </w:p>
        </w:tc>
      </w:tr>
      <w:tr>
        <w:tc>
          <w:tcPr>
            <w:tcW w:type="dxa" w:w="1500"/>
          </w:tcPr>
          <w:p>
            <w:r>
              <w:rPr>
                <w:b w:val="false"/>
                <w:bCs w:val="false"/>
                <w:sz w:val="20"/>
                <w:szCs w:val="20"/>
              </w:rPr>
              <w:t xml:space="preserve">Sigmoid</w:t>
            </w:r>
          </w:p>
        </w:tc>
        <w:tc>
          <w:tcPr>
            <w:tcW w:type="dxa" w:w="1500"/>
          </w:tcPr>
          <w:p>
            <w:r>
              <w:rPr>
                <w:b w:val="false"/>
                <w:bCs w:val="false"/>
                <w:sz w:val="20"/>
                <w:szCs w:val="20"/>
              </w:rPr>
              <w:t xml:space="preserve">0.722</w:t>
            </w:r>
          </w:p>
        </w:tc>
        <w:tc>
          <w:tcPr>
            <w:tcW w:type="dxa" w:w="1500"/>
          </w:tcPr>
          <w:p>
            <w:r>
              <w:rPr>
                <w:b w:val="false"/>
                <w:bCs w:val="false"/>
                <w:sz w:val="20"/>
                <w:szCs w:val="20"/>
              </w:rPr>
              <w:t xml:space="preserve">0.701</w:t>
            </w:r>
          </w:p>
        </w:tc>
        <w:tc>
          <w:tcPr>
            <w:tcW w:type="dxa" w:w="1500"/>
          </w:tcPr>
          <w:p>
            <w:r>
              <w:rPr>
                <w:b w:val="false"/>
                <w:bCs w:val="false"/>
                <w:sz w:val="20"/>
                <w:szCs w:val="20"/>
              </w:rPr>
              <w:t xml:space="preserve">0.571</w:t>
            </w:r>
          </w:p>
        </w:tc>
        <w:tc>
          <w:tcPr>
            <w:tcW w:type="dxa" w:w="1500"/>
          </w:tcPr>
          <w:p>
            <w:r>
              <w:rPr>
                <w:b w:val="false"/>
                <w:bCs w:val="false"/>
                <w:sz w:val="20"/>
                <w:szCs w:val="20"/>
              </w:rPr>
              <w:t xml:space="preserve">0.593</w:t>
            </w:r>
          </w:p>
        </w:tc>
        <w:tc>
          <w:tcPr>
            <w:tcW w:type="dxa" w:w="1500"/>
          </w:tcPr>
          <w:p>
            <w:r>
              <w:rPr>
                <w:b w:val="false"/>
                <w:bCs w:val="false"/>
                <w:sz w:val="20"/>
                <w:szCs w:val="20"/>
              </w:rPr>
              <w:t xml:space="preserve">0.582</w:t>
            </w:r>
          </w:p>
        </w:tc>
      </w:tr>
    </w:tbl>
    <w:p>
      <w:pPr>
        <w:spacing w:after="250"/>
        <w:jc w:val="center"/>
      </w:pPr>
      <w:r>
        <w:rPr>
          <w:i/>
          <w:iCs/>
          <w:sz w:val="18"/>
          <w:szCs w:val="18"/>
        </w:rPr>
        <w:t xml:space="preserve">Table II. SVM performance across four kernel functions.</w:t>
      </w:r>
    </w:p>
    <w:p>
      <w:pPr>
        <w:spacing w:after="200"/>
      </w:pPr>
      <w:r>
        <w:rPr>
          <w:i/>
          <w:iCs/>
          <w:color w:val="B00000"/>
        </w:rPr>
        <w:t xml:space="preserve">[TO WRITE: Insert figures/model_comparison_bar.png, figures/confusion_matrices.png, and figures/svm_kernel_comparison.png here with figure numbers and captions.]</w:t>
      </w:r>
    </w:p>
    <w:p>
      <w:pPr>
        <w:pStyle w:val="Heading1"/>
        <w:spacing w:after="150" w:before="300"/>
      </w:pPr>
      <w:r>
        <w:rPr>
          <w:b/>
          <w:bCs/>
        </w:rPr>
        <w:t xml:space="preserve">VII. Discussion</w:t>
      </w:r>
    </w:p>
    <w:p>
      <w:pPr>
        <w:spacing w:after="200"/>
      </w:pPr>
      <w:r>
        <w:rPr>
          <w:i/>
          <w:iCs/>
          <w:color w:val="B00000"/>
        </w:rPr>
        <w:t xml:space="preserve">[TO WRITE: This is the core critical-analysis section — write it yourself. Suggested angles: (1) Decision Tree had the best F1/recall despite the lowest CV accuracy among top performers — why might a shallow tree (max_depth=5) generalise well on this small, non-linear dataset? (2) Logistic Regression had the highest CV accuracy but the worst test recall — discuss the accuracy/recall trade-off given class imbalance and why recall matters clinically (missing a diabetic case is costlier than a false alarm). (3) For the SVM kernel study: linear kernel had the best CV accuracy but RBF generalised best to the test set — discuss possible overfitting to CV folds vs. genuine non-linearity in the data. (4) Discuss limitations: small dataset (768 rows), imputation of a large fraction of Insulin/SkinThickness values (49% and 30% missing) potentially injecting bias, single train/test split variance, and lack of hyperparameter tuning (only default/lightly-set parameters were used).]</w:t>
      </w:r>
    </w:p>
    <w:p>
      <w:pPr>
        <w:pStyle w:val="Heading1"/>
        <w:spacing w:after="150" w:before="300"/>
      </w:pPr>
      <w:r>
        <w:rPr>
          <w:b/>
          <w:bCs/>
        </w:rPr>
        <w:t xml:space="preserve">VIII. Conclusion</w:t>
      </w:r>
    </w:p>
    <w:p>
      <w:pPr>
        <w:spacing w:after="200"/>
      </w:pPr>
      <w:r>
        <w:rPr>
          <w:i/>
          <w:iCs/>
          <w:color w:val="B00000"/>
        </w:rPr>
        <w:t xml:space="preserve">[TO WRITE: Summarise which model you recommend and why, tied explicitly back to the research question. State a concrete future-work direction (e.g., hyperparameter tuning via GridSearchCV, SMOTE for class imbalance, ensemble methods, external validation on a second dataset).]</w:t>
      </w:r>
    </w:p>
    <w:p>
      <w:pPr>
        <w:pStyle w:val="Heading1"/>
        <w:spacing w:after="150" w:before="300"/>
      </w:pPr>
      <w:r>
        <w:rPr>
          <w:b/>
          <w:bCs/>
        </w:rPr>
        <w:t xml:space="preserve">AI Usage Statement</w:t>
      </w:r>
    </w:p>
    <w:p>
      <w:pPr>
        <w:spacing w:after="150"/>
      </w:pPr>
      <w:r>
        <w:t xml:space="preserve">AI assistance (Claude, Anthropic) was used for generating and debugging the Python data-processing and modelling pipeline, producing an initial literature search list, and structuring this paper skeleton. All interpretation, critical discussion, and final written analysis were produced independently by the author. [Edit this statement to accurately reflect your actual usage before submission.]</w:t>
      </w:r>
    </w:p>
    <w:p>
      <w:pPr>
        <w:pStyle w:val="Heading1"/>
        <w:spacing w:after="150" w:before="300"/>
      </w:pPr>
      <w:r>
        <w:rPr>
          <w:b/>
          <w:bCs/>
        </w:rPr>
        <w:t xml:space="preserve">References</w:t>
      </w:r>
    </w:p>
    <w:p>
      <w:pPr>
        <w:spacing w:after="150"/>
      </w:pPr>
      <w:r>
        <w:t xml:space="preserve">[1] J. W. Smith, J. E. Everhart, W. C. Dickson, W. C. Knowler, and R. S. Johannes, "Using the ADAP learning algorithm to forecast the onset of diabetes mellitus," in Proc. Symp. Computer Applications in Medical Care, 1988, pp. 261–265.</w:t>
      </w:r>
    </w:p>
    <w:p>
      <w:pPr>
        <w:spacing w:after="150"/>
      </w:pPr>
      <w:r>
        <w:t xml:space="preserve">[2]–[9] Add your selected literature-review sources here in IEEE numbered format (see literature_review_starting_list.md for candidates). Pull full bibliographic details from the original publisher pages, not from this list.</w:t>
      </w:r>
    </w:p>
    <w:p>
      <w:pPr>
        <w:spacing w:after="150"/>
      </w:pPr>
      <w:r>
        <w:t xml:space="preserve">[10] F. Pedregosa et al., "Scikit-learn: Machine Learning in Python," Journal of Machine Learning Research, vol. 12, pp. 2825–2830, 2011.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2026-08-20T13:27:31.390Z</dcterms:created>
  <dcterms:modified xsi:type="dcterms:W3CDTF">2026-08-20T13:27:31.401Z</dcterms:modified>
</cp:coreProperties>
</file>

<file path=docProps/custom.xml><?xml version="1.0" encoding="utf-8"?>
<Properties xmlns="http://schemas.openxmlformats.org/officeDocument/2006/custom-properties" xmlns:vt="http://schemas.openxmlformats.org/officeDocument/2006/docPropsVTypes"/>
</file>