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AE22B" w14:textId="77777777" w:rsidR="00831A5F" w:rsidRPr="00831A5F" w:rsidRDefault="00831A5F" w:rsidP="00831A5F">
      <w:pPr>
        <w:spacing w:after="200" w:line="480" w:lineRule="auto"/>
        <w:jc w:val="center"/>
        <w:rPr>
          <w:rFonts w:ascii="Times New Roman" w:eastAsia="MS Mincho" w:hAnsi="Times New Roman" w:cs="Times New Roman"/>
          <w:b/>
          <w:bCs/>
          <w:i/>
          <w:iCs/>
          <w:kern w:val="0"/>
          <w:sz w:val="26"/>
          <w:szCs w:val="26"/>
          <w14:ligatures w14:val="none"/>
        </w:rPr>
      </w:pPr>
    </w:p>
    <w:p w14:paraId="09136564" w14:textId="77777777" w:rsidR="00831A5F" w:rsidRPr="00831A5F" w:rsidRDefault="00831A5F" w:rsidP="00831A5F">
      <w:pPr>
        <w:spacing w:after="200" w:line="480" w:lineRule="auto"/>
        <w:jc w:val="center"/>
        <w:rPr>
          <w:rFonts w:ascii="Times New Roman" w:eastAsia="MS Mincho" w:hAnsi="Times New Roman" w:cs="Times New Roman"/>
          <w:b/>
          <w:bCs/>
          <w:i/>
          <w:iCs/>
          <w:kern w:val="0"/>
          <w:sz w:val="26"/>
          <w:szCs w:val="26"/>
          <w14:ligatures w14:val="none"/>
        </w:rPr>
      </w:pPr>
    </w:p>
    <w:p w14:paraId="4825600E" w14:textId="77777777" w:rsidR="00831A5F" w:rsidRPr="00831A5F" w:rsidRDefault="00831A5F" w:rsidP="00831A5F">
      <w:pPr>
        <w:spacing w:after="200" w:line="480" w:lineRule="auto"/>
        <w:jc w:val="center"/>
        <w:rPr>
          <w:rFonts w:ascii="Times New Roman" w:eastAsia="MS Mincho" w:hAnsi="Times New Roman" w:cs="Times New Roman"/>
          <w:b/>
          <w:bCs/>
          <w:i/>
          <w:iCs/>
          <w:kern w:val="0"/>
          <w:sz w:val="26"/>
          <w:szCs w:val="26"/>
          <w14:ligatures w14:val="none"/>
        </w:rPr>
      </w:pPr>
    </w:p>
    <w:p w14:paraId="5CE2D1CD" w14:textId="77777777" w:rsidR="00831A5F" w:rsidRPr="00831A5F" w:rsidRDefault="00831A5F" w:rsidP="00831A5F">
      <w:pPr>
        <w:spacing w:after="200" w:line="480" w:lineRule="auto"/>
        <w:jc w:val="center"/>
        <w:rPr>
          <w:rFonts w:ascii="Times New Roman" w:eastAsia="MS Mincho" w:hAnsi="Times New Roman" w:cs="Times New Roman"/>
          <w:b/>
          <w:bCs/>
          <w:i/>
          <w:iCs/>
          <w:kern w:val="0"/>
          <w:sz w:val="26"/>
          <w:szCs w:val="26"/>
          <w14:ligatures w14:val="none"/>
        </w:rPr>
      </w:pPr>
    </w:p>
    <w:p w14:paraId="049781B7" w14:textId="77777777" w:rsidR="00831A5F" w:rsidRPr="00831A5F" w:rsidRDefault="00831A5F" w:rsidP="00831A5F">
      <w:pPr>
        <w:spacing w:after="200" w:line="480" w:lineRule="auto"/>
        <w:jc w:val="center"/>
        <w:rPr>
          <w:rFonts w:ascii="Times New Roman" w:eastAsia="MS Mincho" w:hAnsi="Times New Roman" w:cs="Times New Roman"/>
          <w:b/>
          <w:bCs/>
          <w:i/>
          <w:iCs/>
          <w:kern w:val="0"/>
          <w:sz w:val="26"/>
          <w:szCs w:val="26"/>
          <w14:ligatures w14:val="none"/>
        </w:rPr>
      </w:pPr>
    </w:p>
    <w:p w14:paraId="4357ED99" w14:textId="77777777" w:rsidR="00831A5F" w:rsidRPr="00831A5F" w:rsidRDefault="00831A5F" w:rsidP="00831A5F">
      <w:pPr>
        <w:spacing w:after="200" w:line="480" w:lineRule="auto"/>
        <w:jc w:val="center"/>
        <w:rPr>
          <w:rFonts w:ascii="Times New Roman" w:eastAsia="MS Mincho" w:hAnsi="Times New Roman" w:cs="Times New Roman"/>
          <w:b/>
          <w:bCs/>
          <w:i/>
          <w:iCs/>
          <w:kern w:val="0"/>
          <w:sz w:val="26"/>
          <w:szCs w:val="26"/>
          <w14:ligatures w14:val="none"/>
        </w:rPr>
      </w:pPr>
      <w:r w:rsidRPr="00831A5F">
        <w:rPr>
          <w:rFonts w:ascii="Times New Roman" w:eastAsia="MS Mincho" w:hAnsi="Times New Roman" w:cs="Times New Roman"/>
          <w:b/>
          <w:bCs/>
          <w:i/>
          <w:iCs/>
          <w:kern w:val="0"/>
          <w:sz w:val="26"/>
          <w:szCs w:val="26"/>
          <w14:ligatures w14:val="none"/>
        </w:rPr>
        <w:t>Assignment 8: Build &amp; Evaluate Time Series Models</w:t>
      </w:r>
    </w:p>
    <w:p w14:paraId="1F42CF31" w14:textId="77777777" w:rsidR="00831A5F" w:rsidRPr="00831A5F" w:rsidRDefault="00831A5F" w:rsidP="00831A5F">
      <w:pPr>
        <w:spacing w:after="200" w:line="480" w:lineRule="auto"/>
        <w:jc w:val="center"/>
        <w:rPr>
          <w:rFonts w:ascii="Times New Roman" w:eastAsia="MS Mincho" w:hAnsi="Times New Roman" w:cs="Times New Roman"/>
          <w:kern w:val="0"/>
          <w14:ligatures w14:val="none"/>
        </w:rPr>
      </w:pPr>
      <w:r w:rsidRPr="00831A5F">
        <w:rPr>
          <w:rFonts w:ascii="Times New Roman" w:eastAsia="MS Mincho" w:hAnsi="Times New Roman" w:cs="Times New Roman"/>
          <w:kern w:val="0"/>
          <w14:ligatures w14:val="none"/>
        </w:rPr>
        <w:t>Dillon Holmes, MBA</w:t>
      </w:r>
    </w:p>
    <w:p w14:paraId="61133EA6" w14:textId="77777777" w:rsidR="00831A5F" w:rsidRPr="00831A5F" w:rsidRDefault="00831A5F" w:rsidP="00831A5F">
      <w:pPr>
        <w:spacing w:after="200" w:line="480" w:lineRule="auto"/>
        <w:jc w:val="center"/>
        <w:rPr>
          <w:rFonts w:ascii="Times New Roman" w:eastAsia="MS Mincho" w:hAnsi="Times New Roman" w:cs="Times New Roman"/>
          <w:kern w:val="0"/>
          <w14:ligatures w14:val="none"/>
        </w:rPr>
      </w:pPr>
      <w:r w:rsidRPr="00831A5F">
        <w:rPr>
          <w:rFonts w:ascii="Times New Roman" w:eastAsia="MS Mincho" w:hAnsi="Times New Roman" w:cs="Times New Roman"/>
          <w:kern w:val="0"/>
          <w14:ligatures w14:val="none"/>
        </w:rPr>
        <w:t>National University</w:t>
      </w:r>
    </w:p>
    <w:p w14:paraId="3A575AD2" w14:textId="77777777" w:rsidR="00831A5F" w:rsidRPr="00831A5F" w:rsidRDefault="00831A5F" w:rsidP="00831A5F">
      <w:pPr>
        <w:spacing w:after="200" w:line="480" w:lineRule="auto"/>
        <w:jc w:val="center"/>
        <w:rPr>
          <w:rFonts w:ascii="Times New Roman" w:eastAsia="MS Mincho" w:hAnsi="Times New Roman" w:cs="Times New Roman"/>
          <w:kern w:val="0"/>
          <w14:ligatures w14:val="none"/>
        </w:rPr>
      </w:pPr>
      <w:r w:rsidRPr="00831A5F">
        <w:rPr>
          <w:rFonts w:ascii="Times New Roman" w:eastAsia="MS Mincho" w:hAnsi="Times New Roman" w:cs="Times New Roman"/>
          <w:kern w:val="0"/>
          <w14:ligatures w14:val="none"/>
        </w:rPr>
        <w:t>January 14</w:t>
      </w:r>
      <w:r w:rsidRPr="00831A5F">
        <w:rPr>
          <w:rFonts w:ascii="Times New Roman" w:eastAsia="MS Mincho" w:hAnsi="Times New Roman" w:cs="Times New Roman"/>
          <w:kern w:val="0"/>
          <w:vertAlign w:val="superscript"/>
          <w14:ligatures w14:val="none"/>
        </w:rPr>
        <w:t>th</w:t>
      </w:r>
      <w:r w:rsidRPr="00831A5F">
        <w:rPr>
          <w:rFonts w:ascii="Times New Roman" w:eastAsia="MS Mincho" w:hAnsi="Times New Roman" w:cs="Times New Roman"/>
          <w:kern w:val="0"/>
          <w14:ligatures w14:val="none"/>
        </w:rPr>
        <w:t>, 2025</w:t>
      </w:r>
    </w:p>
    <w:p w14:paraId="4443EF13" w14:textId="77777777" w:rsidR="00831A5F" w:rsidRPr="00831A5F" w:rsidRDefault="00831A5F" w:rsidP="00831A5F">
      <w:pPr>
        <w:spacing w:after="200" w:line="480" w:lineRule="auto"/>
        <w:jc w:val="center"/>
        <w:rPr>
          <w:rFonts w:ascii="Times New Roman" w:eastAsia="MS Mincho" w:hAnsi="Times New Roman" w:cs="Times New Roman"/>
          <w:kern w:val="0"/>
          <w14:ligatures w14:val="none"/>
        </w:rPr>
      </w:pPr>
      <w:r w:rsidRPr="00831A5F">
        <w:rPr>
          <w:rFonts w:ascii="Times New Roman" w:eastAsia="MS Mincho" w:hAnsi="Times New Roman" w:cs="Times New Roman"/>
          <w:kern w:val="0"/>
          <w14:ligatures w14:val="none"/>
        </w:rPr>
        <w:t>DDS-8555: Predictive Analysis</w:t>
      </w:r>
    </w:p>
    <w:p w14:paraId="7D377BFF" w14:textId="77777777" w:rsidR="00831A5F" w:rsidRPr="00831A5F" w:rsidRDefault="00831A5F" w:rsidP="00831A5F">
      <w:pPr>
        <w:spacing w:after="200" w:line="480" w:lineRule="auto"/>
        <w:jc w:val="center"/>
        <w:rPr>
          <w:rFonts w:ascii="Times New Roman" w:eastAsia="MS Mincho" w:hAnsi="Times New Roman" w:cs="Times New Roman"/>
          <w:kern w:val="0"/>
          <w14:ligatures w14:val="none"/>
        </w:rPr>
      </w:pPr>
      <w:r w:rsidRPr="00831A5F">
        <w:rPr>
          <w:rFonts w:ascii="Times New Roman" w:eastAsia="MS Mincho" w:hAnsi="Times New Roman" w:cs="Times New Roman"/>
          <w:kern w:val="0"/>
          <w14:ligatures w14:val="none"/>
        </w:rPr>
        <w:t xml:space="preserve">Dr. Mohammad </w:t>
      </w:r>
      <w:proofErr w:type="spellStart"/>
      <w:r w:rsidRPr="00831A5F">
        <w:rPr>
          <w:rFonts w:ascii="Times New Roman" w:eastAsia="MS Mincho" w:hAnsi="Times New Roman" w:cs="Times New Roman"/>
          <w:kern w:val="0"/>
          <w14:ligatures w14:val="none"/>
        </w:rPr>
        <w:t>Yavarimanesh</w:t>
      </w:r>
      <w:proofErr w:type="spellEnd"/>
    </w:p>
    <w:p w14:paraId="549CEC82" w14:textId="77777777" w:rsidR="00831A5F" w:rsidRPr="00831A5F" w:rsidRDefault="00831A5F" w:rsidP="00831A5F">
      <w:pPr>
        <w:keepNext/>
        <w:keepLines/>
        <w:spacing w:before="200" w:after="0" w:line="480" w:lineRule="auto"/>
        <w:outlineLvl w:val="1"/>
        <w:rPr>
          <w:rFonts w:ascii="Times New Roman" w:eastAsia="MS Gothic" w:hAnsi="Times New Roman" w:cs="Times New Roman"/>
          <w:b/>
          <w:bCs/>
          <w:kern w:val="0"/>
          <w:sz w:val="26"/>
          <w:szCs w:val="26"/>
          <w14:ligatures w14:val="none"/>
        </w:rPr>
      </w:pPr>
    </w:p>
    <w:p w14:paraId="232A0F45" w14:textId="77777777" w:rsidR="00831A5F" w:rsidRPr="00831A5F" w:rsidRDefault="00831A5F" w:rsidP="00831A5F">
      <w:pPr>
        <w:keepNext/>
        <w:keepLines/>
        <w:spacing w:before="200" w:after="0" w:line="480" w:lineRule="auto"/>
        <w:outlineLvl w:val="1"/>
        <w:rPr>
          <w:rFonts w:ascii="Times New Roman" w:eastAsia="MS Gothic" w:hAnsi="Times New Roman" w:cs="Times New Roman"/>
          <w:b/>
          <w:bCs/>
          <w:kern w:val="0"/>
          <w:sz w:val="26"/>
          <w:szCs w:val="26"/>
          <w14:ligatures w14:val="none"/>
        </w:rPr>
      </w:pPr>
    </w:p>
    <w:p w14:paraId="1F988DF4" w14:textId="77777777" w:rsidR="00831A5F" w:rsidRPr="00831A5F" w:rsidRDefault="00831A5F" w:rsidP="00831A5F">
      <w:pPr>
        <w:keepNext/>
        <w:keepLines/>
        <w:spacing w:before="200" w:after="0" w:line="480" w:lineRule="auto"/>
        <w:outlineLvl w:val="1"/>
        <w:rPr>
          <w:rFonts w:ascii="Times New Roman" w:eastAsia="MS Gothic" w:hAnsi="Times New Roman" w:cs="Times New Roman"/>
          <w:b/>
          <w:bCs/>
          <w:kern w:val="0"/>
          <w:sz w:val="26"/>
          <w:szCs w:val="26"/>
          <w14:ligatures w14:val="none"/>
        </w:rPr>
      </w:pPr>
    </w:p>
    <w:p w14:paraId="3A8A92D9" w14:textId="77777777" w:rsidR="00831A5F" w:rsidRPr="00831A5F" w:rsidRDefault="00831A5F" w:rsidP="00831A5F">
      <w:pPr>
        <w:keepNext/>
        <w:keepLines/>
        <w:spacing w:before="200" w:after="0" w:line="480" w:lineRule="auto"/>
        <w:outlineLvl w:val="1"/>
        <w:rPr>
          <w:rFonts w:ascii="Times New Roman" w:eastAsia="MS Gothic" w:hAnsi="Times New Roman" w:cs="Times New Roman"/>
          <w:b/>
          <w:bCs/>
          <w:kern w:val="0"/>
          <w:sz w:val="26"/>
          <w:szCs w:val="26"/>
          <w14:ligatures w14:val="none"/>
        </w:rPr>
      </w:pPr>
    </w:p>
    <w:p w14:paraId="71305410" w14:textId="77777777" w:rsidR="00831A5F" w:rsidRPr="00831A5F" w:rsidRDefault="00831A5F" w:rsidP="00831A5F">
      <w:pPr>
        <w:spacing w:after="200" w:line="276" w:lineRule="auto"/>
        <w:rPr>
          <w:rFonts w:ascii="Times New Roman" w:eastAsia="MS Gothic" w:hAnsi="Times New Roman" w:cs="Times New Roman"/>
          <w:b/>
          <w:bCs/>
          <w:kern w:val="0"/>
          <w:sz w:val="26"/>
          <w:szCs w:val="26"/>
          <w14:ligatures w14:val="none"/>
        </w:rPr>
      </w:pPr>
    </w:p>
    <w:p w14:paraId="6615E3B8" w14:textId="77777777" w:rsidR="00831A5F" w:rsidRPr="00831A5F" w:rsidRDefault="00831A5F" w:rsidP="00831A5F">
      <w:pPr>
        <w:keepNext/>
        <w:keepLines/>
        <w:spacing w:before="200" w:after="0" w:line="480" w:lineRule="auto"/>
        <w:outlineLvl w:val="1"/>
        <w:rPr>
          <w:rFonts w:ascii="Times New Roman" w:eastAsia="MS Gothic" w:hAnsi="Times New Roman" w:cs="Times New Roman"/>
          <w:b/>
          <w:bCs/>
          <w:kern w:val="0"/>
          <w:sz w:val="26"/>
          <w:szCs w:val="26"/>
          <w14:ligatures w14:val="none"/>
        </w:rPr>
      </w:pPr>
      <w:r w:rsidRPr="00831A5F">
        <w:rPr>
          <w:rFonts w:ascii="Times New Roman" w:eastAsia="MS Gothic" w:hAnsi="Times New Roman" w:cs="Times New Roman"/>
          <w:b/>
          <w:bCs/>
          <w:kern w:val="0"/>
          <w:sz w:val="26"/>
          <w:szCs w:val="26"/>
          <w14:ligatures w14:val="none"/>
        </w:rPr>
        <w:lastRenderedPageBreak/>
        <w:t>Introduction</w:t>
      </w:r>
    </w:p>
    <w:p w14:paraId="70CDF810" w14:textId="6E8B6DC2" w:rsidR="00831A5F" w:rsidRPr="00831A5F" w:rsidRDefault="00831A5F" w:rsidP="00831A5F">
      <w:pPr>
        <w:spacing w:after="200" w:line="480" w:lineRule="auto"/>
        <w:rPr>
          <w:rFonts w:ascii="Times New Roman" w:eastAsia="MS Mincho" w:hAnsi="Times New Roman" w:cs="Times New Roman"/>
          <w:kern w:val="0"/>
          <w:szCs w:val="22"/>
          <w14:ligatures w14:val="none"/>
        </w:rPr>
      </w:pPr>
      <w:r w:rsidRPr="00831A5F">
        <w:rPr>
          <w:rFonts w:ascii="Times New Roman" w:eastAsia="MS Mincho" w:hAnsi="Times New Roman" w:cs="Times New Roman"/>
          <w:kern w:val="0"/>
          <w:szCs w:val="22"/>
          <w14:ligatures w14:val="none"/>
        </w:rPr>
        <w:t>This assignment presents a comprehensive evaluation of predictive modeling techniques across three applied Kaggle competitions: Store Sales Time Series Forecasting, House Prices Advanced Regression Techniques, and San Francisco Crime Classification. Collectively, these tasks span the core predictive paradigms of time series forecasting, continuous outcome regression, and large-scale multi-class classification. The primary objective of the analysis is to demonstrate methodological rigor, appropriate model selection, assumption verification, and practical computational decision-making when working with real-world, high-dimensional data. Emphasis is placed on aligning modeling strategies with the statistical structure of each problem while balancing predictive performance and computational feasibility (Hyndman &amp; Athanasopoulos, 2021; James et al., 2021).</w:t>
      </w:r>
    </w:p>
    <w:p w14:paraId="28B25F12" w14:textId="77777777" w:rsidR="00831A5F" w:rsidRPr="00831A5F" w:rsidRDefault="00831A5F" w:rsidP="00831A5F">
      <w:pPr>
        <w:keepNext/>
        <w:keepLines/>
        <w:spacing w:before="200" w:after="0" w:line="480" w:lineRule="auto"/>
        <w:outlineLvl w:val="1"/>
        <w:rPr>
          <w:rFonts w:ascii="Times New Roman" w:eastAsia="MS Gothic" w:hAnsi="Times New Roman" w:cs="Times New Roman"/>
          <w:b/>
          <w:bCs/>
          <w:kern w:val="0"/>
          <w:sz w:val="26"/>
          <w:szCs w:val="26"/>
          <w14:ligatures w14:val="none"/>
        </w:rPr>
      </w:pPr>
      <w:r w:rsidRPr="00831A5F">
        <w:rPr>
          <w:rFonts w:ascii="Times New Roman" w:eastAsia="MS Gothic" w:hAnsi="Times New Roman" w:cs="Times New Roman"/>
          <w:b/>
          <w:bCs/>
          <w:kern w:val="0"/>
          <w:sz w:val="26"/>
          <w:szCs w:val="26"/>
          <w14:ligatures w14:val="none"/>
        </w:rPr>
        <w:t>Store Sales Time Series Forecasting</w:t>
      </w:r>
    </w:p>
    <w:p w14:paraId="5DF606AF" w14:textId="77777777" w:rsidR="00831A5F" w:rsidRPr="00831A5F" w:rsidRDefault="00831A5F" w:rsidP="00831A5F">
      <w:pPr>
        <w:spacing w:after="200" w:line="480" w:lineRule="auto"/>
        <w:rPr>
          <w:rFonts w:ascii="Times New Roman" w:eastAsia="MS Mincho" w:hAnsi="Times New Roman" w:cs="Times New Roman"/>
          <w:kern w:val="0"/>
          <w:szCs w:val="22"/>
          <w14:ligatures w14:val="none"/>
        </w:rPr>
      </w:pPr>
      <w:r w:rsidRPr="00831A5F">
        <w:rPr>
          <w:rFonts w:ascii="Times New Roman" w:eastAsia="MS Mincho" w:hAnsi="Times New Roman" w:cs="Times New Roman"/>
          <w:kern w:val="0"/>
          <w:szCs w:val="22"/>
          <w14:ligatures w14:val="none"/>
        </w:rPr>
        <w:t>The Store Sales Time Series Forecasting competition involves predicting daily unit sales across multiple product families and retail locations. Two classical statistical forecasting approaches were implemented: Exponential Smoothing (ETS) and Seasonal Autoregressive Integrated Moving Average (SARIMAX). Prior to modeling, sales data were aggregated by product family and date, and a logarithmic transformation was applied to stabilize variance and reduce the influence of extreme observations.</w:t>
      </w:r>
    </w:p>
    <w:p w14:paraId="426B5CE9" w14:textId="77777777" w:rsidR="00831A5F" w:rsidRPr="00831A5F" w:rsidRDefault="00831A5F" w:rsidP="00831A5F">
      <w:pPr>
        <w:spacing w:after="200" w:line="480" w:lineRule="auto"/>
        <w:rPr>
          <w:rFonts w:ascii="Times New Roman" w:eastAsia="MS Mincho" w:hAnsi="Times New Roman" w:cs="Times New Roman"/>
          <w:kern w:val="0"/>
          <w:szCs w:val="22"/>
          <w14:ligatures w14:val="none"/>
        </w:rPr>
      </w:pPr>
      <w:r w:rsidRPr="00831A5F">
        <w:rPr>
          <w:rFonts w:ascii="Times New Roman" w:eastAsia="MS Mincho" w:hAnsi="Times New Roman" w:cs="Times New Roman"/>
          <w:kern w:val="0"/>
          <w:szCs w:val="22"/>
          <w14:ligatures w14:val="none"/>
        </w:rPr>
        <w:t xml:space="preserve">The ETS models explicitly decomposed the series into level, trend, and weekly seasonal components, allowing for smooth adaptation to recurring demand patterns. In contrast, SARIMAX models emphasized short-term temporal dependencies through autoregressive and moving average terms, with seasonal structure incorporated to capture weekly </w:t>
      </w:r>
      <w:r w:rsidRPr="00831A5F">
        <w:rPr>
          <w:rFonts w:ascii="Times New Roman" w:eastAsia="MS Mincho" w:hAnsi="Times New Roman" w:cs="Times New Roman"/>
          <w:kern w:val="0"/>
          <w:szCs w:val="22"/>
          <w14:ligatures w14:val="none"/>
        </w:rPr>
        <w:lastRenderedPageBreak/>
        <w:t>periodicity. Residual diagnostics, including inspection of autocorrelation functions and qualitative assessment of residual distributions, indicated that both models adequately captured the dominant temporal dynamics of the series (Hyndman &amp; Athanasopoulos, 2021).</w:t>
      </w:r>
    </w:p>
    <w:p w14:paraId="2BD841B8" w14:textId="77777777" w:rsidR="00831A5F" w:rsidRPr="00831A5F" w:rsidRDefault="00831A5F" w:rsidP="00831A5F">
      <w:pPr>
        <w:spacing w:after="200" w:line="480" w:lineRule="auto"/>
        <w:rPr>
          <w:rFonts w:ascii="Times New Roman" w:eastAsia="MS Mincho" w:hAnsi="Times New Roman" w:cs="Times New Roman"/>
          <w:kern w:val="0"/>
          <w:szCs w:val="22"/>
          <w14:ligatures w14:val="none"/>
        </w:rPr>
      </w:pPr>
      <w:r w:rsidRPr="00831A5F">
        <w:rPr>
          <w:rFonts w:ascii="Times New Roman" w:eastAsia="MS Mincho" w:hAnsi="Times New Roman" w:cs="Times New Roman"/>
          <w:kern w:val="0"/>
          <w:szCs w:val="22"/>
          <w14:ligatures w14:val="none"/>
        </w:rPr>
        <w:t>Forecasts from both models were generated over the Kaggle test horizon and constrained to non-negative values to maintain logical consistency. Separate submission files were produced for ETS and ARIMA forecasts, enabling direct comparison of smoothing-based versus autoregressive approaches.</w:t>
      </w:r>
    </w:p>
    <w:p w14:paraId="225DF8FA" w14:textId="77777777" w:rsidR="00831A5F" w:rsidRPr="00831A5F" w:rsidRDefault="00831A5F" w:rsidP="00831A5F">
      <w:pPr>
        <w:keepNext/>
        <w:keepLines/>
        <w:spacing w:before="200" w:after="0" w:line="480" w:lineRule="auto"/>
        <w:outlineLvl w:val="1"/>
        <w:rPr>
          <w:rFonts w:ascii="Times New Roman" w:eastAsia="MS Gothic" w:hAnsi="Times New Roman" w:cs="Times New Roman"/>
          <w:b/>
          <w:bCs/>
          <w:kern w:val="0"/>
          <w:sz w:val="26"/>
          <w:szCs w:val="26"/>
          <w14:ligatures w14:val="none"/>
        </w:rPr>
      </w:pPr>
      <w:r w:rsidRPr="00831A5F">
        <w:rPr>
          <w:rFonts w:ascii="Times New Roman" w:eastAsia="MS Gothic" w:hAnsi="Times New Roman" w:cs="Times New Roman"/>
          <w:b/>
          <w:bCs/>
          <w:kern w:val="0"/>
          <w:sz w:val="26"/>
          <w:szCs w:val="26"/>
          <w14:ligatures w14:val="none"/>
        </w:rPr>
        <w:t>House Prices Regression Modeling</w:t>
      </w:r>
    </w:p>
    <w:p w14:paraId="0A254D17" w14:textId="77777777" w:rsidR="00831A5F" w:rsidRPr="00831A5F" w:rsidRDefault="00831A5F" w:rsidP="00831A5F">
      <w:pPr>
        <w:spacing w:after="200" w:line="480" w:lineRule="auto"/>
        <w:rPr>
          <w:rFonts w:ascii="Times New Roman" w:eastAsia="MS Mincho" w:hAnsi="Times New Roman" w:cs="Times New Roman"/>
          <w:kern w:val="0"/>
          <w:szCs w:val="22"/>
          <w14:ligatures w14:val="none"/>
        </w:rPr>
      </w:pPr>
      <w:r w:rsidRPr="00831A5F">
        <w:rPr>
          <w:rFonts w:ascii="Times New Roman" w:eastAsia="MS Mincho" w:hAnsi="Times New Roman" w:cs="Times New Roman"/>
          <w:kern w:val="0"/>
          <w:szCs w:val="22"/>
          <w14:ligatures w14:val="none"/>
        </w:rPr>
        <w:t xml:space="preserve">The House Prices – Advanced Regression Techniques competition focuses on predicting residential sale prices using a high-dimensional mix of numeric and categorical housing attributes. Two regression models were developed with substantial feature engineering. Categorical variables were encoded using one-hot encoding, while continuous variables were standardized to ensure comparability across scales. The response variable, </w:t>
      </w:r>
      <w:proofErr w:type="spellStart"/>
      <w:r w:rsidRPr="00831A5F">
        <w:rPr>
          <w:rFonts w:ascii="Times New Roman" w:eastAsia="MS Mincho" w:hAnsi="Times New Roman" w:cs="Times New Roman"/>
          <w:kern w:val="0"/>
          <w:szCs w:val="22"/>
          <w14:ligatures w14:val="none"/>
        </w:rPr>
        <w:t>SalePrice</w:t>
      </w:r>
      <w:proofErr w:type="spellEnd"/>
      <w:r w:rsidRPr="00831A5F">
        <w:rPr>
          <w:rFonts w:ascii="Times New Roman" w:eastAsia="MS Mincho" w:hAnsi="Times New Roman" w:cs="Times New Roman"/>
          <w:kern w:val="0"/>
          <w:szCs w:val="22"/>
          <w14:ligatures w14:val="none"/>
        </w:rPr>
        <w:t>, was log-transformed to address right-skewness and heteroscedasticity.</w:t>
      </w:r>
    </w:p>
    <w:p w14:paraId="540B1CA8" w14:textId="77777777" w:rsidR="00831A5F" w:rsidRPr="00831A5F" w:rsidRDefault="00831A5F" w:rsidP="00831A5F">
      <w:pPr>
        <w:spacing w:after="200" w:line="480" w:lineRule="auto"/>
        <w:rPr>
          <w:rFonts w:ascii="Times New Roman" w:eastAsia="MS Mincho" w:hAnsi="Times New Roman" w:cs="Times New Roman"/>
          <w:kern w:val="0"/>
          <w:szCs w:val="22"/>
          <w14:ligatures w14:val="none"/>
        </w:rPr>
      </w:pPr>
      <w:r w:rsidRPr="00831A5F">
        <w:rPr>
          <w:rFonts w:ascii="Times New Roman" w:eastAsia="MS Mincho" w:hAnsi="Times New Roman" w:cs="Times New Roman"/>
          <w:kern w:val="0"/>
          <w:szCs w:val="22"/>
          <w14:ligatures w14:val="none"/>
        </w:rPr>
        <w:t xml:space="preserve">The first regression model employed polynomial feature expansion combined with Ridge regularization. Polynomial terms allowed the model to capture nonlinear relationships among key housing attributes, while L2 </w:t>
      </w:r>
      <w:proofErr w:type="gramStart"/>
      <w:r w:rsidRPr="00831A5F">
        <w:rPr>
          <w:rFonts w:ascii="Times New Roman" w:eastAsia="MS Mincho" w:hAnsi="Times New Roman" w:cs="Times New Roman"/>
          <w:kern w:val="0"/>
          <w:szCs w:val="22"/>
          <w14:ligatures w14:val="none"/>
        </w:rPr>
        <w:t>regularization controlled</w:t>
      </w:r>
      <w:proofErr w:type="gramEnd"/>
      <w:r w:rsidRPr="00831A5F">
        <w:rPr>
          <w:rFonts w:ascii="Times New Roman" w:eastAsia="MS Mincho" w:hAnsi="Times New Roman" w:cs="Times New Roman"/>
          <w:kern w:val="0"/>
          <w:szCs w:val="22"/>
          <w14:ligatures w14:val="none"/>
        </w:rPr>
        <w:t xml:space="preserve"> coefficient magnitude and mitigated overfitting in the expanded feature space. The second model applied dimensionality reduction through truncated singular value decomposition (SVD) prior to Ridge regression. This approach reduced multicollinearity and compressed the high-</w:t>
      </w:r>
      <w:r w:rsidRPr="00831A5F">
        <w:rPr>
          <w:rFonts w:ascii="Times New Roman" w:eastAsia="MS Mincho" w:hAnsi="Times New Roman" w:cs="Times New Roman"/>
          <w:kern w:val="0"/>
          <w:szCs w:val="22"/>
          <w14:ligatures w14:val="none"/>
        </w:rPr>
        <w:lastRenderedPageBreak/>
        <w:t>dimensional design matrix into a lower-dimensional representation while retaining the majority of predictive signal (James et al., 2021).</w:t>
      </w:r>
    </w:p>
    <w:p w14:paraId="495746CD" w14:textId="77777777" w:rsidR="00831A5F" w:rsidRPr="00831A5F" w:rsidRDefault="00831A5F" w:rsidP="00831A5F">
      <w:pPr>
        <w:spacing w:after="200" w:line="480" w:lineRule="auto"/>
        <w:rPr>
          <w:rFonts w:ascii="Times New Roman" w:eastAsia="MS Mincho" w:hAnsi="Times New Roman" w:cs="Times New Roman"/>
          <w:kern w:val="0"/>
          <w:szCs w:val="22"/>
          <w14:ligatures w14:val="none"/>
        </w:rPr>
      </w:pPr>
      <w:r w:rsidRPr="00831A5F">
        <w:rPr>
          <w:rFonts w:ascii="Times New Roman" w:eastAsia="MS Mincho" w:hAnsi="Times New Roman" w:cs="Times New Roman"/>
          <w:kern w:val="0"/>
          <w:szCs w:val="22"/>
          <w14:ligatures w14:val="none"/>
        </w:rPr>
        <w:t xml:space="preserve">Model diagnostics focused on residual behavior in </w:t>
      </w:r>
      <w:proofErr w:type="gramStart"/>
      <w:r w:rsidRPr="00831A5F">
        <w:rPr>
          <w:rFonts w:ascii="Times New Roman" w:eastAsia="MS Mincho" w:hAnsi="Times New Roman" w:cs="Times New Roman"/>
          <w:kern w:val="0"/>
          <w:szCs w:val="22"/>
          <w14:ligatures w14:val="none"/>
        </w:rPr>
        <w:t>log</w:t>
      </w:r>
      <w:proofErr w:type="gramEnd"/>
      <w:r w:rsidRPr="00831A5F">
        <w:rPr>
          <w:rFonts w:ascii="Times New Roman" w:eastAsia="MS Mincho" w:hAnsi="Times New Roman" w:cs="Times New Roman"/>
          <w:kern w:val="0"/>
          <w:szCs w:val="22"/>
          <w14:ligatures w14:val="none"/>
        </w:rPr>
        <w:t>-price space. Visual inspection suggested improved linearity and more homogeneous variance relative to untransformed models. Both approaches produced stable predictions and generated separate Kaggle submission files, facilitating comparison between nonlinear expansion and dimension reduction strategies.</w:t>
      </w:r>
    </w:p>
    <w:p w14:paraId="34440449" w14:textId="77777777" w:rsidR="00831A5F" w:rsidRPr="00831A5F" w:rsidRDefault="00831A5F" w:rsidP="00831A5F">
      <w:pPr>
        <w:keepNext/>
        <w:keepLines/>
        <w:spacing w:before="200" w:after="0" w:line="480" w:lineRule="auto"/>
        <w:outlineLvl w:val="1"/>
        <w:rPr>
          <w:rFonts w:ascii="Times New Roman" w:eastAsia="MS Gothic" w:hAnsi="Times New Roman" w:cs="Times New Roman"/>
          <w:b/>
          <w:bCs/>
          <w:kern w:val="0"/>
          <w:sz w:val="26"/>
          <w:szCs w:val="26"/>
          <w14:ligatures w14:val="none"/>
        </w:rPr>
      </w:pPr>
      <w:r w:rsidRPr="00831A5F">
        <w:rPr>
          <w:rFonts w:ascii="Times New Roman" w:eastAsia="MS Gothic" w:hAnsi="Times New Roman" w:cs="Times New Roman"/>
          <w:b/>
          <w:bCs/>
          <w:kern w:val="0"/>
          <w:sz w:val="26"/>
          <w:szCs w:val="26"/>
          <w14:ligatures w14:val="none"/>
        </w:rPr>
        <w:t>San Francisco Crime Classification</w:t>
      </w:r>
    </w:p>
    <w:p w14:paraId="306527E2" w14:textId="77777777" w:rsidR="00831A5F" w:rsidRPr="00831A5F" w:rsidRDefault="00831A5F" w:rsidP="00831A5F">
      <w:pPr>
        <w:spacing w:after="200" w:line="480" w:lineRule="auto"/>
        <w:rPr>
          <w:rFonts w:ascii="Times New Roman" w:eastAsia="MS Mincho" w:hAnsi="Times New Roman" w:cs="Times New Roman"/>
          <w:kern w:val="0"/>
          <w:szCs w:val="22"/>
          <w14:ligatures w14:val="none"/>
        </w:rPr>
      </w:pPr>
      <w:r w:rsidRPr="00831A5F">
        <w:rPr>
          <w:rFonts w:ascii="Times New Roman" w:eastAsia="MS Mincho" w:hAnsi="Times New Roman" w:cs="Times New Roman"/>
          <w:kern w:val="0"/>
          <w:szCs w:val="22"/>
          <w14:ligatures w14:val="none"/>
        </w:rPr>
        <w:t>The San Francisco Crime Classification task presents a large-scale multi-class classification problem with extremely high-cardinality categorical features, resulting in a sparse and high-dimensional design matrix after encoding. Direct application of complex models to the full dataset proved computationally infeasible on standard desktop hardware. Consequently, a representative subset of the training data was employed to balance computational tractability with predictive validity.</w:t>
      </w:r>
    </w:p>
    <w:p w14:paraId="33B7C7E4" w14:textId="77777777" w:rsidR="00831A5F" w:rsidRPr="00831A5F" w:rsidRDefault="00831A5F" w:rsidP="00831A5F">
      <w:pPr>
        <w:spacing w:after="200" w:line="480" w:lineRule="auto"/>
        <w:rPr>
          <w:rFonts w:ascii="Times New Roman" w:eastAsia="MS Mincho" w:hAnsi="Times New Roman" w:cs="Times New Roman"/>
          <w:kern w:val="0"/>
          <w:szCs w:val="22"/>
          <w14:ligatures w14:val="none"/>
        </w:rPr>
      </w:pPr>
      <w:r w:rsidRPr="00831A5F">
        <w:rPr>
          <w:rFonts w:ascii="Times New Roman" w:eastAsia="MS Mincho" w:hAnsi="Times New Roman" w:cs="Times New Roman"/>
          <w:kern w:val="0"/>
          <w:szCs w:val="22"/>
          <w14:ligatures w14:val="none"/>
        </w:rPr>
        <w:t>Three classification models were implemented: Random Forest, Extra Trees, and a linear Support Vector Machine trained via stochastic gradient descent (SGD). The two tree-based models capture nonlinear interactions among encoded features but are computationally intensive in sparse settings. The linear SVM provides a scalable alternative specifically designed for high-dimensional sparse data, offering competitive performance with substantially reduced computational cost (Fan et al., 2008).</w:t>
      </w:r>
    </w:p>
    <w:p w14:paraId="2C7C57E9" w14:textId="0AA6D3BE" w:rsidR="00831A5F" w:rsidRPr="00831A5F" w:rsidRDefault="00831A5F" w:rsidP="00831A5F">
      <w:pPr>
        <w:spacing w:after="200" w:line="480" w:lineRule="auto"/>
        <w:rPr>
          <w:rFonts w:ascii="Times New Roman" w:eastAsia="MS Mincho" w:hAnsi="Times New Roman" w:cs="Times New Roman"/>
          <w:kern w:val="0"/>
          <w:szCs w:val="22"/>
          <w14:ligatures w14:val="none"/>
        </w:rPr>
      </w:pPr>
      <w:r w:rsidRPr="00831A5F">
        <w:rPr>
          <w:rFonts w:ascii="Times New Roman" w:eastAsia="MS Mincho" w:hAnsi="Times New Roman" w:cs="Times New Roman"/>
          <w:kern w:val="0"/>
          <w:szCs w:val="22"/>
          <w14:ligatures w14:val="none"/>
        </w:rPr>
        <w:t xml:space="preserve">Model performance was evaluated using log loss on a held-out validation subset. Final models were trained on the selected subset and used to generate probabilistic predictions </w:t>
      </w:r>
      <w:r w:rsidRPr="00831A5F">
        <w:rPr>
          <w:rFonts w:ascii="Times New Roman" w:eastAsia="MS Mincho" w:hAnsi="Times New Roman" w:cs="Times New Roman"/>
          <w:kern w:val="0"/>
          <w:szCs w:val="22"/>
          <w14:ligatures w14:val="none"/>
        </w:rPr>
        <w:lastRenderedPageBreak/>
        <w:t>for the Kaggle test set.</w:t>
      </w:r>
      <w:r>
        <w:rPr>
          <w:rFonts w:ascii="Times New Roman" w:eastAsia="MS Mincho" w:hAnsi="Times New Roman" w:cs="Times New Roman"/>
          <w:kern w:val="0"/>
          <w:szCs w:val="22"/>
          <w14:ligatures w14:val="none"/>
        </w:rPr>
        <w:t xml:space="preserve"> </w:t>
      </w:r>
      <w:r w:rsidRPr="00831A5F">
        <w:rPr>
          <w:rFonts w:ascii="Times New Roman" w:eastAsia="MS Mincho" w:hAnsi="Times New Roman" w:cs="Times New Roman"/>
          <w:kern w:val="0"/>
          <w:szCs w:val="22"/>
          <w14:ligatures w14:val="none"/>
        </w:rPr>
        <w:t>This modeling strategy reflects standard practice when deploying machine learning systems on large, real-world datasets under finite computational resources.</w:t>
      </w:r>
    </w:p>
    <w:p w14:paraId="39455691" w14:textId="77777777" w:rsidR="00831A5F" w:rsidRPr="00831A5F" w:rsidRDefault="00831A5F" w:rsidP="00831A5F">
      <w:pPr>
        <w:keepNext/>
        <w:keepLines/>
        <w:spacing w:before="200" w:after="0" w:line="480" w:lineRule="auto"/>
        <w:outlineLvl w:val="1"/>
        <w:rPr>
          <w:rFonts w:ascii="Times New Roman" w:eastAsia="MS Gothic" w:hAnsi="Times New Roman" w:cs="Times New Roman"/>
          <w:b/>
          <w:bCs/>
          <w:kern w:val="0"/>
          <w:sz w:val="26"/>
          <w:szCs w:val="26"/>
          <w14:ligatures w14:val="none"/>
        </w:rPr>
      </w:pPr>
      <w:r w:rsidRPr="00831A5F">
        <w:rPr>
          <w:rFonts w:ascii="Times New Roman" w:eastAsia="MS Gothic" w:hAnsi="Times New Roman" w:cs="Times New Roman"/>
          <w:b/>
          <w:bCs/>
          <w:kern w:val="0"/>
          <w:sz w:val="26"/>
          <w:szCs w:val="26"/>
          <w14:ligatures w14:val="none"/>
        </w:rPr>
        <w:t>Assumptions and Diagnostics</w:t>
      </w:r>
    </w:p>
    <w:p w14:paraId="3416D91C" w14:textId="77777777" w:rsidR="00831A5F" w:rsidRPr="00831A5F" w:rsidRDefault="00831A5F" w:rsidP="00831A5F">
      <w:pPr>
        <w:spacing w:after="200" w:line="480" w:lineRule="auto"/>
        <w:rPr>
          <w:rFonts w:ascii="Times New Roman" w:eastAsia="MS Mincho" w:hAnsi="Times New Roman" w:cs="Times New Roman"/>
          <w:kern w:val="0"/>
          <w:szCs w:val="22"/>
          <w14:ligatures w14:val="none"/>
        </w:rPr>
      </w:pPr>
      <w:r w:rsidRPr="00831A5F">
        <w:rPr>
          <w:rFonts w:ascii="Times New Roman" w:eastAsia="MS Mincho" w:hAnsi="Times New Roman" w:cs="Times New Roman"/>
          <w:kern w:val="0"/>
          <w:szCs w:val="22"/>
          <w14:ligatures w14:val="none"/>
        </w:rPr>
        <w:t>Each modeling task relies on a distinct set of assumptions that were evaluated through diagnostic analysis. Time series models assume weak stationarity following transformation and uncorrelated residuals. Regression models assume approximate linearity in transformed space, independence of observations, and controlled multicollinearity. Classification models assume that training data are representative of the deployment distribution and that class probabilities are well-calibrated.</w:t>
      </w:r>
    </w:p>
    <w:p w14:paraId="6B93D83E" w14:textId="77777777" w:rsidR="00831A5F" w:rsidRPr="00831A5F" w:rsidRDefault="00831A5F" w:rsidP="00831A5F">
      <w:pPr>
        <w:spacing w:after="200" w:line="480" w:lineRule="auto"/>
        <w:rPr>
          <w:rFonts w:ascii="Times New Roman" w:eastAsia="MS Mincho" w:hAnsi="Times New Roman" w:cs="Times New Roman"/>
          <w:kern w:val="0"/>
          <w:szCs w:val="22"/>
          <w14:ligatures w14:val="none"/>
        </w:rPr>
      </w:pPr>
      <w:r w:rsidRPr="00831A5F">
        <w:rPr>
          <w:rFonts w:ascii="Times New Roman" w:eastAsia="MS Mincho" w:hAnsi="Times New Roman" w:cs="Times New Roman"/>
          <w:kern w:val="0"/>
          <w:szCs w:val="22"/>
          <w14:ligatures w14:val="none"/>
        </w:rPr>
        <w:t>Diagnostic procedures included residual inspection, validation-based performance metrics, and sensitivity analysis to preprocessing choices such as scaling, transformation, and dimensionality reduction. These diagnostics support the validity of the modeling approaches and highlight the importance of aligning assumptions with data structure.</w:t>
      </w:r>
    </w:p>
    <w:p w14:paraId="21DBB0E5" w14:textId="77777777" w:rsidR="00831A5F" w:rsidRPr="00831A5F" w:rsidRDefault="00831A5F" w:rsidP="00831A5F">
      <w:pPr>
        <w:keepNext/>
        <w:keepLines/>
        <w:spacing w:before="200" w:after="0" w:line="480" w:lineRule="auto"/>
        <w:outlineLvl w:val="1"/>
        <w:rPr>
          <w:rFonts w:ascii="Times New Roman" w:eastAsia="MS Gothic" w:hAnsi="Times New Roman" w:cs="Times New Roman"/>
          <w:b/>
          <w:bCs/>
          <w:kern w:val="0"/>
          <w:sz w:val="26"/>
          <w:szCs w:val="26"/>
          <w14:ligatures w14:val="none"/>
        </w:rPr>
      </w:pPr>
      <w:r w:rsidRPr="00831A5F">
        <w:rPr>
          <w:rFonts w:ascii="Times New Roman" w:eastAsia="MS Gothic" w:hAnsi="Times New Roman" w:cs="Times New Roman"/>
          <w:b/>
          <w:bCs/>
          <w:kern w:val="0"/>
          <w:sz w:val="26"/>
          <w:szCs w:val="26"/>
          <w14:ligatures w14:val="none"/>
        </w:rPr>
        <w:t>Conclusion</w:t>
      </w:r>
    </w:p>
    <w:p w14:paraId="041E0A1A" w14:textId="77777777" w:rsidR="00831A5F" w:rsidRPr="00831A5F" w:rsidRDefault="00831A5F" w:rsidP="00831A5F">
      <w:pPr>
        <w:spacing w:after="200" w:line="480" w:lineRule="auto"/>
        <w:rPr>
          <w:rFonts w:ascii="Times New Roman" w:eastAsia="MS Mincho" w:hAnsi="Times New Roman" w:cs="Times New Roman"/>
          <w:kern w:val="0"/>
          <w:szCs w:val="22"/>
          <w14:ligatures w14:val="none"/>
        </w:rPr>
      </w:pPr>
      <w:r w:rsidRPr="00831A5F">
        <w:rPr>
          <w:rFonts w:ascii="Times New Roman" w:eastAsia="MS Mincho" w:hAnsi="Times New Roman" w:cs="Times New Roman"/>
          <w:kern w:val="0"/>
          <w:szCs w:val="22"/>
          <w14:ligatures w14:val="none"/>
        </w:rPr>
        <w:t>This assignment demonstrates the application of advanced predictive modeling techniques across diverse analytical contexts. Classical time series models were successfully applied to retail demand forecasting, regularized regression techniques addressed high-dimensional housing data, and scalable classification methods enabled probabilistic prediction in a large multi-class crime dataset. Collectively, the analyses underscore the importance of methodological rigor, diagnostic evaluation, and pragmatic computational decision-making in modern predictive analytics.</w:t>
      </w:r>
    </w:p>
    <w:p w14:paraId="5609294E" w14:textId="6BE31D1E" w:rsidR="00831A5F" w:rsidRPr="00831A5F" w:rsidRDefault="00831A5F" w:rsidP="00831A5F">
      <w:pPr>
        <w:keepNext/>
        <w:keepLines/>
        <w:spacing w:before="200" w:after="0" w:line="480" w:lineRule="auto"/>
        <w:outlineLvl w:val="1"/>
        <w:rPr>
          <w:rFonts w:ascii="Times New Roman" w:eastAsia="MS Gothic" w:hAnsi="Times New Roman" w:cs="Times New Roman"/>
          <w:b/>
          <w:bCs/>
          <w:kern w:val="0"/>
          <w:sz w:val="26"/>
          <w:szCs w:val="26"/>
          <w14:ligatures w14:val="none"/>
        </w:rPr>
      </w:pPr>
      <w:r w:rsidRPr="00831A5F">
        <w:rPr>
          <w:rFonts w:ascii="Times New Roman" w:eastAsia="MS Gothic" w:hAnsi="Times New Roman" w:cs="Times New Roman"/>
          <w:b/>
          <w:bCs/>
          <w:kern w:val="0"/>
          <w:sz w:val="26"/>
          <w:szCs w:val="26"/>
          <w14:ligatures w14:val="none"/>
        </w:rPr>
        <w:lastRenderedPageBreak/>
        <w:t>References</w:t>
      </w:r>
    </w:p>
    <w:p w14:paraId="38828581" w14:textId="77777777" w:rsidR="00831A5F" w:rsidRPr="00831A5F" w:rsidRDefault="00831A5F" w:rsidP="00831A5F">
      <w:pPr>
        <w:spacing w:after="200" w:line="480" w:lineRule="auto"/>
        <w:rPr>
          <w:rFonts w:ascii="Times New Roman" w:eastAsia="MS Mincho" w:hAnsi="Times New Roman" w:cs="Times New Roman"/>
          <w:kern w:val="0"/>
          <w:szCs w:val="22"/>
          <w14:ligatures w14:val="none"/>
        </w:rPr>
      </w:pPr>
      <w:r w:rsidRPr="00831A5F">
        <w:rPr>
          <w:rFonts w:ascii="Times New Roman" w:eastAsia="MS Mincho" w:hAnsi="Times New Roman" w:cs="Times New Roman"/>
          <w:kern w:val="0"/>
          <w:szCs w:val="22"/>
          <w14:ligatures w14:val="none"/>
        </w:rPr>
        <w:t xml:space="preserve">Hyndman, R. J., &amp; Athanasopoulos, G. (2021). Forecasting: Principles and practice (3rd </w:t>
      </w:r>
      <w:r w:rsidRPr="00831A5F">
        <w:rPr>
          <w:rFonts w:ascii="Times New Roman" w:eastAsia="MS Mincho" w:hAnsi="Times New Roman" w:cs="Times New Roman"/>
          <w:kern w:val="0"/>
          <w:szCs w:val="22"/>
          <w14:ligatures w14:val="none"/>
        </w:rPr>
        <w:tab/>
        <w:t xml:space="preserve">ed.). </w:t>
      </w:r>
      <w:proofErr w:type="spellStart"/>
      <w:r w:rsidRPr="00831A5F">
        <w:rPr>
          <w:rFonts w:ascii="Times New Roman" w:eastAsia="MS Mincho" w:hAnsi="Times New Roman" w:cs="Times New Roman"/>
          <w:kern w:val="0"/>
          <w:szCs w:val="22"/>
          <w14:ligatures w14:val="none"/>
        </w:rPr>
        <w:t>OTexts</w:t>
      </w:r>
      <w:proofErr w:type="spellEnd"/>
      <w:r w:rsidRPr="00831A5F">
        <w:rPr>
          <w:rFonts w:ascii="Times New Roman" w:eastAsia="MS Mincho" w:hAnsi="Times New Roman" w:cs="Times New Roman"/>
          <w:kern w:val="0"/>
          <w:szCs w:val="22"/>
          <w14:ligatures w14:val="none"/>
        </w:rPr>
        <w:t>.</w:t>
      </w:r>
      <w:r w:rsidRPr="00831A5F">
        <w:rPr>
          <w:rFonts w:ascii="Times New Roman" w:eastAsia="MS Mincho" w:hAnsi="Times New Roman" w:cs="Times New Roman"/>
          <w:kern w:val="0"/>
          <w:szCs w:val="22"/>
          <w14:ligatures w14:val="none"/>
        </w:rPr>
        <w:br/>
      </w:r>
      <w:r w:rsidRPr="00831A5F">
        <w:rPr>
          <w:rFonts w:ascii="Times New Roman" w:eastAsia="MS Mincho" w:hAnsi="Times New Roman" w:cs="Times New Roman"/>
          <w:kern w:val="0"/>
          <w:szCs w:val="22"/>
          <w14:ligatures w14:val="none"/>
        </w:rPr>
        <w:br/>
        <w:t xml:space="preserve">James, G., Witten, D., Hastie, T., &amp; </w:t>
      </w:r>
      <w:proofErr w:type="spellStart"/>
      <w:r w:rsidRPr="00831A5F">
        <w:rPr>
          <w:rFonts w:ascii="Times New Roman" w:eastAsia="MS Mincho" w:hAnsi="Times New Roman" w:cs="Times New Roman"/>
          <w:kern w:val="0"/>
          <w:szCs w:val="22"/>
          <w14:ligatures w14:val="none"/>
        </w:rPr>
        <w:t>Tibshirani</w:t>
      </w:r>
      <w:proofErr w:type="spellEnd"/>
      <w:r w:rsidRPr="00831A5F">
        <w:rPr>
          <w:rFonts w:ascii="Times New Roman" w:eastAsia="MS Mincho" w:hAnsi="Times New Roman" w:cs="Times New Roman"/>
          <w:kern w:val="0"/>
          <w:szCs w:val="22"/>
          <w14:ligatures w14:val="none"/>
        </w:rPr>
        <w:t xml:space="preserve">, R. (2021). An introduction to statistical </w:t>
      </w:r>
      <w:r w:rsidRPr="00831A5F">
        <w:rPr>
          <w:rFonts w:ascii="Times New Roman" w:eastAsia="MS Mincho" w:hAnsi="Times New Roman" w:cs="Times New Roman"/>
          <w:kern w:val="0"/>
          <w:szCs w:val="22"/>
          <w14:ligatures w14:val="none"/>
        </w:rPr>
        <w:tab/>
        <w:t>learning with applications in Python (2nd ed.). Springer.</w:t>
      </w:r>
      <w:r w:rsidRPr="00831A5F">
        <w:rPr>
          <w:rFonts w:ascii="Times New Roman" w:eastAsia="MS Mincho" w:hAnsi="Times New Roman" w:cs="Times New Roman"/>
          <w:kern w:val="0"/>
          <w:szCs w:val="22"/>
          <w14:ligatures w14:val="none"/>
        </w:rPr>
        <w:br/>
      </w:r>
      <w:r w:rsidRPr="00831A5F">
        <w:rPr>
          <w:rFonts w:ascii="Times New Roman" w:eastAsia="MS Mincho" w:hAnsi="Times New Roman" w:cs="Times New Roman"/>
          <w:kern w:val="0"/>
          <w:szCs w:val="22"/>
          <w14:ligatures w14:val="none"/>
        </w:rPr>
        <w:br/>
        <w:t xml:space="preserve">Fan, R. E., Chang, K. W., Hsieh, C. J., Wang, X. R., &amp; Lin, C. J. (2008). LIBLINEAR: A </w:t>
      </w:r>
      <w:r w:rsidRPr="00831A5F">
        <w:rPr>
          <w:rFonts w:ascii="Times New Roman" w:eastAsia="MS Mincho" w:hAnsi="Times New Roman" w:cs="Times New Roman"/>
          <w:kern w:val="0"/>
          <w:szCs w:val="22"/>
          <w14:ligatures w14:val="none"/>
        </w:rPr>
        <w:tab/>
        <w:t xml:space="preserve">library for large linear classification. Journal of Machine Learning Research, 9, </w:t>
      </w:r>
      <w:r w:rsidRPr="00831A5F">
        <w:rPr>
          <w:rFonts w:ascii="Times New Roman" w:eastAsia="MS Mincho" w:hAnsi="Times New Roman" w:cs="Times New Roman"/>
          <w:kern w:val="0"/>
          <w:szCs w:val="22"/>
          <w14:ligatures w14:val="none"/>
        </w:rPr>
        <w:tab/>
        <w:t>1871–1874.</w:t>
      </w:r>
    </w:p>
    <w:p w14:paraId="6CD90A19" w14:textId="77777777" w:rsidR="00187CA3" w:rsidRDefault="00187CA3"/>
    <w:sectPr w:rsidR="00187CA3" w:rsidSect="00831A5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A5F"/>
    <w:rsid w:val="00187CA3"/>
    <w:rsid w:val="00294D79"/>
    <w:rsid w:val="00831A5F"/>
    <w:rsid w:val="00890116"/>
    <w:rsid w:val="00A61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BDCBA"/>
  <w15:chartTrackingRefBased/>
  <w15:docId w15:val="{69CC36B3-3EC5-4715-97A7-82CE9916D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A5F"/>
    <w:rPr>
      <w:rFonts w:eastAsiaTheme="majorEastAsia" w:cstheme="majorBidi"/>
      <w:color w:val="272727" w:themeColor="text1" w:themeTint="D8"/>
    </w:rPr>
  </w:style>
  <w:style w:type="paragraph" w:styleId="Title">
    <w:name w:val="Title"/>
    <w:basedOn w:val="Normal"/>
    <w:next w:val="Normal"/>
    <w:link w:val="TitleChar"/>
    <w:uiPriority w:val="10"/>
    <w:qFormat/>
    <w:rsid w:val="00831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A5F"/>
    <w:pPr>
      <w:spacing w:before="160"/>
      <w:jc w:val="center"/>
    </w:pPr>
    <w:rPr>
      <w:i/>
      <w:iCs/>
      <w:color w:val="404040" w:themeColor="text1" w:themeTint="BF"/>
    </w:rPr>
  </w:style>
  <w:style w:type="character" w:customStyle="1" w:styleId="QuoteChar">
    <w:name w:val="Quote Char"/>
    <w:basedOn w:val="DefaultParagraphFont"/>
    <w:link w:val="Quote"/>
    <w:uiPriority w:val="29"/>
    <w:rsid w:val="00831A5F"/>
    <w:rPr>
      <w:i/>
      <w:iCs/>
      <w:color w:val="404040" w:themeColor="text1" w:themeTint="BF"/>
    </w:rPr>
  </w:style>
  <w:style w:type="paragraph" w:styleId="ListParagraph">
    <w:name w:val="List Paragraph"/>
    <w:basedOn w:val="Normal"/>
    <w:uiPriority w:val="34"/>
    <w:qFormat/>
    <w:rsid w:val="00831A5F"/>
    <w:pPr>
      <w:ind w:left="720"/>
      <w:contextualSpacing/>
    </w:pPr>
  </w:style>
  <w:style w:type="character" w:styleId="IntenseEmphasis">
    <w:name w:val="Intense Emphasis"/>
    <w:basedOn w:val="DefaultParagraphFont"/>
    <w:uiPriority w:val="21"/>
    <w:qFormat/>
    <w:rsid w:val="00831A5F"/>
    <w:rPr>
      <w:i/>
      <w:iCs/>
      <w:color w:val="0F4761" w:themeColor="accent1" w:themeShade="BF"/>
    </w:rPr>
  </w:style>
  <w:style w:type="paragraph" w:styleId="IntenseQuote">
    <w:name w:val="Intense Quote"/>
    <w:basedOn w:val="Normal"/>
    <w:next w:val="Normal"/>
    <w:link w:val="IntenseQuoteChar"/>
    <w:uiPriority w:val="30"/>
    <w:qFormat/>
    <w:rsid w:val="00831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A5F"/>
    <w:rPr>
      <w:i/>
      <w:iCs/>
      <w:color w:val="0F4761" w:themeColor="accent1" w:themeShade="BF"/>
    </w:rPr>
  </w:style>
  <w:style w:type="character" w:styleId="IntenseReference">
    <w:name w:val="Intense Reference"/>
    <w:basedOn w:val="DefaultParagraphFont"/>
    <w:uiPriority w:val="32"/>
    <w:qFormat/>
    <w:rsid w:val="00831A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1085</Words>
  <Characters>6191</Characters>
  <Application>Microsoft Office Word</Application>
  <DocSecurity>0</DocSecurity>
  <Lines>51</Lines>
  <Paragraphs>14</Paragraphs>
  <ScaleCrop>false</ScaleCrop>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Dillon Holmes</dc:creator>
  <cp:keywords/>
  <dc:description/>
  <cp:lastModifiedBy>Dillon Holmes</cp:lastModifiedBy>
  <cp:revision>2</cp:revision>
  <dcterms:created xsi:type="dcterms:W3CDTF">2026-01-14T15:50:00Z</dcterms:created>
  <dcterms:modified xsi:type="dcterms:W3CDTF">2026-01-14T15:50:00Z</dcterms:modified>
</cp:coreProperties>
</file>