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FFFFFF" w:themeColor="background1"/>
                <w:sz w:val="48"/>
                <w:szCs w:val="48"/>
              </w:rPr>
            </w:pPr>
            <w:r w:rsidRPr="009B6374">
              <w:rPr>
                <w:rStyle w:val="ui-provider"/>
                <w:rFonts w:ascii="Aptos" w:hAnsi="Aptos" w:cs="Calibri"/>
                <w:color w:val="FFFFFF" w:themeColor="background1"/>
                <w:sz w:val="48"/>
                <w:szCs w:val="48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2C5F23"/>
                <w:sz w:val="56"/>
                <w:szCs w:val="56"/>
              </w:rPr>
            </w:pPr>
            <w:r>
              <w:rPr>
                <w:rFonts w:ascii="Aptos" w:hAnsi="Aptos" w:cs="Calibri"/>
                <w:noProof/>
                <w:color w:val="2C5F23"/>
                <w:sz w:val="56"/>
                <w:szCs w:val="56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ptos" w:hAnsi="Aptos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lang w:val="fr-FR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ptos" w:hAnsi="Aptos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ptos" w:hAnsi="Aptos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 w:themeFill="background2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noProof/>
                <w:color w:val="3A4D2F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hAnsi="Aptos"/>
                <w:b/>
                <w:bCs/>
                <w:color w:val="3A4D2F"/>
                <w:sz w:val="20"/>
                <w:szCs w:val="20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hAnsi="Aptos"/>
                <w:b/>
                <w:bCs/>
                <w:color w:val="3A4D2F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 w:themeFill="background2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kern w:val="0"/>
                <w:sz w:val="22"/>
                <w:szCs w:val="22"/>
                <w14:ligatures w14:val="none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rFonts w:ascii="Aptos" w:eastAsia="Times New Roman" w:hAnsi="Aptos"/>
                <w:sz w:val="22"/>
                <w:szCs w:val="22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sz w:val="22"/>
                <w:szCs w:val="22"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00B050"/>
          </w:tcPr>
          <w:p w14:paraId="45FFAFE1" w14:textId="778103BA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45B0E1" w:themeFill="accent1" w:themeFillTint="99"/>
          </w:tcPr>
          <w:p w14:paraId="6CE76F6E" w14:textId="57ACF383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Moderate -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FFC000"/>
          </w:tcPr>
          <w:p w14:paraId="4B7BDB3A" w14:textId="25B2CE9C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 xml:space="preserve">High 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- </w:t>
            </w:r>
            <w:r w:rsidRPr="009B6374">
              <w:rPr>
                <w:rFonts w:ascii="Aptos" w:hAnsi="Aptos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F03030"/>
          </w:tcPr>
          <w:p w14:paraId="05AAB099" w14:textId="5B862EB5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Critical -</w:t>
            </w:r>
            <w:r w:rsidR="008F19EA">
              <w:rPr>
                <w:rFonts w:ascii="Aptos" w:hAnsi="Aptos"/>
                <w:b/>
                <w:bCs/>
                <w:color w:val="000000" w:themeColor="text1"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ptos" w:hAnsi="Aptos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 w:themeFill="background2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 w:themeFill="background2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F03030"/>
          </w:tcPr>
          <w:p w14:paraId="107AD27F" w14:textId="0A9C4FC5" w:rsidR="0051375D" w:rsidRPr="009B6374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FFC000"/>
          </w:tcPr>
          <w:p w14:paraId="2C66EDF0" w14:textId="0C70DC94" w:rsidR="0051375D" w:rsidRPr="009B6374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00B050"/>
          </w:tcPr>
          <w:p w14:paraId="5F483645" w14:textId="456F2350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Irr</w:t>
            </w:r>
            <w:r w:rsidR="00B54983" w:rsidRPr="008F19EA">
              <w:rPr>
                <w:rFonts w:ascii="Aptos" w:hAnsi="Aptos"/>
                <w:lang w:val="en-GB"/>
              </w:rPr>
              <w:t>i</w:t>
            </w:r>
            <w:r w:rsidRPr="008F19EA">
              <w:rPr>
                <w:rFonts w:ascii="Aptos" w:hAnsi="Aptos"/>
                <w:lang w:val="en-GB"/>
              </w:rPr>
              <w:t>g</w:t>
            </w:r>
            <w:r w:rsidR="00B54983" w:rsidRPr="008F19EA">
              <w:rPr>
                <w:rFonts w:ascii="Aptos" w:hAnsi="Aptos"/>
                <w:lang w:val="en-GB"/>
              </w:rPr>
              <w:t>a</w:t>
            </w:r>
            <w:r w:rsidRPr="008F19EA">
              <w:rPr>
                <w:rFonts w:ascii="Aptos" w:hAnsi="Aptos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F03030"/>
          </w:tcPr>
          <w:p w14:paraId="2B7DFBEC" w14:textId="5E7494B0" w:rsidR="0051375D" w:rsidRPr="009B6374" w:rsidRDefault="007205A1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eastAsia="Times New Roman" w:hAnsi="Aptos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13C251F8" w14:textId="51F5BE5F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00B050"/>
          </w:tcPr>
          <w:p w14:paraId="077865B1" w14:textId="700A62B6" w:rsidR="0051375D" w:rsidRPr="009B6374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00B050"/>
          </w:tcPr>
          <w:p w14:paraId="344934C5" w14:textId="1212BC4F" w:rsidR="008C7743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Turf Management</w:t>
            </w:r>
            <w:r w:rsidR="002C0478" w:rsidRPr="008F19EA">
              <w:rPr>
                <w:rFonts w:ascii="Aptos" w:hAnsi="Aptos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F03030"/>
          </w:tcPr>
          <w:p w14:paraId="767114EE" w14:textId="05503922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FFC000"/>
          </w:tcPr>
          <w:p w14:paraId="5E52608F" w14:textId="3C0126C5" w:rsidR="00B24A0F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 xml:space="preserve">Additional </w:t>
            </w:r>
            <w:r w:rsidR="00B54983" w:rsidRPr="008F19EA">
              <w:rPr>
                <w:rFonts w:ascii="Aptos" w:hAnsi="Aptos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02FA021F" w14:textId="5B952F9B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  <w:r w:rsidR="009B6374"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3. RESULTS FOR PITCH</w:t>
      </w:r>
    </w:p>
    <w:p w14:paraId="02B5BC20" w14:textId="77777777" w:rsidR="00263C71" w:rsidRDefault="00263C71" w:rsidP="00F43D87">
      <w:pPr>
        <w:jc w:val="center"/>
        <w:rPr>
          <w:rFonts w:ascii="Aptos" w:eastAsia="Times New Roman" w:hAnsi="Aptos"/>
          <w:lang w:val="en-GB"/>
        </w:rPr>
      </w:pPr>
      <w:r w:rsidRPr="009B6374">
        <w:rPr>
          <w:rFonts w:ascii="Aptos" w:hAnsi="Aptos"/>
          <w:noProof/>
          <w:lang w:val="en-GB"/>
        </w:rPr>
        <w:drawing>
          <wp:inline distT="0" distB="0" distL="0" distR="0" wp14:anchorId="7BA7DA17" wp14:editId="71668D07">
            <wp:extent cx="3905250" cy="2743757"/>
            <wp:effectExtent l="0" t="0" r="0" b="0"/>
            <wp:docPr id="32512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32736" name=""/>
                    <pic:cNvPicPr/>
                  </pic:nvPicPr>
                  <pic:blipFill rotWithShape="1">
                    <a:blip r:embed="rId12"/>
                    <a:srcRect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229" cy="2788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F45B6" w14:textId="7DE531AF" w:rsidR="00F43D87" w:rsidRPr="009B6374" w:rsidRDefault="00F43D87" w:rsidP="00F43D87">
      <w:pPr>
        <w:jc w:val="center"/>
        <w:rPr>
          <w:rFonts w:ascii="Aptos" w:hAnsi="Aptos"/>
          <w:b/>
          <w:bCs/>
          <w:i/>
          <w:iCs/>
          <w:color w:val="EE0000"/>
          <w:lang w:val="en-GB"/>
        </w:rPr>
      </w:pPr>
      <w:r w:rsidRPr="009B6374">
        <w:rPr>
          <w:rFonts w:ascii="Aptos" w:hAnsi="Aptos"/>
          <w:i/>
          <w:iCs/>
          <w:lang w:val="en-GB"/>
        </w:rPr>
        <w:t xml:space="preserve">Comment: One mapping for </w:t>
      </w:r>
      <w:r>
        <w:rPr>
          <w:rFonts w:ascii="Aptos" w:hAnsi="Aptos"/>
          <w:i/>
          <w:iCs/>
          <w:lang w:val="en-GB"/>
        </w:rPr>
        <w:t>traction</w:t>
      </w:r>
      <w:r w:rsidRPr="009B6374">
        <w:rPr>
          <w:rFonts w:ascii="Aptos" w:hAnsi="Aptos"/>
          <w:i/>
          <w:iCs/>
          <w:lang w:val="en-GB"/>
        </w:rPr>
        <w:t xml:space="preserve"> results</w:t>
      </w:r>
      <w:r w:rsidR="00595C15">
        <w:rPr>
          <w:rFonts w:ascii="Aptos" w:hAnsi="Aptos"/>
          <w:i/>
          <w:iCs/>
          <w:lang w:val="en-GB"/>
        </w:rPr>
        <w:t xml:space="preserve"> -</w:t>
      </w:r>
      <w:r w:rsidRPr="009B6374">
        <w:rPr>
          <w:rFonts w:ascii="Aptos" w:hAnsi="Aptos"/>
          <w:i/>
          <w:iCs/>
          <w:lang w:val="en-GB"/>
        </w:rPr>
        <w:t xml:space="preserve"> </w:t>
      </w:r>
      <w:r w:rsidRPr="009B6374">
        <w:rPr>
          <w:rFonts w:ascii="Aptos" w:hAnsi="Aptos"/>
          <w:b/>
          <w:bCs/>
          <w:i/>
          <w:iCs/>
          <w:color w:val="EE0000"/>
          <w:lang w:val="en-GB"/>
        </w:rPr>
        <w:t>12 positions</w:t>
      </w:r>
    </w:p>
    <w:p w14:paraId="197D793A" w14:textId="77777777" w:rsidR="00263C71" w:rsidRDefault="00263C71">
      <w:pPr>
        <w:rPr>
          <w:rFonts w:ascii="Aptos" w:eastAsia="Times New Roman" w:hAnsi="Aptos"/>
          <w:lang w:val="en-GB"/>
        </w:rPr>
      </w:pPr>
    </w:p>
    <w:p w14:paraId="0C8C768B" w14:textId="77777777" w:rsidR="00263C71" w:rsidRDefault="00263C71">
      <w:pPr>
        <w:rPr>
          <w:rFonts w:ascii="Aptos" w:eastAsia="Times New Roman" w:hAnsi="Aptos"/>
          <w:lang w:val="en-GB"/>
        </w:rPr>
      </w:pPr>
    </w:p>
    <w:p w14:paraId="5B6F402B" w14:textId="77777777" w:rsidR="00F43D87" w:rsidRDefault="00263C71" w:rsidP="00F43D87">
      <w:pPr>
        <w:jc w:val="center"/>
        <w:rPr>
          <w:rFonts w:ascii="Aptos" w:eastAsia="Times New Roman" w:hAnsi="Aptos"/>
          <w:lang w:val="en-GB"/>
        </w:rPr>
      </w:pPr>
      <w:r w:rsidRPr="009B6374">
        <w:rPr>
          <w:rFonts w:ascii="Aptos" w:hAnsi="Aptos"/>
          <w:noProof/>
          <w:lang w:val="en-GB"/>
        </w:rPr>
        <w:drawing>
          <wp:inline distT="0" distB="0" distL="0" distR="0" wp14:anchorId="773CE0C8" wp14:editId="75884380">
            <wp:extent cx="3905250" cy="2743757"/>
            <wp:effectExtent l="0" t="0" r="0" b="0"/>
            <wp:docPr id="98770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32736" name=""/>
                    <pic:cNvPicPr/>
                  </pic:nvPicPr>
                  <pic:blipFill rotWithShape="1">
                    <a:blip r:embed="rId12"/>
                    <a:srcRect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229" cy="2788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DA17D" w14:textId="5CB00ECB" w:rsidR="00F43D87" w:rsidRPr="009B6374" w:rsidRDefault="00F43D87" w:rsidP="00F43D87">
      <w:pPr>
        <w:jc w:val="center"/>
        <w:rPr>
          <w:rFonts w:ascii="Aptos" w:hAnsi="Aptos"/>
          <w:b/>
          <w:bCs/>
          <w:i/>
          <w:iCs/>
          <w:color w:val="EE0000"/>
          <w:lang w:val="en-GB"/>
        </w:rPr>
      </w:pPr>
      <w:r w:rsidRPr="009B6374">
        <w:rPr>
          <w:rFonts w:ascii="Aptos" w:hAnsi="Aptos"/>
          <w:i/>
          <w:iCs/>
          <w:lang w:val="en-GB"/>
        </w:rPr>
        <w:t xml:space="preserve">Comment: One mapping for </w:t>
      </w:r>
      <w:r>
        <w:rPr>
          <w:rFonts w:ascii="Aptos" w:hAnsi="Aptos"/>
          <w:i/>
          <w:iCs/>
          <w:lang w:val="en-GB"/>
        </w:rPr>
        <w:t>clegg</w:t>
      </w:r>
      <w:r w:rsidRPr="009B6374">
        <w:rPr>
          <w:rFonts w:ascii="Aptos" w:hAnsi="Aptos"/>
          <w:i/>
          <w:iCs/>
          <w:lang w:val="en-GB"/>
        </w:rPr>
        <w:t xml:space="preserve"> results</w:t>
      </w:r>
      <w:r w:rsidR="00595C15">
        <w:rPr>
          <w:rFonts w:ascii="Aptos" w:hAnsi="Aptos"/>
          <w:i/>
          <w:iCs/>
          <w:lang w:val="en-GB"/>
        </w:rPr>
        <w:t xml:space="preserve"> -</w:t>
      </w:r>
      <w:r w:rsidRPr="009B6374">
        <w:rPr>
          <w:rFonts w:ascii="Aptos" w:hAnsi="Aptos"/>
          <w:i/>
          <w:iCs/>
          <w:lang w:val="en-GB"/>
        </w:rPr>
        <w:t xml:space="preserve"> </w:t>
      </w:r>
      <w:r w:rsidRPr="009B6374">
        <w:rPr>
          <w:rFonts w:ascii="Aptos" w:hAnsi="Aptos"/>
          <w:b/>
          <w:bCs/>
          <w:i/>
          <w:iCs/>
          <w:color w:val="EE0000"/>
          <w:lang w:val="en-GB"/>
        </w:rPr>
        <w:t>12 positions</w:t>
      </w:r>
    </w:p>
    <w:p w14:paraId="28AA5525" w14:textId="175CBA99" w:rsidR="00F348FB" w:rsidRPr="009B6374" w:rsidRDefault="00F348FB" w:rsidP="00F43D87">
      <w:pPr>
        <w:jc w:val="center"/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8F19EA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ADDITIONAL PHOTOS OR NOTES AND COMMENTS</w:t>
            </w: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ptos" w:hAnsi="Aptos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ptos" w:eastAsia="Times New Roman" w:hAnsi="Aptos"/>
          <w:color w:val="E92C43"/>
          <w:lang w:val="en-GB"/>
        </w:rPr>
      </w:pPr>
      <w:r w:rsidRPr="008F19EA">
        <w:rPr>
          <w:rFonts w:ascii="Aptos" w:eastAsia="Times New Roman" w:hAnsi="Aptos"/>
          <w:b/>
          <w:bCs/>
          <w:color w:val="000000" w:themeColor="text1"/>
          <w:sz w:val="28"/>
          <w:szCs w:val="28"/>
          <w:lang w:val="en-GB"/>
        </w:rPr>
        <w:lastRenderedPageBreak/>
        <w:t>APPENDIX:</w:t>
      </w:r>
      <w:r w:rsidRPr="008F19EA">
        <w:rPr>
          <w:rFonts w:ascii="Aptos" w:eastAsia="Times New Roman" w:hAnsi="Aptos"/>
          <w:color w:val="E92C43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A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BF6408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Level</w:t>
            </w:r>
            <w:r w:rsidR="00497A9E"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B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Full area of playing surface (m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²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 w:themeFill="background1" w:themeFillShade="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 w:themeFill="background1" w:themeFillShade="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ptos" w:eastAsia="Times New Roman" w:hAnsi="Aptos"/>
          <w:color w:val="E92C43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C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Performance, 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Pop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236F62C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D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Average field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E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Disease or disorder identifie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RESOURCE AVAILABLE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Over-seeder / Dimple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ptos" w:hAnsi="Aptos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ptos" w:eastAsia="Times New Roman" w:hAnsi="Aptos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8D0A4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 w:themeColor="text1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0"/>
                <w:szCs w:val="20"/>
                <w:lang w:val="en-GB"/>
              </w:rPr>
            </w:pPr>
            <w: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0"/>
                <w:szCs w:val="20"/>
                <w:lang w:val="en-GB"/>
              </w:rPr>
            </w:pPr>
            <w: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</w:t>
      </w: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Pr="00F43D87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R</w:t>
      </w: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p>
      <w:r>
        <w:t>{#has_soil_photos}</w:t>
      </w:r>
    </w:p>
    <w:p>
      <w:r>
        <w:br w:type="page"/>
      </w:r>
    </w:p>
    <w:p>
      <w:pPr>
        <w:pStyle w:val="Heading2"/>
      </w:pPr>
      <w:r>
        <w:t>APPENDIX K. Soil profile / thatch photos</w:t>
      </w:r>
    </w:p>
    <w:p>
      <w:r>
        <w:t>Thatch-depth observation photos, by test position.</w:t>
      </w:r>
    </w:p>
    <w:p>
      <w:pPr>
        <w:jc w:val="center"/>
      </w:pPr>
      <w:r>
        <w:t>{%soil_photos}</w:t>
      </w:r>
    </w:p>
    <w:p>
      <w: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Calibri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44"/>
      <w:szCs w:val="22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