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6702A"/>
          <w:sz w:val="20"/>
        </w:rPr>
        <w:t>BIGORANGE AUTHORITY SYSTEM</w:t>
      </w:r>
    </w:p>
    <w:p>
      <w:pPr>
        <w:pStyle w:val="Title"/>
        <w:jc w:val="center"/>
      </w:pPr>
      <w:r>
        <w:t>19-Asset Content Production Addendum</w:t>
      </w:r>
    </w:p>
    <w:p>
      <w:pPr>
        <w:jc w:val="center"/>
      </w:pPr>
      <w:r>
        <w:rPr>
          <w:color w:val="5C6775"/>
        </w:rPr>
        <w:t>Full SEO, AEO, and GEO review package | August 28, 2026</w:t>
      </w:r>
    </w:p>
    <w:p>
      <w:pPr>
        <w:pStyle w:val="Heading1"/>
      </w:pPr>
      <w:r>
        <w:t>Bottom line</w:t>
      </w:r>
    </w:p>
    <w:p>
      <w:r>
        <w:t>All 19 owned URL assets now have complete local review drafts. The release also includes WordPress-ready HTML fragments, one candidate schema graph per URL, reciprocal internal-link specifications, metadata, image direction, source notes, and machine-readable QA. Nothing has been sent, staged, published, or represented as live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Keyword decisions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Assigned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Rejected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Owned assets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QA state</w:t>
            </w:r>
          </w:p>
        </w:tc>
      </w:tr>
      <w:tr>
        <w:tc>
          <w:tcPr>
            <w:tcW w:type="dxa" w:w="2045"/>
          </w:tcPr>
          <w:p>
            <w:r>
              <w:t>62</w:t>
            </w:r>
          </w:p>
        </w:tc>
        <w:tc>
          <w:tcPr>
            <w:tcW w:type="dxa" w:w="2045"/>
          </w:tcPr>
          <w:p>
            <w:r>
              <w:t>58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19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</w:tbl>
    <w:p>
      <w:pPr>
        <w:pStyle w:val="Heading1"/>
      </w:pPr>
      <w:r>
        <w:t>Scope truth</w:t>
      </w:r>
    </w:p>
    <w:p>
      <w:pPr>
        <w:pStyle w:val="ListBullet"/>
      </w:pPr>
      <w:r>
        <w:t>The original approved pilot remains 35 hours at $30 per hour, $1,050 total.</w:t>
      </w:r>
    </w:p>
    <w:p>
      <w:pPr>
        <w:pStyle w:val="ListBullet"/>
      </w:pPr>
      <w:r>
        <w:t>The original pilot included three complete URL drafts: HUB-01, ART-01, and ART-02.</w:t>
      </w:r>
    </w:p>
    <w:p>
      <w:pPr>
        <w:pStyle w:val="ListBullet"/>
      </w:pPr>
      <w:r>
        <w:t>The remaining 16 complete local review drafts are a Dillon-authorized production extension. They do not change the original commercial record or imply a new client fee.</w:t>
      </w:r>
    </w:p>
    <w:p>
      <w:pPr>
        <w:pStyle w:val="ListBullet"/>
      </w:pPr>
      <w:r>
        <w:t>Janice factual and public-use review, leadership decisions, imagery, staging ownership, exact-revision approval, and live verification remain gates.</w:t>
      </w:r>
    </w:p>
    <w:p>
      <w:pPr>
        <w:pStyle w:val="Heading1"/>
      </w:pPr>
      <w:r>
        <w:t>Complete asset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Reader job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Original window</w:t>
            </w:r>
          </w:p>
        </w:tc>
        <w:tc>
          <w:tcPr>
            <w:tcW w:type="dxa" w:w="2045"/>
            <w:shd w:fill="161E2A"/>
          </w:tcPr>
          <w:p>
            <w:r>
              <w:rPr>
                <w:b/>
                <w:color w:val="FFFFFF"/>
              </w:rPr>
              <w:t>Current local state</w:t>
            </w:r>
          </w:p>
        </w:tc>
      </w:tr>
      <w:tr>
        <w:tc>
          <w:tcPr>
            <w:tcW w:type="dxa" w:w="2045"/>
          </w:tcPr>
          <w:p>
            <w:r>
              <w:t>HUB-01</w:t>
            </w:r>
          </w:p>
        </w:tc>
        <w:tc>
          <w:tcPr>
            <w:tcW w:type="dxa" w:w="2045"/>
          </w:tcPr>
          <w:p>
            <w:r>
              <w:t>Custom Home Builder Marketing That Builds Trust Before the First Call</w:t>
            </w:r>
          </w:p>
        </w:tc>
        <w:tc>
          <w:tcPr>
            <w:tcW w:type="dxa" w:w="2045"/>
          </w:tcPr>
          <w:p>
            <w:r>
              <w:t>Help a builder evaluate BigOrange's complete marketing system and take a low-pressure next step.</w:t>
            </w:r>
          </w:p>
        </w:tc>
        <w:tc>
          <w:tcPr>
            <w:tcW w:type="dxa" w:w="2045"/>
          </w:tcPr>
          <w:p>
            <w:r>
              <w:t>Current pilot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ART-01</w:t>
            </w:r>
          </w:p>
        </w:tc>
        <w:tc>
          <w:tcPr>
            <w:tcW w:type="dxa" w:w="2045"/>
          </w:tcPr>
          <w:p>
            <w:r>
              <w:t>Why Your Home Builder Website Is Not Generating Qualified Leads</w:t>
            </w:r>
          </w:p>
        </w:tc>
        <w:tc>
          <w:tcPr>
            <w:tcW w:type="dxa" w:w="2045"/>
          </w:tcPr>
          <w:p>
            <w:r>
              <w:t>Diagnose why a builder website fails to produce right-fit conversations and show the corrective sequence.</w:t>
            </w:r>
          </w:p>
        </w:tc>
        <w:tc>
          <w:tcPr>
            <w:tcW w:type="dxa" w:w="2045"/>
          </w:tcPr>
          <w:p>
            <w:r>
              <w:t>Current pilot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ART-02</w:t>
            </w:r>
          </w:p>
        </w:tc>
        <w:tc>
          <w:tcPr>
            <w:tcW w:type="dxa" w:w="2045"/>
          </w:tcPr>
          <w:p>
            <w:r>
              <w:t>5 Articles Every Custom Home Builder Blog Needs</w:t>
            </w:r>
          </w:p>
        </w:tc>
        <w:tc>
          <w:tcPr>
            <w:tcW w:type="dxa" w:w="2045"/>
          </w:tcPr>
          <w:p>
            <w:r>
              <w:t>Give builders a focused editorial starting point built around real buyer decisions.</w:t>
            </w:r>
          </w:p>
        </w:tc>
        <w:tc>
          <w:tcPr>
            <w:tcW w:type="dxa" w:w="2045"/>
          </w:tcPr>
          <w:p>
            <w:r>
              <w:t>Current pilot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STR-01</w:t>
            </w:r>
          </w:p>
        </w:tc>
        <w:tc>
          <w:tcPr>
            <w:tcW w:type="dxa" w:w="2045"/>
          </w:tcPr>
          <w:p>
            <w:r>
              <w:t>A Practical Home Builder Marketing Plan</w:t>
            </w:r>
          </w:p>
        </w:tc>
        <w:tc>
          <w:tcPr>
            <w:tcW w:type="dxa" w:w="2045"/>
          </w:tcPr>
          <w:p>
            <w:r>
              <w:t>Help a builder sequence positioning, proof, visibility, demand, and follow-up without buying random tactics.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VIS-01</w:t>
            </w:r>
          </w:p>
        </w:tc>
        <w:tc>
          <w:tcPr>
            <w:tcW w:type="dxa" w:w="2045"/>
          </w:tcPr>
          <w:p>
            <w:r>
              <w:t>SEO, Local Search, and AI Visibility for Home Builders</w:t>
            </w:r>
          </w:p>
        </w:tc>
        <w:tc>
          <w:tcPr>
            <w:tcW w:type="dxa" w:w="2045"/>
          </w:tcPr>
          <w:p>
            <w:r>
              <w:t>Explain the technical, local, editorial, and measurement foundation for discoverability.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WEB-01</w:t>
            </w:r>
          </w:p>
        </w:tc>
        <w:tc>
          <w:tcPr>
            <w:tcW w:type="dxa" w:w="2045"/>
          </w:tcPr>
          <w:p>
            <w:r>
              <w:t>Home Builder Website Design, Proof, and Conversion</w:t>
            </w:r>
          </w:p>
        </w:tc>
        <w:tc>
          <w:tcPr>
            <w:tcW w:type="dxa" w:w="2045"/>
          </w:tcPr>
          <w:p>
            <w:r>
              <w:t>Help buyers compare website strategy, design, development, proof, and conversion services.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AUD-01</w:t>
            </w:r>
          </w:p>
        </w:tc>
        <w:tc>
          <w:tcPr>
            <w:tcW w:type="dxa" w:w="2045"/>
          </w:tcPr>
          <w:p>
            <w:r>
              <w:t>Custom Home Builder Target Market Segments</w:t>
            </w:r>
          </w:p>
        </w:tc>
        <w:tc>
          <w:tcPr>
            <w:tcW w:type="dxa" w:w="2045"/>
          </w:tcPr>
          <w:p>
            <w:r>
              <w:t>Help builders define the buyer, market, project, and transition moments their marketing should serve.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LEAD-01</w:t>
            </w:r>
          </w:p>
        </w:tc>
        <w:tc>
          <w:tcPr>
            <w:tcW w:type="dxa" w:w="2045"/>
          </w:tcPr>
          <w:p>
            <w:r>
              <w:t>Home Builder Lead Generation and Follow-Up</w:t>
            </w:r>
          </w:p>
        </w:tc>
        <w:tc>
          <w:tcPr>
            <w:tcW w:type="dxa" w:w="2045"/>
          </w:tcPr>
          <w:p>
            <w:r>
              <w:t>Define raised-hand leads, qualification, response ownership, nurture, and sales feedback.</w:t>
            </w:r>
          </w:p>
        </w:tc>
        <w:tc>
          <w:tcPr>
            <w:tcW w:type="dxa" w:w="2045"/>
          </w:tcPr>
          <w:p>
            <w:r>
              <w:t>Days 61-90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LOCAL-01</w:t>
            </w:r>
          </w:p>
        </w:tc>
        <w:tc>
          <w:tcPr>
            <w:tcW w:type="dxa" w:w="2045"/>
          </w:tcPr>
          <w:p>
            <w:r>
              <w:t>Local SEO for Home Builders: Markets, Reviews, and Proof</w:t>
            </w:r>
          </w:p>
        </w:tc>
        <w:tc>
          <w:tcPr>
            <w:tcW w:type="dxa" w:w="2045"/>
          </w:tcPr>
          <w:p>
            <w:r>
              <w:t>Show how real geography, projects, testimonials, and local entities support discovery without doorway pages.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NUR-01</w:t>
            </w:r>
          </w:p>
        </w:tc>
        <w:tc>
          <w:tcPr>
            <w:tcW w:type="dxa" w:w="2045"/>
          </w:tcPr>
          <w:p>
            <w:r>
              <w:t>Home Builder Email Marketing, CRM, and Lead Nurture</w:t>
            </w:r>
          </w:p>
        </w:tc>
        <w:tc>
          <w:tcPr>
            <w:tcW w:type="dxa" w:w="2045"/>
          </w:tcPr>
          <w:p>
            <w:r>
              <w:t>Help builders move from spreadsheets and one-off follow-up to an owned nurture process.</w:t>
            </w:r>
          </w:p>
        </w:tc>
        <w:tc>
          <w:tcPr>
            <w:tcW w:type="dxa" w:w="2045"/>
          </w:tcPr>
          <w:p>
            <w:r>
              <w:t>Days 61-90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AUTO-01</w:t>
            </w:r>
          </w:p>
        </w:tc>
        <w:tc>
          <w:tcPr>
            <w:tcW w:type="dxa" w:w="2045"/>
          </w:tcPr>
          <w:p>
            <w:r>
              <w:t>Marketing Automation for Home Builders Without Losing the Human Touch</w:t>
            </w:r>
          </w:p>
        </w:tc>
        <w:tc>
          <w:tcPr>
            <w:tcW w:type="dxa" w:w="2045"/>
          </w:tcPr>
          <w:p>
            <w:r>
              <w:t>Explain which follow-up and reporting steps can be automated and which need human judgment.</w:t>
            </w:r>
          </w:p>
        </w:tc>
        <w:tc>
          <w:tcPr>
            <w:tcW w:type="dxa" w:w="2045"/>
          </w:tcPr>
          <w:p>
            <w:r>
              <w:t>Days 61-90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SOC-01</w:t>
            </w:r>
          </w:p>
        </w:tc>
        <w:tc>
          <w:tcPr>
            <w:tcW w:type="dxa" w:w="2045"/>
          </w:tcPr>
          <w:p>
            <w:r>
              <w:t>Social Media Marketing for Home Builders</w:t>
            </w:r>
          </w:p>
        </w:tc>
        <w:tc>
          <w:tcPr>
            <w:tcW w:type="dxa" w:w="2045"/>
          </w:tcPr>
          <w:p>
            <w:r>
              <w:t>Turn job-site expertise, materials, progress, and project proof into useful short-form content.</w:t>
            </w:r>
          </w:p>
        </w:tc>
        <w:tc>
          <w:tcPr>
            <w:tcW w:type="dxa" w:w="2045"/>
          </w:tcPr>
          <w:p>
            <w:r>
              <w:t>Phase 2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CNT-01</w:t>
            </w:r>
          </w:p>
        </w:tc>
        <w:tc>
          <w:tcPr>
            <w:tcW w:type="dxa" w:w="2045"/>
          </w:tcPr>
          <w:p>
            <w:r>
              <w:t>Home Builder Content Marketing That Answers Real Buyer Questions</w:t>
            </w:r>
          </w:p>
        </w:tc>
        <w:tc>
          <w:tcPr>
            <w:tcW w:type="dxa" w:w="2045"/>
          </w:tcPr>
          <w:p>
            <w:r>
              <w:t>Connect SME interviews, articles, FAQs, email, social, video, sales use, and content updates.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GAL-01</w:t>
            </w:r>
          </w:p>
        </w:tc>
        <w:tc>
          <w:tcPr>
            <w:tcW w:type="dxa" w:w="2045"/>
          </w:tcPr>
          <w:p>
            <w:r>
              <w:t>Best Home Builder Websites: Examples and Evaluation Criteria</w:t>
            </w:r>
          </w:p>
        </w:tc>
        <w:tc>
          <w:tcPr>
            <w:tcW w:type="dxa" w:w="2045"/>
          </w:tcPr>
          <w:p>
            <w:r>
              <w:t>Help builders evaluate website examples by proof, process, performance, accessibility, and conversion rather than looks alone.</w:t>
            </w:r>
          </w:p>
        </w:tc>
        <w:tc>
          <w:tcPr>
            <w:tcW w:type="dxa" w:w="2045"/>
          </w:tcPr>
          <w:p>
            <w:r>
              <w:t>Days 61-90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TPL-01</w:t>
            </w:r>
          </w:p>
        </w:tc>
        <w:tc>
          <w:tcPr>
            <w:tcW w:type="dxa" w:w="2045"/>
          </w:tcPr>
          <w:p>
            <w:r>
              <w:t>Home Builder Website Templates and Platforms: What to Evaluate</w:t>
            </w:r>
          </w:p>
        </w:tc>
        <w:tc>
          <w:tcPr>
            <w:tcW w:type="dxa" w:w="2045"/>
          </w:tcPr>
          <w:p>
            <w:r>
              <w:t>Help a builder compare templates, hosted builders, and custom WordPress work without confusing platform and strategy.</w:t>
            </w:r>
          </w:p>
        </w:tc>
        <w:tc>
          <w:tcPr>
            <w:tcW w:type="dxa" w:w="2045"/>
          </w:tcPr>
          <w:p>
            <w:r>
              <w:t>Backlog / after authority foundation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SEOCHK-01</w:t>
            </w:r>
          </w:p>
        </w:tc>
        <w:tc>
          <w:tcPr>
            <w:tcW w:type="dxa" w:w="2045"/>
          </w:tcPr>
          <w:p>
            <w:r>
              <w:t>Recommended Phrases and Page Elements for Home Builder Website SEO</w:t>
            </w:r>
          </w:p>
        </w:tc>
        <w:tc>
          <w:tcPr>
            <w:tcW w:type="dxa" w:w="2045"/>
          </w:tcPr>
          <w:p>
            <w:r>
              <w:t>Give marketers a safe on-page checklist without encouraging keyword stuffing.</w:t>
            </w:r>
          </w:p>
        </w:tc>
        <w:tc>
          <w:tcPr>
            <w:tcW w:type="dxa" w:w="2045"/>
          </w:tcPr>
          <w:p>
            <w:r>
              <w:t>Days 31-60 / next phase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MKTRES-01</w:t>
            </w:r>
          </w:p>
        </w:tc>
        <w:tc>
          <w:tcPr>
            <w:tcW w:type="dxa" w:w="2045"/>
          </w:tcPr>
          <w:p>
            <w:r>
              <w:t>Home Builder Market Research: A Practical Framework</w:t>
            </w:r>
          </w:p>
        </w:tc>
        <w:tc>
          <w:tcPr>
            <w:tcW w:type="dxa" w:w="2045"/>
          </w:tcPr>
          <w:p>
            <w:r>
              <w:t>Show how to define market, audience, competitors, demand signals, and evidence before making a growth claim.</w:t>
            </w:r>
          </w:p>
        </w:tc>
        <w:tc>
          <w:tcPr>
            <w:tcW w:type="dxa" w:w="2045"/>
          </w:tcPr>
          <w:p>
            <w:r>
              <w:t>Quarter 2 or 3 after proof assets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PPC-01</w:t>
            </w:r>
          </w:p>
        </w:tc>
        <w:tc>
          <w:tcPr>
            <w:tcW w:type="dxa" w:w="2045"/>
          </w:tcPr>
          <w:p>
            <w:r>
              <w:t>PPC for Home Builders</w:t>
            </w:r>
          </w:p>
        </w:tc>
        <w:tc>
          <w:tcPr>
            <w:tcW w:type="dxa" w:w="2045"/>
          </w:tcPr>
          <w:p>
            <w:r>
              <w:t>Explain readiness, targeting constraints, landing pages, tracking, lead quality, and budget governance.</w:t>
            </w:r>
          </w:p>
        </w:tc>
        <w:tc>
          <w:tcPr>
            <w:tcW w:type="dxa" w:w="2045"/>
          </w:tcPr>
          <w:p>
            <w:r>
              <w:t>Backlog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  <w:tr>
        <w:tc>
          <w:tcPr>
            <w:tcW w:type="dxa" w:w="2045"/>
          </w:tcPr>
          <w:p>
            <w:r>
              <w:t>CONSULT-01</w:t>
            </w:r>
          </w:p>
        </w:tc>
        <w:tc>
          <w:tcPr>
            <w:tcW w:type="dxa" w:w="2045"/>
          </w:tcPr>
          <w:p>
            <w:r>
              <w:t>Home Builder Marketing Consulting</w:t>
            </w:r>
          </w:p>
        </w:tc>
        <w:tc>
          <w:tcPr>
            <w:tcW w:type="dxa" w:w="2045"/>
          </w:tcPr>
          <w:p>
            <w:r>
              <w:t>Clarify whether BigOrange offers strategy-only consulting and how it differs from managed execution.</w:t>
            </w:r>
          </w:p>
        </w:tc>
        <w:tc>
          <w:tcPr>
            <w:tcW w:type="dxa" w:w="2045"/>
          </w:tcPr>
          <w:p>
            <w:r>
              <w:t>Backlog</w:t>
            </w:r>
          </w:p>
        </w:tc>
        <w:tc>
          <w:tcPr>
            <w:tcW w:type="dxa" w:w="2045"/>
          </w:tcPr>
          <w:p>
            <w:r>
              <w:t>Complete local review draft</w:t>
            </w:r>
          </w:p>
        </w:tc>
      </w:tr>
    </w:tbl>
    <w:p>
      <w:r>
        <w:br w:type="page"/>
      </w:r>
    </w:p>
    <w:p>
      <w:pPr>
        <w:pStyle w:val="Heading1"/>
      </w:pPr>
      <w:r>
        <w:t>What is implementation-ready</w:t>
      </w:r>
    </w:p>
    <w:p>
      <w:pPr>
        <w:pStyle w:val="ListBullet"/>
      </w:pPr>
      <w:r>
        <w:t>Complete source Markdown for all 19 URL owners</w:t>
      </w:r>
    </w:p>
    <w:p>
      <w:pPr>
        <w:pStyle w:val="ListBullet"/>
      </w:pPr>
      <w:r>
        <w:t>Title tags, meta descriptions, slugs, canonical candidates, primary and secondary topics</w:t>
      </w:r>
    </w:p>
    <w:p>
      <w:pPr>
        <w:pStyle w:val="ListBullet"/>
      </w:pPr>
      <w:r>
        <w:t>Direct-answer introductions, extractable tables or steps, authoritative source links, and internal links</w:t>
      </w:r>
    </w:p>
    <w:p>
      <w:pPr>
        <w:pStyle w:val="ListBullet"/>
      </w:pPr>
      <w:r>
        <w:t>Visible FAQs and matching FAQ schema candidates for the 16 new drafts; approved HUB-01 companion candidate preserved</w:t>
      </w:r>
    </w:p>
    <w:p>
      <w:pPr>
        <w:pStyle w:val="ListBullet"/>
      </w:pPr>
      <w:r>
        <w:t>Featured-image briefs, alt-text candidates, and inline image placement notes</w:t>
      </w:r>
    </w:p>
    <w:p>
      <w:pPr>
        <w:pStyle w:val="ListBullet"/>
      </w:pPr>
      <w:r>
        <w:t>WordPress-ready HTML fragments, schema files, publication manifest, and reciprocal link map</w:t>
      </w:r>
    </w:p>
    <w:p>
      <w:pPr>
        <w:pStyle w:val="ListBullet"/>
      </w:pPr>
      <w:r>
        <w:t>Automated QA output and a WordPress staging and live-release checklist</w:t>
      </w:r>
    </w:p>
    <w:p>
      <w:pPr>
        <w:pStyle w:val="Heading1"/>
      </w:pPr>
      <w:r>
        <w:t>What remains human-gated</w:t>
      </w:r>
    </w:p>
    <w:p>
      <w:pPr>
        <w:pStyle w:val="ListBullet"/>
      </w:pPr>
      <w:r>
        <w:t>Janice approval of factual accuracy and public-use permission for interview-derived language</w:t>
      </w:r>
    </w:p>
    <w:p>
      <w:pPr>
        <w:pStyle w:val="ListBullet"/>
      </w:pPr>
      <w:r>
        <w:t>Leadership approval of audience, positioning, offers, claims, imagery, CTA destinations, approvers, and qualified-lead definition</w:t>
      </w:r>
    </w:p>
    <w:p>
      <w:pPr>
        <w:pStyle w:val="ListBullet"/>
      </w:pPr>
      <w:r>
        <w:t>A distinct consulting offer before CONSULT-01 can become a public service page</w:t>
      </w:r>
    </w:p>
    <w:p>
      <w:pPr>
        <w:pStyle w:val="ListBullet"/>
      </w:pPr>
      <w:r>
        <w:t>The exact WordPress staging target, editor, analytics owner, CRM owner, publication owner, and rollback owner</w:t>
      </w:r>
    </w:p>
    <w:p>
      <w:pPr>
        <w:pStyle w:val="ListBullet"/>
      </w:pPr>
      <w:r>
        <w:t>Final staged accessibility, mobile, link, form, metadata, schema, analytics, CRM, performance, and rollback QA</w:t>
      </w:r>
    </w:p>
    <w:p>
      <w:pPr>
        <w:pStyle w:val="ListBullet"/>
      </w:pPr>
      <w:r>
        <w:t>Explicit publication approval for the exact staged revision and separate live readback</w:t>
      </w:r>
    </w:p>
    <w:p>
      <w:pPr>
        <w:pStyle w:val="Heading1"/>
      </w:pPr>
      <w:r>
        <w:t>No outcome claim</w:t>
      </w:r>
    </w:p>
    <w:p>
      <w:r>
        <w:t>Completion of this local production package does not guarantee or claim rankings, traffic, leads, revenue, featured snippets, rich results, AI citations, answer-engine inclusion, publication, or live performance.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1E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670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1E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